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1114B" w14:textId="33D4257E" w:rsidR="001A29AF" w:rsidRPr="008C4F31" w:rsidRDefault="001A7897" w:rsidP="002B023B">
      <w:pPr>
        <w:pStyle w:val="Odstavecseseznamem"/>
        <w:keepNext/>
        <w:numPr>
          <w:ilvl w:val="0"/>
          <w:numId w:val="4"/>
        </w:numPr>
        <w:autoSpaceDE w:val="0"/>
        <w:autoSpaceDN w:val="0"/>
        <w:adjustRightInd w:val="0"/>
        <w:spacing w:before="120" w:after="0" w:line="240" w:lineRule="auto"/>
        <w:contextualSpacing w:val="0"/>
        <w:jc w:val="both"/>
        <w:outlineLvl w:val="2"/>
        <w:rPr>
          <w:rFonts w:eastAsia="Calibri" w:cstheme="minorHAnsi"/>
          <w:b/>
          <w:bCs/>
          <w:vanish/>
          <w:color w:val="2F5496" w:themeColor="accent5" w:themeShade="BF"/>
        </w:rPr>
      </w:pPr>
      <w:r w:rsidRPr="001A7897">
        <w:rPr>
          <w:noProof/>
        </w:rPr>
        <w:drawing>
          <wp:anchor distT="0" distB="0" distL="114300" distR="114300" simplePos="0" relativeHeight="251652096" behindDoc="0" locked="0" layoutInCell="1" allowOverlap="1" wp14:anchorId="24FEA477" wp14:editId="1AB9E5BC">
            <wp:simplePos x="0" y="0"/>
            <wp:positionH relativeFrom="column">
              <wp:posOffset>-880745</wp:posOffset>
            </wp:positionH>
            <wp:positionV relativeFrom="paragraph">
              <wp:posOffset>-1080136</wp:posOffset>
            </wp:positionV>
            <wp:extent cx="7526020" cy="10696575"/>
            <wp:effectExtent l="0" t="0" r="0" b="9525"/>
            <wp:wrapNone/>
            <wp:docPr id="60" name="Obrázek 60" descr="C:\Users\mkova\Desktop\SYNC DATA\SCLLD 2021-2027\Socioekonomická analýza\Socioekonomická analýza území MAS Holicko 202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ova\Desktop\SYNC DATA\SCLLD 2021-2027\Socioekonomická analýza\Socioekonomická analýza území MAS Holicko 2020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8259" cy="10713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DA093B" w14:textId="1CC7B0BE" w:rsidR="003E106E" w:rsidRDefault="003E106E" w:rsidP="003E106E">
      <w:pPr>
        <w:pStyle w:val="Nadpis1"/>
      </w:pPr>
      <w:bookmarkStart w:id="0" w:name="_Toc45632190"/>
    </w:p>
    <w:p w14:paraId="5D9B1805" w14:textId="21F56BE2" w:rsidR="003E106E" w:rsidRDefault="003E106E" w:rsidP="003234CF">
      <w:pPr>
        <w:pStyle w:val="Nadpis1"/>
        <w:pageBreakBefore/>
        <w:spacing w:before="0"/>
      </w:pPr>
      <w:bookmarkStart w:id="1" w:name="_Toc62418611"/>
      <w:r>
        <w:lastRenderedPageBreak/>
        <w:t>OBSAH</w:t>
      </w:r>
      <w:bookmarkEnd w:id="1"/>
    </w:p>
    <w:p w14:paraId="05E068F7" w14:textId="77777777" w:rsidR="007619DA" w:rsidRPr="00FC60AB" w:rsidRDefault="007619DA" w:rsidP="00FC60AB">
      <w:pPr>
        <w:pStyle w:val="Obsah1"/>
        <w:rPr>
          <w:rFonts w:eastAsiaTheme="minorEastAsia" w:cstheme="minorBidi"/>
          <w:u w:val="none"/>
        </w:rPr>
      </w:pPr>
      <w:r w:rsidRPr="00FC60AB">
        <w:rPr>
          <w:sz w:val="20"/>
        </w:rPr>
        <w:fldChar w:fldCharType="begin"/>
      </w:r>
      <w:r w:rsidRPr="00FC60AB">
        <w:rPr>
          <w:sz w:val="20"/>
        </w:rPr>
        <w:instrText xml:space="preserve"> TOC \o "1-2" \h \z \u </w:instrText>
      </w:r>
      <w:r w:rsidRPr="00FC60AB">
        <w:rPr>
          <w:sz w:val="20"/>
        </w:rPr>
        <w:fldChar w:fldCharType="separate"/>
      </w:r>
      <w:hyperlink w:anchor="_Toc62418611" w:history="1">
        <w:r w:rsidRPr="00FC60AB">
          <w:rPr>
            <w:rStyle w:val="Hypertextovodkaz"/>
            <w:color w:val="auto"/>
          </w:rPr>
          <w:t>OBSAH</w:t>
        </w:r>
        <w:r w:rsidRPr="00FC60AB">
          <w:rPr>
            <w:webHidden/>
          </w:rPr>
          <w:tab/>
        </w:r>
        <w:r w:rsidRPr="00FC60AB">
          <w:rPr>
            <w:webHidden/>
          </w:rPr>
          <w:fldChar w:fldCharType="begin"/>
        </w:r>
        <w:r w:rsidRPr="00FC60AB">
          <w:rPr>
            <w:webHidden/>
          </w:rPr>
          <w:instrText xml:space="preserve"> PAGEREF _Toc62418611 \h </w:instrText>
        </w:r>
        <w:r w:rsidRPr="00FC60AB">
          <w:rPr>
            <w:webHidden/>
          </w:rPr>
        </w:r>
        <w:r w:rsidRPr="00FC60AB">
          <w:rPr>
            <w:webHidden/>
          </w:rPr>
          <w:fldChar w:fldCharType="separate"/>
        </w:r>
        <w:r w:rsidR="00934BF4">
          <w:rPr>
            <w:webHidden/>
          </w:rPr>
          <w:t>1</w:t>
        </w:r>
        <w:r w:rsidRPr="00FC60AB">
          <w:rPr>
            <w:webHidden/>
          </w:rPr>
          <w:fldChar w:fldCharType="end"/>
        </w:r>
      </w:hyperlink>
    </w:p>
    <w:p w14:paraId="0D278F8B" w14:textId="77777777" w:rsidR="007619DA" w:rsidRPr="00FC60AB" w:rsidRDefault="00357850" w:rsidP="00FC60AB">
      <w:pPr>
        <w:pStyle w:val="Obsah1"/>
        <w:rPr>
          <w:rFonts w:eastAsiaTheme="minorEastAsia" w:cstheme="minorBidi"/>
          <w:u w:val="none"/>
        </w:rPr>
      </w:pPr>
      <w:hyperlink w:anchor="_Toc62418612" w:history="1">
        <w:r w:rsidR="007619DA" w:rsidRPr="00FC60AB">
          <w:rPr>
            <w:rStyle w:val="Hypertextovodkaz"/>
            <w:color w:val="auto"/>
          </w:rPr>
          <w:t>1.</w:t>
        </w:r>
        <w:r w:rsidR="007619DA" w:rsidRPr="00FC60AB">
          <w:rPr>
            <w:rFonts w:eastAsiaTheme="minorEastAsia" w:cstheme="minorBidi"/>
            <w:u w:val="none"/>
          </w:rPr>
          <w:tab/>
        </w:r>
        <w:r w:rsidR="007619DA" w:rsidRPr="00FC60AB">
          <w:rPr>
            <w:rStyle w:val="Hypertextovodkaz"/>
            <w:color w:val="auto"/>
          </w:rPr>
          <w:t>ÚVOD</w:t>
        </w:r>
        <w:r w:rsidR="007619DA" w:rsidRPr="00FC60AB">
          <w:rPr>
            <w:webHidden/>
          </w:rPr>
          <w:tab/>
        </w:r>
        <w:r w:rsidR="007619DA" w:rsidRPr="00FC60AB">
          <w:rPr>
            <w:webHidden/>
          </w:rPr>
          <w:fldChar w:fldCharType="begin"/>
        </w:r>
        <w:r w:rsidR="007619DA" w:rsidRPr="00FC60AB">
          <w:rPr>
            <w:webHidden/>
          </w:rPr>
          <w:instrText xml:space="preserve"> PAGEREF _Toc62418612 \h </w:instrText>
        </w:r>
        <w:r w:rsidR="007619DA" w:rsidRPr="00FC60AB">
          <w:rPr>
            <w:webHidden/>
          </w:rPr>
        </w:r>
        <w:r w:rsidR="007619DA" w:rsidRPr="00FC60AB">
          <w:rPr>
            <w:webHidden/>
          </w:rPr>
          <w:fldChar w:fldCharType="separate"/>
        </w:r>
        <w:r w:rsidR="00934BF4">
          <w:rPr>
            <w:webHidden/>
          </w:rPr>
          <w:t>3</w:t>
        </w:r>
        <w:r w:rsidR="007619DA" w:rsidRPr="00FC60AB">
          <w:rPr>
            <w:webHidden/>
          </w:rPr>
          <w:fldChar w:fldCharType="end"/>
        </w:r>
      </w:hyperlink>
    </w:p>
    <w:p w14:paraId="41BA89BC" w14:textId="77777777" w:rsidR="007619DA" w:rsidRPr="00FC60AB" w:rsidRDefault="00357850" w:rsidP="00FC60AB">
      <w:pPr>
        <w:pStyle w:val="Obsah1"/>
        <w:rPr>
          <w:rFonts w:eastAsiaTheme="minorEastAsia" w:cstheme="minorBidi"/>
          <w:sz w:val="20"/>
          <w:u w:val="none"/>
        </w:rPr>
      </w:pPr>
      <w:hyperlink w:anchor="_Toc62418613" w:history="1">
        <w:r w:rsidR="007619DA" w:rsidRPr="00FC60AB">
          <w:rPr>
            <w:rStyle w:val="Hypertextovodkaz"/>
            <w:color w:val="auto"/>
          </w:rPr>
          <w:t>2.</w:t>
        </w:r>
        <w:r w:rsidR="007619DA" w:rsidRPr="00FC60AB">
          <w:rPr>
            <w:rFonts w:eastAsiaTheme="minorEastAsia" w:cstheme="minorBidi"/>
            <w:u w:val="none"/>
          </w:rPr>
          <w:tab/>
        </w:r>
        <w:r w:rsidR="007619DA" w:rsidRPr="00FC60AB">
          <w:rPr>
            <w:rStyle w:val="Hypertextovodkaz"/>
            <w:color w:val="auto"/>
          </w:rPr>
          <w:t>OBYVATELSTVO</w:t>
        </w:r>
        <w:r w:rsidR="007619DA" w:rsidRPr="00FC60AB">
          <w:rPr>
            <w:webHidden/>
          </w:rPr>
          <w:tab/>
        </w:r>
        <w:r w:rsidR="007619DA" w:rsidRPr="00FC60AB">
          <w:rPr>
            <w:webHidden/>
          </w:rPr>
          <w:fldChar w:fldCharType="begin"/>
        </w:r>
        <w:r w:rsidR="007619DA" w:rsidRPr="00FC60AB">
          <w:rPr>
            <w:webHidden/>
          </w:rPr>
          <w:instrText xml:space="preserve"> PAGEREF _Toc62418613 \h </w:instrText>
        </w:r>
        <w:r w:rsidR="007619DA" w:rsidRPr="00FC60AB">
          <w:rPr>
            <w:webHidden/>
          </w:rPr>
        </w:r>
        <w:r w:rsidR="007619DA" w:rsidRPr="00FC60AB">
          <w:rPr>
            <w:webHidden/>
          </w:rPr>
          <w:fldChar w:fldCharType="separate"/>
        </w:r>
        <w:r w:rsidR="00934BF4">
          <w:rPr>
            <w:webHidden/>
          </w:rPr>
          <w:t>3</w:t>
        </w:r>
        <w:r w:rsidR="007619DA" w:rsidRPr="00FC60AB">
          <w:rPr>
            <w:webHidden/>
          </w:rPr>
          <w:fldChar w:fldCharType="end"/>
        </w:r>
      </w:hyperlink>
    </w:p>
    <w:p w14:paraId="2C42BAA7" w14:textId="77777777" w:rsidR="007619DA" w:rsidRPr="00FC60AB" w:rsidRDefault="00357850" w:rsidP="007619DA">
      <w:pPr>
        <w:pStyle w:val="Obsah2"/>
        <w:rPr>
          <w:rFonts w:eastAsiaTheme="minorEastAsia" w:cstheme="minorBidi"/>
          <w:b w:val="0"/>
          <w:noProof/>
          <w:sz w:val="18"/>
          <w:szCs w:val="20"/>
        </w:rPr>
      </w:pPr>
      <w:hyperlink w:anchor="_Toc62418614" w:history="1">
        <w:r w:rsidR="007619DA" w:rsidRPr="00FC60AB">
          <w:rPr>
            <w:rStyle w:val="Hypertextovodkaz"/>
            <w:b w:val="0"/>
            <w:noProof/>
            <w:color w:val="auto"/>
            <w:sz w:val="18"/>
            <w:szCs w:val="20"/>
          </w:rPr>
          <w:t>2.1.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Počet obyvatel a jeho vývoj</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_Toc62418614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3</w:t>
        </w:r>
        <w:r w:rsidR="007619DA" w:rsidRPr="00FC60AB">
          <w:rPr>
            <w:b w:val="0"/>
            <w:noProof/>
            <w:webHidden/>
            <w:sz w:val="18"/>
            <w:szCs w:val="20"/>
          </w:rPr>
          <w:fldChar w:fldCharType="end"/>
        </w:r>
      </w:hyperlink>
    </w:p>
    <w:p w14:paraId="16FF6BD7" w14:textId="77777777" w:rsidR="007619DA" w:rsidRPr="00FC60AB" w:rsidRDefault="00357850" w:rsidP="007619DA">
      <w:pPr>
        <w:pStyle w:val="Obsah2"/>
        <w:rPr>
          <w:rFonts w:eastAsiaTheme="minorEastAsia" w:cstheme="minorBidi"/>
          <w:b w:val="0"/>
          <w:noProof/>
          <w:sz w:val="18"/>
          <w:szCs w:val="20"/>
        </w:rPr>
      </w:pPr>
      <w:hyperlink w:anchor="_Toc62418615" w:history="1">
        <w:r w:rsidR="007619DA" w:rsidRPr="00FC60AB">
          <w:rPr>
            <w:rStyle w:val="Hypertextovodkaz"/>
            <w:b w:val="0"/>
            <w:noProof/>
            <w:color w:val="auto"/>
            <w:sz w:val="18"/>
            <w:szCs w:val="20"/>
          </w:rPr>
          <w:t>2.2.</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Vývoj počtu obyvatel</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_Toc62418615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4</w:t>
        </w:r>
        <w:r w:rsidR="007619DA" w:rsidRPr="00FC60AB">
          <w:rPr>
            <w:b w:val="0"/>
            <w:noProof/>
            <w:webHidden/>
            <w:sz w:val="18"/>
            <w:szCs w:val="20"/>
          </w:rPr>
          <w:fldChar w:fldCharType="end"/>
        </w:r>
      </w:hyperlink>
    </w:p>
    <w:p w14:paraId="5FD8E268" w14:textId="77777777" w:rsidR="007619DA" w:rsidRPr="00FC60AB" w:rsidRDefault="00357850" w:rsidP="007619DA">
      <w:pPr>
        <w:pStyle w:val="Obsah2"/>
        <w:rPr>
          <w:rFonts w:eastAsiaTheme="minorEastAsia" w:cstheme="minorBidi"/>
          <w:b w:val="0"/>
          <w:noProof/>
          <w:sz w:val="18"/>
          <w:szCs w:val="20"/>
        </w:rPr>
      </w:pPr>
      <w:hyperlink w:anchor="_Toc62418616" w:history="1">
        <w:r w:rsidR="007619DA" w:rsidRPr="00FC60AB">
          <w:rPr>
            <w:rStyle w:val="Hypertextovodkaz"/>
            <w:b w:val="0"/>
            <w:noProof/>
            <w:color w:val="auto"/>
            <w:sz w:val="18"/>
            <w:szCs w:val="20"/>
          </w:rPr>
          <w:t>2.3.</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Narození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_Toc62418616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5</w:t>
        </w:r>
        <w:r w:rsidR="007619DA" w:rsidRPr="00FC60AB">
          <w:rPr>
            <w:b w:val="0"/>
            <w:noProof/>
            <w:webHidden/>
            <w:sz w:val="18"/>
            <w:szCs w:val="20"/>
          </w:rPr>
          <w:fldChar w:fldCharType="end"/>
        </w:r>
      </w:hyperlink>
    </w:p>
    <w:p w14:paraId="1E729EAD" w14:textId="77777777" w:rsidR="007619DA" w:rsidRPr="00FC60AB" w:rsidRDefault="00357850" w:rsidP="007619DA">
      <w:pPr>
        <w:pStyle w:val="Obsah2"/>
        <w:rPr>
          <w:rFonts w:eastAsiaTheme="minorEastAsia" w:cstheme="minorBidi"/>
          <w:b w:val="0"/>
          <w:noProof/>
          <w:sz w:val="18"/>
          <w:szCs w:val="20"/>
        </w:rPr>
      </w:pPr>
      <w:hyperlink w:anchor="_Toc62418617" w:history="1">
        <w:r w:rsidR="007619DA" w:rsidRPr="00FC60AB">
          <w:rPr>
            <w:rStyle w:val="Hypertextovodkaz"/>
            <w:b w:val="0"/>
            <w:noProof/>
            <w:color w:val="auto"/>
            <w:sz w:val="18"/>
            <w:szCs w:val="20"/>
          </w:rPr>
          <w:t>2.4.</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Zemřelí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_Toc62418617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6</w:t>
        </w:r>
        <w:r w:rsidR="007619DA" w:rsidRPr="00FC60AB">
          <w:rPr>
            <w:b w:val="0"/>
            <w:noProof/>
            <w:webHidden/>
            <w:sz w:val="18"/>
            <w:szCs w:val="20"/>
          </w:rPr>
          <w:fldChar w:fldCharType="end"/>
        </w:r>
      </w:hyperlink>
    </w:p>
    <w:p w14:paraId="2E3E2618" w14:textId="77777777" w:rsidR="007619DA" w:rsidRPr="00FC60AB" w:rsidRDefault="00357850" w:rsidP="007619DA">
      <w:pPr>
        <w:pStyle w:val="Obsah2"/>
        <w:rPr>
          <w:rFonts w:eastAsiaTheme="minorEastAsia" w:cstheme="minorBidi"/>
          <w:b w:val="0"/>
          <w:noProof/>
          <w:sz w:val="18"/>
          <w:szCs w:val="20"/>
        </w:rPr>
      </w:pPr>
      <w:hyperlink w:anchor="_Toc62418618" w:history="1">
        <w:r w:rsidR="007619DA" w:rsidRPr="00FC60AB">
          <w:rPr>
            <w:rStyle w:val="Hypertextovodkaz"/>
            <w:b w:val="0"/>
            <w:noProof/>
            <w:color w:val="auto"/>
            <w:sz w:val="18"/>
            <w:szCs w:val="20"/>
          </w:rPr>
          <w:t>2.5.</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Přirozený, migrační a celkový přírůstek</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_Toc62418618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6</w:t>
        </w:r>
        <w:r w:rsidR="007619DA" w:rsidRPr="00FC60AB">
          <w:rPr>
            <w:b w:val="0"/>
            <w:noProof/>
            <w:webHidden/>
            <w:sz w:val="18"/>
            <w:szCs w:val="20"/>
          </w:rPr>
          <w:fldChar w:fldCharType="end"/>
        </w:r>
      </w:hyperlink>
    </w:p>
    <w:p w14:paraId="214838FE" w14:textId="77777777" w:rsidR="007619DA" w:rsidRPr="00FC60AB" w:rsidRDefault="00357850" w:rsidP="007619DA">
      <w:pPr>
        <w:pStyle w:val="Obsah2"/>
        <w:rPr>
          <w:rFonts w:eastAsiaTheme="minorEastAsia" w:cstheme="minorBidi"/>
          <w:b w:val="0"/>
          <w:noProof/>
          <w:sz w:val="18"/>
          <w:szCs w:val="20"/>
        </w:rPr>
      </w:pPr>
      <w:hyperlink w:anchor="_Toc62418619" w:history="1">
        <w:r w:rsidR="007619DA" w:rsidRPr="00FC60AB">
          <w:rPr>
            <w:rStyle w:val="Hypertextovodkaz"/>
            <w:b w:val="0"/>
            <w:noProof/>
            <w:color w:val="auto"/>
            <w:sz w:val="18"/>
            <w:szCs w:val="20"/>
          </w:rPr>
          <w:t>2.6.</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Ženy</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_Toc62418619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9</w:t>
        </w:r>
        <w:r w:rsidR="007619DA" w:rsidRPr="00FC60AB">
          <w:rPr>
            <w:b w:val="0"/>
            <w:noProof/>
            <w:webHidden/>
            <w:sz w:val="18"/>
            <w:szCs w:val="20"/>
          </w:rPr>
          <w:fldChar w:fldCharType="end"/>
        </w:r>
      </w:hyperlink>
    </w:p>
    <w:p w14:paraId="6ABF2CAE" w14:textId="77777777" w:rsidR="007619DA" w:rsidRPr="00FC60AB" w:rsidRDefault="00357850" w:rsidP="007619DA">
      <w:pPr>
        <w:pStyle w:val="Obsah2"/>
        <w:rPr>
          <w:rFonts w:eastAsiaTheme="minorEastAsia" w:cstheme="minorBidi"/>
          <w:b w:val="0"/>
          <w:noProof/>
          <w:sz w:val="18"/>
          <w:szCs w:val="20"/>
        </w:rPr>
      </w:pPr>
      <w:hyperlink w:anchor="_Toc62418620" w:history="1">
        <w:r w:rsidR="007619DA" w:rsidRPr="00FC60AB">
          <w:rPr>
            <w:rStyle w:val="Hypertextovodkaz"/>
            <w:b w:val="0"/>
            <w:noProof/>
            <w:color w:val="auto"/>
            <w:sz w:val="18"/>
            <w:szCs w:val="20"/>
          </w:rPr>
          <w:t>2.7.</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Věkové rozvrstvení obyvatelstva</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_Toc62418620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10</w:t>
        </w:r>
        <w:r w:rsidR="007619DA" w:rsidRPr="00FC60AB">
          <w:rPr>
            <w:b w:val="0"/>
            <w:noProof/>
            <w:webHidden/>
            <w:sz w:val="18"/>
            <w:szCs w:val="20"/>
          </w:rPr>
          <w:fldChar w:fldCharType="end"/>
        </w:r>
      </w:hyperlink>
    </w:p>
    <w:p w14:paraId="43220932" w14:textId="77777777" w:rsidR="007619DA" w:rsidRPr="00FC60AB" w:rsidRDefault="00357850" w:rsidP="007619DA">
      <w:pPr>
        <w:pStyle w:val="Obsah2"/>
        <w:rPr>
          <w:rFonts w:eastAsiaTheme="minorEastAsia" w:cstheme="minorBidi"/>
          <w:b w:val="0"/>
          <w:noProof/>
          <w:sz w:val="18"/>
          <w:szCs w:val="20"/>
        </w:rPr>
      </w:pPr>
      <w:hyperlink w:anchor="_Toc62418621" w:history="1">
        <w:r w:rsidR="007619DA" w:rsidRPr="00FC60AB">
          <w:rPr>
            <w:rStyle w:val="Hypertextovodkaz"/>
            <w:b w:val="0"/>
            <w:noProof/>
            <w:color w:val="auto"/>
            <w:sz w:val="18"/>
            <w:szCs w:val="20"/>
          </w:rPr>
          <w:t>2.8.</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Index stáří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_Toc62418621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12</w:t>
        </w:r>
        <w:r w:rsidR="007619DA" w:rsidRPr="00FC60AB">
          <w:rPr>
            <w:b w:val="0"/>
            <w:noProof/>
            <w:webHidden/>
            <w:sz w:val="18"/>
            <w:szCs w:val="20"/>
          </w:rPr>
          <w:fldChar w:fldCharType="end"/>
        </w:r>
      </w:hyperlink>
    </w:p>
    <w:p w14:paraId="0BC791EB" w14:textId="77777777" w:rsidR="007619DA" w:rsidRPr="00FC60AB" w:rsidRDefault="00357850" w:rsidP="007619DA">
      <w:pPr>
        <w:pStyle w:val="Obsah2"/>
        <w:rPr>
          <w:rFonts w:eastAsiaTheme="minorEastAsia" w:cstheme="minorBidi"/>
          <w:b w:val="0"/>
          <w:noProof/>
          <w:sz w:val="18"/>
          <w:szCs w:val="20"/>
        </w:rPr>
      </w:pPr>
      <w:hyperlink w:anchor="_Toc62418622" w:history="1">
        <w:r w:rsidR="007619DA" w:rsidRPr="00FC60AB">
          <w:rPr>
            <w:rStyle w:val="Hypertextovodkaz"/>
            <w:b w:val="0"/>
            <w:noProof/>
            <w:color w:val="auto"/>
            <w:sz w:val="18"/>
            <w:szCs w:val="20"/>
          </w:rPr>
          <w:t>2.9.</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Průměrný věk</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_Toc62418622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15</w:t>
        </w:r>
        <w:r w:rsidR="007619DA" w:rsidRPr="00FC60AB">
          <w:rPr>
            <w:b w:val="0"/>
            <w:noProof/>
            <w:webHidden/>
            <w:sz w:val="18"/>
            <w:szCs w:val="20"/>
          </w:rPr>
          <w:fldChar w:fldCharType="end"/>
        </w:r>
      </w:hyperlink>
    </w:p>
    <w:p w14:paraId="0235942E" w14:textId="77777777" w:rsidR="007619DA" w:rsidRPr="00FC60AB" w:rsidRDefault="00357850" w:rsidP="007619DA">
      <w:pPr>
        <w:pStyle w:val="Obsah2"/>
        <w:rPr>
          <w:rFonts w:eastAsiaTheme="minorEastAsia" w:cstheme="minorBidi"/>
          <w:b w:val="0"/>
          <w:noProof/>
          <w:sz w:val="18"/>
          <w:szCs w:val="20"/>
        </w:rPr>
      </w:pPr>
      <w:hyperlink w:anchor="_Toc62418623" w:history="1">
        <w:r w:rsidR="007619DA" w:rsidRPr="00FC60AB">
          <w:rPr>
            <w:rStyle w:val="Hypertextovodkaz"/>
            <w:b w:val="0"/>
            <w:noProof/>
            <w:color w:val="auto"/>
            <w:sz w:val="18"/>
            <w:szCs w:val="20"/>
          </w:rPr>
          <w:t>2.10.</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Vzdělání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_Toc62418623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15</w:t>
        </w:r>
        <w:r w:rsidR="007619DA" w:rsidRPr="00FC60AB">
          <w:rPr>
            <w:b w:val="0"/>
            <w:noProof/>
            <w:webHidden/>
            <w:sz w:val="18"/>
            <w:szCs w:val="20"/>
          </w:rPr>
          <w:fldChar w:fldCharType="end"/>
        </w:r>
      </w:hyperlink>
    </w:p>
    <w:p w14:paraId="5C8257D7" w14:textId="77777777" w:rsidR="007619DA" w:rsidRPr="00FC60AB" w:rsidRDefault="00357850" w:rsidP="007619DA">
      <w:pPr>
        <w:pStyle w:val="Obsah2"/>
        <w:rPr>
          <w:rFonts w:eastAsiaTheme="minorEastAsia" w:cstheme="minorBidi"/>
          <w:b w:val="0"/>
          <w:noProof/>
          <w:sz w:val="18"/>
          <w:szCs w:val="20"/>
        </w:rPr>
      </w:pPr>
      <w:hyperlink w:anchor="_Toc62418624" w:history="1">
        <w:r w:rsidR="007619DA" w:rsidRPr="00FC60AB">
          <w:rPr>
            <w:rStyle w:val="Hypertextovodkaz"/>
            <w:b w:val="0"/>
            <w:noProof/>
            <w:color w:val="auto"/>
            <w:sz w:val="18"/>
            <w:szCs w:val="20"/>
          </w:rPr>
          <w:t>2.11.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SWOT analýza – téma: Obyvatelstvo</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_Toc62418624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17</w:t>
        </w:r>
        <w:r w:rsidR="007619DA" w:rsidRPr="00FC60AB">
          <w:rPr>
            <w:b w:val="0"/>
            <w:noProof/>
            <w:webHidden/>
            <w:sz w:val="18"/>
            <w:szCs w:val="20"/>
          </w:rPr>
          <w:fldChar w:fldCharType="end"/>
        </w:r>
      </w:hyperlink>
    </w:p>
    <w:p w14:paraId="0F70B69E" w14:textId="77777777" w:rsidR="007619DA" w:rsidRPr="00FC60AB" w:rsidRDefault="00357850" w:rsidP="007619DA">
      <w:pPr>
        <w:pStyle w:val="Obsah2"/>
        <w:rPr>
          <w:rFonts w:eastAsiaTheme="minorEastAsia" w:cstheme="minorBidi"/>
          <w:b w:val="0"/>
          <w:noProof/>
          <w:sz w:val="18"/>
          <w:szCs w:val="20"/>
        </w:rPr>
      </w:pPr>
      <w:hyperlink w:anchor="_Toc62418625" w:history="1">
        <w:r w:rsidR="007619DA" w:rsidRPr="00FC60AB">
          <w:rPr>
            <w:rStyle w:val="Hypertextovodkaz"/>
            <w:b w:val="0"/>
            <w:noProof/>
            <w:color w:val="auto"/>
            <w:sz w:val="18"/>
            <w:szCs w:val="20"/>
          </w:rPr>
          <w:t>2.12.</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Analýza problémů a potřeb – téma: Obyvatelstvo</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_Toc62418625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18</w:t>
        </w:r>
        <w:r w:rsidR="007619DA" w:rsidRPr="00FC60AB">
          <w:rPr>
            <w:b w:val="0"/>
            <w:noProof/>
            <w:webHidden/>
            <w:sz w:val="18"/>
            <w:szCs w:val="20"/>
          </w:rPr>
          <w:fldChar w:fldCharType="end"/>
        </w:r>
      </w:hyperlink>
    </w:p>
    <w:p w14:paraId="721A77E7" w14:textId="77777777" w:rsidR="007619DA" w:rsidRPr="00FC60AB" w:rsidRDefault="00357850" w:rsidP="00FC60AB">
      <w:pPr>
        <w:pStyle w:val="Obsah1"/>
        <w:rPr>
          <w:rFonts w:eastAsiaTheme="minorEastAsia" w:cstheme="minorBidi"/>
          <w:sz w:val="20"/>
          <w:u w:val="none"/>
        </w:rPr>
      </w:pPr>
      <w:hyperlink w:anchor="_Toc62418626" w:history="1">
        <w:r w:rsidR="007619DA" w:rsidRPr="00FC60AB">
          <w:rPr>
            <w:rStyle w:val="Hypertextovodkaz"/>
            <w:color w:val="auto"/>
          </w:rPr>
          <w:t>3.</w:t>
        </w:r>
        <w:r w:rsidR="007619DA" w:rsidRPr="00FC60AB">
          <w:rPr>
            <w:rFonts w:eastAsiaTheme="minorEastAsia" w:cstheme="minorBidi"/>
            <w:u w:val="none"/>
          </w:rPr>
          <w:tab/>
        </w:r>
        <w:r w:rsidR="007619DA" w:rsidRPr="00FC60AB">
          <w:rPr>
            <w:rStyle w:val="Hypertextovodkaz"/>
            <w:color w:val="auto"/>
          </w:rPr>
          <w:t>BYDLENÍ</w:t>
        </w:r>
        <w:r w:rsidR="007619DA" w:rsidRPr="00FC60AB">
          <w:rPr>
            <w:webHidden/>
          </w:rPr>
          <w:tab/>
        </w:r>
        <w:r w:rsidR="007619DA" w:rsidRPr="00FC60AB">
          <w:rPr>
            <w:webHidden/>
          </w:rPr>
          <w:fldChar w:fldCharType="begin"/>
        </w:r>
        <w:r w:rsidR="007619DA" w:rsidRPr="00FC60AB">
          <w:rPr>
            <w:webHidden/>
          </w:rPr>
          <w:instrText xml:space="preserve"> PAGEREF _Toc62418626 \h </w:instrText>
        </w:r>
        <w:r w:rsidR="007619DA" w:rsidRPr="00FC60AB">
          <w:rPr>
            <w:webHidden/>
          </w:rPr>
        </w:r>
        <w:r w:rsidR="007619DA" w:rsidRPr="00FC60AB">
          <w:rPr>
            <w:webHidden/>
          </w:rPr>
          <w:fldChar w:fldCharType="separate"/>
        </w:r>
        <w:r w:rsidR="00934BF4">
          <w:rPr>
            <w:webHidden/>
          </w:rPr>
          <w:t>18</w:t>
        </w:r>
        <w:r w:rsidR="007619DA" w:rsidRPr="00FC60AB">
          <w:rPr>
            <w:webHidden/>
          </w:rPr>
          <w:fldChar w:fldCharType="end"/>
        </w:r>
      </w:hyperlink>
    </w:p>
    <w:p w14:paraId="7C76D512" w14:textId="77777777" w:rsidR="007619DA" w:rsidRPr="00FC60AB" w:rsidRDefault="00357850" w:rsidP="007619DA">
      <w:pPr>
        <w:pStyle w:val="Obsah2"/>
        <w:rPr>
          <w:rFonts w:eastAsiaTheme="minorEastAsia" w:cstheme="minorBidi"/>
          <w:b w:val="0"/>
          <w:noProof/>
          <w:sz w:val="18"/>
          <w:szCs w:val="20"/>
        </w:rPr>
      </w:pPr>
      <w:hyperlink w:anchor="_Toc62418627" w:history="1">
        <w:r w:rsidR="007619DA" w:rsidRPr="00FC60AB">
          <w:rPr>
            <w:rStyle w:val="Hypertextovodkaz"/>
            <w:b w:val="0"/>
            <w:noProof/>
            <w:color w:val="auto"/>
            <w:sz w:val="18"/>
            <w:szCs w:val="20"/>
          </w:rPr>
          <w:t>3.1.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SWOT analýza – téma: Bydlení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_Toc62418627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24</w:t>
        </w:r>
        <w:r w:rsidR="007619DA" w:rsidRPr="00FC60AB">
          <w:rPr>
            <w:b w:val="0"/>
            <w:noProof/>
            <w:webHidden/>
            <w:sz w:val="18"/>
            <w:szCs w:val="20"/>
          </w:rPr>
          <w:fldChar w:fldCharType="end"/>
        </w:r>
      </w:hyperlink>
    </w:p>
    <w:p w14:paraId="75D912FD" w14:textId="77777777" w:rsidR="007619DA" w:rsidRPr="00FC60AB" w:rsidRDefault="00357850" w:rsidP="007619DA">
      <w:pPr>
        <w:pStyle w:val="Obsah2"/>
        <w:rPr>
          <w:rFonts w:eastAsiaTheme="minorEastAsia" w:cstheme="minorBidi"/>
          <w:b w:val="0"/>
          <w:noProof/>
          <w:sz w:val="18"/>
          <w:szCs w:val="20"/>
        </w:rPr>
      </w:pPr>
      <w:hyperlink w:anchor="_Toc62418628" w:history="1">
        <w:r w:rsidR="007619DA" w:rsidRPr="00FC60AB">
          <w:rPr>
            <w:rStyle w:val="Hypertextovodkaz"/>
            <w:b w:val="0"/>
            <w:noProof/>
            <w:color w:val="auto"/>
            <w:sz w:val="18"/>
            <w:szCs w:val="20"/>
          </w:rPr>
          <w:t>3.2.</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Analýza problémů a potřeb – téma: Bydlení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_Toc62418628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25</w:t>
        </w:r>
        <w:r w:rsidR="007619DA" w:rsidRPr="00FC60AB">
          <w:rPr>
            <w:b w:val="0"/>
            <w:noProof/>
            <w:webHidden/>
            <w:sz w:val="18"/>
            <w:szCs w:val="20"/>
          </w:rPr>
          <w:fldChar w:fldCharType="end"/>
        </w:r>
      </w:hyperlink>
    </w:p>
    <w:p w14:paraId="23BA7311" w14:textId="77777777" w:rsidR="007619DA" w:rsidRPr="00FC60AB" w:rsidRDefault="00357850" w:rsidP="00FC60AB">
      <w:pPr>
        <w:pStyle w:val="Obsah1"/>
        <w:rPr>
          <w:rFonts w:eastAsiaTheme="minorEastAsia" w:cstheme="minorBidi"/>
          <w:u w:val="none"/>
        </w:rPr>
      </w:pPr>
      <w:hyperlink w:anchor="_Toc62418629" w:history="1">
        <w:r w:rsidR="007619DA" w:rsidRPr="00FC60AB">
          <w:rPr>
            <w:rStyle w:val="Hypertextovodkaz"/>
            <w:color w:val="auto"/>
          </w:rPr>
          <w:t>4.</w:t>
        </w:r>
        <w:r w:rsidR="007619DA" w:rsidRPr="00FC60AB">
          <w:rPr>
            <w:rFonts w:eastAsiaTheme="minorEastAsia" w:cstheme="minorBidi"/>
            <w:u w:val="none"/>
          </w:rPr>
          <w:tab/>
        </w:r>
        <w:r w:rsidR="007619DA" w:rsidRPr="00FC60AB">
          <w:rPr>
            <w:rStyle w:val="Hypertextovodkaz"/>
            <w:color w:val="auto"/>
          </w:rPr>
          <w:t>ŠKOLSTVÍ</w:t>
        </w:r>
        <w:r w:rsidR="007619DA" w:rsidRPr="00FC60AB">
          <w:rPr>
            <w:webHidden/>
          </w:rPr>
          <w:tab/>
        </w:r>
        <w:r w:rsidR="007619DA" w:rsidRPr="00FC60AB">
          <w:rPr>
            <w:webHidden/>
          </w:rPr>
          <w:fldChar w:fldCharType="begin"/>
        </w:r>
        <w:r w:rsidR="007619DA" w:rsidRPr="00FC60AB">
          <w:rPr>
            <w:webHidden/>
          </w:rPr>
          <w:instrText xml:space="preserve"> PAGEREF _Toc62418629 \h </w:instrText>
        </w:r>
        <w:r w:rsidR="007619DA" w:rsidRPr="00FC60AB">
          <w:rPr>
            <w:webHidden/>
          </w:rPr>
        </w:r>
        <w:r w:rsidR="007619DA" w:rsidRPr="00FC60AB">
          <w:rPr>
            <w:webHidden/>
          </w:rPr>
          <w:fldChar w:fldCharType="separate"/>
        </w:r>
        <w:r w:rsidR="00934BF4">
          <w:rPr>
            <w:webHidden/>
          </w:rPr>
          <w:t>26</w:t>
        </w:r>
        <w:r w:rsidR="007619DA" w:rsidRPr="00FC60AB">
          <w:rPr>
            <w:webHidden/>
          </w:rPr>
          <w:fldChar w:fldCharType="end"/>
        </w:r>
      </w:hyperlink>
    </w:p>
    <w:p w14:paraId="42DD1018" w14:textId="77777777" w:rsidR="007619DA" w:rsidRPr="00FC60AB" w:rsidRDefault="00357850" w:rsidP="007619DA">
      <w:pPr>
        <w:pStyle w:val="Obsah2"/>
        <w:rPr>
          <w:rFonts w:eastAsiaTheme="minorEastAsia" w:cstheme="minorBidi"/>
          <w:b w:val="0"/>
          <w:noProof/>
          <w:sz w:val="18"/>
          <w:szCs w:val="20"/>
        </w:rPr>
      </w:pPr>
      <w:hyperlink w:anchor="_Toc62418630" w:history="1">
        <w:r w:rsidR="007619DA" w:rsidRPr="00FC60AB">
          <w:rPr>
            <w:rStyle w:val="Hypertextovodkaz"/>
            <w:b w:val="0"/>
            <w:noProof/>
            <w:color w:val="auto"/>
            <w:sz w:val="18"/>
            <w:szCs w:val="20"/>
          </w:rPr>
          <w:t>4.1.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Místní akční plán rozvoje vzdělávání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_Toc62418630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30</w:t>
        </w:r>
        <w:r w:rsidR="007619DA" w:rsidRPr="00FC60AB">
          <w:rPr>
            <w:b w:val="0"/>
            <w:noProof/>
            <w:webHidden/>
            <w:sz w:val="18"/>
            <w:szCs w:val="20"/>
          </w:rPr>
          <w:fldChar w:fldCharType="end"/>
        </w:r>
      </w:hyperlink>
    </w:p>
    <w:p w14:paraId="35BF360C" w14:textId="77777777" w:rsidR="007619DA" w:rsidRPr="00FC60AB" w:rsidRDefault="00357850" w:rsidP="007619DA">
      <w:pPr>
        <w:pStyle w:val="Obsah2"/>
        <w:rPr>
          <w:rFonts w:eastAsiaTheme="minorEastAsia" w:cstheme="minorBidi"/>
          <w:b w:val="0"/>
          <w:noProof/>
          <w:sz w:val="18"/>
          <w:szCs w:val="20"/>
        </w:rPr>
      </w:pPr>
      <w:hyperlink w:anchor="_Toc62418631" w:history="1">
        <w:r w:rsidR="007619DA" w:rsidRPr="00FC60AB">
          <w:rPr>
            <w:rStyle w:val="Hypertextovodkaz"/>
            <w:b w:val="0"/>
            <w:noProof/>
            <w:color w:val="auto"/>
            <w:sz w:val="18"/>
            <w:szCs w:val="20"/>
          </w:rPr>
          <w:t>4.2.</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Finanční potřeby pro realizaci záměrů na území MAS Holicko v období 2021 – 2027 – téma: Školství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_Toc62418631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31</w:t>
        </w:r>
        <w:r w:rsidR="007619DA" w:rsidRPr="00FC60AB">
          <w:rPr>
            <w:b w:val="0"/>
            <w:noProof/>
            <w:webHidden/>
            <w:sz w:val="18"/>
            <w:szCs w:val="20"/>
          </w:rPr>
          <w:fldChar w:fldCharType="end"/>
        </w:r>
      </w:hyperlink>
    </w:p>
    <w:p w14:paraId="03892F39" w14:textId="77777777" w:rsidR="007619DA" w:rsidRPr="00FC60AB" w:rsidRDefault="00357850" w:rsidP="007619DA">
      <w:pPr>
        <w:pStyle w:val="Obsah2"/>
        <w:rPr>
          <w:rFonts w:eastAsiaTheme="minorEastAsia" w:cstheme="minorBidi"/>
          <w:b w:val="0"/>
          <w:noProof/>
          <w:sz w:val="18"/>
          <w:szCs w:val="20"/>
        </w:rPr>
      </w:pPr>
      <w:hyperlink w:anchor="_Toc62418632" w:history="1">
        <w:r w:rsidR="007619DA" w:rsidRPr="00FC60AB">
          <w:rPr>
            <w:rStyle w:val="Hypertextovodkaz"/>
            <w:b w:val="0"/>
            <w:noProof/>
            <w:color w:val="auto"/>
            <w:sz w:val="18"/>
            <w:szCs w:val="20"/>
          </w:rPr>
          <w:t>4.3.</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SWOT analýza – téma: Školství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_Toc62418632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34</w:t>
        </w:r>
        <w:r w:rsidR="007619DA" w:rsidRPr="00FC60AB">
          <w:rPr>
            <w:b w:val="0"/>
            <w:noProof/>
            <w:webHidden/>
            <w:sz w:val="18"/>
            <w:szCs w:val="20"/>
          </w:rPr>
          <w:fldChar w:fldCharType="end"/>
        </w:r>
      </w:hyperlink>
    </w:p>
    <w:p w14:paraId="40E54E69" w14:textId="77777777" w:rsidR="007619DA" w:rsidRPr="00FC60AB" w:rsidRDefault="00357850" w:rsidP="007619DA">
      <w:pPr>
        <w:pStyle w:val="Obsah2"/>
        <w:rPr>
          <w:rFonts w:eastAsiaTheme="minorEastAsia" w:cstheme="minorBidi"/>
          <w:b w:val="0"/>
          <w:noProof/>
          <w:sz w:val="18"/>
          <w:szCs w:val="20"/>
        </w:rPr>
      </w:pPr>
      <w:hyperlink w:anchor="_Toc62418633" w:history="1">
        <w:r w:rsidR="007619DA" w:rsidRPr="00FC60AB">
          <w:rPr>
            <w:rStyle w:val="Hypertextovodkaz"/>
            <w:b w:val="0"/>
            <w:noProof/>
            <w:color w:val="auto"/>
            <w:sz w:val="18"/>
            <w:szCs w:val="20"/>
          </w:rPr>
          <w:t>4.4.</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Analýza problémů a potřeb – téma: Školství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_Toc62418633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35</w:t>
        </w:r>
        <w:r w:rsidR="007619DA" w:rsidRPr="00FC60AB">
          <w:rPr>
            <w:b w:val="0"/>
            <w:noProof/>
            <w:webHidden/>
            <w:sz w:val="18"/>
            <w:szCs w:val="20"/>
          </w:rPr>
          <w:fldChar w:fldCharType="end"/>
        </w:r>
      </w:hyperlink>
    </w:p>
    <w:p w14:paraId="37FDEE88" w14:textId="77777777" w:rsidR="007619DA" w:rsidRPr="00FC60AB" w:rsidRDefault="00357850" w:rsidP="00FC60AB">
      <w:pPr>
        <w:pStyle w:val="Obsah1"/>
        <w:rPr>
          <w:rFonts w:eastAsiaTheme="minorEastAsia" w:cstheme="minorBidi"/>
          <w:u w:val="none"/>
        </w:rPr>
      </w:pPr>
      <w:hyperlink w:anchor="_Toc62418634" w:history="1">
        <w:r w:rsidR="007619DA" w:rsidRPr="00FC60AB">
          <w:rPr>
            <w:rStyle w:val="Hypertextovodkaz"/>
            <w:color w:val="auto"/>
          </w:rPr>
          <w:t>5.</w:t>
        </w:r>
        <w:r w:rsidR="007619DA" w:rsidRPr="00FC60AB">
          <w:rPr>
            <w:rFonts w:eastAsiaTheme="minorEastAsia" w:cstheme="minorBidi"/>
            <w:u w:val="none"/>
          </w:rPr>
          <w:tab/>
        </w:r>
        <w:r w:rsidR="007619DA" w:rsidRPr="00FC60AB">
          <w:rPr>
            <w:rStyle w:val="Hypertextovodkaz"/>
            <w:color w:val="auto"/>
          </w:rPr>
          <w:t>ZDRAVOTNICTVÍ A SOCIÁLNÍ SLUŽBY</w:t>
        </w:r>
        <w:r w:rsidR="007619DA" w:rsidRPr="00FC60AB">
          <w:rPr>
            <w:webHidden/>
          </w:rPr>
          <w:tab/>
        </w:r>
        <w:r w:rsidR="007619DA" w:rsidRPr="00FC60AB">
          <w:rPr>
            <w:webHidden/>
          </w:rPr>
          <w:fldChar w:fldCharType="begin"/>
        </w:r>
        <w:r w:rsidR="007619DA" w:rsidRPr="00FC60AB">
          <w:rPr>
            <w:webHidden/>
          </w:rPr>
          <w:instrText xml:space="preserve"> PAGEREF _Toc62418634 \h </w:instrText>
        </w:r>
        <w:r w:rsidR="007619DA" w:rsidRPr="00FC60AB">
          <w:rPr>
            <w:webHidden/>
          </w:rPr>
        </w:r>
        <w:r w:rsidR="007619DA" w:rsidRPr="00FC60AB">
          <w:rPr>
            <w:webHidden/>
          </w:rPr>
          <w:fldChar w:fldCharType="separate"/>
        </w:r>
        <w:r w:rsidR="00934BF4">
          <w:rPr>
            <w:webHidden/>
          </w:rPr>
          <w:t>36</w:t>
        </w:r>
        <w:r w:rsidR="007619DA" w:rsidRPr="00FC60AB">
          <w:rPr>
            <w:webHidden/>
          </w:rPr>
          <w:fldChar w:fldCharType="end"/>
        </w:r>
      </w:hyperlink>
    </w:p>
    <w:p w14:paraId="23B4AFD3" w14:textId="77777777" w:rsidR="007619DA" w:rsidRPr="00FC60AB" w:rsidRDefault="00357850" w:rsidP="007619DA">
      <w:pPr>
        <w:pStyle w:val="Obsah2"/>
        <w:rPr>
          <w:rFonts w:eastAsiaTheme="minorEastAsia" w:cstheme="minorBidi"/>
          <w:b w:val="0"/>
          <w:noProof/>
          <w:sz w:val="18"/>
          <w:szCs w:val="20"/>
        </w:rPr>
      </w:pPr>
      <w:hyperlink w:anchor="_Toc62418635" w:history="1">
        <w:r w:rsidR="007619DA" w:rsidRPr="00FC60AB">
          <w:rPr>
            <w:rStyle w:val="Hypertextovodkaz"/>
            <w:b w:val="0"/>
            <w:noProof/>
            <w:color w:val="auto"/>
            <w:sz w:val="18"/>
            <w:szCs w:val="20"/>
          </w:rPr>
          <w:t>5.1.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Zdravotní oblast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_Toc62418635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36</w:t>
        </w:r>
        <w:r w:rsidR="007619DA" w:rsidRPr="00FC60AB">
          <w:rPr>
            <w:b w:val="0"/>
            <w:noProof/>
            <w:webHidden/>
            <w:sz w:val="18"/>
            <w:szCs w:val="20"/>
          </w:rPr>
          <w:fldChar w:fldCharType="end"/>
        </w:r>
      </w:hyperlink>
    </w:p>
    <w:p w14:paraId="65C9F204" w14:textId="77777777" w:rsidR="007619DA" w:rsidRPr="00FC60AB" w:rsidRDefault="00357850" w:rsidP="007619DA">
      <w:pPr>
        <w:pStyle w:val="Obsah2"/>
        <w:rPr>
          <w:rFonts w:eastAsiaTheme="minorEastAsia" w:cstheme="minorBidi"/>
          <w:b w:val="0"/>
          <w:noProof/>
          <w:sz w:val="18"/>
          <w:szCs w:val="20"/>
        </w:rPr>
      </w:pPr>
      <w:hyperlink w:anchor="_Toc62418636" w:history="1">
        <w:r w:rsidR="007619DA" w:rsidRPr="00FC60AB">
          <w:rPr>
            <w:rStyle w:val="Hypertextovodkaz"/>
            <w:b w:val="0"/>
            <w:noProof/>
            <w:color w:val="auto"/>
            <w:sz w:val="18"/>
            <w:szCs w:val="20"/>
          </w:rPr>
          <w:t>5.2.</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Sociální oblast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_Toc62418636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37</w:t>
        </w:r>
        <w:r w:rsidR="007619DA" w:rsidRPr="00FC60AB">
          <w:rPr>
            <w:b w:val="0"/>
            <w:noProof/>
            <w:webHidden/>
            <w:sz w:val="18"/>
            <w:szCs w:val="20"/>
          </w:rPr>
          <w:fldChar w:fldCharType="end"/>
        </w:r>
      </w:hyperlink>
    </w:p>
    <w:p w14:paraId="0F565E6B" w14:textId="29475414" w:rsidR="007619DA" w:rsidRPr="00FC60AB" w:rsidRDefault="00357850" w:rsidP="007619DA">
      <w:pPr>
        <w:pStyle w:val="Obsah2"/>
        <w:rPr>
          <w:rFonts w:eastAsiaTheme="minorEastAsia" w:cstheme="minorBidi"/>
          <w:b w:val="0"/>
          <w:noProof/>
          <w:sz w:val="18"/>
          <w:szCs w:val="20"/>
        </w:rPr>
      </w:pPr>
      <w:hyperlink w:anchor="_Toc62418637" w:history="1">
        <w:r w:rsidR="007619DA" w:rsidRPr="00FC60AB">
          <w:rPr>
            <w:rStyle w:val="Hypertextovodkaz"/>
            <w:b w:val="0"/>
            <w:noProof/>
            <w:color w:val="auto"/>
            <w:sz w:val="18"/>
            <w:szCs w:val="20"/>
          </w:rPr>
          <w:t>5.3.</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Finanční potřeby pro realizaci záměrů na území MAS Holicko v období 2021 – 2027 – té</w:t>
        </w:r>
        <w:r w:rsidR="00FC60AB">
          <w:rPr>
            <w:rStyle w:val="Hypertextovodkaz"/>
            <w:b w:val="0"/>
            <w:noProof/>
            <w:color w:val="auto"/>
            <w:sz w:val="18"/>
            <w:szCs w:val="20"/>
          </w:rPr>
          <w:t>ma: Zdravotnictví a soc.</w:t>
        </w:r>
        <w:r w:rsidR="007619DA" w:rsidRPr="00FC60AB">
          <w:rPr>
            <w:rStyle w:val="Hypertextovodkaz"/>
            <w:b w:val="0"/>
            <w:noProof/>
            <w:color w:val="auto"/>
            <w:sz w:val="18"/>
            <w:szCs w:val="20"/>
          </w:rPr>
          <w:t xml:space="preserve"> služby</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_Toc62418637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46</w:t>
        </w:r>
        <w:r w:rsidR="007619DA" w:rsidRPr="00FC60AB">
          <w:rPr>
            <w:b w:val="0"/>
            <w:noProof/>
            <w:webHidden/>
            <w:sz w:val="18"/>
            <w:szCs w:val="20"/>
          </w:rPr>
          <w:fldChar w:fldCharType="end"/>
        </w:r>
      </w:hyperlink>
    </w:p>
    <w:p w14:paraId="7F70F5F9" w14:textId="77777777" w:rsidR="007619DA" w:rsidRPr="00FC60AB" w:rsidRDefault="00357850" w:rsidP="007619DA">
      <w:pPr>
        <w:pStyle w:val="Obsah2"/>
        <w:rPr>
          <w:rFonts w:eastAsiaTheme="minorEastAsia" w:cstheme="minorBidi"/>
          <w:b w:val="0"/>
          <w:noProof/>
          <w:sz w:val="18"/>
          <w:szCs w:val="20"/>
        </w:rPr>
      </w:pPr>
      <w:hyperlink w:anchor="_Toc62418638" w:history="1">
        <w:r w:rsidR="007619DA" w:rsidRPr="00FC60AB">
          <w:rPr>
            <w:rStyle w:val="Hypertextovodkaz"/>
            <w:b w:val="0"/>
            <w:noProof/>
            <w:color w:val="auto"/>
            <w:sz w:val="18"/>
            <w:szCs w:val="20"/>
          </w:rPr>
          <w:t>5.4.</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SWOT analýza – téma: Zdravotnictví a sociální služby</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_Toc62418638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48</w:t>
        </w:r>
        <w:r w:rsidR="007619DA" w:rsidRPr="00FC60AB">
          <w:rPr>
            <w:b w:val="0"/>
            <w:noProof/>
            <w:webHidden/>
            <w:sz w:val="18"/>
            <w:szCs w:val="20"/>
          </w:rPr>
          <w:fldChar w:fldCharType="end"/>
        </w:r>
      </w:hyperlink>
    </w:p>
    <w:p w14:paraId="2B99601F" w14:textId="77777777" w:rsidR="007619DA" w:rsidRPr="00FC60AB" w:rsidRDefault="00357850" w:rsidP="007619DA">
      <w:pPr>
        <w:pStyle w:val="Obsah2"/>
        <w:rPr>
          <w:rFonts w:eastAsiaTheme="minorEastAsia" w:cstheme="minorBidi"/>
          <w:b w:val="0"/>
          <w:noProof/>
          <w:sz w:val="18"/>
          <w:szCs w:val="20"/>
        </w:rPr>
      </w:pPr>
      <w:hyperlink w:anchor="_Toc62418639" w:history="1">
        <w:r w:rsidR="007619DA" w:rsidRPr="00FC60AB">
          <w:rPr>
            <w:rStyle w:val="Hypertextovodkaz"/>
            <w:b w:val="0"/>
            <w:noProof/>
            <w:color w:val="auto"/>
            <w:sz w:val="18"/>
            <w:szCs w:val="20"/>
          </w:rPr>
          <w:t>5.5.</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Analýza problémů a potřeb – téma: Zdravotnictví a sociální služby</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_Toc62418639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50</w:t>
        </w:r>
        <w:r w:rsidR="007619DA" w:rsidRPr="00FC60AB">
          <w:rPr>
            <w:b w:val="0"/>
            <w:noProof/>
            <w:webHidden/>
            <w:sz w:val="18"/>
            <w:szCs w:val="20"/>
          </w:rPr>
          <w:fldChar w:fldCharType="end"/>
        </w:r>
      </w:hyperlink>
    </w:p>
    <w:p w14:paraId="3609591B" w14:textId="77777777" w:rsidR="007619DA" w:rsidRPr="00FC60AB" w:rsidRDefault="00357850" w:rsidP="00FC60AB">
      <w:pPr>
        <w:pStyle w:val="Obsah1"/>
        <w:rPr>
          <w:rFonts w:eastAsiaTheme="minorEastAsia" w:cstheme="minorBidi"/>
          <w:u w:val="none"/>
        </w:rPr>
      </w:pPr>
      <w:hyperlink w:anchor="_Toc62418640" w:history="1">
        <w:r w:rsidR="007619DA" w:rsidRPr="00FC60AB">
          <w:rPr>
            <w:rStyle w:val="Hypertextovodkaz"/>
            <w:color w:val="auto"/>
          </w:rPr>
          <w:t>6.</w:t>
        </w:r>
        <w:r w:rsidR="007619DA" w:rsidRPr="00FC60AB">
          <w:rPr>
            <w:rFonts w:eastAsiaTheme="minorEastAsia" w:cstheme="minorBidi"/>
            <w:u w:val="none"/>
          </w:rPr>
          <w:tab/>
        </w:r>
        <w:r w:rsidR="007619DA" w:rsidRPr="00FC60AB">
          <w:rPr>
            <w:rStyle w:val="Hypertextovodkaz"/>
            <w:color w:val="auto"/>
          </w:rPr>
          <w:t>KULTURA A SPORT</w:t>
        </w:r>
        <w:r w:rsidR="007619DA" w:rsidRPr="00FC60AB">
          <w:rPr>
            <w:webHidden/>
          </w:rPr>
          <w:tab/>
        </w:r>
        <w:r w:rsidR="007619DA" w:rsidRPr="00FC60AB">
          <w:rPr>
            <w:webHidden/>
          </w:rPr>
          <w:fldChar w:fldCharType="begin"/>
        </w:r>
        <w:r w:rsidR="007619DA" w:rsidRPr="00FC60AB">
          <w:rPr>
            <w:webHidden/>
          </w:rPr>
          <w:instrText xml:space="preserve"> PAGEREF _Toc62418640 \h </w:instrText>
        </w:r>
        <w:r w:rsidR="007619DA" w:rsidRPr="00FC60AB">
          <w:rPr>
            <w:webHidden/>
          </w:rPr>
        </w:r>
        <w:r w:rsidR="007619DA" w:rsidRPr="00FC60AB">
          <w:rPr>
            <w:webHidden/>
          </w:rPr>
          <w:fldChar w:fldCharType="separate"/>
        </w:r>
        <w:r w:rsidR="00934BF4">
          <w:rPr>
            <w:webHidden/>
          </w:rPr>
          <w:t>51</w:t>
        </w:r>
        <w:r w:rsidR="007619DA" w:rsidRPr="00FC60AB">
          <w:rPr>
            <w:webHidden/>
          </w:rPr>
          <w:fldChar w:fldCharType="end"/>
        </w:r>
      </w:hyperlink>
    </w:p>
    <w:p w14:paraId="1FAC4477" w14:textId="77777777" w:rsidR="007619DA" w:rsidRPr="00FC60AB" w:rsidRDefault="00357850" w:rsidP="007619DA">
      <w:pPr>
        <w:pStyle w:val="Obsah2"/>
        <w:rPr>
          <w:rFonts w:eastAsiaTheme="minorEastAsia" w:cstheme="minorBidi"/>
          <w:b w:val="0"/>
          <w:noProof/>
          <w:sz w:val="18"/>
          <w:szCs w:val="20"/>
        </w:rPr>
      </w:pPr>
      <w:hyperlink w:anchor="_Toc62418641" w:history="1">
        <w:r w:rsidR="007619DA" w:rsidRPr="00FC60AB">
          <w:rPr>
            <w:rStyle w:val="Hypertextovodkaz"/>
            <w:b w:val="0"/>
            <w:noProof/>
            <w:color w:val="auto"/>
            <w:sz w:val="18"/>
            <w:szCs w:val="20"/>
          </w:rPr>
          <w:t>6.1.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Kulturní oblast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_Toc62418641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51</w:t>
        </w:r>
        <w:r w:rsidR="007619DA" w:rsidRPr="00FC60AB">
          <w:rPr>
            <w:b w:val="0"/>
            <w:noProof/>
            <w:webHidden/>
            <w:sz w:val="18"/>
            <w:szCs w:val="20"/>
          </w:rPr>
          <w:fldChar w:fldCharType="end"/>
        </w:r>
      </w:hyperlink>
    </w:p>
    <w:p w14:paraId="2ECB5309" w14:textId="77777777" w:rsidR="007619DA" w:rsidRPr="00FC60AB" w:rsidRDefault="00357850" w:rsidP="007619DA">
      <w:pPr>
        <w:pStyle w:val="Obsah2"/>
        <w:rPr>
          <w:rFonts w:eastAsiaTheme="minorEastAsia" w:cstheme="minorBidi"/>
          <w:b w:val="0"/>
          <w:noProof/>
          <w:sz w:val="18"/>
          <w:szCs w:val="20"/>
        </w:rPr>
      </w:pPr>
      <w:hyperlink w:anchor="_Toc62418642" w:history="1">
        <w:r w:rsidR="007619DA" w:rsidRPr="00FC60AB">
          <w:rPr>
            <w:rStyle w:val="Hypertextovodkaz"/>
            <w:b w:val="0"/>
            <w:noProof/>
            <w:color w:val="auto"/>
            <w:sz w:val="18"/>
            <w:szCs w:val="20"/>
          </w:rPr>
          <w:t>6.2.</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Sportovní oblast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_Toc62418642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51</w:t>
        </w:r>
        <w:r w:rsidR="007619DA" w:rsidRPr="00FC60AB">
          <w:rPr>
            <w:b w:val="0"/>
            <w:noProof/>
            <w:webHidden/>
            <w:sz w:val="18"/>
            <w:szCs w:val="20"/>
          </w:rPr>
          <w:fldChar w:fldCharType="end"/>
        </w:r>
      </w:hyperlink>
    </w:p>
    <w:p w14:paraId="493D56E3" w14:textId="77777777" w:rsidR="007619DA" w:rsidRPr="00FC60AB" w:rsidRDefault="00357850" w:rsidP="007619DA">
      <w:pPr>
        <w:pStyle w:val="Obsah2"/>
        <w:rPr>
          <w:rFonts w:eastAsiaTheme="minorEastAsia" w:cstheme="minorBidi"/>
          <w:b w:val="0"/>
          <w:noProof/>
          <w:sz w:val="18"/>
          <w:szCs w:val="20"/>
        </w:rPr>
      </w:pPr>
      <w:hyperlink w:anchor="_Toc62418643" w:history="1">
        <w:r w:rsidR="007619DA" w:rsidRPr="00FC60AB">
          <w:rPr>
            <w:rStyle w:val="Hypertextovodkaz"/>
            <w:b w:val="0"/>
            <w:noProof/>
            <w:color w:val="auto"/>
            <w:sz w:val="18"/>
            <w:szCs w:val="20"/>
          </w:rPr>
          <w:t>6.3.</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Finanční potřeby pro realizaci záměrů na území MAS Holicko v období 2021 – 2027 – téma: Kultura a sport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_Toc62418643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52</w:t>
        </w:r>
        <w:r w:rsidR="007619DA" w:rsidRPr="00FC60AB">
          <w:rPr>
            <w:b w:val="0"/>
            <w:noProof/>
            <w:webHidden/>
            <w:sz w:val="18"/>
            <w:szCs w:val="20"/>
          </w:rPr>
          <w:fldChar w:fldCharType="end"/>
        </w:r>
      </w:hyperlink>
    </w:p>
    <w:p w14:paraId="513B1B67" w14:textId="77777777" w:rsidR="007619DA" w:rsidRPr="00FC60AB" w:rsidRDefault="00357850" w:rsidP="007619DA">
      <w:pPr>
        <w:pStyle w:val="Obsah2"/>
        <w:rPr>
          <w:rFonts w:eastAsiaTheme="minorEastAsia" w:cstheme="minorBidi"/>
          <w:b w:val="0"/>
          <w:noProof/>
          <w:sz w:val="18"/>
          <w:szCs w:val="20"/>
        </w:rPr>
      </w:pPr>
      <w:hyperlink w:anchor="_Toc62418644" w:history="1">
        <w:r w:rsidR="007619DA" w:rsidRPr="00FC60AB">
          <w:rPr>
            <w:rStyle w:val="Hypertextovodkaz"/>
            <w:b w:val="0"/>
            <w:noProof/>
            <w:color w:val="auto"/>
            <w:sz w:val="18"/>
            <w:szCs w:val="20"/>
          </w:rPr>
          <w:t>6.4.</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SWOT analýza – téma: Kultura a sport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_Toc62418644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55</w:t>
        </w:r>
        <w:r w:rsidR="007619DA" w:rsidRPr="00FC60AB">
          <w:rPr>
            <w:b w:val="0"/>
            <w:noProof/>
            <w:webHidden/>
            <w:sz w:val="18"/>
            <w:szCs w:val="20"/>
          </w:rPr>
          <w:fldChar w:fldCharType="end"/>
        </w:r>
      </w:hyperlink>
    </w:p>
    <w:p w14:paraId="63972F8F" w14:textId="77777777" w:rsidR="007619DA" w:rsidRPr="00FC60AB" w:rsidRDefault="00357850" w:rsidP="007619DA">
      <w:pPr>
        <w:pStyle w:val="Obsah2"/>
        <w:rPr>
          <w:rFonts w:eastAsiaTheme="minorEastAsia" w:cstheme="minorBidi"/>
          <w:b w:val="0"/>
          <w:noProof/>
          <w:sz w:val="18"/>
          <w:szCs w:val="20"/>
        </w:rPr>
      </w:pPr>
      <w:hyperlink w:anchor="_Toc62418645" w:history="1">
        <w:r w:rsidR="007619DA" w:rsidRPr="00FC60AB">
          <w:rPr>
            <w:rStyle w:val="Hypertextovodkaz"/>
            <w:b w:val="0"/>
            <w:noProof/>
            <w:color w:val="auto"/>
            <w:sz w:val="18"/>
            <w:szCs w:val="20"/>
          </w:rPr>
          <w:t>6.5.</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Analýza problémů a potřeb – téma: Kultura a sport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_Toc62418645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56</w:t>
        </w:r>
        <w:r w:rsidR="007619DA" w:rsidRPr="00FC60AB">
          <w:rPr>
            <w:b w:val="0"/>
            <w:noProof/>
            <w:webHidden/>
            <w:sz w:val="18"/>
            <w:szCs w:val="20"/>
          </w:rPr>
          <w:fldChar w:fldCharType="end"/>
        </w:r>
      </w:hyperlink>
    </w:p>
    <w:p w14:paraId="3A08656E" w14:textId="77777777" w:rsidR="007619DA" w:rsidRPr="00FC60AB" w:rsidRDefault="00357850" w:rsidP="00FC60AB">
      <w:pPr>
        <w:pStyle w:val="Obsah1"/>
        <w:rPr>
          <w:rFonts w:eastAsiaTheme="minorEastAsia" w:cstheme="minorBidi"/>
          <w:u w:val="none"/>
        </w:rPr>
      </w:pPr>
      <w:hyperlink w:anchor="_Toc62418646" w:history="1">
        <w:r w:rsidR="007619DA" w:rsidRPr="00FC60AB">
          <w:rPr>
            <w:rStyle w:val="Hypertextovodkaz"/>
            <w:color w:val="auto"/>
          </w:rPr>
          <w:t>7.</w:t>
        </w:r>
        <w:r w:rsidR="007619DA" w:rsidRPr="00FC60AB">
          <w:rPr>
            <w:rFonts w:eastAsiaTheme="minorEastAsia" w:cstheme="minorBidi"/>
            <w:u w:val="none"/>
          </w:rPr>
          <w:tab/>
        </w:r>
        <w:r w:rsidR="007619DA" w:rsidRPr="00FC60AB">
          <w:rPr>
            <w:rStyle w:val="Hypertextovodkaz"/>
            <w:color w:val="auto"/>
          </w:rPr>
          <w:t>SPOLEČENSKÝ ŽIVOT</w:t>
        </w:r>
        <w:r w:rsidR="007619DA" w:rsidRPr="00FC60AB">
          <w:rPr>
            <w:webHidden/>
          </w:rPr>
          <w:tab/>
        </w:r>
        <w:r w:rsidR="007619DA" w:rsidRPr="00FC60AB">
          <w:rPr>
            <w:webHidden/>
          </w:rPr>
          <w:fldChar w:fldCharType="begin"/>
        </w:r>
        <w:r w:rsidR="007619DA" w:rsidRPr="00FC60AB">
          <w:rPr>
            <w:webHidden/>
          </w:rPr>
          <w:instrText xml:space="preserve"> PAGEREF _Toc62418646 \h </w:instrText>
        </w:r>
        <w:r w:rsidR="007619DA" w:rsidRPr="00FC60AB">
          <w:rPr>
            <w:webHidden/>
          </w:rPr>
        </w:r>
        <w:r w:rsidR="007619DA" w:rsidRPr="00FC60AB">
          <w:rPr>
            <w:webHidden/>
          </w:rPr>
          <w:fldChar w:fldCharType="separate"/>
        </w:r>
        <w:r w:rsidR="00934BF4">
          <w:rPr>
            <w:webHidden/>
          </w:rPr>
          <w:t>57</w:t>
        </w:r>
        <w:r w:rsidR="007619DA" w:rsidRPr="00FC60AB">
          <w:rPr>
            <w:webHidden/>
          </w:rPr>
          <w:fldChar w:fldCharType="end"/>
        </w:r>
      </w:hyperlink>
    </w:p>
    <w:p w14:paraId="6F27F6B0" w14:textId="77777777" w:rsidR="007619DA" w:rsidRPr="00FC60AB" w:rsidRDefault="00357850" w:rsidP="007619DA">
      <w:pPr>
        <w:pStyle w:val="Obsah2"/>
        <w:rPr>
          <w:rFonts w:eastAsiaTheme="minorEastAsia" w:cstheme="minorBidi"/>
          <w:b w:val="0"/>
          <w:noProof/>
          <w:sz w:val="18"/>
          <w:szCs w:val="20"/>
        </w:rPr>
      </w:pPr>
      <w:hyperlink w:anchor="_Toc62418647" w:history="1">
        <w:r w:rsidR="007619DA" w:rsidRPr="00FC60AB">
          <w:rPr>
            <w:rStyle w:val="Hypertextovodkaz"/>
            <w:b w:val="0"/>
            <w:noProof/>
            <w:color w:val="auto"/>
            <w:sz w:val="18"/>
            <w:szCs w:val="20"/>
          </w:rPr>
          <w:t>7.1.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Vodění Jidáše</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_Toc62418647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64</w:t>
        </w:r>
        <w:r w:rsidR="007619DA" w:rsidRPr="00FC60AB">
          <w:rPr>
            <w:b w:val="0"/>
            <w:noProof/>
            <w:webHidden/>
            <w:sz w:val="18"/>
            <w:szCs w:val="20"/>
          </w:rPr>
          <w:fldChar w:fldCharType="end"/>
        </w:r>
      </w:hyperlink>
    </w:p>
    <w:p w14:paraId="6B2FB3F2" w14:textId="77777777" w:rsidR="007619DA" w:rsidRPr="00FC60AB" w:rsidRDefault="00357850" w:rsidP="007619DA">
      <w:pPr>
        <w:pStyle w:val="Obsah2"/>
        <w:rPr>
          <w:rFonts w:eastAsiaTheme="minorEastAsia" w:cstheme="minorBidi"/>
          <w:b w:val="0"/>
          <w:noProof/>
          <w:sz w:val="18"/>
          <w:szCs w:val="20"/>
        </w:rPr>
      </w:pPr>
      <w:hyperlink w:anchor="_Toc62418648" w:history="1">
        <w:r w:rsidR="007619DA" w:rsidRPr="00FC60AB">
          <w:rPr>
            <w:rStyle w:val="Hypertextovodkaz"/>
            <w:b w:val="0"/>
            <w:noProof/>
            <w:color w:val="auto"/>
            <w:sz w:val="18"/>
            <w:szCs w:val="20"/>
          </w:rPr>
          <w:t>7.2.</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Kalendář akcí „Kam na Holicku…“</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_Toc62418648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64</w:t>
        </w:r>
        <w:r w:rsidR="007619DA" w:rsidRPr="00FC60AB">
          <w:rPr>
            <w:b w:val="0"/>
            <w:noProof/>
            <w:webHidden/>
            <w:sz w:val="18"/>
            <w:szCs w:val="20"/>
          </w:rPr>
          <w:fldChar w:fldCharType="end"/>
        </w:r>
      </w:hyperlink>
    </w:p>
    <w:p w14:paraId="20174E6A" w14:textId="77777777" w:rsidR="007619DA" w:rsidRPr="00FC60AB" w:rsidRDefault="00357850" w:rsidP="007619DA">
      <w:pPr>
        <w:pStyle w:val="Obsah2"/>
        <w:rPr>
          <w:rFonts w:eastAsiaTheme="minorEastAsia" w:cstheme="minorBidi"/>
          <w:b w:val="0"/>
          <w:noProof/>
          <w:sz w:val="18"/>
          <w:szCs w:val="20"/>
        </w:rPr>
      </w:pPr>
      <w:hyperlink w:anchor="_Toc62418649" w:history="1">
        <w:r w:rsidR="007619DA" w:rsidRPr="00FC60AB">
          <w:rPr>
            <w:rStyle w:val="Hypertextovodkaz"/>
            <w:b w:val="0"/>
            <w:noProof/>
            <w:color w:val="auto"/>
            <w:sz w:val="18"/>
            <w:szCs w:val="20"/>
          </w:rPr>
          <w:t>7.3.</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Finanční potřeby pro realizaci záměrů na území MAS Holicko v období 2021 – 2027 – téma: Společenský život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_Toc62418649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65</w:t>
        </w:r>
        <w:r w:rsidR="007619DA" w:rsidRPr="00FC60AB">
          <w:rPr>
            <w:b w:val="0"/>
            <w:noProof/>
            <w:webHidden/>
            <w:sz w:val="18"/>
            <w:szCs w:val="20"/>
          </w:rPr>
          <w:fldChar w:fldCharType="end"/>
        </w:r>
      </w:hyperlink>
    </w:p>
    <w:p w14:paraId="392809F5" w14:textId="77777777" w:rsidR="007619DA" w:rsidRPr="00FC60AB" w:rsidRDefault="00357850" w:rsidP="007619DA">
      <w:pPr>
        <w:pStyle w:val="Obsah2"/>
        <w:rPr>
          <w:rFonts w:eastAsiaTheme="minorEastAsia" w:cstheme="minorBidi"/>
          <w:b w:val="0"/>
          <w:noProof/>
          <w:sz w:val="18"/>
          <w:szCs w:val="20"/>
        </w:rPr>
      </w:pPr>
      <w:hyperlink w:anchor="_Toc62418650" w:history="1">
        <w:r w:rsidR="007619DA" w:rsidRPr="00FC60AB">
          <w:rPr>
            <w:rStyle w:val="Hypertextovodkaz"/>
            <w:b w:val="0"/>
            <w:noProof/>
            <w:color w:val="auto"/>
            <w:sz w:val="18"/>
            <w:szCs w:val="20"/>
          </w:rPr>
          <w:t>7.4.</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SWOT analýza – téma: Společenský život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_Toc62418650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66</w:t>
        </w:r>
        <w:r w:rsidR="007619DA" w:rsidRPr="00FC60AB">
          <w:rPr>
            <w:b w:val="0"/>
            <w:noProof/>
            <w:webHidden/>
            <w:sz w:val="18"/>
            <w:szCs w:val="20"/>
          </w:rPr>
          <w:fldChar w:fldCharType="end"/>
        </w:r>
      </w:hyperlink>
    </w:p>
    <w:p w14:paraId="5012C07D" w14:textId="77777777" w:rsidR="007619DA" w:rsidRPr="00FC60AB" w:rsidRDefault="00357850" w:rsidP="007619DA">
      <w:pPr>
        <w:pStyle w:val="Obsah2"/>
        <w:rPr>
          <w:rFonts w:eastAsiaTheme="minorEastAsia" w:cstheme="minorBidi"/>
          <w:b w:val="0"/>
          <w:noProof/>
          <w:sz w:val="18"/>
          <w:szCs w:val="20"/>
        </w:rPr>
      </w:pPr>
      <w:hyperlink w:anchor="_Toc62418651" w:history="1">
        <w:r w:rsidR="007619DA" w:rsidRPr="00FC60AB">
          <w:rPr>
            <w:rStyle w:val="Hypertextovodkaz"/>
            <w:b w:val="0"/>
            <w:noProof/>
            <w:color w:val="auto"/>
            <w:sz w:val="18"/>
            <w:szCs w:val="20"/>
          </w:rPr>
          <w:t>7.5.</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Analýza problémů a potřeb – téma: Společenský život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_Toc62418651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68</w:t>
        </w:r>
        <w:r w:rsidR="007619DA" w:rsidRPr="00FC60AB">
          <w:rPr>
            <w:b w:val="0"/>
            <w:noProof/>
            <w:webHidden/>
            <w:sz w:val="18"/>
            <w:szCs w:val="20"/>
          </w:rPr>
          <w:fldChar w:fldCharType="end"/>
        </w:r>
      </w:hyperlink>
    </w:p>
    <w:p w14:paraId="7A6F55FF" w14:textId="77777777" w:rsidR="007619DA" w:rsidRPr="00FC60AB" w:rsidRDefault="00357850" w:rsidP="00FC60AB">
      <w:pPr>
        <w:pStyle w:val="Obsah1"/>
        <w:rPr>
          <w:rFonts w:eastAsiaTheme="minorEastAsia" w:cstheme="minorBidi"/>
          <w:u w:val="none"/>
        </w:rPr>
      </w:pPr>
      <w:hyperlink w:anchor="_Toc62418652" w:history="1">
        <w:r w:rsidR="007619DA" w:rsidRPr="00FC60AB">
          <w:rPr>
            <w:rStyle w:val="Hypertextovodkaz"/>
            <w:color w:val="auto"/>
          </w:rPr>
          <w:t>8.</w:t>
        </w:r>
        <w:r w:rsidR="007619DA" w:rsidRPr="00FC60AB">
          <w:rPr>
            <w:rFonts w:eastAsiaTheme="minorEastAsia" w:cstheme="minorBidi"/>
            <w:u w:val="none"/>
          </w:rPr>
          <w:tab/>
        </w:r>
        <w:r w:rsidR="007619DA" w:rsidRPr="00FC60AB">
          <w:rPr>
            <w:rStyle w:val="Hypertextovodkaz"/>
            <w:color w:val="auto"/>
          </w:rPr>
          <w:t>TECHNICKÁ VYBAVENOST</w:t>
        </w:r>
        <w:r w:rsidR="007619DA" w:rsidRPr="00FC60AB">
          <w:rPr>
            <w:webHidden/>
          </w:rPr>
          <w:tab/>
        </w:r>
        <w:r w:rsidR="007619DA" w:rsidRPr="00FC60AB">
          <w:rPr>
            <w:webHidden/>
          </w:rPr>
          <w:fldChar w:fldCharType="begin"/>
        </w:r>
        <w:r w:rsidR="007619DA" w:rsidRPr="00FC60AB">
          <w:rPr>
            <w:webHidden/>
          </w:rPr>
          <w:instrText xml:space="preserve"> PAGEREF _Toc62418652 \h </w:instrText>
        </w:r>
        <w:r w:rsidR="007619DA" w:rsidRPr="00FC60AB">
          <w:rPr>
            <w:webHidden/>
          </w:rPr>
        </w:r>
        <w:r w:rsidR="007619DA" w:rsidRPr="00FC60AB">
          <w:rPr>
            <w:webHidden/>
          </w:rPr>
          <w:fldChar w:fldCharType="separate"/>
        </w:r>
        <w:r w:rsidR="00934BF4">
          <w:rPr>
            <w:webHidden/>
          </w:rPr>
          <w:t>69</w:t>
        </w:r>
        <w:r w:rsidR="007619DA" w:rsidRPr="00FC60AB">
          <w:rPr>
            <w:webHidden/>
          </w:rPr>
          <w:fldChar w:fldCharType="end"/>
        </w:r>
      </w:hyperlink>
    </w:p>
    <w:p w14:paraId="1C4308A2" w14:textId="77777777" w:rsidR="007619DA" w:rsidRPr="00FC60AB" w:rsidRDefault="00357850" w:rsidP="007619DA">
      <w:pPr>
        <w:pStyle w:val="Obsah2"/>
        <w:rPr>
          <w:rFonts w:eastAsiaTheme="minorEastAsia" w:cstheme="minorBidi"/>
          <w:b w:val="0"/>
          <w:noProof/>
          <w:sz w:val="18"/>
          <w:szCs w:val="20"/>
        </w:rPr>
      </w:pPr>
      <w:hyperlink w:anchor="_Toc62418653" w:history="1">
        <w:r w:rsidR="007619DA" w:rsidRPr="00FC60AB">
          <w:rPr>
            <w:rStyle w:val="Hypertextovodkaz"/>
            <w:b w:val="0"/>
            <w:noProof/>
            <w:color w:val="auto"/>
            <w:sz w:val="18"/>
            <w:szCs w:val="20"/>
          </w:rPr>
          <w:t>8.1.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Vodovody a kanalizace</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_Toc62418653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69</w:t>
        </w:r>
        <w:r w:rsidR="007619DA" w:rsidRPr="00FC60AB">
          <w:rPr>
            <w:b w:val="0"/>
            <w:noProof/>
            <w:webHidden/>
            <w:sz w:val="18"/>
            <w:szCs w:val="20"/>
          </w:rPr>
          <w:fldChar w:fldCharType="end"/>
        </w:r>
      </w:hyperlink>
    </w:p>
    <w:p w14:paraId="52AEDF08" w14:textId="77777777" w:rsidR="007619DA" w:rsidRPr="00FC60AB" w:rsidRDefault="00357850" w:rsidP="007619DA">
      <w:pPr>
        <w:pStyle w:val="Obsah2"/>
        <w:rPr>
          <w:rFonts w:eastAsiaTheme="minorEastAsia" w:cstheme="minorBidi"/>
          <w:b w:val="0"/>
          <w:noProof/>
          <w:sz w:val="18"/>
          <w:szCs w:val="20"/>
        </w:rPr>
      </w:pPr>
      <w:hyperlink w:anchor="_Toc62418654" w:history="1">
        <w:r w:rsidR="007619DA" w:rsidRPr="00FC60AB">
          <w:rPr>
            <w:rStyle w:val="Hypertextovodkaz"/>
            <w:b w:val="0"/>
            <w:noProof/>
            <w:color w:val="auto"/>
            <w:sz w:val="18"/>
            <w:szCs w:val="20"/>
          </w:rPr>
          <w:t>8.2.</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Plynofikace</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_Toc62418654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71</w:t>
        </w:r>
        <w:r w:rsidR="007619DA" w:rsidRPr="00FC60AB">
          <w:rPr>
            <w:b w:val="0"/>
            <w:noProof/>
            <w:webHidden/>
            <w:sz w:val="18"/>
            <w:szCs w:val="20"/>
          </w:rPr>
          <w:fldChar w:fldCharType="end"/>
        </w:r>
      </w:hyperlink>
    </w:p>
    <w:p w14:paraId="19AF07E1" w14:textId="77777777" w:rsidR="007619DA" w:rsidRPr="00FC60AB" w:rsidRDefault="00357850" w:rsidP="007619DA">
      <w:pPr>
        <w:pStyle w:val="Obsah2"/>
        <w:rPr>
          <w:rFonts w:eastAsiaTheme="minorEastAsia" w:cstheme="minorBidi"/>
          <w:b w:val="0"/>
          <w:noProof/>
          <w:sz w:val="18"/>
          <w:szCs w:val="20"/>
        </w:rPr>
      </w:pPr>
      <w:hyperlink w:anchor="_Toc62418655" w:history="1">
        <w:r w:rsidR="007619DA" w:rsidRPr="00FC60AB">
          <w:rPr>
            <w:rStyle w:val="Hypertextovodkaz"/>
            <w:b w:val="0"/>
            <w:noProof/>
            <w:color w:val="auto"/>
            <w:sz w:val="18"/>
            <w:szCs w:val="20"/>
          </w:rPr>
          <w:t>8.3.</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Veřejné osvětlení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_Toc62418655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71</w:t>
        </w:r>
        <w:r w:rsidR="007619DA" w:rsidRPr="00FC60AB">
          <w:rPr>
            <w:b w:val="0"/>
            <w:noProof/>
            <w:webHidden/>
            <w:sz w:val="18"/>
            <w:szCs w:val="20"/>
          </w:rPr>
          <w:fldChar w:fldCharType="end"/>
        </w:r>
      </w:hyperlink>
    </w:p>
    <w:p w14:paraId="6ACE11A3" w14:textId="77777777" w:rsidR="007619DA" w:rsidRPr="00FC60AB" w:rsidRDefault="00357850" w:rsidP="007619DA">
      <w:pPr>
        <w:pStyle w:val="Obsah2"/>
        <w:rPr>
          <w:rFonts w:eastAsiaTheme="minorEastAsia" w:cstheme="minorBidi"/>
          <w:b w:val="0"/>
          <w:noProof/>
          <w:sz w:val="18"/>
          <w:szCs w:val="20"/>
        </w:rPr>
      </w:pPr>
      <w:hyperlink w:anchor="_Toc62418656" w:history="1">
        <w:r w:rsidR="007619DA" w:rsidRPr="00FC60AB">
          <w:rPr>
            <w:rStyle w:val="Hypertextovodkaz"/>
            <w:b w:val="0"/>
            <w:noProof/>
            <w:color w:val="auto"/>
            <w:sz w:val="18"/>
            <w:szCs w:val="20"/>
          </w:rPr>
          <w:t>8.4.</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Telekomunikace a komunikace v obci</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_Toc62418656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71</w:t>
        </w:r>
        <w:r w:rsidR="007619DA" w:rsidRPr="00FC60AB">
          <w:rPr>
            <w:b w:val="0"/>
            <w:noProof/>
            <w:webHidden/>
            <w:sz w:val="18"/>
            <w:szCs w:val="20"/>
          </w:rPr>
          <w:fldChar w:fldCharType="end"/>
        </w:r>
      </w:hyperlink>
    </w:p>
    <w:p w14:paraId="7E877E51" w14:textId="77777777" w:rsidR="007619DA" w:rsidRPr="00FC60AB" w:rsidRDefault="00357850" w:rsidP="007619DA">
      <w:pPr>
        <w:pStyle w:val="Obsah2"/>
        <w:rPr>
          <w:rFonts w:eastAsiaTheme="minorEastAsia" w:cstheme="minorBidi"/>
          <w:b w:val="0"/>
          <w:noProof/>
          <w:sz w:val="18"/>
          <w:szCs w:val="20"/>
        </w:rPr>
      </w:pPr>
      <w:hyperlink w:anchor="_Toc62418657" w:history="1">
        <w:r w:rsidR="007619DA" w:rsidRPr="00FC60AB">
          <w:rPr>
            <w:rStyle w:val="Hypertextovodkaz"/>
            <w:b w:val="0"/>
            <w:noProof/>
            <w:color w:val="auto"/>
            <w:sz w:val="18"/>
            <w:szCs w:val="20"/>
          </w:rPr>
          <w:t>8.5.</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Digitální infrastruktura</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_Toc62418657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71</w:t>
        </w:r>
        <w:r w:rsidR="007619DA" w:rsidRPr="00FC60AB">
          <w:rPr>
            <w:b w:val="0"/>
            <w:noProof/>
            <w:webHidden/>
            <w:sz w:val="18"/>
            <w:szCs w:val="20"/>
          </w:rPr>
          <w:fldChar w:fldCharType="end"/>
        </w:r>
      </w:hyperlink>
    </w:p>
    <w:p w14:paraId="2F05DD0B" w14:textId="77777777" w:rsidR="007619DA" w:rsidRPr="00FC60AB" w:rsidRDefault="00357850" w:rsidP="007619DA">
      <w:pPr>
        <w:pStyle w:val="Obsah2"/>
        <w:rPr>
          <w:rFonts w:eastAsiaTheme="minorEastAsia" w:cstheme="minorBidi"/>
          <w:b w:val="0"/>
          <w:noProof/>
          <w:sz w:val="18"/>
          <w:szCs w:val="20"/>
        </w:rPr>
      </w:pPr>
      <w:hyperlink w:anchor="_Toc62418658" w:history="1">
        <w:r w:rsidR="007619DA" w:rsidRPr="00FC60AB">
          <w:rPr>
            <w:rStyle w:val="Hypertextovodkaz"/>
            <w:b w:val="0"/>
            <w:noProof/>
            <w:color w:val="auto"/>
            <w:sz w:val="18"/>
            <w:szCs w:val="20"/>
          </w:rPr>
          <w:t>8.6.</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Finanční potřeby pro realizaci záměrů na území MAS Holicko v období 2021 – 2027  – téma: Technická vybavenost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_Toc62418658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72</w:t>
        </w:r>
        <w:r w:rsidR="007619DA" w:rsidRPr="00FC60AB">
          <w:rPr>
            <w:b w:val="0"/>
            <w:noProof/>
            <w:webHidden/>
            <w:sz w:val="18"/>
            <w:szCs w:val="20"/>
          </w:rPr>
          <w:fldChar w:fldCharType="end"/>
        </w:r>
      </w:hyperlink>
    </w:p>
    <w:p w14:paraId="0EFDACF7" w14:textId="77777777" w:rsidR="007619DA" w:rsidRPr="00FC60AB" w:rsidRDefault="00357850" w:rsidP="007619DA">
      <w:pPr>
        <w:pStyle w:val="Obsah2"/>
        <w:rPr>
          <w:rFonts w:eastAsiaTheme="minorEastAsia" w:cstheme="minorBidi"/>
          <w:b w:val="0"/>
          <w:noProof/>
          <w:sz w:val="18"/>
          <w:szCs w:val="20"/>
        </w:rPr>
      </w:pPr>
      <w:hyperlink w:anchor="_Toc62418659" w:history="1">
        <w:r w:rsidR="007619DA" w:rsidRPr="00FC60AB">
          <w:rPr>
            <w:rStyle w:val="Hypertextovodkaz"/>
            <w:b w:val="0"/>
            <w:noProof/>
            <w:color w:val="auto"/>
            <w:sz w:val="18"/>
            <w:szCs w:val="20"/>
          </w:rPr>
          <w:t>8.7.</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SWOT analýza – téma: Technická vybavenost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_Toc62418659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76</w:t>
        </w:r>
        <w:r w:rsidR="007619DA" w:rsidRPr="00FC60AB">
          <w:rPr>
            <w:b w:val="0"/>
            <w:noProof/>
            <w:webHidden/>
            <w:sz w:val="18"/>
            <w:szCs w:val="20"/>
          </w:rPr>
          <w:fldChar w:fldCharType="end"/>
        </w:r>
      </w:hyperlink>
    </w:p>
    <w:p w14:paraId="34E13B86" w14:textId="77777777" w:rsidR="007619DA" w:rsidRPr="00FC60AB" w:rsidRDefault="00357850" w:rsidP="007619DA">
      <w:pPr>
        <w:pStyle w:val="Obsah2"/>
        <w:rPr>
          <w:rFonts w:eastAsiaTheme="minorEastAsia" w:cstheme="minorBidi"/>
          <w:b w:val="0"/>
          <w:noProof/>
          <w:sz w:val="18"/>
          <w:szCs w:val="20"/>
        </w:rPr>
      </w:pPr>
      <w:hyperlink w:anchor="_Toc62418660" w:history="1">
        <w:r w:rsidR="007619DA" w:rsidRPr="00FC60AB">
          <w:rPr>
            <w:rStyle w:val="Hypertextovodkaz"/>
            <w:b w:val="0"/>
            <w:noProof/>
            <w:color w:val="auto"/>
            <w:sz w:val="18"/>
            <w:szCs w:val="20"/>
          </w:rPr>
          <w:t>8.8.</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Analýza problémů a potřeb – téma: Technická vybavenost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_Toc62418660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77</w:t>
        </w:r>
        <w:r w:rsidR="007619DA" w:rsidRPr="00FC60AB">
          <w:rPr>
            <w:b w:val="0"/>
            <w:noProof/>
            <w:webHidden/>
            <w:sz w:val="18"/>
            <w:szCs w:val="20"/>
          </w:rPr>
          <w:fldChar w:fldCharType="end"/>
        </w:r>
      </w:hyperlink>
    </w:p>
    <w:p w14:paraId="3FB55B92" w14:textId="77777777" w:rsidR="007619DA" w:rsidRPr="00FC60AB" w:rsidRDefault="00357850" w:rsidP="00FC60AB">
      <w:pPr>
        <w:pStyle w:val="Obsah1"/>
        <w:rPr>
          <w:rFonts w:eastAsiaTheme="minorEastAsia" w:cstheme="minorBidi"/>
          <w:u w:val="none"/>
        </w:rPr>
      </w:pPr>
      <w:hyperlink w:anchor="_Toc62418661" w:history="1">
        <w:r w:rsidR="007619DA" w:rsidRPr="00FC60AB">
          <w:rPr>
            <w:rStyle w:val="Hypertextovodkaz"/>
            <w:color w:val="auto"/>
          </w:rPr>
          <w:t>9.</w:t>
        </w:r>
        <w:r w:rsidR="007619DA" w:rsidRPr="00FC60AB">
          <w:rPr>
            <w:rFonts w:eastAsiaTheme="minorEastAsia" w:cstheme="minorBidi"/>
            <w:u w:val="none"/>
          </w:rPr>
          <w:tab/>
        </w:r>
        <w:r w:rsidR="007619DA" w:rsidRPr="00FC60AB">
          <w:rPr>
            <w:rStyle w:val="Hypertextovodkaz"/>
            <w:color w:val="auto"/>
          </w:rPr>
          <w:t>DOPRAVA</w:t>
        </w:r>
        <w:r w:rsidR="007619DA" w:rsidRPr="00FC60AB">
          <w:rPr>
            <w:webHidden/>
          </w:rPr>
          <w:tab/>
        </w:r>
        <w:r w:rsidR="007619DA" w:rsidRPr="00FC60AB">
          <w:rPr>
            <w:webHidden/>
          </w:rPr>
          <w:fldChar w:fldCharType="begin"/>
        </w:r>
        <w:r w:rsidR="007619DA" w:rsidRPr="00FC60AB">
          <w:rPr>
            <w:webHidden/>
          </w:rPr>
          <w:instrText xml:space="preserve"> PAGEREF _Toc62418661 \h </w:instrText>
        </w:r>
        <w:r w:rsidR="007619DA" w:rsidRPr="00FC60AB">
          <w:rPr>
            <w:webHidden/>
          </w:rPr>
        </w:r>
        <w:r w:rsidR="007619DA" w:rsidRPr="00FC60AB">
          <w:rPr>
            <w:webHidden/>
          </w:rPr>
          <w:fldChar w:fldCharType="separate"/>
        </w:r>
        <w:r w:rsidR="00934BF4">
          <w:rPr>
            <w:webHidden/>
          </w:rPr>
          <w:t>77</w:t>
        </w:r>
        <w:r w:rsidR="007619DA" w:rsidRPr="00FC60AB">
          <w:rPr>
            <w:webHidden/>
          </w:rPr>
          <w:fldChar w:fldCharType="end"/>
        </w:r>
      </w:hyperlink>
    </w:p>
    <w:p w14:paraId="2B86CC5A" w14:textId="77777777" w:rsidR="007619DA" w:rsidRPr="00FC60AB" w:rsidRDefault="00357850" w:rsidP="007619DA">
      <w:pPr>
        <w:pStyle w:val="Obsah2"/>
        <w:rPr>
          <w:rFonts w:eastAsiaTheme="minorEastAsia" w:cstheme="minorBidi"/>
          <w:b w:val="0"/>
          <w:noProof/>
          <w:sz w:val="18"/>
          <w:szCs w:val="20"/>
        </w:rPr>
      </w:pPr>
      <w:hyperlink w:anchor="_Toc62418662" w:history="1">
        <w:r w:rsidR="007619DA" w:rsidRPr="00FC60AB">
          <w:rPr>
            <w:rStyle w:val="Hypertextovodkaz"/>
            <w:b w:val="0"/>
            <w:noProof/>
            <w:color w:val="auto"/>
            <w:sz w:val="18"/>
            <w:szCs w:val="20"/>
          </w:rPr>
          <w:t>9.1.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Silniční doprava</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_Toc62418662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77</w:t>
        </w:r>
        <w:r w:rsidR="007619DA" w:rsidRPr="00FC60AB">
          <w:rPr>
            <w:b w:val="0"/>
            <w:noProof/>
            <w:webHidden/>
            <w:sz w:val="18"/>
            <w:szCs w:val="20"/>
          </w:rPr>
          <w:fldChar w:fldCharType="end"/>
        </w:r>
      </w:hyperlink>
    </w:p>
    <w:p w14:paraId="6D5A6A24" w14:textId="77777777" w:rsidR="007619DA" w:rsidRPr="00FC60AB" w:rsidRDefault="00357850" w:rsidP="007619DA">
      <w:pPr>
        <w:pStyle w:val="Obsah2"/>
        <w:rPr>
          <w:rFonts w:eastAsiaTheme="minorEastAsia" w:cstheme="minorBidi"/>
          <w:b w:val="0"/>
          <w:noProof/>
          <w:sz w:val="18"/>
          <w:szCs w:val="20"/>
        </w:rPr>
      </w:pPr>
      <w:hyperlink w:anchor="_Toc62418663" w:history="1">
        <w:r w:rsidR="007619DA" w:rsidRPr="00FC60AB">
          <w:rPr>
            <w:rStyle w:val="Hypertextovodkaz"/>
            <w:b w:val="0"/>
            <w:noProof/>
            <w:color w:val="auto"/>
            <w:sz w:val="18"/>
            <w:szCs w:val="20"/>
          </w:rPr>
          <w:t>9.2.</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Železniční doprava</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_Toc62418663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81</w:t>
        </w:r>
        <w:r w:rsidR="007619DA" w:rsidRPr="00FC60AB">
          <w:rPr>
            <w:b w:val="0"/>
            <w:noProof/>
            <w:webHidden/>
            <w:sz w:val="18"/>
            <w:szCs w:val="20"/>
          </w:rPr>
          <w:fldChar w:fldCharType="end"/>
        </w:r>
      </w:hyperlink>
    </w:p>
    <w:p w14:paraId="40A6D1ED" w14:textId="77777777" w:rsidR="007619DA" w:rsidRPr="00FC60AB" w:rsidRDefault="00357850" w:rsidP="007619DA">
      <w:pPr>
        <w:pStyle w:val="Obsah2"/>
        <w:rPr>
          <w:rFonts w:eastAsiaTheme="minorEastAsia" w:cstheme="minorBidi"/>
          <w:b w:val="0"/>
          <w:noProof/>
          <w:sz w:val="18"/>
          <w:szCs w:val="20"/>
        </w:rPr>
      </w:pPr>
      <w:hyperlink w:anchor="_Toc62418664" w:history="1">
        <w:r w:rsidR="007619DA" w:rsidRPr="00FC60AB">
          <w:rPr>
            <w:rStyle w:val="Hypertextovodkaz"/>
            <w:b w:val="0"/>
            <w:noProof/>
            <w:color w:val="auto"/>
            <w:sz w:val="18"/>
            <w:szCs w:val="20"/>
          </w:rPr>
          <w:t>9.3.</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Dopravní obslužnost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_Toc62418664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82</w:t>
        </w:r>
        <w:r w:rsidR="007619DA" w:rsidRPr="00FC60AB">
          <w:rPr>
            <w:b w:val="0"/>
            <w:noProof/>
            <w:webHidden/>
            <w:sz w:val="18"/>
            <w:szCs w:val="20"/>
          </w:rPr>
          <w:fldChar w:fldCharType="end"/>
        </w:r>
      </w:hyperlink>
    </w:p>
    <w:p w14:paraId="5AD04BAF" w14:textId="77777777" w:rsidR="007619DA" w:rsidRPr="00FC60AB" w:rsidRDefault="00357850" w:rsidP="007619DA">
      <w:pPr>
        <w:pStyle w:val="Obsah2"/>
        <w:rPr>
          <w:rFonts w:eastAsiaTheme="minorEastAsia" w:cstheme="minorBidi"/>
          <w:b w:val="0"/>
          <w:noProof/>
          <w:sz w:val="18"/>
          <w:szCs w:val="20"/>
        </w:rPr>
      </w:pPr>
      <w:hyperlink w:anchor="_Toc62418665" w:history="1">
        <w:r w:rsidR="007619DA" w:rsidRPr="00FC60AB">
          <w:rPr>
            <w:rStyle w:val="Hypertextovodkaz"/>
            <w:b w:val="0"/>
            <w:noProof/>
            <w:color w:val="auto"/>
            <w:sz w:val="18"/>
            <w:szCs w:val="20"/>
          </w:rPr>
          <w:t>9.4.</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Místní komunikace a chodníky</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_Toc62418665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82</w:t>
        </w:r>
        <w:r w:rsidR="007619DA" w:rsidRPr="00FC60AB">
          <w:rPr>
            <w:b w:val="0"/>
            <w:noProof/>
            <w:webHidden/>
            <w:sz w:val="18"/>
            <w:szCs w:val="20"/>
          </w:rPr>
          <w:fldChar w:fldCharType="end"/>
        </w:r>
      </w:hyperlink>
    </w:p>
    <w:p w14:paraId="03F46992" w14:textId="77777777" w:rsidR="007619DA" w:rsidRPr="00FC60AB" w:rsidRDefault="00357850" w:rsidP="007619DA">
      <w:pPr>
        <w:pStyle w:val="Obsah2"/>
        <w:rPr>
          <w:rFonts w:eastAsiaTheme="minorEastAsia" w:cstheme="minorBidi"/>
          <w:b w:val="0"/>
          <w:noProof/>
          <w:sz w:val="18"/>
          <w:szCs w:val="20"/>
        </w:rPr>
      </w:pPr>
      <w:hyperlink w:anchor="_Toc62418666" w:history="1">
        <w:r w:rsidR="007619DA" w:rsidRPr="00FC60AB">
          <w:rPr>
            <w:rStyle w:val="Hypertextovodkaz"/>
            <w:b w:val="0"/>
            <w:noProof/>
            <w:color w:val="auto"/>
            <w:sz w:val="18"/>
            <w:szCs w:val="20"/>
          </w:rPr>
          <w:t>9.5.</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Cyklodoprava</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_Toc62418666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82</w:t>
        </w:r>
        <w:r w:rsidR="007619DA" w:rsidRPr="00FC60AB">
          <w:rPr>
            <w:b w:val="0"/>
            <w:noProof/>
            <w:webHidden/>
            <w:sz w:val="18"/>
            <w:szCs w:val="20"/>
          </w:rPr>
          <w:fldChar w:fldCharType="end"/>
        </w:r>
      </w:hyperlink>
    </w:p>
    <w:p w14:paraId="5282B638" w14:textId="77777777" w:rsidR="007619DA" w:rsidRPr="00FC60AB" w:rsidRDefault="00357850" w:rsidP="007619DA">
      <w:pPr>
        <w:pStyle w:val="Obsah2"/>
        <w:rPr>
          <w:rFonts w:eastAsiaTheme="minorEastAsia" w:cstheme="minorBidi"/>
          <w:b w:val="0"/>
          <w:noProof/>
          <w:sz w:val="18"/>
          <w:szCs w:val="20"/>
        </w:rPr>
      </w:pPr>
      <w:hyperlink w:anchor="_Toc62418667" w:history="1">
        <w:r w:rsidR="007619DA" w:rsidRPr="00FC60AB">
          <w:rPr>
            <w:rStyle w:val="Hypertextovodkaz"/>
            <w:b w:val="0"/>
            <w:noProof/>
            <w:color w:val="auto"/>
            <w:sz w:val="18"/>
            <w:szCs w:val="20"/>
          </w:rPr>
          <w:t>9.6.</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Finanční potřeby pro realizaci záměrů na území MAS Holicko v období 2021 – 2027  – téma: Doprava</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_Toc62418667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83</w:t>
        </w:r>
        <w:r w:rsidR="007619DA" w:rsidRPr="00FC60AB">
          <w:rPr>
            <w:b w:val="0"/>
            <w:noProof/>
            <w:webHidden/>
            <w:sz w:val="18"/>
            <w:szCs w:val="20"/>
          </w:rPr>
          <w:fldChar w:fldCharType="end"/>
        </w:r>
      </w:hyperlink>
    </w:p>
    <w:p w14:paraId="7B955450" w14:textId="77777777" w:rsidR="007619DA" w:rsidRPr="00FC60AB" w:rsidRDefault="00357850" w:rsidP="007619DA">
      <w:pPr>
        <w:pStyle w:val="Obsah2"/>
        <w:rPr>
          <w:rFonts w:eastAsiaTheme="minorEastAsia" w:cstheme="minorBidi"/>
          <w:b w:val="0"/>
          <w:noProof/>
          <w:sz w:val="18"/>
          <w:szCs w:val="20"/>
        </w:rPr>
      </w:pPr>
      <w:hyperlink w:anchor="_Toc62418668" w:history="1">
        <w:r w:rsidR="007619DA" w:rsidRPr="00FC60AB">
          <w:rPr>
            <w:rStyle w:val="Hypertextovodkaz"/>
            <w:b w:val="0"/>
            <w:noProof/>
            <w:color w:val="auto"/>
            <w:sz w:val="18"/>
            <w:szCs w:val="20"/>
          </w:rPr>
          <w:t>9.7.</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SWOT analýza – téma: Doprava</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_Toc62418668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87</w:t>
        </w:r>
        <w:r w:rsidR="007619DA" w:rsidRPr="00FC60AB">
          <w:rPr>
            <w:b w:val="0"/>
            <w:noProof/>
            <w:webHidden/>
            <w:sz w:val="18"/>
            <w:szCs w:val="20"/>
          </w:rPr>
          <w:fldChar w:fldCharType="end"/>
        </w:r>
      </w:hyperlink>
    </w:p>
    <w:p w14:paraId="2AD07654" w14:textId="77777777" w:rsidR="007619DA" w:rsidRPr="00FC60AB" w:rsidRDefault="00357850" w:rsidP="007619DA">
      <w:pPr>
        <w:pStyle w:val="Obsah2"/>
        <w:rPr>
          <w:rFonts w:eastAsiaTheme="minorEastAsia" w:cstheme="minorBidi"/>
          <w:b w:val="0"/>
          <w:noProof/>
          <w:sz w:val="18"/>
          <w:szCs w:val="20"/>
        </w:rPr>
      </w:pPr>
      <w:hyperlink w:anchor="_Toc62418669" w:history="1">
        <w:r w:rsidR="007619DA" w:rsidRPr="00FC60AB">
          <w:rPr>
            <w:rStyle w:val="Hypertextovodkaz"/>
            <w:b w:val="0"/>
            <w:noProof/>
            <w:color w:val="auto"/>
            <w:sz w:val="18"/>
            <w:szCs w:val="20"/>
          </w:rPr>
          <w:t>9.8.</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Analýza problémů a potřeb – téma: Doprava</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_Toc62418669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88</w:t>
        </w:r>
        <w:r w:rsidR="007619DA" w:rsidRPr="00FC60AB">
          <w:rPr>
            <w:b w:val="0"/>
            <w:noProof/>
            <w:webHidden/>
            <w:sz w:val="18"/>
            <w:szCs w:val="20"/>
          </w:rPr>
          <w:fldChar w:fldCharType="end"/>
        </w:r>
      </w:hyperlink>
    </w:p>
    <w:p w14:paraId="1A583256" w14:textId="77777777" w:rsidR="007619DA" w:rsidRPr="00FC60AB" w:rsidRDefault="00357850" w:rsidP="00FC60AB">
      <w:pPr>
        <w:pStyle w:val="Obsah1"/>
        <w:rPr>
          <w:rFonts w:eastAsiaTheme="minorEastAsia" w:cstheme="minorBidi"/>
          <w:u w:val="none"/>
        </w:rPr>
      </w:pPr>
      <w:hyperlink w:anchor="_Toc62418670" w:history="1">
        <w:r w:rsidR="007619DA" w:rsidRPr="00FC60AB">
          <w:rPr>
            <w:rStyle w:val="Hypertextovodkaz"/>
            <w:color w:val="auto"/>
          </w:rPr>
          <w:t>10.</w:t>
        </w:r>
        <w:r w:rsidR="007619DA" w:rsidRPr="00FC60AB">
          <w:rPr>
            <w:rFonts w:eastAsiaTheme="minorEastAsia" w:cstheme="minorBidi"/>
            <w:u w:val="none"/>
          </w:rPr>
          <w:tab/>
        </w:r>
        <w:r w:rsidR="007619DA" w:rsidRPr="00FC60AB">
          <w:rPr>
            <w:rStyle w:val="Hypertextovodkaz"/>
            <w:color w:val="auto"/>
          </w:rPr>
          <w:t>ŽIVOTNÍ PROSTŘEDÍ</w:t>
        </w:r>
        <w:r w:rsidR="007619DA" w:rsidRPr="00FC60AB">
          <w:rPr>
            <w:webHidden/>
          </w:rPr>
          <w:tab/>
        </w:r>
        <w:r w:rsidR="007619DA" w:rsidRPr="00FC60AB">
          <w:rPr>
            <w:webHidden/>
          </w:rPr>
          <w:fldChar w:fldCharType="begin"/>
        </w:r>
        <w:r w:rsidR="007619DA" w:rsidRPr="00FC60AB">
          <w:rPr>
            <w:webHidden/>
          </w:rPr>
          <w:instrText xml:space="preserve"> PAGEREF _Toc62418670 \h </w:instrText>
        </w:r>
        <w:r w:rsidR="007619DA" w:rsidRPr="00FC60AB">
          <w:rPr>
            <w:webHidden/>
          </w:rPr>
        </w:r>
        <w:r w:rsidR="007619DA" w:rsidRPr="00FC60AB">
          <w:rPr>
            <w:webHidden/>
          </w:rPr>
          <w:fldChar w:fldCharType="separate"/>
        </w:r>
        <w:r w:rsidR="00934BF4">
          <w:rPr>
            <w:webHidden/>
          </w:rPr>
          <w:t>89</w:t>
        </w:r>
        <w:r w:rsidR="007619DA" w:rsidRPr="00FC60AB">
          <w:rPr>
            <w:webHidden/>
          </w:rPr>
          <w:fldChar w:fldCharType="end"/>
        </w:r>
      </w:hyperlink>
    </w:p>
    <w:p w14:paraId="448FBB19" w14:textId="77777777" w:rsidR="007619DA" w:rsidRPr="00FC60AB" w:rsidRDefault="00357850" w:rsidP="007619DA">
      <w:pPr>
        <w:pStyle w:val="Obsah2"/>
        <w:rPr>
          <w:rFonts w:eastAsiaTheme="minorEastAsia" w:cstheme="minorBidi"/>
          <w:b w:val="0"/>
          <w:noProof/>
          <w:sz w:val="18"/>
          <w:szCs w:val="20"/>
        </w:rPr>
      </w:pPr>
      <w:hyperlink w:anchor="_Toc62418671" w:history="1">
        <w:r w:rsidR="007619DA" w:rsidRPr="00FC60AB">
          <w:rPr>
            <w:rStyle w:val="Hypertextovodkaz"/>
            <w:b w:val="0"/>
            <w:noProof/>
            <w:color w:val="auto"/>
            <w:sz w:val="18"/>
            <w:szCs w:val="20"/>
          </w:rPr>
          <w:t>10.1.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Kvalita ovzduší a zdroje znečištění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_Toc62418671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89</w:t>
        </w:r>
        <w:r w:rsidR="007619DA" w:rsidRPr="00FC60AB">
          <w:rPr>
            <w:b w:val="0"/>
            <w:noProof/>
            <w:webHidden/>
            <w:sz w:val="18"/>
            <w:szCs w:val="20"/>
          </w:rPr>
          <w:fldChar w:fldCharType="end"/>
        </w:r>
      </w:hyperlink>
    </w:p>
    <w:p w14:paraId="59098E37" w14:textId="77777777" w:rsidR="007619DA" w:rsidRPr="00FC60AB" w:rsidRDefault="00357850" w:rsidP="007619DA">
      <w:pPr>
        <w:pStyle w:val="Obsah2"/>
        <w:rPr>
          <w:rFonts w:eastAsiaTheme="minorEastAsia" w:cstheme="minorBidi"/>
          <w:b w:val="0"/>
          <w:noProof/>
          <w:sz w:val="18"/>
          <w:szCs w:val="20"/>
        </w:rPr>
      </w:pPr>
      <w:hyperlink w:anchor="_Toc62418672" w:history="1">
        <w:r w:rsidR="007619DA" w:rsidRPr="00FC60AB">
          <w:rPr>
            <w:rStyle w:val="Hypertextovodkaz"/>
            <w:b w:val="0"/>
            <w:noProof/>
            <w:color w:val="auto"/>
            <w:sz w:val="18"/>
            <w:szCs w:val="20"/>
          </w:rPr>
          <w:t>10.2.</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Struktura ploch, půdy a ochrana půd</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_Toc62418672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90</w:t>
        </w:r>
        <w:r w:rsidR="007619DA" w:rsidRPr="00FC60AB">
          <w:rPr>
            <w:b w:val="0"/>
            <w:noProof/>
            <w:webHidden/>
            <w:sz w:val="18"/>
            <w:szCs w:val="20"/>
          </w:rPr>
          <w:fldChar w:fldCharType="end"/>
        </w:r>
      </w:hyperlink>
    </w:p>
    <w:p w14:paraId="5EA1AF8B" w14:textId="77777777" w:rsidR="007619DA" w:rsidRPr="00FC60AB" w:rsidRDefault="00357850" w:rsidP="007619DA">
      <w:pPr>
        <w:pStyle w:val="Obsah2"/>
        <w:rPr>
          <w:rFonts w:eastAsiaTheme="minorEastAsia" w:cstheme="minorBidi"/>
          <w:b w:val="0"/>
          <w:noProof/>
          <w:sz w:val="18"/>
          <w:szCs w:val="20"/>
        </w:rPr>
      </w:pPr>
      <w:hyperlink w:anchor="_Toc62418673" w:history="1">
        <w:r w:rsidR="007619DA" w:rsidRPr="00FC60AB">
          <w:rPr>
            <w:rStyle w:val="Hypertextovodkaz"/>
            <w:b w:val="0"/>
            <w:noProof/>
            <w:color w:val="auto"/>
            <w:sz w:val="18"/>
            <w:szCs w:val="20"/>
          </w:rPr>
          <w:t>10.3.</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Voda a znečištění vodních zdrojů</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_Toc62418673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95</w:t>
        </w:r>
        <w:r w:rsidR="007619DA" w:rsidRPr="00FC60AB">
          <w:rPr>
            <w:b w:val="0"/>
            <w:noProof/>
            <w:webHidden/>
            <w:sz w:val="18"/>
            <w:szCs w:val="20"/>
          </w:rPr>
          <w:fldChar w:fldCharType="end"/>
        </w:r>
      </w:hyperlink>
    </w:p>
    <w:p w14:paraId="7BD83FFC" w14:textId="77777777" w:rsidR="007619DA" w:rsidRPr="00FC60AB" w:rsidRDefault="00357850" w:rsidP="007619DA">
      <w:pPr>
        <w:pStyle w:val="Obsah2"/>
        <w:rPr>
          <w:rFonts w:eastAsiaTheme="minorEastAsia" w:cstheme="minorBidi"/>
          <w:b w:val="0"/>
          <w:noProof/>
          <w:sz w:val="18"/>
          <w:szCs w:val="20"/>
        </w:rPr>
      </w:pPr>
      <w:hyperlink w:anchor="_Toc62418674" w:history="1">
        <w:r w:rsidR="007619DA" w:rsidRPr="00FC60AB">
          <w:rPr>
            <w:rStyle w:val="Hypertextovodkaz"/>
            <w:b w:val="0"/>
            <w:noProof/>
            <w:color w:val="auto"/>
            <w:sz w:val="18"/>
            <w:szCs w:val="20"/>
          </w:rPr>
          <w:t>10.4.</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Ochrana území a vymezená chráněná území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_Toc62418674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96</w:t>
        </w:r>
        <w:r w:rsidR="007619DA" w:rsidRPr="00FC60AB">
          <w:rPr>
            <w:b w:val="0"/>
            <w:noProof/>
            <w:webHidden/>
            <w:sz w:val="18"/>
            <w:szCs w:val="20"/>
          </w:rPr>
          <w:fldChar w:fldCharType="end"/>
        </w:r>
      </w:hyperlink>
    </w:p>
    <w:p w14:paraId="321B943E" w14:textId="77777777" w:rsidR="007619DA" w:rsidRPr="00FC60AB" w:rsidRDefault="00357850" w:rsidP="007619DA">
      <w:pPr>
        <w:pStyle w:val="Obsah2"/>
        <w:rPr>
          <w:rFonts w:eastAsiaTheme="minorEastAsia" w:cstheme="minorBidi"/>
          <w:b w:val="0"/>
          <w:noProof/>
          <w:sz w:val="18"/>
          <w:szCs w:val="20"/>
        </w:rPr>
      </w:pPr>
      <w:hyperlink w:anchor="_Toc62418675" w:history="1">
        <w:r w:rsidR="007619DA" w:rsidRPr="00FC60AB">
          <w:rPr>
            <w:rStyle w:val="Hypertextovodkaz"/>
            <w:b w:val="0"/>
            <w:noProof/>
            <w:color w:val="auto"/>
            <w:sz w:val="18"/>
            <w:szCs w:val="20"/>
          </w:rPr>
          <w:t>10.5.</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Ekologická stabilita krajiny</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_Toc62418675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98</w:t>
        </w:r>
        <w:r w:rsidR="007619DA" w:rsidRPr="00FC60AB">
          <w:rPr>
            <w:b w:val="0"/>
            <w:noProof/>
            <w:webHidden/>
            <w:sz w:val="18"/>
            <w:szCs w:val="20"/>
          </w:rPr>
          <w:fldChar w:fldCharType="end"/>
        </w:r>
      </w:hyperlink>
    </w:p>
    <w:p w14:paraId="6712E55D" w14:textId="77777777" w:rsidR="007619DA" w:rsidRPr="00FC60AB" w:rsidRDefault="00357850" w:rsidP="007619DA">
      <w:pPr>
        <w:pStyle w:val="Obsah2"/>
        <w:rPr>
          <w:rFonts w:eastAsiaTheme="minorEastAsia" w:cstheme="minorBidi"/>
          <w:b w:val="0"/>
          <w:noProof/>
          <w:sz w:val="18"/>
          <w:szCs w:val="20"/>
        </w:rPr>
      </w:pPr>
      <w:hyperlink w:anchor="_Toc62418676" w:history="1">
        <w:r w:rsidR="007619DA" w:rsidRPr="00FC60AB">
          <w:rPr>
            <w:rStyle w:val="Hypertextovodkaz"/>
            <w:b w:val="0"/>
            <w:noProof/>
            <w:color w:val="auto"/>
            <w:sz w:val="18"/>
            <w:szCs w:val="20"/>
          </w:rPr>
          <w:t>10.6.</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Ekologická fragmentace</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_Toc62418676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99</w:t>
        </w:r>
        <w:r w:rsidR="007619DA" w:rsidRPr="00FC60AB">
          <w:rPr>
            <w:b w:val="0"/>
            <w:noProof/>
            <w:webHidden/>
            <w:sz w:val="18"/>
            <w:szCs w:val="20"/>
          </w:rPr>
          <w:fldChar w:fldCharType="end"/>
        </w:r>
      </w:hyperlink>
    </w:p>
    <w:p w14:paraId="5AF60EA1" w14:textId="77777777" w:rsidR="007619DA" w:rsidRPr="00FC60AB" w:rsidRDefault="00357850" w:rsidP="007619DA">
      <w:pPr>
        <w:pStyle w:val="Obsah2"/>
        <w:rPr>
          <w:rFonts w:eastAsiaTheme="minorEastAsia" w:cstheme="minorBidi"/>
          <w:b w:val="0"/>
          <w:noProof/>
          <w:sz w:val="18"/>
          <w:szCs w:val="20"/>
        </w:rPr>
      </w:pPr>
      <w:hyperlink w:anchor="_Toc62418677" w:history="1">
        <w:r w:rsidR="007619DA" w:rsidRPr="00FC60AB">
          <w:rPr>
            <w:rStyle w:val="Hypertextovodkaz"/>
            <w:b w:val="0"/>
            <w:noProof/>
            <w:color w:val="auto"/>
            <w:sz w:val="18"/>
            <w:szCs w:val="20"/>
          </w:rPr>
          <w:t>10.7.</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Veřejné budovy a veřejná prostranství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_Toc62418677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100</w:t>
        </w:r>
        <w:r w:rsidR="007619DA" w:rsidRPr="00FC60AB">
          <w:rPr>
            <w:b w:val="0"/>
            <w:noProof/>
            <w:webHidden/>
            <w:sz w:val="18"/>
            <w:szCs w:val="20"/>
          </w:rPr>
          <w:fldChar w:fldCharType="end"/>
        </w:r>
      </w:hyperlink>
    </w:p>
    <w:p w14:paraId="2C9C1B45" w14:textId="77777777" w:rsidR="007619DA" w:rsidRPr="00FC60AB" w:rsidRDefault="00357850" w:rsidP="007619DA">
      <w:pPr>
        <w:pStyle w:val="Obsah2"/>
        <w:rPr>
          <w:rFonts w:eastAsiaTheme="minorEastAsia" w:cstheme="minorBidi"/>
          <w:b w:val="0"/>
          <w:noProof/>
          <w:sz w:val="18"/>
          <w:szCs w:val="20"/>
        </w:rPr>
      </w:pPr>
      <w:hyperlink w:anchor="_Toc62418678" w:history="1">
        <w:r w:rsidR="007619DA" w:rsidRPr="00FC60AB">
          <w:rPr>
            <w:rStyle w:val="Hypertextovodkaz"/>
            <w:b w:val="0"/>
            <w:noProof/>
            <w:color w:val="auto"/>
            <w:sz w:val="18"/>
            <w:szCs w:val="20"/>
          </w:rPr>
          <w:t>10.8.</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Odpadové hospodářství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_Toc62418678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100</w:t>
        </w:r>
        <w:r w:rsidR="007619DA" w:rsidRPr="00FC60AB">
          <w:rPr>
            <w:b w:val="0"/>
            <w:noProof/>
            <w:webHidden/>
            <w:sz w:val="18"/>
            <w:szCs w:val="20"/>
          </w:rPr>
          <w:fldChar w:fldCharType="end"/>
        </w:r>
      </w:hyperlink>
    </w:p>
    <w:p w14:paraId="7BCEE54D" w14:textId="77777777" w:rsidR="007619DA" w:rsidRPr="00FC60AB" w:rsidRDefault="00357850" w:rsidP="007619DA">
      <w:pPr>
        <w:pStyle w:val="Obsah2"/>
        <w:rPr>
          <w:rFonts w:eastAsiaTheme="minorEastAsia" w:cstheme="minorBidi"/>
          <w:b w:val="0"/>
          <w:noProof/>
          <w:sz w:val="18"/>
          <w:szCs w:val="20"/>
        </w:rPr>
      </w:pPr>
      <w:hyperlink w:anchor="_Toc62418679" w:history="1">
        <w:r w:rsidR="007619DA" w:rsidRPr="00FC60AB">
          <w:rPr>
            <w:rStyle w:val="Hypertextovodkaz"/>
            <w:b w:val="0"/>
            <w:noProof/>
            <w:color w:val="auto"/>
            <w:sz w:val="18"/>
            <w:szCs w:val="20"/>
          </w:rPr>
          <w:t>10.9.</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Finanční potřeby pro realizaci záměrů na území MAS Holicko v období 2021 – 2027 – téma: Životní prostředí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_Toc62418679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101</w:t>
        </w:r>
        <w:r w:rsidR="007619DA" w:rsidRPr="00FC60AB">
          <w:rPr>
            <w:b w:val="0"/>
            <w:noProof/>
            <w:webHidden/>
            <w:sz w:val="18"/>
            <w:szCs w:val="20"/>
          </w:rPr>
          <w:fldChar w:fldCharType="end"/>
        </w:r>
      </w:hyperlink>
    </w:p>
    <w:p w14:paraId="4B3FC6DD" w14:textId="77777777" w:rsidR="007619DA" w:rsidRPr="00FC60AB" w:rsidRDefault="00357850" w:rsidP="007619DA">
      <w:pPr>
        <w:pStyle w:val="Obsah2"/>
        <w:rPr>
          <w:rFonts w:eastAsiaTheme="minorEastAsia" w:cstheme="minorBidi"/>
          <w:b w:val="0"/>
          <w:noProof/>
          <w:sz w:val="18"/>
          <w:szCs w:val="20"/>
        </w:rPr>
      </w:pPr>
      <w:hyperlink w:anchor="_Toc62418680" w:history="1">
        <w:r w:rsidR="007619DA" w:rsidRPr="00FC60AB">
          <w:rPr>
            <w:rStyle w:val="Hypertextovodkaz"/>
            <w:b w:val="0"/>
            <w:noProof/>
            <w:color w:val="auto"/>
            <w:sz w:val="18"/>
            <w:szCs w:val="20"/>
          </w:rPr>
          <w:t>10.10.</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SWOT analýza – téma: Životní prostředí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_Toc62418680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106</w:t>
        </w:r>
        <w:r w:rsidR="007619DA" w:rsidRPr="00FC60AB">
          <w:rPr>
            <w:b w:val="0"/>
            <w:noProof/>
            <w:webHidden/>
            <w:sz w:val="18"/>
            <w:szCs w:val="20"/>
          </w:rPr>
          <w:fldChar w:fldCharType="end"/>
        </w:r>
      </w:hyperlink>
    </w:p>
    <w:p w14:paraId="68BCEAEB" w14:textId="77777777" w:rsidR="007619DA" w:rsidRPr="00FC60AB" w:rsidRDefault="00357850" w:rsidP="007619DA">
      <w:pPr>
        <w:pStyle w:val="Obsah2"/>
        <w:rPr>
          <w:rFonts w:eastAsiaTheme="minorEastAsia" w:cstheme="minorBidi"/>
          <w:b w:val="0"/>
          <w:noProof/>
          <w:sz w:val="18"/>
          <w:szCs w:val="20"/>
        </w:rPr>
      </w:pPr>
      <w:hyperlink w:anchor="_Toc62418681" w:history="1">
        <w:r w:rsidR="007619DA" w:rsidRPr="00FC60AB">
          <w:rPr>
            <w:rStyle w:val="Hypertextovodkaz"/>
            <w:b w:val="0"/>
            <w:noProof/>
            <w:color w:val="auto"/>
            <w:sz w:val="18"/>
            <w:szCs w:val="20"/>
          </w:rPr>
          <w:t>10.11.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Analýza problémů a potřeb – téma: Životní prostředí</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_Toc62418681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108</w:t>
        </w:r>
        <w:r w:rsidR="007619DA" w:rsidRPr="00FC60AB">
          <w:rPr>
            <w:b w:val="0"/>
            <w:noProof/>
            <w:webHidden/>
            <w:sz w:val="18"/>
            <w:szCs w:val="20"/>
          </w:rPr>
          <w:fldChar w:fldCharType="end"/>
        </w:r>
      </w:hyperlink>
    </w:p>
    <w:p w14:paraId="328D2305" w14:textId="77777777" w:rsidR="007619DA" w:rsidRPr="00FC60AB" w:rsidRDefault="00357850" w:rsidP="00FC60AB">
      <w:pPr>
        <w:pStyle w:val="Obsah1"/>
        <w:rPr>
          <w:rFonts w:eastAsiaTheme="minorEastAsia" w:cstheme="minorBidi"/>
          <w:u w:val="none"/>
        </w:rPr>
      </w:pPr>
      <w:hyperlink w:anchor="_Toc62418682" w:history="1">
        <w:r w:rsidR="007619DA" w:rsidRPr="00FC60AB">
          <w:rPr>
            <w:rStyle w:val="Hypertextovodkaz"/>
            <w:color w:val="auto"/>
          </w:rPr>
          <w:t>11.</w:t>
        </w:r>
        <w:r w:rsidR="007619DA" w:rsidRPr="00FC60AB">
          <w:rPr>
            <w:rFonts w:eastAsiaTheme="minorEastAsia" w:cstheme="minorBidi"/>
            <w:u w:val="none"/>
          </w:rPr>
          <w:tab/>
        </w:r>
        <w:r w:rsidR="007619DA" w:rsidRPr="00FC60AB">
          <w:rPr>
            <w:rStyle w:val="Hypertextovodkaz"/>
            <w:color w:val="auto"/>
          </w:rPr>
          <w:t>CESTOVNÍ RUCH A PAMĚTIHODNOSTI</w:t>
        </w:r>
        <w:r w:rsidR="007619DA" w:rsidRPr="00FC60AB">
          <w:rPr>
            <w:webHidden/>
          </w:rPr>
          <w:tab/>
        </w:r>
        <w:r w:rsidR="007619DA" w:rsidRPr="00FC60AB">
          <w:rPr>
            <w:webHidden/>
          </w:rPr>
          <w:fldChar w:fldCharType="begin"/>
        </w:r>
        <w:r w:rsidR="007619DA" w:rsidRPr="00FC60AB">
          <w:rPr>
            <w:webHidden/>
          </w:rPr>
          <w:instrText xml:space="preserve"> PAGEREF _Toc62418682 \h </w:instrText>
        </w:r>
        <w:r w:rsidR="007619DA" w:rsidRPr="00FC60AB">
          <w:rPr>
            <w:webHidden/>
          </w:rPr>
        </w:r>
        <w:r w:rsidR="007619DA" w:rsidRPr="00FC60AB">
          <w:rPr>
            <w:webHidden/>
          </w:rPr>
          <w:fldChar w:fldCharType="separate"/>
        </w:r>
        <w:r w:rsidR="00934BF4">
          <w:rPr>
            <w:webHidden/>
          </w:rPr>
          <w:t>111</w:t>
        </w:r>
        <w:r w:rsidR="007619DA" w:rsidRPr="00FC60AB">
          <w:rPr>
            <w:webHidden/>
          </w:rPr>
          <w:fldChar w:fldCharType="end"/>
        </w:r>
      </w:hyperlink>
    </w:p>
    <w:p w14:paraId="6B855500" w14:textId="77777777" w:rsidR="007619DA" w:rsidRPr="00FC60AB" w:rsidRDefault="00357850" w:rsidP="007619DA">
      <w:pPr>
        <w:pStyle w:val="Obsah2"/>
        <w:rPr>
          <w:rFonts w:eastAsiaTheme="minorEastAsia" w:cstheme="minorBidi"/>
          <w:b w:val="0"/>
          <w:noProof/>
          <w:sz w:val="18"/>
          <w:szCs w:val="20"/>
        </w:rPr>
      </w:pPr>
      <w:hyperlink w:anchor="_Toc62418683" w:history="1">
        <w:r w:rsidR="007619DA" w:rsidRPr="00FC60AB">
          <w:rPr>
            <w:rStyle w:val="Hypertextovodkaz"/>
            <w:b w:val="0"/>
            <w:noProof/>
            <w:color w:val="auto"/>
            <w:sz w:val="18"/>
            <w:szCs w:val="20"/>
          </w:rPr>
          <w:t>11.1.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Pamětihodnosti</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_Toc62418683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111</w:t>
        </w:r>
        <w:r w:rsidR="007619DA" w:rsidRPr="00FC60AB">
          <w:rPr>
            <w:b w:val="0"/>
            <w:noProof/>
            <w:webHidden/>
            <w:sz w:val="18"/>
            <w:szCs w:val="20"/>
          </w:rPr>
          <w:fldChar w:fldCharType="end"/>
        </w:r>
      </w:hyperlink>
    </w:p>
    <w:p w14:paraId="751AC733" w14:textId="77777777" w:rsidR="007619DA" w:rsidRPr="00FC60AB" w:rsidRDefault="00357850" w:rsidP="007619DA">
      <w:pPr>
        <w:pStyle w:val="Obsah2"/>
        <w:rPr>
          <w:rFonts w:eastAsiaTheme="minorEastAsia" w:cstheme="minorBidi"/>
          <w:b w:val="0"/>
          <w:noProof/>
          <w:sz w:val="18"/>
          <w:szCs w:val="20"/>
        </w:rPr>
      </w:pPr>
      <w:hyperlink w:anchor="_Toc62418684" w:history="1">
        <w:r w:rsidR="007619DA" w:rsidRPr="00FC60AB">
          <w:rPr>
            <w:rStyle w:val="Hypertextovodkaz"/>
            <w:b w:val="0"/>
            <w:noProof/>
            <w:color w:val="auto"/>
            <w:sz w:val="18"/>
            <w:szCs w:val="20"/>
          </w:rPr>
          <w:t>11.2.</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Pěší turistika a cykloturistika</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_Toc62418684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112</w:t>
        </w:r>
        <w:r w:rsidR="007619DA" w:rsidRPr="00FC60AB">
          <w:rPr>
            <w:b w:val="0"/>
            <w:noProof/>
            <w:webHidden/>
            <w:sz w:val="18"/>
            <w:szCs w:val="20"/>
          </w:rPr>
          <w:fldChar w:fldCharType="end"/>
        </w:r>
      </w:hyperlink>
    </w:p>
    <w:p w14:paraId="1F58E671" w14:textId="77777777" w:rsidR="007619DA" w:rsidRPr="00FC60AB" w:rsidRDefault="00357850" w:rsidP="007619DA">
      <w:pPr>
        <w:pStyle w:val="Obsah2"/>
        <w:rPr>
          <w:rFonts w:eastAsiaTheme="minorEastAsia" w:cstheme="minorBidi"/>
          <w:b w:val="0"/>
          <w:noProof/>
          <w:sz w:val="18"/>
          <w:szCs w:val="20"/>
        </w:rPr>
      </w:pPr>
      <w:hyperlink w:anchor="_Toc62418685" w:history="1">
        <w:r w:rsidR="007619DA" w:rsidRPr="00FC60AB">
          <w:rPr>
            <w:rStyle w:val="Hypertextovodkaz"/>
            <w:b w:val="0"/>
            <w:noProof/>
            <w:color w:val="auto"/>
            <w:sz w:val="18"/>
            <w:szCs w:val="20"/>
          </w:rPr>
          <w:t>11.3.</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Turistika a rekreace</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_Toc62418685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113</w:t>
        </w:r>
        <w:r w:rsidR="007619DA" w:rsidRPr="00FC60AB">
          <w:rPr>
            <w:b w:val="0"/>
            <w:noProof/>
            <w:webHidden/>
            <w:sz w:val="18"/>
            <w:szCs w:val="20"/>
          </w:rPr>
          <w:fldChar w:fldCharType="end"/>
        </w:r>
      </w:hyperlink>
    </w:p>
    <w:p w14:paraId="308D3AB8" w14:textId="77777777" w:rsidR="007619DA" w:rsidRPr="00FC60AB" w:rsidRDefault="00357850" w:rsidP="007619DA">
      <w:pPr>
        <w:pStyle w:val="Obsah2"/>
        <w:rPr>
          <w:rFonts w:eastAsiaTheme="minorEastAsia" w:cstheme="minorBidi"/>
          <w:b w:val="0"/>
          <w:noProof/>
          <w:sz w:val="18"/>
          <w:szCs w:val="20"/>
        </w:rPr>
      </w:pPr>
      <w:hyperlink w:anchor="_Toc62418686" w:history="1">
        <w:r w:rsidR="007619DA" w:rsidRPr="00FC60AB">
          <w:rPr>
            <w:rStyle w:val="Hypertextovodkaz"/>
            <w:b w:val="0"/>
            <w:noProof/>
            <w:color w:val="auto"/>
            <w:sz w:val="18"/>
            <w:szCs w:val="20"/>
          </w:rPr>
          <w:t>11.4.</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Služby pro návštěvníky – ubytování, ubytovací kapacita</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_Toc62418686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114</w:t>
        </w:r>
        <w:r w:rsidR="007619DA" w:rsidRPr="00FC60AB">
          <w:rPr>
            <w:b w:val="0"/>
            <w:noProof/>
            <w:webHidden/>
            <w:sz w:val="18"/>
            <w:szCs w:val="20"/>
          </w:rPr>
          <w:fldChar w:fldCharType="end"/>
        </w:r>
      </w:hyperlink>
    </w:p>
    <w:p w14:paraId="35126B21" w14:textId="77777777" w:rsidR="007619DA" w:rsidRPr="00FC60AB" w:rsidRDefault="00357850" w:rsidP="007619DA">
      <w:pPr>
        <w:pStyle w:val="Obsah2"/>
        <w:rPr>
          <w:rFonts w:eastAsiaTheme="minorEastAsia" w:cstheme="minorBidi"/>
          <w:b w:val="0"/>
          <w:noProof/>
          <w:sz w:val="18"/>
          <w:szCs w:val="20"/>
        </w:rPr>
      </w:pPr>
      <w:hyperlink w:anchor="_Toc62418687" w:history="1">
        <w:r w:rsidR="007619DA" w:rsidRPr="00FC60AB">
          <w:rPr>
            <w:rStyle w:val="Hypertextovodkaz"/>
            <w:b w:val="0"/>
            <w:noProof/>
            <w:color w:val="auto"/>
            <w:sz w:val="18"/>
            <w:szCs w:val="20"/>
          </w:rPr>
          <w:t>11.5.</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Přírodní potenciál cestovního ruchu</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_Toc62418687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115</w:t>
        </w:r>
        <w:r w:rsidR="007619DA" w:rsidRPr="00FC60AB">
          <w:rPr>
            <w:b w:val="0"/>
            <w:noProof/>
            <w:webHidden/>
            <w:sz w:val="18"/>
            <w:szCs w:val="20"/>
          </w:rPr>
          <w:fldChar w:fldCharType="end"/>
        </w:r>
      </w:hyperlink>
    </w:p>
    <w:p w14:paraId="1EA49301" w14:textId="77777777" w:rsidR="007619DA" w:rsidRPr="00FC60AB" w:rsidRDefault="00357850" w:rsidP="007619DA">
      <w:pPr>
        <w:pStyle w:val="Obsah2"/>
        <w:rPr>
          <w:rFonts w:eastAsiaTheme="minorEastAsia" w:cstheme="minorBidi"/>
          <w:b w:val="0"/>
          <w:noProof/>
          <w:sz w:val="18"/>
          <w:szCs w:val="20"/>
        </w:rPr>
      </w:pPr>
      <w:hyperlink w:anchor="_Toc62418688" w:history="1">
        <w:r w:rsidR="007619DA" w:rsidRPr="00FC60AB">
          <w:rPr>
            <w:rStyle w:val="Hypertextovodkaz"/>
            <w:b w:val="0"/>
            <w:noProof/>
            <w:color w:val="auto"/>
            <w:sz w:val="18"/>
            <w:szCs w:val="20"/>
          </w:rPr>
          <w:t>11.6.</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Pardubicko – perníkové srdce Čech</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_Toc62418688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116</w:t>
        </w:r>
        <w:r w:rsidR="007619DA" w:rsidRPr="00FC60AB">
          <w:rPr>
            <w:b w:val="0"/>
            <w:noProof/>
            <w:webHidden/>
            <w:sz w:val="18"/>
            <w:szCs w:val="20"/>
          </w:rPr>
          <w:fldChar w:fldCharType="end"/>
        </w:r>
      </w:hyperlink>
    </w:p>
    <w:p w14:paraId="2AA841D1" w14:textId="29DAE3E3" w:rsidR="007619DA" w:rsidRPr="00FC60AB" w:rsidRDefault="00357850" w:rsidP="007619DA">
      <w:pPr>
        <w:pStyle w:val="Obsah2"/>
        <w:rPr>
          <w:rFonts w:eastAsiaTheme="minorEastAsia" w:cstheme="minorBidi"/>
          <w:b w:val="0"/>
          <w:noProof/>
          <w:sz w:val="18"/>
          <w:szCs w:val="20"/>
        </w:rPr>
      </w:pPr>
      <w:hyperlink w:anchor="_Toc62418689" w:history="1">
        <w:r w:rsidR="007619DA" w:rsidRPr="00FC60AB">
          <w:rPr>
            <w:rStyle w:val="Hypertextovodkaz"/>
            <w:b w:val="0"/>
            <w:noProof/>
            <w:color w:val="auto"/>
            <w:sz w:val="18"/>
            <w:szCs w:val="20"/>
          </w:rPr>
          <w:t>11.7.</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Finanční potřeby pro realizaci záměrů na území MAS Holicko v obd</w:t>
        </w:r>
        <w:r w:rsidR="00FC60AB">
          <w:rPr>
            <w:rStyle w:val="Hypertextovodkaz"/>
            <w:b w:val="0"/>
            <w:noProof/>
            <w:color w:val="auto"/>
            <w:sz w:val="18"/>
            <w:szCs w:val="20"/>
          </w:rPr>
          <w:t>obí 2021 – 2027 – téma: Cest.</w:t>
        </w:r>
        <w:r w:rsidR="007619DA" w:rsidRPr="00FC60AB">
          <w:rPr>
            <w:rStyle w:val="Hypertextovodkaz"/>
            <w:b w:val="0"/>
            <w:noProof/>
            <w:color w:val="auto"/>
            <w:sz w:val="18"/>
            <w:szCs w:val="20"/>
          </w:rPr>
          <w:t xml:space="preserve"> ruch a pamětihodnosti</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_Toc62418689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116</w:t>
        </w:r>
        <w:r w:rsidR="007619DA" w:rsidRPr="00FC60AB">
          <w:rPr>
            <w:b w:val="0"/>
            <w:noProof/>
            <w:webHidden/>
            <w:sz w:val="18"/>
            <w:szCs w:val="20"/>
          </w:rPr>
          <w:fldChar w:fldCharType="end"/>
        </w:r>
      </w:hyperlink>
    </w:p>
    <w:p w14:paraId="13F1A819" w14:textId="77777777" w:rsidR="007619DA" w:rsidRPr="00FC60AB" w:rsidRDefault="00357850" w:rsidP="007619DA">
      <w:pPr>
        <w:pStyle w:val="Obsah2"/>
        <w:rPr>
          <w:rFonts w:eastAsiaTheme="minorEastAsia" w:cstheme="minorBidi"/>
          <w:b w:val="0"/>
          <w:noProof/>
          <w:sz w:val="18"/>
          <w:szCs w:val="20"/>
        </w:rPr>
      </w:pPr>
      <w:hyperlink w:anchor="_Toc62418690" w:history="1">
        <w:r w:rsidR="007619DA" w:rsidRPr="00FC60AB">
          <w:rPr>
            <w:rStyle w:val="Hypertextovodkaz"/>
            <w:b w:val="0"/>
            <w:noProof/>
            <w:color w:val="auto"/>
            <w:sz w:val="18"/>
            <w:szCs w:val="20"/>
          </w:rPr>
          <w:t>11.8.</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SWOT analýza – téma: Cestovní ruch a pamětihodnosti</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_Toc62418690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119</w:t>
        </w:r>
        <w:r w:rsidR="007619DA" w:rsidRPr="00FC60AB">
          <w:rPr>
            <w:b w:val="0"/>
            <w:noProof/>
            <w:webHidden/>
            <w:sz w:val="18"/>
            <w:szCs w:val="20"/>
          </w:rPr>
          <w:fldChar w:fldCharType="end"/>
        </w:r>
      </w:hyperlink>
    </w:p>
    <w:p w14:paraId="38CA9143" w14:textId="77777777" w:rsidR="007619DA" w:rsidRPr="00FC60AB" w:rsidRDefault="00357850" w:rsidP="007619DA">
      <w:pPr>
        <w:pStyle w:val="Obsah2"/>
        <w:rPr>
          <w:rFonts w:eastAsiaTheme="minorEastAsia" w:cstheme="minorBidi"/>
          <w:b w:val="0"/>
          <w:noProof/>
          <w:sz w:val="18"/>
          <w:szCs w:val="20"/>
        </w:rPr>
      </w:pPr>
      <w:hyperlink w:anchor="_Toc62418691" w:history="1">
        <w:r w:rsidR="007619DA" w:rsidRPr="00FC60AB">
          <w:rPr>
            <w:rStyle w:val="Hypertextovodkaz"/>
            <w:b w:val="0"/>
            <w:noProof/>
            <w:color w:val="auto"/>
            <w:sz w:val="18"/>
            <w:szCs w:val="20"/>
          </w:rPr>
          <w:t>11.9.</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Analýza problémů a potřeb – téma: Cestovní ruch a pamětihodnosti</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_Toc62418691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120</w:t>
        </w:r>
        <w:r w:rsidR="007619DA" w:rsidRPr="00FC60AB">
          <w:rPr>
            <w:b w:val="0"/>
            <w:noProof/>
            <w:webHidden/>
            <w:sz w:val="18"/>
            <w:szCs w:val="20"/>
          </w:rPr>
          <w:fldChar w:fldCharType="end"/>
        </w:r>
      </w:hyperlink>
    </w:p>
    <w:p w14:paraId="4E338A6F" w14:textId="77777777" w:rsidR="007619DA" w:rsidRPr="00FC60AB" w:rsidRDefault="00357850" w:rsidP="00FC60AB">
      <w:pPr>
        <w:pStyle w:val="Obsah1"/>
        <w:rPr>
          <w:rFonts w:eastAsiaTheme="minorEastAsia" w:cstheme="minorBidi"/>
          <w:u w:val="none"/>
        </w:rPr>
      </w:pPr>
      <w:hyperlink w:anchor="_Toc62418692" w:history="1">
        <w:r w:rsidR="007619DA" w:rsidRPr="00FC60AB">
          <w:rPr>
            <w:rStyle w:val="Hypertextovodkaz"/>
            <w:color w:val="auto"/>
          </w:rPr>
          <w:t>12.</w:t>
        </w:r>
        <w:r w:rsidR="007619DA" w:rsidRPr="00FC60AB">
          <w:rPr>
            <w:rFonts w:eastAsiaTheme="minorEastAsia" w:cstheme="minorBidi"/>
            <w:u w:val="none"/>
          </w:rPr>
          <w:tab/>
        </w:r>
        <w:r w:rsidR="007619DA" w:rsidRPr="00FC60AB">
          <w:rPr>
            <w:rStyle w:val="Hypertextovodkaz"/>
            <w:color w:val="auto"/>
          </w:rPr>
          <w:t>EKONOMICKÁ ČINNOST A PODNIKATELSKÉ SUBJEKTY</w:t>
        </w:r>
        <w:r w:rsidR="007619DA" w:rsidRPr="00FC60AB">
          <w:rPr>
            <w:webHidden/>
          </w:rPr>
          <w:tab/>
        </w:r>
        <w:r w:rsidR="007619DA" w:rsidRPr="00FC60AB">
          <w:rPr>
            <w:webHidden/>
          </w:rPr>
          <w:fldChar w:fldCharType="begin"/>
        </w:r>
        <w:r w:rsidR="007619DA" w:rsidRPr="00FC60AB">
          <w:rPr>
            <w:webHidden/>
          </w:rPr>
          <w:instrText xml:space="preserve"> PAGEREF _Toc62418692 \h </w:instrText>
        </w:r>
        <w:r w:rsidR="007619DA" w:rsidRPr="00FC60AB">
          <w:rPr>
            <w:webHidden/>
          </w:rPr>
        </w:r>
        <w:r w:rsidR="007619DA" w:rsidRPr="00FC60AB">
          <w:rPr>
            <w:webHidden/>
          </w:rPr>
          <w:fldChar w:fldCharType="separate"/>
        </w:r>
        <w:r w:rsidR="00934BF4">
          <w:rPr>
            <w:webHidden/>
          </w:rPr>
          <w:t>121</w:t>
        </w:r>
        <w:r w:rsidR="007619DA" w:rsidRPr="00FC60AB">
          <w:rPr>
            <w:webHidden/>
          </w:rPr>
          <w:fldChar w:fldCharType="end"/>
        </w:r>
      </w:hyperlink>
    </w:p>
    <w:p w14:paraId="2A52AF06" w14:textId="77777777" w:rsidR="007619DA" w:rsidRPr="00FC60AB" w:rsidRDefault="00357850" w:rsidP="007619DA">
      <w:pPr>
        <w:pStyle w:val="Obsah2"/>
        <w:rPr>
          <w:rFonts w:eastAsiaTheme="minorEastAsia" w:cstheme="minorBidi"/>
          <w:b w:val="0"/>
          <w:noProof/>
          <w:sz w:val="18"/>
          <w:szCs w:val="20"/>
        </w:rPr>
      </w:pPr>
      <w:hyperlink w:anchor="_Toc62418693" w:history="1">
        <w:r w:rsidR="007619DA" w:rsidRPr="00FC60AB">
          <w:rPr>
            <w:rStyle w:val="Hypertextovodkaz"/>
            <w:b w:val="0"/>
            <w:noProof/>
            <w:color w:val="auto"/>
            <w:sz w:val="18"/>
            <w:szCs w:val="20"/>
          </w:rPr>
          <w:t>12.1.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Podnikatelské subjekty</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_Toc62418693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122</w:t>
        </w:r>
        <w:r w:rsidR="007619DA" w:rsidRPr="00FC60AB">
          <w:rPr>
            <w:b w:val="0"/>
            <w:noProof/>
            <w:webHidden/>
            <w:sz w:val="18"/>
            <w:szCs w:val="20"/>
          </w:rPr>
          <w:fldChar w:fldCharType="end"/>
        </w:r>
      </w:hyperlink>
    </w:p>
    <w:p w14:paraId="411145D5" w14:textId="77777777" w:rsidR="007619DA" w:rsidRPr="00FC60AB" w:rsidRDefault="00357850" w:rsidP="007619DA">
      <w:pPr>
        <w:pStyle w:val="Obsah2"/>
        <w:rPr>
          <w:rFonts w:eastAsiaTheme="minorEastAsia" w:cstheme="minorBidi"/>
          <w:b w:val="0"/>
          <w:noProof/>
          <w:sz w:val="18"/>
          <w:szCs w:val="20"/>
        </w:rPr>
      </w:pPr>
      <w:hyperlink w:anchor="_Toc62418694" w:history="1">
        <w:r w:rsidR="007619DA" w:rsidRPr="00FC60AB">
          <w:rPr>
            <w:rStyle w:val="Hypertextovodkaz"/>
            <w:b w:val="0"/>
            <w:noProof/>
            <w:color w:val="auto"/>
            <w:sz w:val="18"/>
            <w:szCs w:val="20"/>
          </w:rPr>
          <w:t>12.2.</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Index progresivity ekonomické struktury</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_Toc62418694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124</w:t>
        </w:r>
        <w:r w:rsidR="007619DA" w:rsidRPr="00FC60AB">
          <w:rPr>
            <w:b w:val="0"/>
            <w:noProof/>
            <w:webHidden/>
            <w:sz w:val="18"/>
            <w:szCs w:val="20"/>
          </w:rPr>
          <w:fldChar w:fldCharType="end"/>
        </w:r>
      </w:hyperlink>
    </w:p>
    <w:p w14:paraId="4EB0CF40" w14:textId="77777777" w:rsidR="007619DA" w:rsidRPr="00FC60AB" w:rsidRDefault="00357850" w:rsidP="007619DA">
      <w:pPr>
        <w:pStyle w:val="Obsah2"/>
        <w:rPr>
          <w:rFonts w:eastAsiaTheme="minorEastAsia" w:cstheme="minorBidi"/>
          <w:b w:val="0"/>
          <w:noProof/>
          <w:sz w:val="18"/>
          <w:szCs w:val="20"/>
        </w:rPr>
      </w:pPr>
      <w:hyperlink w:anchor="_Toc62418695" w:history="1">
        <w:r w:rsidR="007619DA" w:rsidRPr="00FC60AB">
          <w:rPr>
            <w:rStyle w:val="Hypertextovodkaz"/>
            <w:b w:val="0"/>
            <w:noProof/>
            <w:color w:val="auto"/>
            <w:sz w:val="18"/>
            <w:szCs w:val="20"/>
          </w:rPr>
          <w:t>12.3.</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Sektory ekonomické činnosti</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_Toc62418695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125</w:t>
        </w:r>
        <w:r w:rsidR="007619DA" w:rsidRPr="00FC60AB">
          <w:rPr>
            <w:b w:val="0"/>
            <w:noProof/>
            <w:webHidden/>
            <w:sz w:val="18"/>
            <w:szCs w:val="20"/>
          </w:rPr>
          <w:fldChar w:fldCharType="end"/>
        </w:r>
      </w:hyperlink>
    </w:p>
    <w:p w14:paraId="700BA00A" w14:textId="77777777" w:rsidR="007619DA" w:rsidRPr="00FC60AB" w:rsidRDefault="00357850" w:rsidP="007619DA">
      <w:pPr>
        <w:pStyle w:val="Obsah2"/>
        <w:rPr>
          <w:rFonts w:eastAsiaTheme="minorEastAsia" w:cstheme="minorBidi"/>
          <w:b w:val="0"/>
          <w:noProof/>
          <w:sz w:val="18"/>
          <w:szCs w:val="20"/>
        </w:rPr>
      </w:pPr>
      <w:hyperlink w:anchor="_Toc62418696" w:history="1">
        <w:r w:rsidR="007619DA" w:rsidRPr="00FC60AB">
          <w:rPr>
            <w:rStyle w:val="Hypertextovodkaz"/>
            <w:b w:val="0"/>
            <w:noProof/>
            <w:color w:val="auto"/>
            <w:sz w:val="18"/>
            <w:szCs w:val="20"/>
          </w:rPr>
          <w:t>12.4.</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HOLICKO SOBĚ!</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_Toc62418696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134</w:t>
        </w:r>
        <w:r w:rsidR="007619DA" w:rsidRPr="00FC60AB">
          <w:rPr>
            <w:b w:val="0"/>
            <w:noProof/>
            <w:webHidden/>
            <w:sz w:val="18"/>
            <w:szCs w:val="20"/>
          </w:rPr>
          <w:fldChar w:fldCharType="end"/>
        </w:r>
      </w:hyperlink>
    </w:p>
    <w:p w14:paraId="09079F04" w14:textId="77777777" w:rsidR="007619DA" w:rsidRPr="00FC60AB" w:rsidRDefault="00357850" w:rsidP="007619DA">
      <w:pPr>
        <w:pStyle w:val="Obsah2"/>
        <w:rPr>
          <w:rFonts w:eastAsiaTheme="minorEastAsia" w:cstheme="minorBidi"/>
          <w:b w:val="0"/>
          <w:noProof/>
          <w:sz w:val="18"/>
          <w:szCs w:val="20"/>
        </w:rPr>
      </w:pPr>
      <w:hyperlink w:anchor="_Toc62418697" w:history="1">
        <w:r w:rsidR="007619DA" w:rsidRPr="00FC60AB">
          <w:rPr>
            <w:rStyle w:val="Hypertextovodkaz"/>
            <w:b w:val="0"/>
            <w:noProof/>
            <w:color w:val="auto"/>
            <w:sz w:val="18"/>
            <w:szCs w:val="20"/>
          </w:rPr>
          <w:t>12.5.</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Brownfieldy</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_Toc62418697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134</w:t>
        </w:r>
        <w:r w:rsidR="007619DA" w:rsidRPr="00FC60AB">
          <w:rPr>
            <w:b w:val="0"/>
            <w:noProof/>
            <w:webHidden/>
            <w:sz w:val="18"/>
            <w:szCs w:val="20"/>
          </w:rPr>
          <w:fldChar w:fldCharType="end"/>
        </w:r>
      </w:hyperlink>
    </w:p>
    <w:p w14:paraId="046C07D7" w14:textId="2BAD4C6A" w:rsidR="007619DA" w:rsidRPr="00FC60AB" w:rsidRDefault="00357850" w:rsidP="007619DA">
      <w:pPr>
        <w:pStyle w:val="Obsah2"/>
        <w:rPr>
          <w:rFonts w:eastAsiaTheme="minorEastAsia" w:cstheme="minorBidi"/>
          <w:b w:val="0"/>
          <w:noProof/>
          <w:sz w:val="18"/>
          <w:szCs w:val="20"/>
        </w:rPr>
      </w:pPr>
      <w:hyperlink w:anchor="_Toc62418698" w:history="1">
        <w:r w:rsidR="007619DA" w:rsidRPr="00FC60AB">
          <w:rPr>
            <w:rStyle w:val="Hypertextovodkaz"/>
            <w:b w:val="0"/>
            <w:noProof/>
            <w:color w:val="auto"/>
            <w:sz w:val="18"/>
            <w:szCs w:val="20"/>
          </w:rPr>
          <w:t>12.6.</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Finanční potřeby pro realizaci záměrů na území MAS Holicko v období 2021– 2027 – téma: Ek</w:t>
        </w:r>
        <w:r w:rsidR="00FC60AB">
          <w:rPr>
            <w:rStyle w:val="Hypertextovodkaz"/>
            <w:b w:val="0"/>
            <w:noProof/>
            <w:color w:val="auto"/>
            <w:sz w:val="18"/>
            <w:szCs w:val="20"/>
          </w:rPr>
          <w:t xml:space="preserve">. </w:t>
        </w:r>
        <w:r w:rsidR="007619DA" w:rsidRPr="00FC60AB">
          <w:rPr>
            <w:rStyle w:val="Hypertextovodkaz"/>
            <w:b w:val="0"/>
            <w:noProof/>
            <w:color w:val="auto"/>
            <w:sz w:val="18"/>
            <w:szCs w:val="20"/>
          </w:rPr>
          <w:t>činnost a podni</w:t>
        </w:r>
        <w:r w:rsidR="00FC60AB">
          <w:rPr>
            <w:rStyle w:val="Hypertextovodkaz"/>
            <w:b w:val="0"/>
            <w:noProof/>
            <w:color w:val="auto"/>
            <w:sz w:val="18"/>
            <w:szCs w:val="20"/>
          </w:rPr>
          <w:t xml:space="preserve">k. </w:t>
        </w:r>
        <w:r w:rsidR="007619DA" w:rsidRPr="00FC60AB">
          <w:rPr>
            <w:rStyle w:val="Hypertextovodkaz"/>
            <w:b w:val="0"/>
            <w:noProof/>
            <w:color w:val="auto"/>
            <w:sz w:val="18"/>
            <w:szCs w:val="20"/>
          </w:rPr>
          <w:t>subjekty</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_Toc62418698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135</w:t>
        </w:r>
        <w:r w:rsidR="007619DA" w:rsidRPr="00FC60AB">
          <w:rPr>
            <w:b w:val="0"/>
            <w:noProof/>
            <w:webHidden/>
            <w:sz w:val="18"/>
            <w:szCs w:val="20"/>
          </w:rPr>
          <w:fldChar w:fldCharType="end"/>
        </w:r>
      </w:hyperlink>
    </w:p>
    <w:p w14:paraId="3F757D1A" w14:textId="77777777" w:rsidR="007619DA" w:rsidRPr="00FC60AB" w:rsidRDefault="00357850" w:rsidP="007619DA">
      <w:pPr>
        <w:pStyle w:val="Obsah2"/>
        <w:rPr>
          <w:rFonts w:eastAsiaTheme="minorEastAsia" w:cstheme="minorBidi"/>
          <w:b w:val="0"/>
          <w:noProof/>
          <w:sz w:val="18"/>
          <w:szCs w:val="20"/>
        </w:rPr>
      </w:pPr>
      <w:hyperlink w:anchor="_Toc62418699" w:history="1">
        <w:r w:rsidR="007619DA" w:rsidRPr="00FC60AB">
          <w:rPr>
            <w:rStyle w:val="Hypertextovodkaz"/>
            <w:b w:val="0"/>
            <w:noProof/>
            <w:color w:val="auto"/>
            <w:sz w:val="18"/>
            <w:szCs w:val="20"/>
          </w:rPr>
          <w:t>12.7.</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SWOT analýza – téma: Ekonomická činnost a podnikatelské subjekty</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_Toc62418699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137</w:t>
        </w:r>
        <w:r w:rsidR="007619DA" w:rsidRPr="00FC60AB">
          <w:rPr>
            <w:b w:val="0"/>
            <w:noProof/>
            <w:webHidden/>
            <w:sz w:val="18"/>
            <w:szCs w:val="20"/>
          </w:rPr>
          <w:fldChar w:fldCharType="end"/>
        </w:r>
      </w:hyperlink>
    </w:p>
    <w:p w14:paraId="194D188D" w14:textId="77777777" w:rsidR="007619DA" w:rsidRPr="00FC60AB" w:rsidRDefault="00357850" w:rsidP="007619DA">
      <w:pPr>
        <w:pStyle w:val="Obsah2"/>
        <w:rPr>
          <w:rFonts w:eastAsiaTheme="minorEastAsia" w:cstheme="minorBidi"/>
          <w:b w:val="0"/>
          <w:noProof/>
          <w:sz w:val="18"/>
          <w:szCs w:val="20"/>
        </w:rPr>
      </w:pPr>
      <w:hyperlink w:anchor="_Toc62418700" w:history="1">
        <w:r w:rsidR="007619DA" w:rsidRPr="00FC60AB">
          <w:rPr>
            <w:rStyle w:val="Hypertextovodkaz"/>
            <w:b w:val="0"/>
            <w:noProof/>
            <w:color w:val="auto"/>
            <w:sz w:val="18"/>
            <w:szCs w:val="20"/>
          </w:rPr>
          <w:t>12.8.</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Analýza problémů a potřeb – téma: Ekonomická činnost a podnikatelské subjekty</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_Toc62418700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138</w:t>
        </w:r>
        <w:r w:rsidR="007619DA" w:rsidRPr="00FC60AB">
          <w:rPr>
            <w:b w:val="0"/>
            <w:noProof/>
            <w:webHidden/>
            <w:sz w:val="18"/>
            <w:szCs w:val="20"/>
          </w:rPr>
          <w:fldChar w:fldCharType="end"/>
        </w:r>
      </w:hyperlink>
    </w:p>
    <w:p w14:paraId="3DB3A55A" w14:textId="77777777" w:rsidR="007619DA" w:rsidRPr="00FC60AB" w:rsidRDefault="00357850" w:rsidP="00FC60AB">
      <w:pPr>
        <w:pStyle w:val="Obsah1"/>
        <w:rPr>
          <w:rFonts w:eastAsiaTheme="minorEastAsia" w:cstheme="minorBidi"/>
          <w:u w:val="none"/>
        </w:rPr>
      </w:pPr>
      <w:hyperlink w:anchor="_Toc62418701" w:history="1">
        <w:r w:rsidR="007619DA" w:rsidRPr="00FC60AB">
          <w:rPr>
            <w:rStyle w:val="Hypertextovodkaz"/>
            <w:color w:val="auto"/>
          </w:rPr>
          <w:t>13.</w:t>
        </w:r>
        <w:r w:rsidR="007619DA" w:rsidRPr="00FC60AB">
          <w:rPr>
            <w:rFonts w:eastAsiaTheme="minorEastAsia" w:cstheme="minorBidi"/>
            <w:u w:val="none"/>
          </w:rPr>
          <w:tab/>
        </w:r>
        <w:r w:rsidR="007619DA" w:rsidRPr="00FC60AB">
          <w:rPr>
            <w:rStyle w:val="Hypertextovodkaz"/>
            <w:color w:val="auto"/>
          </w:rPr>
          <w:t>ZAMĚSTNANOST</w:t>
        </w:r>
        <w:r w:rsidR="007619DA" w:rsidRPr="00FC60AB">
          <w:rPr>
            <w:webHidden/>
          </w:rPr>
          <w:tab/>
        </w:r>
        <w:r w:rsidR="007619DA" w:rsidRPr="00FC60AB">
          <w:rPr>
            <w:webHidden/>
          </w:rPr>
          <w:fldChar w:fldCharType="begin"/>
        </w:r>
        <w:r w:rsidR="007619DA" w:rsidRPr="00FC60AB">
          <w:rPr>
            <w:webHidden/>
          </w:rPr>
          <w:instrText xml:space="preserve"> PAGEREF _Toc62418701 \h </w:instrText>
        </w:r>
        <w:r w:rsidR="007619DA" w:rsidRPr="00FC60AB">
          <w:rPr>
            <w:webHidden/>
          </w:rPr>
        </w:r>
        <w:r w:rsidR="007619DA" w:rsidRPr="00FC60AB">
          <w:rPr>
            <w:webHidden/>
          </w:rPr>
          <w:fldChar w:fldCharType="separate"/>
        </w:r>
        <w:r w:rsidR="00934BF4">
          <w:rPr>
            <w:webHidden/>
          </w:rPr>
          <w:t>140</w:t>
        </w:r>
        <w:r w:rsidR="007619DA" w:rsidRPr="00FC60AB">
          <w:rPr>
            <w:webHidden/>
          </w:rPr>
          <w:fldChar w:fldCharType="end"/>
        </w:r>
      </w:hyperlink>
    </w:p>
    <w:p w14:paraId="2FDB3627" w14:textId="77777777" w:rsidR="007619DA" w:rsidRPr="00FC60AB" w:rsidRDefault="00357850" w:rsidP="007619DA">
      <w:pPr>
        <w:pStyle w:val="Obsah2"/>
        <w:rPr>
          <w:rFonts w:eastAsiaTheme="minorEastAsia" w:cstheme="minorBidi"/>
          <w:b w:val="0"/>
          <w:noProof/>
          <w:sz w:val="18"/>
          <w:szCs w:val="20"/>
        </w:rPr>
      </w:pPr>
      <w:hyperlink w:anchor="_Toc62418702" w:history="1">
        <w:r w:rsidR="007619DA" w:rsidRPr="00FC60AB">
          <w:rPr>
            <w:rStyle w:val="Hypertextovodkaz"/>
            <w:b w:val="0"/>
            <w:noProof/>
            <w:color w:val="auto"/>
            <w:sz w:val="18"/>
            <w:szCs w:val="20"/>
          </w:rPr>
          <w:t>13.1.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Ekonomická aktivita a stav zaměstnanosti</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_Toc62418702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141</w:t>
        </w:r>
        <w:r w:rsidR="007619DA" w:rsidRPr="00FC60AB">
          <w:rPr>
            <w:b w:val="0"/>
            <w:noProof/>
            <w:webHidden/>
            <w:sz w:val="18"/>
            <w:szCs w:val="20"/>
          </w:rPr>
          <w:fldChar w:fldCharType="end"/>
        </w:r>
      </w:hyperlink>
    </w:p>
    <w:p w14:paraId="07B94273" w14:textId="77777777" w:rsidR="007619DA" w:rsidRPr="00FC60AB" w:rsidRDefault="00357850" w:rsidP="007619DA">
      <w:pPr>
        <w:pStyle w:val="Obsah2"/>
        <w:rPr>
          <w:rFonts w:eastAsiaTheme="minorEastAsia" w:cstheme="minorBidi"/>
          <w:b w:val="0"/>
          <w:noProof/>
          <w:sz w:val="18"/>
          <w:szCs w:val="20"/>
        </w:rPr>
      </w:pPr>
      <w:hyperlink w:anchor="_Toc62418703" w:history="1">
        <w:r w:rsidR="007619DA" w:rsidRPr="00FC60AB">
          <w:rPr>
            <w:rStyle w:val="Hypertextovodkaz"/>
            <w:b w:val="0"/>
            <w:noProof/>
            <w:color w:val="auto"/>
            <w:sz w:val="18"/>
            <w:szCs w:val="20"/>
          </w:rPr>
          <w:t>13.2.</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Nezaměstnanost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_Toc62418703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143</w:t>
        </w:r>
        <w:r w:rsidR="007619DA" w:rsidRPr="00FC60AB">
          <w:rPr>
            <w:b w:val="0"/>
            <w:noProof/>
            <w:webHidden/>
            <w:sz w:val="18"/>
            <w:szCs w:val="20"/>
          </w:rPr>
          <w:fldChar w:fldCharType="end"/>
        </w:r>
      </w:hyperlink>
    </w:p>
    <w:p w14:paraId="6936E5CE" w14:textId="77777777" w:rsidR="007619DA" w:rsidRPr="00FC60AB" w:rsidRDefault="00357850" w:rsidP="007619DA">
      <w:pPr>
        <w:pStyle w:val="Obsah2"/>
        <w:rPr>
          <w:rFonts w:eastAsiaTheme="minorEastAsia" w:cstheme="minorBidi"/>
          <w:b w:val="0"/>
          <w:noProof/>
          <w:sz w:val="18"/>
          <w:szCs w:val="20"/>
        </w:rPr>
      </w:pPr>
      <w:hyperlink w:anchor="_Toc62418704" w:history="1">
        <w:r w:rsidR="007619DA" w:rsidRPr="00FC60AB">
          <w:rPr>
            <w:rStyle w:val="Hypertextovodkaz"/>
            <w:b w:val="0"/>
            <w:noProof/>
            <w:color w:val="auto"/>
            <w:sz w:val="18"/>
            <w:szCs w:val="20"/>
          </w:rPr>
          <w:t>13.3.</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Vyjížďka a dojížďka</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_Toc62418704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148</w:t>
        </w:r>
        <w:r w:rsidR="007619DA" w:rsidRPr="00FC60AB">
          <w:rPr>
            <w:b w:val="0"/>
            <w:noProof/>
            <w:webHidden/>
            <w:sz w:val="18"/>
            <w:szCs w:val="20"/>
          </w:rPr>
          <w:fldChar w:fldCharType="end"/>
        </w:r>
      </w:hyperlink>
    </w:p>
    <w:p w14:paraId="7A1AFA3B" w14:textId="77777777" w:rsidR="007619DA" w:rsidRPr="00FC60AB" w:rsidRDefault="00357850" w:rsidP="007619DA">
      <w:pPr>
        <w:pStyle w:val="Obsah2"/>
        <w:rPr>
          <w:rFonts w:eastAsiaTheme="minorEastAsia" w:cstheme="minorBidi"/>
          <w:b w:val="0"/>
          <w:noProof/>
          <w:sz w:val="18"/>
          <w:szCs w:val="20"/>
        </w:rPr>
      </w:pPr>
      <w:hyperlink w:anchor="_Toc62418705" w:history="1">
        <w:r w:rsidR="007619DA" w:rsidRPr="00FC60AB">
          <w:rPr>
            <w:rStyle w:val="Hypertextovodkaz"/>
            <w:b w:val="0"/>
            <w:noProof/>
            <w:color w:val="auto"/>
            <w:sz w:val="18"/>
            <w:szCs w:val="20"/>
          </w:rPr>
          <w:t>13.4.</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SWOT analýza – téma: Zaměstnanost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_Toc62418705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149</w:t>
        </w:r>
        <w:r w:rsidR="007619DA" w:rsidRPr="00FC60AB">
          <w:rPr>
            <w:b w:val="0"/>
            <w:noProof/>
            <w:webHidden/>
            <w:sz w:val="18"/>
            <w:szCs w:val="20"/>
          </w:rPr>
          <w:fldChar w:fldCharType="end"/>
        </w:r>
      </w:hyperlink>
    </w:p>
    <w:p w14:paraId="77FEA6EF" w14:textId="77777777" w:rsidR="007619DA" w:rsidRPr="00FC60AB" w:rsidRDefault="00357850" w:rsidP="007619DA">
      <w:pPr>
        <w:pStyle w:val="Obsah2"/>
        <w:rPr>
          <w:rFonts w:eastAsiaTheme="minorEastAsia" w:cstheme="minorBidi"/>
          <w:b w:val="0"/>
          <w:noProof/>
          <w:sz w:val="18"/>
          <w:szCs w:val="20"/>
        </w:rPr>
      </w:pPr>
      <w:hyperlink w:anchor="_Toc62418706" w:history="1">
        <w:r w:rsidR="007619DA" w:rsidRPr="00FC60AB">
          <w:rPr>
            <w:rStyle w:val="Hypertextovodkaz"/>
            <w:b w:val="0"/>
            <w:noProof/>
            <w:color w:val="auto"/>
            <w:sz w:val="18"/>
            <w:szCs w:val="20"/>
          </w:rPr>
          <w:t>13.5.</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Analýza problémů a potřeb – téma: Zaměstnanost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_Toc62418706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150</w:t>
        </w:r>
        <w:r w:rsidR="007619DA" w:rsidRPr="00FC60AB">
          <w:rPr>
            <w:b w:val="0"/>
            <w:noProof/>
            <w:webHidden/>
            <w:sz w:val="18"/>
            <w:szCs w:val="20"/>
          </w:rPr>
          <w:fldChar w:fldCharType="end"/>
        </w:r>
      </w:hyperlink>
    </w:p>
    <w:p w14:paraId="7F57289D" w14:textId="77777777" w:rsidR="007619DA" w:rsidRPr="00FC60AB" w:rsidRDefault="00357850" w:rsidP="00FC60AB">
      <w:pPr>
        <w:pStyle w:val="Obsah1"/>
        <w:rPr>
          <w:rFonts w:eastAsiaTheme="minorEastAsia" w:cstheme="minorBidi"/>
          <w:u w:val="none"/>
        </w:rPr>
      </w:pPr>
      <w:hyperlink w:anchor="_Toc62418707" w:history="1">
        <w:r w:rsidR="007619DA" w:rsidRPr="00FC60AB">
          <w:rPr>
            <w:rStyle w:val="Hypertextovodkaz"/>
            <w:color w:val="auto"/>
          </w:rPr>
          <w:t>14.</w:t>
        </w:r>
        <w:r w:rsidR="007619DA" w:rsidRPr="00FC60AB">
          <w:rPr>
            <w:rFonts w:eastAsiaTheme="minorEastAsia" w:cstheme="minorBidi"/>
            <w:u w:val="none"/>
          </w:rPr>
          <w:tab/>
        </w:r>
        <w:r w:rsidR="007619DA" w:rsidRPr="00FC60AB">
          <w:rPr>
            <w:rStyle w:val="Hypertextovodkaz"/>
            <w:color w:val="auto"/>
          </w:rPr>
          <w:t>BEZPEČNOST</w:t>
        </w:r>
        <w:r w:rsidR="007619DA" w:rsidRPr="00FC60AB">
          <w:rPr>
            <w:webHidden/>
          </w:rPr>
          <w:tab/>
        </w:r>
        <w:r w:rsidR="007619DA" w:rsidRPr="00FC60AB">
          <w:rPr>
            <w:webHidden/>
          </w:rPr>
          <w:fldChar w:fldCharType="begin"/>
        </w:r>
        <w:r w:rsidR="007619DA" w:rsidRPr="00FC60AB">
          <w:rPr>
            <w:webHidden/>
          </w:rPr>
          <w:instrText xml:space="preserve"> PAGEREF _Toc62418707 \h </w:instrText>
        </w:r>
        <w:r w:rsidR="007619DA" w:rsidRPr="00FC60AB">
          <w:rPr>
            <w:webHidden/>
          </w:rPr>
        </w:r>
        <w:r w:rsidR="007619DA" w:rsidRPr="00FC60AB">
          <w:rPr>
            <w:webHidden/>
          </w:rPr>
          <w:fldChar w:fldCharType="separate"/>
        </w:r>
        <w:r w:rsidR="00934BF4">
          <w:rPr>
            <w:webHidden/>
          </w:rPr>
          <w:t>151</w:t>
        </w:r>
        <w:r w:rsidR="007619DA" w:rsidRPr="00FC60AB">
          <w:rPr>
            <w:webHidden/>
          </w:rPr>
          <w:fldChar w:fldCharType="end"/>
        </w:r>
      </w:hyperlink>
    </w:p>
    <w:p w14:paraId="4DBE10BC" w14:textId="77777777" w:rsidR="007619DA" w:rsidRPr="00FC60AB" w:rsidRDefault="00357850" w:rsidP="007619DA">
      <w:pPr>
        <w:pStyle w:val="Obsah2"/>
        <w:rPr>
          <w:rFonts w:eastAsiaTheme="minorEastAsia" w:cstheme="minorBidi"/>
          <w:b w:val="0"/>
          <w:noProof/>
          <w:sz w:val="18"/>
          <w:szCs w:val="20"/>
        </w:rPr>
      </w:pPr>
      <w:hyperlink w:anchor="_Toc62418708" w:history="1">
        <w:r w:rsidR="007619DA" w:rsidRPr="00FC60AB">
          <w:rPr>
            <w:rStyle w:val="Hypertextovodkaz"/>
            <w:b w:val="0"/>
            <w:noProof/>
            <w:color w:val="auto"/>
            <w:sz w:val="18"/>
            <w:szCs w:val="20"/>
          </w:rPr>
          <w:t>14.1.</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Finanční potřeby pro realizaci záměrů na území MAS Holicko v období 2021 – 2027 – téma: Bezpečnost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_Toc62418708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156</w:t>
        </w:r>
        <w:r w:rsidR="007619DA" w:rsidRPr="00FC60AB">
          <w:rPr>
            <w:b w:val="0"/>
            <w:noProof/>
            <w:webHidden/>
            <w:sz w:val="18"/>
            <w:szCs w:val="20"/>
          </w:rPr>
          <w:fldChar w:fldCharType="end"/>
        </w:r>
      </w:hyperlink>
    </w:p>
    <w:p w14:paraId="0F94E653" w14:textId="77777777" w:rsidR="007619DA" w:rsidRPr="00FC60AB" w:rsidRDefault="00357850" w:rsidP="007619DA">
      <w:pPr>
        <w:pStyle w:val="Obsah2"/>
        <w:rPr>
          <w:rFonts w:eastAsiaTheme="minorEastAsia" w:cstheme="minorBidi"/>
          <w:b w:val="0"/>
          <w:noProof/>
          <w:sz w:val="18"/>
          <w:szCs w:val="20"/>
        </w:rPr>
      </w:pPr>
      <w:hyperlink w:anchor="_Toc62418709" w:history="1">
        <w:r w:rsidR="007619DA" w:rsidRPr="00FC60AB">
          <w:rPr>
            <w:rStyle w:val="Hypertextovodkaz"/>
            <w:b w:val="0"/>
            <w:noProof/>
            <w:color w:val="auto"/>
            <w:sz w:val="18"/>
            <w:szCs w:val="20"/>
          </w:rPr>
          <w:t>14.2.</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SWOT analýza – téma: Bezpečnost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_Toc62418709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158</w:t>
        </w:r>
        <w:r w:rsidR="007619DA" w:rsidRPr="00FC60AB">
          <w:rPr>
            <w:b w:val="0"/>
            <w:noProof/>
            <w:webHidden/>
            <w:sz w:val="18"/>
            <w:szCs w:val="20"/>
          </w:rPr>
          <w:fldChar w:fldCharType="end"/>
        </w:r>
      </w:hyperlink>
    </w:p>
    <w:p w14:paraId="5E54B273" w14:textId="77777777" w:rsidR="007619DA" w:rsidRPr="00FC60AB" w:rsidRDefault="00357850" w:rsidP="007619DA">
      <w:pPr>
        <w:pStyle w:val="Obsah2"/>
        <w:rPr>
          <w:rFonts w:eastAsiaTheme="minorEastAsia" w:cstheme="minorBidi"/>
          <w:b w:val="0"/>
          <w:noProof/>
          <w:sz w:val="18"/>
          <w:szCs w:val="20"/>
        </w:rPr>
      </w:pPr>
      <w:hyperlink w:anchor="_Toc62418710" w:history="1">
        <w:r w:rsidR="007619DA" w:rsidRPr="00FC60AB">
          <w:rPr>
            <w:rStyle w:val="Hypertextovodkaz"/>
            <w:b w:val="0"/>
            <w:noProof/>
            <w:color w:val="auto"/>
            <w:sz w:val="18"/>
            <w:szCs w:val="20"/>
          </w:rPr>
          <w:t>14.3.</w:t>
        </w:r>
        <w:r w:rsidR="007619DA" w:rsidRPr="00FC60AB">
          <w:rPr>
            <w:rFonts w:eastAsiaTheme="minorEastAsia" w:cstheme="minorBidi"/>
            <w:b w:val="0"/>
            <w:noProof/>
            <w:sz w:val="18"/>
            <w:szCs w:val="20"/>
          </w:rPr>
          <w:tab/>
        </w:r>
        <w:r w:rsidR="007619DA" w:rsidRPr="00FC60AB">
          <w:rPr>
            <w:rStyle w:val="Hypertextovodkaz"/>
            <w:b w:val="0"/>
            <w:noProof/>
            <w:color w:val="auto"/>
            <w:sz w:val="18"/>
            <w:szCs w:val="20"/>
          </w:rPr>
          <w:t>Analýza problémů a potřeb – téma: Bezpečnost</w:t>
        </w:r>
        <w:r w:rsidR="007619DA" w:rsidRPr="00FC60AB">
          <w:rPr>
            <w:b w:val="0"/>
            <w:noProof/>
            <w:webHidden/>
            <w:sz w:val="18"/>
            <w:szCs w:val="20"/>
          </w:rPr>
          <w:tab/>
        </w:r>
        <w:r w:rsidR="007619DA" w:rsidRPr="00FC60AB">
          <w:rPr>
            <w:b w:val="0"/>
            <w:noProof/>
            <w:webHidden/>
            <w:sz w:val="18"/>
            <w:szCs w:val="20"/>
          </w:rPr>
          <w:fldChar w:fldCharType="begin"/>
        </w:r>
        <w:r w:rsidR="007619DA" w:rsidRPr="00FC60AB">
          <w:rPr>
            <w:b w:val="0"/>
            <w:noProof/>
            <w:webHidden/>
            <w:sz w:val="18"/>
            <w:szCs w:val="20"/>
          </w:rPr>
          <w:instrText xml:space="preserve"> PAGEREF _Toc62418710 \h </w:instrText>
        </w:r>
        <w:r w:rsidR="007619DA" w:rsidRPr="00FC60AB">
          <w:rPr>
            <w:b w:val="0"/>
            <w:noProof/>
            <w:webHidden/>
            <w:sz w:val="18"/>
            <w:szCs w:val="20"/>
          </w:rPr>
        </w:r>
        <w:r w:rsidR="007619DA" w:rsidRPr="00FC60AB">
          <w:rPr>
            <w:b w:val="0"/>
            <w:noProof/>
            <w:webHidden/>
            <w:sz w:val="18"/>
            <w:szCs w:val="20"/>
          </w:rPr>
          <w:fldChar w:fldCharType="separate"/>
        </w:r>
        <w:r w:rsidR="00934BF4">
          <w:rPr>
            <w:b w:val="0"/>
            <w:noProof/>
            <w:webHidden/>
            <w:sz w:val="18"/>
            <w:szCs w:val="20"/>
          </w:rPr>
          <w:t>158</w:t>
        </w:r>
        <w:r w:rsidR="007619DA" w:rsidRPr="00FC60AB">
          <w:rPr>
            <w:b w:val="0"/>
            <w:noProof/>
            <w:webHidden/>
            <w:sz w:val="18"/>
            <w:szCs w:val="20"/>
          </w:rPr>
          <w:fldChar w:fldCharType="end"/>
        </w:r>
      </w:hyperlink>
    </w:p>
    <w:p w14:paraId="642E9A42" w14:textId="6FB4B87E" w:rsidR="003E106E" w:rsidRPr="007619DA" w:rsidRDefault="007619DA" w:rsidP="007619DA">
      <w:pPr>
        <w:rPr>
          <w:sz w:val="22"/>
        </w:rPr>
      </w:pPr>
      <w:r w:rsidRPr="00FC60AB">
        <w:rPr>
          <w:rFonts w:asciiTheme="minorHAnsi" w:hAnsiTheme="minorHAnsi" w:cstheme="minorHAnsi"/>
          <w:b/>
          <w:bCs/>
          <w:caps/>
          <w:sz w:val="20"/>
          <w:szCs w:val="20"/>
          <w:u w:val="single"/>
        </w:rPr>
        <w:fldChar w:fldCharType="end"/>
      </w:r>
    </w:p>
    <w:p w14:paraId="6AE0BC7A" w14:textId="3076CC92" w:rsidR="003E106E" w:rsidRDefault="003E106E" w:rsidP="002B023B">
      <w:pPr>
        <w:pStyle w:val="Nadpis1"/>
        <w:pageBreakBefore/>
        <w:numPr>
          <w:ilvl w:val="0"/>
          <w:numId w:val="7"/>
        </w:numPr>
        <w:spacing w:before="0"/>
        <w:ind w:left="357" w:hanging="357"/>
      </w:pPr>
      <w:bookmarkStart w:id="2" w:name="_Toc62418612"/>
      <w:r>
        <w:lastRenderedPageBreak/>
        <w:t>ÚVOD</w:t>
      </w:r>
      <w:bookmarkEnd w:id="2"/>
    </w:p>
    <w:p w14:paraId="5A5200E2" w14:textId="78D9E9A5" w:rsidR="00DF784D" w:rsidRDefault="00DF784D" w:rsidP="00DF784D">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Socio</w:t>
      </w:r>
      <w:r w:rsidRPr="00DF784D">
        <w:rPr>
          <w:rFonts w:asciiTheme="minorHAnsi" w:hAnsiTheme="minorHAnsi" w:cstheme="minorHAnsi"/>
          <w:sz w:val="22"/>
          <w:szCs w:val="22"/>
        </w:rPr>
        <w:t xml:space="preserve">ekonomická analýza </w:t>
      </w:r>
      <w:r>
        <w:rPr>
          <w:rFonts w:asciiTheme="minorHAnsi" w:hAnsiTheme="minorHAnsi" w:cstheme="minorHAnsi"/>
          <w:sz w:val="22"/>
          <w:szCs w:val="22"/>
        </w:rPr>
        <w:t xml:space="preserve">popisuje stav </w:t>
      </w:r>
      <w:r w:rsidRPr="00DF784D">
        <w:rPr>
          <w:rFonts w:asciiTheme="minorHAnsi" w:hAnsiTheme="minorHAnsi" w:cstheme="minorHAnsi"/>
          <w:sz w:val="22"/>
          <w:szCs w:val="22"/>
        </w:rPr>
        <w:t xml:space="preserve">rozvoje území Holicka </w:t>
      </w:r>
      <w:r>
        <w:rPr>
          <w:rFonts w:asciiTheme="minorHAnsi" w:hAnsiTheme="minorHAnsi" w:cstheme="minorHAnsi"/>
          <w:sz w:val="22"/>
          <w:szCs w:val="22"/>
        </w:rPr>
        <w:t xml:space="preserve">v roce 2020, a to </w:t>
      </w:r>
      <w:r w:rsidRPr="00DF784D">
        <w:rPr>
          <w:rFonts w:asciiTheme="minorHAnsi" w:hAnsiTheme="minorHAnsi" w:cstheme="minorHAnsi"/>
          <w:sz w:val="22"/>
          <w:szCs w:val="22"/>
        </w:rPr>
        <w:t>z pohledu jednotlivých oblastí hospodářského a sociálního života. Zachycuje hlavní trendy vývoje regionu od</w:t>
      </w:r>
      <w:r w:rsidR="00035461">
        <w:rPr>
          <w:rFonts w:asciiTheme="minorHAnsi" w:hAnsiTheme="minorHAnsi" w:cstheme="minorHAnsi"/>
          <w:sz w:val="22"/>
          <w:szCs w:val="22"/>
        </w:rPr>
        <w:t xml:space="preserve"> provedení předcházející socioekonomické analýzy území Holicka v roce 2014, tj. od</w:t>
      </w:r>
      <w:r w:rsidRPr="00DF784D">
        <w:rPr>
          <w:rFonts w:asciiTheme="minorHAnsi" w:hAnsiTheme="minorHAnsi" w:cstheme="minorHAnsi"/>
          <w:sz w:val="22"/>
          <w:szCs w:val="22"/>
        </w:rPr>
        <w:t xml:space="preserve"> vzniku </w:t>
      </w:r>
      <w:r w:rsidR="003234CF">
        <w:rPr>
          <w:rFonts w:asciiTheme="minorHAnsi" w:hAnsiTheme="minorHAnsi" w:cstheme="minorHAnsi"/>
          <w:sz w:val="22"/>
          <w:szCs w:val="22"/>
        </w:rPr>
        <w:t xml:space="preserve">přechozí </w:t>
      </w:r>
      <w:r w:rsidRPr="00DF784D">
        <w:rPr>
          <w:rFonts w:asciiTheme="minorHAnsi" w:hAnsiTheme="minorHAnsi" w:cstheme="minorHAnsi"/>
          <w:sz w:val="22"/>
          <w:szCs w:val="22"/>
        </w:rPr>
        <w:t>Strategie CLLD MAS Holicko</w:t>
      </w:r>
      <w:r w:rsidR="003234CF">
        <w:rPr>
          <w:rFonts w:asciiTheme="minorHAnsi" w:hAnsiTheme="minorHAnsi" w:cstheme="minorHAnsi"/>
          <w:sz w:val="22"/>
          <w:szCs w:val="22"/>
        </w:rPr>
        <w:t xml:space="preserve"> pro období</w:t>
      </w:r>
      <w:r w:rsidR="00FC3A96">
        <w:rPr>
          <w:rFonts w:asciiTheme="minorHAnsi" w:hAnsiTheme="minorHAnsi" w:cstheme="minorHAnsi"/>
          <w:sz w:val="22"/>
          <w:szCs w:val="22"/>
        </w:rPr>
        <w:t xml:space="preserve"> 2014-2020</w:t>
      </w:r>
      <w:r w:rsidR="00035461">
        <w:rPr>
          <w:rFonts w:asciiTheme="minorHAnsi" w:hAnsiTheme="minorHAnsi" w:cstheme="minorHAnsi"/>
          <w:sz w:val="22"/>
          <w:szCs w:val="22"/>
        </w:rPr>
        <w:t>.</w:t>
      </w:r>
      <w:r w:rsidR="00FC3A96">
        <w:rPr>
          <w:rFonts w:asciiTheme="minorHAnsi" w:hAnsiTheme="minorHAnsi" w:cstheme="minorHAnsi"/>
          <w:sz w:val="22"/>
          <w:szCs w:val="22"/>
        </w:rPr>
        <w:t xml:space="preserve"> </w:t>
      </w:r>
    </w:p>
    <w:p w14:paraId="1BBFA8BE" w14:textId="10FBED63" w:rsidR="00FC3A96" w:rsidRDefault="00FC3A96" w:rsidP="00FC3A96">
      <w:pPr>
        <w:spacing w:after="160" w:line="259" w:lineRule="auto"/>
        <w:jc w:val="both"/>
        <w:rPr>
          <w:rFonts w:asciiTheme="minorHAnsi" w:hAnsiTheme="minorHAnsi" w:cstheme="minorHAnsi"/>
          <w:sz w:val="22"/>
          <w:szCs w:val="22"/>
        </w:rPr>
      </w:pPr>
      <w:r w:rsidRPr="00DF784D">
        <w:rPr>
          <w:rFonts w:asciiTheme="minorHAnsi" w:hAnsiTheme="minorHAnsi" w:cstheme="minorHAnsi"/>
          <w:sz w:val="22"/>
          <w:szCs w:val="22"/>
        </w:rPr>
        <w:t xml:space="preserve">Fakta a poznatky získané </w:t>
      </w:r>
      <w:r>
        <w:rPr>
          <w:rFonts w:asciiTheme="minorHAnsi" w:hAnsiTheme="minorHAnsi" w:cstheme="minorHAnsi"/>
          <w:sz w:val="22"/>
          <w:szCs w:val="22"/>
        </w:rPr>
        <w:t>při zpracování základních socio</w:t>
      </w:r>
      <w:r w:rsidRPr="00DF784D">
        <w:rPr>
          <w:rFonts w:asciiTheme="minorHAnsi" w:hAnsiTheme="minorHAnsi" w:cstheme="minorHAnsi"/>
          <w:sz w:val="22"/>
          <w:szCs w:val="22"/>
        </w:rPr>
        <w:t xml:space="preserve">ekonomických charakteristik regionu </w:t>
      </w:r>
      <w:r>
        <w:rPr>
          <w:rFonts w:asciiTheme="minorHAnsi" w:hAnsiTheme="minorHAnsi" w:cstheme="minorHAnsi"/>
          <w:sz w:val="22"/>
          <w:szCs w:val="22"/>
        </w:rPr>
        <w:t xml:space="preserve">budou </w:t>
      </w:r>
      <w:r w:rsidRPr="00DF784D">
        <w:rPr>
          <w:rFonts w:asciiTheme="minorHAnsi" w:hAnsiTheme="minorHAnsi" w:cstheme="minorHAnsi"/>
          <w:sz w:val="22"/>
          <w:szCs w:val="22"/>
        </w:rPr>
        <w:t xml:space="preserve">určující při vypracování </w:t>
      </w:r>
      <w:r>
        <w:rPr>
          <w:rFonts w:asciiTheme="minorHAnsi" w:hAnsiTheme="minorHAnsi" w:cstheme="minorHAnsi"/>
          <w:sz w:val="22"/>
          <w:szCs w:val="22"/>
        </w:rPr>
        <w:t xml:space="preserve">Analýzy </w:t>
      </w:r>
      <w:r w:rsidRPr="00DF784D">
        <w:rPr>
          <w:rFonts w:asciiTheme="minorHAnsi" w:hAnsiTheme="minorHAnsi" w:cstheme="minorHAnsi"/>
          <w:sz w:val="22"/>
          <w:szCs w:val="22"/>
        </w:rPr>
        <w:t>rozvojových potřeb</w:t>
      </w:r>
      <w:r>
        <w:rPr>
          <w:rFonts w:asciiTheme="minorHAnsi" w:hAnsiTheme="minorHAnsi" w:cstheme="minorHAnsi"/>
          <w:sz w:val="22"/>
          <w:szCs w:val="22"/>
        </w:rPr>
        <w:t>, která bude součástí Strategie komunitně vedeného místního rozvoje MAS Holicko pro období 2021-2027. Rovněž z těchto dat se bude vycházet i při formulování vize a cílů rozvoje Holicka, kterých budeme chtít dosáhnout v roce 2027.</w:t>
      </w:r>
    </w:p>
    <w:p w14:paraId="2A958780" w14:textId="6F4791BA" w:rsidR="00D555A7" w:rsidRDefault="00FC3A96" w:rsidP="00FC3A96">
      <w:pPr>
        <w:spacing w:after="160" w:line="259" w:lineRule="auto"/>
        <w:jc w:val="both"/>
        <w:rPr>
          <w:rFonts w:asciiTheme="minorHAnsi" w:hAnsiTheme="minorHAnsi" w:cstheme="minorHAnsi"/>
          <w:sz w:val="22"/>
          <w:szCs w:val="22"/>
        </w:rPr>
      </w:pPr>
      <w:r w:rsidRPr="00FC3A96">
        <w:rPr>
          <w:rFonts w:asciiTheme="minorHAnsi" w:hAnsiTheme="minorHAnsi" w:cstheme="minorHAnsi"/>
          <w:sz w:val="22"/>
          <w:szCs w:val="22"/>
        </w:rPr>
        <w:t xml:space="preserve">Pro přípravu </w:t>
      </w:r>
      <w:r>
        <w:rPr>
          <w:rFonts w:asciiTheme="minorHAnsi" w:hAnsiTheme="minorHAnsi" w:cstheme="minorHAnsi"/>
          <w:sz w:val="22"/>
          <w:szCs w:val="22"/>
        </w:rPr>
        <w:t>socioekonomické analýzy</w:t>
      </w:r>
      <w:r w:rsidRPr="00FC3A96">
        <w:rPr>
          <w:rFonts w:asciiTheme="minorHAnsi" w:hAnsiTheme="minorHAnsi" w:cstheme="minorHAnsi"/>
          <w:sz w:val="22"/>
          <w:szCs w:val="22"/>
        </w:rPr>
        <w:t xml:space="preserve"> byly použity následující zdroje informací: Český statistický úřad</w:t>
      </w:r>
      <w:r>
        <w:rPr>
          <w:rFonts w:asciiTheme="minorHAnsi" w:hAnsiTheme="minorHAnsi" w:cstheme="minorHAnsi"/>
          <w:sz w:val="22"/>
          <w:szCs w:val="22"/>
        </w:rPr>
        <w:t xml:space="preserve">, </w:t>
      </w:r>
      <w:r w:rsidR="00D555A7">
        <w:rPr>
          <w:rFonts w:asciiTheme="minorHAnsi" w:hAnsiTheme="minorHAnsi" w:cstheme="minorHAnsi"/>
          <w:sz w:val="22"/>
          <w:szCs w:val="22"/>
        </w:rPr>
        <w:t>Úřad práce</w:t>
      </w:r>
      <w:r w:rsidRPr="00FC3A96">
        <w:rPr>
          <w:rFonts w:asciiTheme="minorHAnsi" w:hAnsiTheme="minorHAnsi" w:cstheme="minorHAnsi"/>
          <w:sz w:val="22"/>
          <w:szCs w:val="22"/>
        </w:rPr>
        <w:t>,</w:t>
      </w:r>
      <w:r>
        <w:rPr>
          <w:rFonts w:asciiTheme="minorHAnsi" w:hAnsiTheme="minorHAnsi" w:cstheme="minorHAnsi"/>
          <w:sz w:val="22"/>
          <w:szCs w:val="22"/>
        </w:rPr>
        <w:t xml:space="preserve"> </w:t>
      </w:r>
      <w:r w:rsidRPr="00FC3A96">
        <w:rPr>
          <w:rFonts w:asciiTheme="minorHAnsi" w:hAnsiTheme="minorHAnsi" w:cstheme="minorHAnsi"/>
          <w:sz w:val="22"/>
          <w:szCs w:val="22"/>
        </w:rPr>
        <w:t>Agentura ochrany přírody a krajiny,</w:t>
      </w:r>
      <w:r>
        <w:rPr>
          <w:rFonts w:asciiTheme="minorHAnsi" w:hAnsiTheme="minorHAnsi" w:cstheme="minorHAnsi"/>
          <w:sz w:val="22"/>
          <w:szCs w:val="22"/>
        </w:rPr>
        <w:t xml:space="preserve"> </w:t>
      </w:r>
      <w:r w:rsidR="00D555A7">
        <w:rPr>
          <w:rFonts w:asciiTheme="minorHAnsi" w:hAnsiTheme="minorHAnsi" w:cstheme="minorHAnsi"/>
          <w:sz w:val="22"/>
          <w:szCs w:val="22"/>
        </w:rPr>
        <w:t>i</w:t>
      </w:r>
      <w:r w:rsidRPr="00FC3A96">
        <w:rPr>
          <w:rFonts w:asciiTheme="minorHAnsi" w:hAnsiTheme="minorHAnsi" w:cstheme="minorHAnsi"/>
          <w:sz w:val="22"/>
          <w:szCs w:val="22"/>
        </w:rPr>
        <w:t>nternetové stránky MPSV, MDČR, Policie ČR, další složky veřejné správy,</w:t>
      </w:r>
      <w:r w:rsidR="00D555A7">
        <w:rPr>
          <w:rFonts w:asciiTheme="minorHAnsi" w:hAnsiTheme="minorHAnsi" w:cstheme="minorHAnsi"/>
          <w:sz w:val="22"/>
          <w:szCs w:val="22"/>
        </w:rPr>
        <w:t xml:space="preserve"> </w:t>
      </w:r>
      <w:r w:rsidRPr="00FC3A96">
        <w:rPr>
          <w:rFonts w:asciiTheme="minorHAnsi" w:hAnsiTheme="minorHAnsi" w:cstheme="minorHAnsi"/>
          <w:sz w:val="22"/>
          <w:szCs w:val="22"/>
        </w:rPr>
        <w:t>CzechTourism,</w:t>
      </w:r>
      <w:r w:rsidR="00D555A7">
        <w:rPr>
          <w:rFonts w:asciiTheme="minorHAnsi" w:hAnsiTheme="minorHAnsi" w:cstheme="minorHAnsi"/>
          <w:sz w:val="22"/>
          <w:szCs w:val="22"/>
        </w:rPr>
        <w:t xml:space="preserve"> </w:t>
      </w:r>
      <w:r w:rsidRPr="00FC3A96">
        <w:rPr>
          <w:rFonts w:asciiTheme="minorHAnsi" w:hAnsiTheme="minorHAnsi" w:cstheme="minorHAnsi"/>
          <w:sz w:val="22"/>
          <w:szCs w:val="22"/>
        </w:rPr>
        <w:t>Krajský úřad</w:t>
      </w:r>
      <w:r w:rsidR="00D555A7">
        <w:rPr>
          <w:rFonts w:asciiTheme="minorHAnsi" w:hAnsiTheme="minorHAnsi" w:cstheme="minorHAnsi"/>
          <w:sz w:val="22"/>
          <w:szCs w:val="22"/>
        </w:rPr>
        <w:t xml:space="preserve"> Pardubického kraje</w:t>
      </w:r>
      <w:r w:rsidRPr="00FC3A96">
        <w:rPr>
          <w:rFonts w:asciiTheme="minorHAnsi" w:hAnsiTheme="minorHAnsi" w:cstheme="minorHAnsi"/>
          <w:sz w:val="22"/>
          <w:szCs w:val="22"/>
        </w:rPr>
        <w:t>,</w:t>
      </w:r>
      <w:r w:rsidR="00D555A7">
        <w:rPr>
          <w:rFonts w:asciiTheme="minorHAnsi" w:hAnsiTheme="minorHAnsi" w:cstheme="minorHAnsi"/>
          <w:sz w:val="22"/>
          <w:szCs w:val="22"/>
        </w:rPr>
        <w:t xml:space="preserve"> o</w:t>
      </w:r>
      <w:r w:rsidRPr="00FC3A96">
        <w:rPr>
          <w:rFonts w:asciiTheme="minorHAnsi" w:hAnsiTheme="minorHAnsi" w:cstheme="minorHAnsi"/>
          <w:sz w:val="22"/>
          <w:szCs w:val="22"/>
        </w:rPr>
        <w:t>bec s rozšířenou působností</w:t>
      </w:r>
      <w:r w:rsidR="00D555A7">
        <w:rPr>
          <w:rFonts w:asciiTheme="minorHAnsi" w:hAnsiTheme="minorHAnsi" w:cstheme="minorHAnsi"/>
          <w:sz w:val="22"/>
          <w:szCs w:val="22"/>
        </w:rPr>
        <w:t xml:space="preserve"> Holice</w:t>
      </w:r>
      <w:r w:rsidRPr="00FC3A96">
        <w:rPr>
          <w:rFonts w:asciiTheme="minorHAnsi" w:hAnsiTheme="minorHAnsi" w:cstheme="minorHAnsi"/>
          <w:sz w:val="22"/>
          <w:szCs w:val="22"/>
        </w:rPr>
        <w:t>,</w:t>
      </w:r>
      <w:r w:rsidR="00D555A7">
        <w:rPr>
          <w:rFonts w:asciiTheme="minorHAnsi" w:hAnsiTheme="minorHAnsi" w:cstheme="minorHAnsi"/>
          <w:sz w:val="22"/>
          <w:szCs w:val="22"/>
        </w:rPr>
        <w:t xml:space="preserve"> e</w:t>
      </w:r>
      <w:r w:rsidRPr="00FC3A96">
        <w:rPr>
          <w:rFonts w:asciiTheme="minorHAnsi" w:hAnsiTheme="minorHAnsi" w:cstheme="minorHAnsi"/>
          <w:sz w:val="22"/>
          <w:szCs w:val="22"/>
        </w:rPr>
        <w:t>xistující strategické dokumenty,</w:t>
      </w:r>
      <w:r w:rsidR="00D555A7" w:rsidRPr="00D555A7">
        <w:rPr>
          <w:rFonts w:asciiTheme="minorHAnsi" w:hAnsiTheme="minorHAnsi" w:cstheme="minorHAnsi"/>
          <w:sz w:val="22"/>
          <w:szCs w:val="22"/>
        </w:rPr>
        <w:t xml:space="preserve"> </w:t>
      </w:r>
      <w:r w:rsidR="00D555A7" w:rsidRPr="00FC3A96">
        <w:rPr>
          <w:rFonts w:asciiTheme="minorHAnsi" w:hAnsiTheme="minorHAnsi" w:cstheme="minorHAnsi"/>
          <w:sz w:val="22"/>
          <w:szCs w:val="22"/>
        </w:rPr>
        <w:t>internetové stránky obcí,</w:t>
      </w:r>
      <w:r w:rsidR="00D555A7">
        <w:rPr>
          <w:rFonts w:asciiTheme="minorHAnsi" w:hAnsiTheme="minorHAnsi" w:cstheme="minorHAnsi"/>
          <w:sz w:val="22"/>
          <w:szCs w:val="22"/>
        </w:rPr>
        <w:t xml:space="preserve"> výstupy projekt</w:t>
      </w:r>
      <w:r w:rsidR="003234CF">
        <w:rPr>
          <w:rFonts w:asciiTheme="minorHAnsi" w:hAnsiTheme="minorHAnsi" w:cstheme="minorHAnsi"/>
          <w:sz w:val="22"/>
          <w:szCs w:val="22"/>
        </w:rPr>
        <w:t>ů</w:t>
      </w:r>
      <w:r w:rsidR="00D555A7">
        <w:rPr>
          <w:rFonts w:asciiTheme="minorHAnsi" w:hAnsiTheme="minorHAnsi" w:cstheme="minorHAnsi"/>
          <w:sz w:val="22"/>
          <w:szCs w:val="22"/>
        </w:rPr>
        <w:t xml:space="preserve"> Místní akční plán rozvoje vzdělávání pro území SO ORP Holice</w:t>
      </w:r>
      <w:r w:rsidR="003234CF">
        <w:rPr>
          <w:rFonts w:asciiTheme="minorHAnsi" w:hAnsiTheme="minorHAnsi" w:cstheme="minorHAnsi"/>
          <w:sz w:val="22"/>
          <w:szCs w:val="22"/>
        </w:rPr>
        <w:t xml:space="preserve"> a </w:t>
      </w:r>
      <w:r w:rsidR="00D555A7">
        <w:rPr>
          <w:rFonts w:asciiTheme="minorHAnsi" w:hAnsiTheme="minorHAnsi" w:cstheme="minorHAnsi"/>
          <w:sz w:val="22"/>
          <w:szCs w:val="22"/>
        </w:rPr>
        <w:t>Komunitní plánování sociálních služeb pro území SO ORP Holice, a další.</w:t>
      </w:r>
    </w:p>
    <w:p w14:paraId="2DD81A4F" w14:textId="7EC104D7" w:rsidR="00D555A7" w:rsidRPr="00D555A7" w:rsidRDefault="00FC3A96" w:rsidP="00FC3A96">
      <w:pPr>
        <w:spacing w:after="160" w:line="259" w:lineRule="auto"/>
        <w:jc w:val="both"/>
        <w:rPr>
          <w:rFonts w:asciiTheme="minorHAnsi" w:hAnsiTheme="minorHAnsi" w:cstheme="minorHAnsi"/>
          <w:sz w:val="22"/>
          <w:szCs w:val="22"/>
        </w:rPr>
      </w:pPr>
      <w:r w:rsidRPr="00D555A7">
        <w:rPr>
          <w:rFonts w:asciiTheme="minorHAnsi" w:hAnsiTheme="minorHAnsi" w:cstheme="minorHAnsi"/>
          <w:sz w:val="22"/>
          <w:szCs w:val="22"/>
        </w:rPr>
        <w:t>Dále bylo použito anketní šetření</w:t>
      </w:r>
      <w:r w:rsidR="00D555A7" w:rsidRPr="00D555A7">
        <w:rPr>
          <w:rFonts w:asciiTheme="minorHAnsi" w:hAnsiTheme="minorHAnsi" w:cstheme="minorHAnsi"/>
          <w:sz w:val="22"/>
          <w:szCs w:val="22"/>
        </w:rPr>
        <w:t xml:space="preserve"> mezi obyvateli Holicka</w:t>
      </w:r>
      <w:r w:rsidRPr="00D555A7">
        <w:rPr>
          <w:rFonts w:asciiTheme="minorHAnsi" w:hAnsiTheme="minorHAnsi" w:cstheme="minorHAnsi"/>
          <w:sz w:val="22"/>
          <w:szCs w:val="22"/>
        </w:rPr>
        <w:t>,</w:t>
      </w:r>
      <w:r w:rsidR="00D555A7" w:rsidRPr="00D555A7">
        <w:rPr>
          <w:rFonts w:asciiTheme="minorHAnsi" w:hAnsiTheme="minorHAnsi" w:cstheme="minorHAnsi"/>
          <w:sz w:val="22"/>
          <w:szCs w:val="22"/>
        </w:rPr>
        <w:t xml:space="preserve"> řízené rozhovory se starosty obcí z území MAS Holicko a diskusní skupiny</w:t>
      </w:r>
      <w:r w:rsidR="00D555A7">
        <w:rPr>
          <w:rFonts w:asciiTheme="minorHAnsi" w:hAnsiTheme="minorHAnsi" w:cstheme="minorHAnsi"/>
          <w:sz w:val="22"/>
          <w:szCs w:val="22"/>
        </w:rPr>
        <w:t xml:space="preserve"> na téma Podnikání, Zemědělství a životní prostředí, Cestovní ruch, Spolková činnost, kultura a sport, Lesy a životní prostředí</w:t>
      </w:r>
      <w:r w:rsidR="00D555A7" w:rsidRPr="00D555A7">
        <w:rPr>
          <w:rFonts w:asciiTheme="minorHAnsi" w:hAnsiTheme="minorHAnsi" w:cstheme="minorHAnsi"/>
          <w:sz w:val="22"/>
          <w:szCs w:val="22"/>
        </w:rPr>
        <w:t>.</w:t>
      </w:r>
    </w:p>
    <w:p w14:paraId="0A93B9C6" w14:textId="77777777" w:rsidR="00DF784D" w:rsidRPr="003234CF" w:rsidRDefault="00DF784D" w:rsidP="003234CF">
      <w:pPr>
        <w:spacing w:after="160" w:line="259" w:lineRule="auto"/>
        <w:jc w:val="both"/>
        <w:rPr>
          <w:rFonts w:asciiTheme="minorHAnsi" w:hAnsiTheme="minorHAnsi" w:cstheme="minorHAnsi"/>
          <w:sz w:val="14"/>
          <w:szCs w:val="22"/>
        </w:rPr>
      </w:pPr>
    </w:p>
    <w:p w14:paraId="67D180AB" w14:textId="5EAEB210" w:rsidR="0071260F" w:rsidRDefault="0071260F" w:rsidP="002B023B">
      <w:pPr>
        <w:pStyle w:val="Nadpis1"/>
        <w:numPr>
          <w:ilvl w:val="0"/>
          <w:numId w:val="7"/>
        </w:numPr>
      </w:pPr>
      <w:bookmarkStart w:id="3" w:name="_Toc62418613"/>
      <w:r>
        <w:t>OBYVATELSTVO</w:t>
      </w:r>
      <w:bookmarkEnd w:id="3"/>
    </w:p>
    <w:p w14:paraId="4ED16760" w14:textId="77777777" w:rsidR="001A29AF" w:rsidRPr="008C4F31" w:rsidRDefault="001A29AF" w:rsidP="002B023B">
      <w:pPr>
        <w:pStyle w:val="Nadpis2"/>
        <w:numPr>
          <w:ilvl w:val="1"/>
          <w:numId w:val="7"/>
        </w:numPr>
      </w:pPr>
      <w:bookmarkStart w:id="4" w:name="_Toc62418614"/>
      <w:r w:rsidRPr="008C4F31">
        <w:t xml:space="preserve">Počet </w:t>
      </w:r>
      <w:r w:rsidRPr="00651FB5">
        <w:t>obyvatel</w:t>
      </w:r>
      <w:r w:rsidRPr="008C4F31">
        <w:t xml:space="preserve"> a jeho vývoj</w:t>
      </w:r>
      <w:bookmarkEnd w:id="0"/>
      <w:bookmarkEnd w:id="4"/>
    </w:p>
    <w:p w14:paraId="555E12A6" w14:textId="6244855D" w:rsidR="001A29AF" w:rsidRPr="008C4F31" w:rsidRDefault="003234CF" w:rsidP="001A29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K datu 31.12.</w:t>
      </w:r>
      <w:r w:rsidR="001A29AF" w:rsidRPr="008C4F31">
        <w:rPr>
          <w:rFonts w:asciiTheme="minorHAnsi" w:hAnsiTheme="minorHAnsi" w:cstheme="minorHAnsi"/>
          <w:sz w:val="22"/>
          <w:szCs w:val="22"/>
        </w:rPr>
        <w:t xml:space="preserve">2019 žilo na území MAS Holicko 18 466 obyvatel. Více než 1/3 obyvatel pak pochází z pomyslného centra MAS města Holice. Zde žilo 6 581 obyvatel, což v relativním vyjádření čítá </w:t>
      </w:r>
      <w:r w:rsidR="001A29AF">
        <w:rPr>
          <w:rFonts w:asciiTheme="minorHAnsi" w:hAnsiTheme="minorHAnsi" w:cstheme="minorHAnsi"/>
          <w:sz w:val="22"/>
          <w:szCs w:val="22"/>
        </w:rPr>
        <w:t>35,64</w:t>
      </w:r>
      <w:r w:rsidR="001A29AF" w:rsidRPr="008C4F31">
        <w:rPr>
          <w:rFonts w:asciiTheme="minorHAnsi" w:hAnsiTheme="minorHAnsi" w:cstheme="minorHAnsi"/>
          <w:sz w:val="22"/>
          <w:szCs w:val="22"/>
        </w:rPr>
        <w:t xml:space="preserve"> % obyvatel MAS Holicko. Na konci posledního sledovaného období, v roce 2014, byl poměr obyvatel města Holic k celkovému počtu obyvatel MAS Holicko 37,3 %. Můžeme tedy konstatovat, že je tento poměr meziročně stabilní.</w:t>
      </w:r>
    </w:p>
    <w:p w14:paraId="14FE4F89"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V druhém největším sídle oblasti, ve městě Horní Jelení, žilo k 31.12.2019 celkem 2068 obyvatel, na konci roku 2014 to bylo shodně 2014 obyvatel. S přihlédnutím ke skutečnosti, že město teprve v roce 2012 překonalo hranici 2 000, můžeme též konstatovat, že nedochází téměř k žádné změně v nárůstu počtu obyvatel. Celkově obě sídla z populačního hlediska tvoří bezmála polovinu obyvatel území MAS Holicko (46,8 %). </w:t>
      </w:r>
    </w:p>
    <w:p w14:paraId="7B3DFD74"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Velmi těsně třetím největším sídlem je Dolní Roveň, v níž k 31. 12. 2019 žilo 2050 obyvatel. V porovnání se sledovaným rokem 2014 se jedná o nárůst 65 obyvatel.  Dále následuje obec Býšť, kterou na konci roku 2019 obývalo 1 549 obyvatel. Nad hranici 1 000 obyvatel se dostala ještě obec Horní Ředice s celkovým počtem 1</w:t>
      </w:r>
      <w:r>
        <w:rPr>
          <w:rFonts w:asciiTheme="minorHAnsi" w:hAnsiTheme="minorHAnsi" w:cstheme="minorHAnsi"/>
          <w:sz w:val="22"/>
          <w:szCs w:val="22"/>
        </w:rPr>
        <w:t xml:space="preserve"> </w:t>
      </w:r>
      <w:r w:rsidRPr="008C4F31">
        <w:rPr>
          <w:rFonts w:asciiTheme="minorHAnsi" w:hAnsiTheme="minorHAnsi" w:cstheme="minorHAnsi"/>
          <w:sz w:val="22"/>
          <w:szCs w:val="22"/>
        </w:rPr>
        <w:t xml:space="preserve">036. </w:t>
      </w:r>
    </w:p>
    <w:p w14:paraId="5794B03E" w14:textId="2D01636F" w:rsidR="00A1247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Ve třech obcích – Ostřetín, Dolní Ředice a Chvojenec – byl počet trvale žijících v rozmezí 501 – 1 000 obyvatel. Vysoké Chvojno, Veliny, Uhersko, Trusnov, Poběžovice u Holic, Jaroslav a Nová Ves spadaly dle počtu obyvatel do kategorie 201–500. Nejmenšími obcemi MAS Holicko jsou Radhošť a Týnišťko, kde žilo méně než 200 obyvatel. Vůbec nejmenší počet trvale žijících bylo v Radhošti, kterou obývalo 170 obyvatel. Pouze o jediného více měla obec Týnišťko.</w:t>
      </w:r>
    </w:p>
    <w:p w14:paraId="3213C0E6" w14:textId="77777777" w:rsidR="002B2B5D" w:rsidRDefault="002B2B5D" w:rsidP="002B2B5D">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Dle počtu obyvatel v souvislosti se sídelní strukturou lze konstatovat, že se jedná o nevelká sídla. Ani populace žijící v největším sídle – městě Holice se neblíží maximálnímu limitu pro počet obyvatel pro </w:t>
      </w:r>
      <w:r w:rsidRPr="008C4F31">
        <w:rPr>
          <w:rFonts w:asciiTheme="minorHAnsi" w:hAnsiTheme="minorHAnsi" w:cstheme="minorHAnsi"/>
          <w:sz w:val="22"/>
          <w:szCs w:val="22"/>
        </w:rPr>
        <w:lastRenderedPageBreak/>
        <w:t>sídla MAS. Holice nedosahují ani třetiny maximálně povoleného počtu obyvatel, tedy 25 000. Průměrný počet obyvatel na sídlo byl 1 086 ke konci roku 2019, avšak tři čtvrtiny sídel tohoto počtu nedosahovaly. Naopak polovina obcí MAS Holicko měla méně než 500 obyvatel.</w:t>
      </w:r>
    </w:p>
    <w:p w14:paraId="32820145" w14:textId="77777777" w:rsidR="002B2B5D" w:rsidRPr="003234CF" w:rsidRDefault="002B2B5D" w:rsidP="002B2B5D">
      <w:pPr>
        <w:spacing w:after="160" w:line="259" w:lineRule="auto"/>
        <w:jc w:val="both"/>
        <w:rPr>
          <w:rFonts w:asciiTheme="minorHAnsi" w:hAnsiTheme="minorHAnsi" w:cstheme="minorHAnsi"/>
          <w:sz w:val="14"/>
          <w:szCs w:val="22"/>
        </w:rPr>
      </w:pPr>
    </w:p>
    <w:p w14:paraId="35D2FC55" w14:textId="77777777" w:rsidR="002B2B5D" w:rsidRPr="00A12471" w:rsidRDefault="002B2B5D" w:rsidP="002B023B">
      <w:pPr>
        <w:pStyle w:val="Nadpis2"/>
        <w:numPr>
          <w:ilvl w:val="1"/>
          <w:numId w:val="7"/>
        </w:numPr>
      </w:pPr>
      <w:bookmarkStart w:id="5" w:name="_Toc45632191"/>
      <w:bookmarkStart w:id="6" w:name="_Toc62418615"/>
      <w:r w:rsidRPr="00A12471">
        <w:t>Vývoj počtu obyvatel</w:t>
      </w:r>
      <w:bookmarkEnd w:id="5"/>
      <w:bookmarkEnd w:id="6"/>
    </w:p>
    <w:p w14:paraId="7A270B56" w14:textId="77777777" w:rsidR="002B2B5D" w:rsidRDefault="002B2B5D" w:rsidP="002B2B5D">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Počet obyvatel v obcích MAS Holicko vykazuje od roku 2014 do roku 2019 relativně stabilní a neměnnou tendenci. Došlo k nárůstu pouze o 483 obyvatel, což představuje přibližně 2,6 %. Trend strmého navyšování populace z let předchozích, a především z let 2001–2007, kdy došlo k navýšení o 1</w:t>
      </w:r>
      <w:r>
        <w:rPr>
          <w:rFonts w:asciiTheme="minorHAnsi" w:hAnsiTheme="minorHAnsi" w:cstheme="minorHAnsi"/>
          <w:sz w:val="22"/>
          <w:szCs w:val="22"/>
        </w:rPr>
        <w:t xml:space="preserve"> </w:t>
      </w:r>
      <w:r w:rsidRPr="008C4F31">
        <w:rPr>
          <w:rFonts w:asciiTheme="minorHAnsi" w:hAnsiTheme="minorHAnsi" w:cstheme="minorHAnsi"/>
          <w:sz w:val="22"/>
          <w:szCs w:val="22"/>
        </w:rPr>
        <w:t>206 obyvatel, se tedy výrazně zpomalil.</w:t>
      </w:r>
    </w:p>
    <w:p w14:paraId="172E5807" w14:textId="77777777" w:rsidR="0004043C" w:rsidRPr="003234CF" w:rsidRDefault="0004043C" w:rsidP="002B2B5D">
      <w:pPr>
        <w:spacing w:after="160" w:line="259" w:lineRule="auto"/>
        <w:jc w:val="both"/>
        <w:rPr>
          <w:rFonts w:asciiTheme="minorHAnsi" w:hAnsiTheme="minorHAnsi" w:cstheme="minorHAnsi"/>
          <w:sz w:val="10"/>
          <w:szCs w:val="22"/>
        </w:rPr>
      </w:pPr>
    </w:p>
    <w:p w14:paraId="3AD67A7B" w14:textId="77777777" w:rsidR="00D555A7" w:rsidRPr="00A12471" w:rsidRDefault="00D555A7" w:rsidP="00D555A7">
      <w:pPr>
        <w:pStyle w:val="Titulek"/>
        <w:keepNext/>
        <w:keepLines/>
        <w:rPr>
          <w:rFonts w:cstheme="minorHAnsi"/>
          <w:sz w:val="24"/>
          <w:szCs w:val="22"/>
        </w:rPr>
      </w:pPr>
      <w:r w:rsidRPr="00A12471">
        <w:rPr>
          <w:rFonts w:cstheme="minorHAnsi"/>
          <w:noProof/>
          <w:sz w:val="24"/>
          <w:szCs w:val="22"/>
        </w:rPr>
        <w:drawing>
          <wp:anchor distT="0" distB="0" distL="114300" distR="114300" simplePos="0" relativeHeight="251656192" behindDoc="0" locked="0" layoutInCell="1" allowOverlap="1" wp14:anchorId="2C31169C" wp14:editId="70F28BDB">
            <wp:simplePos x="0" y="0"/>
            <wp:positionH relativeFrom="margin">
              <wp:posOffset>-1905</wp:posOffset>
            </wp:positionH>
            <wp:positionV relativeFrom="paragraph">
              <wp:posOffset>326390</wp:posOffset>
            </wp:positionV>
            <wp:extent cx="5759450" cy="2772000"/>
            <wp:effectExtent l="0" t="0" r="12700" b="9525"/>
            <wp:wrapSquare wrapText="bothSides"/>
            <wp:docPr id="1" name="Graf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3D3E405-F6E1-43AE-A462-17CA67635D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934BF4">
        <w:rPr>
          <w:noProof/>
          <w:sz w:val="20"/>
        </w:rPr>
        <w:t>1</w:t>
      </w:r>
      <w:r w:rsidRPr="00A12471">
        <w:rPr>
          <w:sz w:val="20"/>
        </w:rPr>
        <w:fldChar w:fldCharType="end"/>
      </w:r>
      <w:r w:rsidRPr="00A12471">
        <w:rPr>
          <w:sz w:val="20"/>
        </w:rPr>
        <w:t xml:space="preserve">: </w:t>
      </w:r>
      <w:r w:rsidRPr="00A12471">
        <w:rPr>
          <w:bCs w:val="0"/>
          <w:sz w:val="20"/>
        </w:rPr>
        <w:t>Počet obyvatel v obcích MAS Holicko v letech 2014 až 2019</w:t>
      </w:r>
    </w:p>
    <w:p w14:paraId="5125A4D3" w14:textId="77777777" w:rsidR="00D555A7" w:rsidRPr="006E532B" w:rsidRDefault="00D555A7" w:rsidP="00D555A7">
      <w:pPr>
        <w:keepLines/>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w:t>
      </w:r>
    </w:p>
    <w:p w14:paraId="05B2500F" w14:textId="77777777" w:rsidR="00D555A7" w:rsidRPr="00A12471" w:rsidRDefault="00D555A7" w:rsidP="00D555A7">
      <w:pPr>
        <w:pStyle w:val="Titulek"/>
        <w:keepNext/>
        <w:rPr>
          <w:sz w:val="20"/>
        </w:rPr>
      </w:pPr>
      <w:r w:rsidRPr="00A12471">
        <w:rPr>
          <w:noProof/>
          <w:sz w:val="20"/>
        </w:rPr>
        <w:drawing>
          <wp:anchor distT="0" distB="0" distL="114300" distR="114300" simplePos="0" relativeHeight="251660288" behindDoc="0" locked="0" layoutInCell="1" allowOverlap="1" wp14:anchorId="754A9363" wp14:editId="40B32D14">
            <wp:simplePos x="0" y="0"/>
            <wp:positionH relativeFrom="margin">
              <wp:align>right</wp:align>
            </wp:positionH>
            <wp:positionV relativeFrom="paragraph">
              <wp:posOffset>302895</wp:posOffset>
            </wp:positionV>
            <wp:extent cx="5760000" cy="2844000"/>
            <wp:effectExtent l="0" t="0" r="12700" b="13970"/>
            <wp:wrapSquare wrapText="bothSides"/>
            <wp:docPr id="3" name="Graf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752C7BA-5033-4835-A849-D3B8C1BBCD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934BF4">
        <w:rPr>
          <w:noProof/>
          <w:sz w:val="20"/>
        </w:rPr>
        <w:t>2</w:t>
      </w:r>
      <w:r w:rsidRPr="00A12471">
        <w:rPr>
          <w:sz w:val="20"/>
        </w:rPr>
        <w:fldChar w:fldCharType="end"/>
      </w:r>
      <w:r w:rsidRPr="00A12471">
        <w:rPr>
          <w:sz w:val="20"/>
        </w:rPr>
        <w:t>: Vývoj počtu obyvatel v obcích MAS Holicko – srovnání let 2014 a 2019</w:t>
      </w:r>
    </w:p>
    <w:p w14:paraId="24B600D4" w14:textId="77777777" w:rsidR="00D555A7" w:rsidRPr="006E532B" w:rsidRDefault="00D555A7" w:rsidP="00D555A7">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w:t>
      </w:r>
    </w:p>
    <w:p w14:paraId="0E391E60" w14:textId="77777777" w:rsidR="00D555A7" w:rsidRDefault="00D555A7" w:rsidP="002B2B5D">
      <w:pPr>
        <w:spacing w:after="160" w:line="259" w:lineRule="auto"/>
        <w:jc w:val="both"/>
        <w:rPr>
          <w:rFonts w:asciiTheme="minorHAnsi" w:hAnsiTheme="minorHAnsi" w:cstheme="minorHAnsi"/>
          <w:sz w:val="22"/>
          <w:szCs w:val="22"/>
        </w:rPr>
      </w:pPr>
    </w:p>
    <w:p w14:paraId="46EAE6DD" w14:textId="77777777" w:rsidR="002B2B5D" w:rsidRDefault="002B2B5D" w:rsidP="002B2B5D">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Z pohledu jednotlivých obcí došlo k nárůstu počtu jejich obyvatel u 13 obcí. V procentuálním vyjádření k celkovému počtu obyvatel vítězí obec Uhersko, kde se počet obyvatel zvýšil o 31 % až na současných 359 obyvatel. Nárůst tak činil v absolutním čísle 85 osob. K nejvyššímu úbytku došlo v obci Chvojenec, a to o 4 %. V absolutním vyjádření znamenal úbytek pokles o 30 obyvatel. V případě obce Veliny, která se stane členem MAS Holicko od roku 2021, můžeme v téže sledovaném období konstatovat drobný nárůst 5,9 % obyvatel, což je v absolutním čísle 23 osob. </w:t>
      </w:r>
    </w:p>
    <w:p w14:paraId="56D426A7" w14:textId="77777777" w:rsidR="001A29AF" w:rsidRPr="008C4F31" w:rsidRDefault="001A29AF" w:rsidP="001A29AF">
      <w:pPr>
        <w:spacing w:after="160" w:line="259" w:lineRule="auto"/>
        <w:rPr>
          <w:rFonts w:asciiTheme="minorHAnsi" w:hAnsiTheme="minorHAnsi" w:cstheme="minorHAnsi"/>
          <w:b/>
          <w:sz w:val="22"/>
          <w:szCs w:val="22"/>
        </w:rPr>
      </w:pPr>
    </w:p>
    <w:p w14:paraId="23DBAD16" w14:textId="77777777" w:rsidR="001A29AF" w:rsidRPr="00A12471" w:rsidRDefault="001A29AF" w:rsidP="002B023B">
      <w:pPr>
        <w:pStyle w:val="Nadpis2"/>
        <w:numPr>
          <w:ilvl w:val="1"/>
          <w:numId w:val="7"/>
        </w:numPr>
      </w:pPr>
      <w:bookmarkStart w:id="7" w:name="_Toc45632192"/>
      <w:bookmarkStart w:id="8" w:name="_Toc62418616"/>
      <w:r w:rsidRPr="00A12471">
        <w:t>Narození</w:t>
      </w:r>
      <w:bookmarkEnd w:id="7"/>
      <w:bookmarkEnd w:id="8"/>
    </w:p>
    <w:p w14:paraId="3D8BE55B"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Počet narozených v obcích MAS Holicko je od začátku sledovaného období v roce 2014 relativně konstantní a pohybuje se okolo hranice 1 % z celkového počtu obyvatel MAS Holicko ročně. V období mezi lety 2014 a 2015 došlo k propadu porodnosti o 24,2 %. Od roku 2015 pak dochází k meziročnímu nárůstu – mezi lety 2015 až 2019 postupně o 15 %, 3 %, 1 %, 12 % oproti roku předcházejícímu. </w:t>
      </w:r>
    </w:p>
    <w:p w14:paraId="609E0487" w14:textId="77777777" w:rsidR="0004043C" w:rsidRPr="008C4F31" w:rsidRDefault="0004043C" w:rsidP="001A29AF">
      <w:pPr>
        <w:spacing w:after="160" w:line="259" w:lineRule="auto"/>
        <w:jc w:val="both"/>
        <w:rPr>
          <w:rFonts w:asciiTheme="minorHAnsi" w:hAnsiTheme="minorHAnsi" w:cstheme="minorHAnsi"/>
          <w:sz w:val="22"/>
          <w:szCs w:val="22"/>
        </w:rPr>
      </w:pPr>
    </w:p>
    <w:p w14:paraId="26C00C41" w14:textId="77777777" w:rsidR="0004043C" w:rsidRPr="00A12471" w:rsidRDefault="0004043C" w:rsidP="0004043C">
      <w:pPr>
        <w:pStyle w:val="Titulek"/>
        <w:keepNext/>
        <w:rPr>
          <w:sz w:val="20"/>
        </w:rPr>
      </w:pPr>
      <w:bookmarkStart w:id="9" w:name="_Toc441318946"/>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934BF4">
        <w:rPr>
          <w:noProof/>
          <w:sz w:val="20"/>
        </w:rPr>
        <w:t>3</w:t>
      </w:r>
      <w:r w:rsidRPr="00A12471">
        <w:rPr>
          <w:sz w:val="20"/>
        </w:rPr>
        <w:fldChar w:fldCharType="end"/>
      </w:r>
      <w:r w:rsidRPr="00A12471">
        <w:rPr>
          <w:sz w:val="20"/>
        </w:rPr>
        <w:t>: Hrubá míra porodnosti v letech 2014 až 20</w:t>
      </w:r>
      <w:bookmarkEnd w:id="9"/>
      <w:r w:rsidRPr="00A12471">
        <w:rPr>
          <w:sz w:val="20"/>
        </w:rPr>
        <w:t xml:space="preserve">19 </w:t>
      </w:r>
    </w:p>
    <w:p w14:paraId="30A2E511" w14:textId="77777777" w:rsidR="0004043C" w:rsidRPr="008C4F31" w:rsidRDefault="0004043C" w:rsidP="00D7687D">
      <w:pPr>
        <w:spacing w:line="259" w:lineRule="auto"/>
        <w:jc w:val="both"/>
        <w:rPr>
          <w:rFonts w:asciiTheme="minorHAnsi" w:hAnsiTheme="minorHAnsi" w:cstheme="minorHAnsi"/>
          <w:b/>
          <w:sz w:val="22"/>
          <w:szCs w:val="22"/>
        </w:rPr>
      </w:pPr>
      <w:r w:rsidRPr="008C4F31">
        <w:rPr>
          <w:rFonts w:asciiTheme="minorHAnsi" w:hAnsiTheme="minorHAnsi" w:cstheme="minorHAnsi"/>
          <w:noProof/>
          <w:sz w:val="22"/>
          <w:szCs w:val="22"/>
        </w:rPr>
        <w:drawing>
          <wp:inline distT="0" distB="0" distL="0" distR="0" wp14:anchorId="063EEBF3" wp14:editId="5D97AA33">
            <wp:extent cx="5760720" cy="3060000"/>
            <wp:effectExtent l="0" t="0" r="11430" b="26670"/>
            <wp:docPr id="20" name="Graf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4633C4B-859F-4A32-A909-3427728340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43A93A4" w14:textId="77777777" w:rsidR="0004043C" w:rsidRPr="006E532B" w:rsidRDefault="0004043C" w:rsidP="0004043C">
      <w:pPr>
        <w:spacing w:after="160" w:line="259" w:lineRule="auto"/>
        <w:jc w:val="right"/>
        <w:rPr>
          <w:rFonts w:asciiTheme="minorHAnsi" w:hAnsiTheme="minorHAnsi" w:cstheme="minorHAnsi"/>
          <w:b/>
          <w:sz w:val="18"/>
          <w:szCs w:val="22"/>
        </w:rPr>
      </w:pPr>
      <w:r w:rsidRPr="006E532B">
        <w:rPr>
          <w:rFonts w:asciiTheme="minorHAnsi" w:hAnsiTheme="minorHAnsi" w:cstheme="minorHAnsi"/>
          <w:sz w:val="18"/>
          <w:szCs w:val="22"/>
        </w:rPr>
        <w:t>Zdroj dat: ČSÚ, vlastní zpracování</w:t>
      </w:r>
    </w:p>
    <w:p w14:paraId="29208AE8" w14:textId="77777777" w:rsidR="0004043C" w:rsidRDefault="0004043C" w:rsidP="001A29AF">
      <w:pPr>
        <w:spacing w:after="160" w:line="259" w:lineRule="auto"/>
        <w:jc w:val="both"/>
        <w:rPr>
          <w:rFonts w:asciiTheme="minorHAnsi" w:hAnsiTheme="minorHAnsi" w:cstheme="minorHAnsi"/>
          <w:sz w:val="22"/>
          <w:szCs w:val="22"/>
        </w:rPr>
      </w:pPr>
    </w:p>
    <w:p w14:paraId="3AEAAF06"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Trend mírně stoupající porodnosti od roku 2015, který je v rámci MAS Holicko patrný, nekoresponduje s trendy v rámci Pardubického kraj jako celku, Královehradeckého kraje jako celku a České republiky jako celku. Strmý propad v roce 2015 se uvedených krajů ani České republiky nedotkl. V případě Pardubického kraje můžeme pozorovat meziroční výkyvy směrem nahoru i dolů, kraj Královehradecký naopak vykazuje vysokou konstantnost porodnosti a Česká republika jako celek dokonce od roku 2017 vykazuje tendenci klesající.</w:t>
      </w:r>
    </w:p>
    <w:p w14:paraId="16A5C689" w14:textId="77777777" w:rsidR="001A29AF" w:rsidRDefault="001A29AF" w:rsidP="001A29AF">
      <w:pPr>
        <w:spacing w:after="160" w:line="259" w:lineRule="auto"/>
        <w:jc w:val="both"/>
        <w:rPr>
          <w:rFonts w:asciiTheme="minorHAnsi" w:hAnsiTheme="minorHAnsi" w:cstheme="minorHAnsi"/>
          <w:sz w:val="22"/>
          <w:szCs w:val="22"/>
          <w:shd w:val="clear" w:color="auto" w:fill="FFFFFF"/>
        </w:rPr>
      </w:pPr>
      <w:r w:rsidRPr="008C4F31">
        <w:rPr>
          <w:rFonts w:asciiTheme="minorHAnsi" w:hAnsiTheme="minorHAnsi" w:cstheme="minorHAnsi"/>
          <w:sz w:val="22"/>
          <w:szCs w:val="22"/>
        </w:rPr>
        <w:t xml:space="preserve">Z hlediska běžně užívaného indikátoru znázorňující porodnost – hrubé míry porodnosti (tj. počet narozených dětí na 1 000 obyvatel území středního stavu), obce MAS Holicko vykazují lehce </w:t>
      </w:r>
      <w:r w:rsidRPr="008C4F31">
        <w:rPr>
          <w:rFonts w:asciiTheme="minorHAnsi" w:hAnsiTheme="minorHAnsi" w:cstheme="minorHAnsi"/>
          <w:sz w:val="22"/>
          <w:szCs w:val="22"/>
        </w:rPr>
        <w:lastRenderedPageBreak/>
        <w:t xml:space="preserve">podprůměrný stav oproti Pardubickému kraji, Královehradeckému kraji i celé ČR, a to především v letech 2015–2018, a to v řádech 1–2 </w:t>
      </w:r>
      <w:r w:rsidRPr="008C4F31">
        <w:rPr>
          <w:rFonts w:asciiTheme="minorHAnsi" w:hAnsiTheme="minorHAnsi" w:cstheme="minorHAnsi"/>
          <w:sz w:val="22"/>
          <w:szCs w:val="22"/>
          <w:shd w:val="clear" w:color="auto" w:fill="FFFFFF"/>
        </w:rPr>
        <w:t>‰. Naopak v posledním sledovaném roce 2019 vykazují obce MAS Holicko o 1 ‰ lepší hrubou míru porodnosti, která se zastavila na hranici 12‰.</w:t>
      </w:r>
    </w:p>
    <w:p w14:paraId="0AF114B1" w14:textId="77777777" w:rsidR="002B2B5D" w:rsidRDefault="002B2B5D" w:rsidP="001A29AF">
      <w:pPr>
        <w:spacing w:after="160" w:line="259" w:lineRule="auto"/>
        <w:jc w:val="both"/>
        <w:rPr>
          <w:rFonts w:asciiTheme="minorHAnsi" w:hAnsiTheme="minorHAnsi" w:cstheme="minorHAnsi"/>
          <w:sz w:val="22"/>
          <w:szCs w:val="22"/>
          <w:shd w:val="clear" w:color="auto" w:fill="FFFFFF"/>
        </w:rPr>
      </w:pPr>
    </w:p>
    <w:p w14:paraId="33A6766D" w14:textId="77777777" w:rsidR="002B2B5D" w:rsidRPr="00A12471" w:rsidRDefault="002B2B5D" w:rsidP="002B023B">
      <w:pPr>
        <w:pStyle w:val="Nadpis2"/>
        <w:numPr>
          <w:ilvl w:val="1"/>
          <w:numId w:val="7"/>
        </w:numPr>
      </w:pPr>
      <w:bookmarkStart w:id="10" w:name="_Toc45632193"/>
      <w:bookmarkStart w:id="11" w:name="_Toc62418617"/>
      <w:r w:rsidRPr="00A12471">
        <w:t>Zemřelí</w:t>
      </w:r>
      <w:bookmarkEnd w:id="10"/>
      <w:bookmarkEnd w:id="11"/>
    </w:p>
    <w:p w14:paraId="1419FF34" w14:textId="77777777" w:rsidR="002B2B5D" w:rsidRDefault="002B2B5D" w:rsidP="002B2B5D">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V období let 2014-2019 byly počty zemřelých oproti minulému období konstantnější. V absolutních číslech se počet zemřelých pohybuje v rozmezí 163 až 180 obyvatel. Nejvyšší počet zemřelých byl v roce 2015 v počtu 180 lidí a nejnižší pak v roce 2019 v počtu 163 obyvatel. Hodnota hrubé míry úmrtnosti v MAS Holicko je srovnatelná s úrovní v České republice. Hodnoty se také výrazně neliší od hodnot zaznamenaných v rámci Královéhradeckého a Pardubického kraje. Avšak v MAS Holicko jako menším územím byla větší kolísavost hodnot (nejvyšší hodnota byla v roce 2015 a to celých 12‰, nejnižší potom v roce 2019 a to 7,35‰).</w:t>
      </w:r>
    </w:p>
    <w:p w14:paraId="165626EE" w14:textId="77777777" w:rsidR="00AF3473" w:rsidRDefault="00AF3473" w:rsidP="001A29AF">
      <w:pPr>
        <w:spacing w:after="160" w:line="259" w:lineRule="auto"/>
        <w:jc w:val="both"/>
        <w:rPr>
          <w:rFonts w:asciiTheme="minorHAnsi" w:hAnsiTheme="minorHAnsi" w:cstheme="minorHAnsi"/>
          <w:sz w:val="22"/>
          <w:szCs w:val="22"/>
          <w:shd w:val="clear" w:color="auto" w:fill="FFFFFF"/>
        </w:rPr>
      </w:pPr>
    </w:p>
    <w:p w14:paraId="144412D5" w14:textId="77777777" w:rsidR="005C395A" w:rsidRPr="00A12471" w:rsidRDefault="005C395A" w:rsidP="005C395A">
      <w:pPr>
        <w:pStyle w:val="Titulek"/>
        <w:keepNext/>
        <w:rPr>
          <w:sz w:val="20"/>
        </w:rPr>
      </w:pPr>
      <w:bookmarkStart w:id="12" w:name="_Toc441318948"/>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934BF4">
        <w:rPr>
          <w:noProof/>
          <w:sz w:val="20"/>
        </w:rPr>
        <w:t>4</w:t>
      </w:r>
      <w:r w:rsidRPr="00A12471">
        <w:rPr>
          <w:sz w:val="20"/>
        </w:rPr>
        <w:fldChar w:fldCharType="end"/>
      </w:r>
      <w:r w:rsidRPr="00A12471">
        <w:rPr>
          <w:sz w:val="20"/>
        </w:rPr>
        <w:t xml:space="preserve">: Hrubá míra úmrtnosti v letech 2014 až </w:t>
      </w:r>
      <w:bookmarkEnd w:id="12"/>
      <w:r w:rsidRPr="00A12471">
        <w:rPr>
          <w:sz w:val="20"/>
        </w:rPr>
        <w:t>2019</w:t>
      </w:r>
    </w:p>
    <w:p w14:paraId="12932BEE" w14:textId="77777777" w:rsidR="005C395A" w:rsidRPr="008C4F31" w:rsidRDefault="005C395A" w:rsidP="00D7687D">
      <w:pPr>
        <w:keepNext/>
        <w:spacing w:line="259" w:lineRule="auto"/>
        <w:jc w:val="center"/>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7C354556" wp14:editId="3CF2A4AB">
            <wp:extent cx="5760000" cy="3060000"/>
            <wp:effectExtent l="0" t="0" r="12700" b="26670"/>
            <wp:docPr id="5" name="Graf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4633C4B-859F-4A32-A909-3427728340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0905EE" w14:textId="77777777" w:rsidR="005C395A" w:rsidRPr="006E532B" w:rsidRDefault="005C395A" w:rsidP="005C395A">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2ECE9128" w14:textId="77777777" w:rsidR="001A29AF" w:rsidRPr="008C4F31" w:rsidRDefault="001A29AF" w:rsidP="001A29AF">
      <w:pPr>
        <w:spacing w:after="160" w:line="259" w:lineRule="auto"/>
        <w:jc w:val="both"/>
        <w:rPr>
          <w:rFonts w:asciiTheme="minorHAnsi" w:hAnsiTheme="minorHAnsi" w:cstheme="minorHAnsi"/>
          <w:sz w:val="22"/>
          <w:szCs w:val="22"/>
        </w:rPr>
      </w:pPr>
    </w:p>
    <w:p w14:paraId="52F9AA71" w14:textId="77777777" w:rsidR="001A29AF" w:rsidRPr="00A12471" w:rsidRDefault="001A29AF" w:rsidP="002B023B">
      <w:pPr>
        <w:pStyle w:val="Nadpis2"/>
        <w:numPr>
          <w:ilvl w:val="1"/>
          <w:numId w:val="7"/>
        </w:numPr>
      </w:pPr>
      <w:bookmarkStart w:id="13" w:name="_Toc45632194"/>
      <w:bookmarkStart w:id="14" w:name="_Toc62418618"/>
      <w:r w:rsidRPr="00A12471">
        <w:t>Přirozený, migrační a celkový přírůstek</w:t>
      </w:r>
      <w:bookmarkEnd w:id="13"/>
      <w:bookmarkEnd w:id="14"/>
    </w:p>
    <w:p w14:paraId="4F0C9F45"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Přirozený přírůstek v obcích MAS Holicko ve zkoumaném období let 2014 až 2019 dosáhl kladné hodnoty, i když nízké. Za celé toto období se celkově o 22 obyvatel více narodilo, než zemřelo.</w:t>
      </w:r>
    </w:p>
    <w:p w14:paraId="574B9594" w14:textId="77777777" w:rsidR="0004043C"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Co se týká jednotlivých let, počet zemřelých byl konstantní, ale oproti tomu počet narozených drasticky klesl v roce 2015 až na hodnotu 146, což způsobilo přirozený úbytek obyvatel. Rok 2015, který byl v tomto smyslu nejvýraznější, byl spolu s roky 2014, 2017 a 2018 právě ve znamení přirozeného úbytku obyvatel. Oproti tomu šel celorepublikový trend, který naopak v letech 2017 a 2018 zaznamenal přirozený přírůstek obyvatel a stagnaci až v roce 2019. Naopak šel tento trend ruku v ruce s údaji za Pardubický a Královehradecký kraj, kde taktéž v letech 2017 a 2018 došlo k přirozenému úbytku obyvatel.</w:t>
      </w:r>
    </w:p>
    <w:p w14:paraId="19A70AB3" w14:textId="77777777" w:rsidR="002B2B5D" w:rsidRPr="006E532B" w:rsidRDefault="002B2B5D" w:rsidP="001A29AF">
      <w:pPr>
        <w:spacing w:after="160" w:line="259" w:lineRule="auto"/>
        <w:jc w:val="both"/>
        <w:rPr>
          <w:rFonts w:asciiTheme="minorHAnsi" w:hAnsiTheme="minorHAnsi" w:cstheme="minorHAnsi"/>
          <w:sz w:val="22"/>
          <w:szCs w:val="22"/>
        </w:rPr>
      </w:pPr>
    </w:p>
    <w:p w14:paraId="25767BED" w14:textId="77777777" w:rsidR="002B2B5D" w:rsidRPr="00A12471" w:rsidRDefault="002B2B5D" w:rsidP="002B2B5D">
      <w:pPr>
        <w:pStyle w:val="Titulek"/>
        <w:keepNext/>
        <w:rPr>
          <w:sz w:val="20"/>
        </w:rPr>
      </w:pPr>
      <w:bookmarkStart w:id="15" w:name="_Toc441318947"/>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934BF4">
        <w:rPr>
          <w:noProof/>
          <w:sz w:val="20"/>
        </w:rPr>
        <w:t>5</w:t>
      </w:r>
      <w:r w:rsidRPr="00A12471">
        <w:rPr>
          <w:sz w:val="20"/>
        </w:rPr>
        <w:fldChar w:fldCharType="end"/>
      </w:r>
      <w:r w:rsidRPr="00A12471">
        <w:rPr>
          <w:sz w:val="20"/>
        </w:rPr>
        <w:t>: Počet narozených a zemřelých v MAS Holicko v letech 2014 až 20</w:t>
      </w:r>
      <w:bookmarkEnd w:id="15"/>
      <w:r w:rsidRPr="00A12471">
        <w:rPr>
          <w:sz w:val="20"/>
        </w:rPr>
        <w:t xml:space="preserve">19 </w:t>
      </w:r>
    </w:p>
    <w:p w14:paraId="4D7CEBAB" w14:textId="77777777" w:rsidR="002B2B5D" w:rsidRPr="008C4F31" w:rsidRDefault="002B2B5D" w:rsidP="00D7687D">
      <w:pPr>
        <w:keepNext/>
        <w:spacing w:line="259" w:lineRule="auto"/>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14813DDC" wp14:editId="1108B6E4">
            <wp:extent cx="5760720" cy="3060000"/>
            <wp:effectExtent l="0" t="0" r="11430" b="26670"/>
            <wp:docPr id="4" name="Graf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1EBC16F-A506-4168-9BCF-C89B968B0B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69DE48" w14:textId="77777777" w:rsidR="002B2B5D" w:rsidRPr="006E532B" w:rsidRDefault="002B2B5D" w:rsidP="002B2B5D">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w:t>
      </w:r>
    </w:p>
    <w:p w14:paraId="0B7F4F94" w14:textId="77777777" w:rsidR="002B2B5D" w:rsidRPr="00A12471" w:rsidRDefault="002B2B5D" w:rsidP="002B2B5D">
      <w:pPr>
        <w:pStyle w:val="Titulek"/>
        <w:keepNext/>
        <w:rPr>
          <w:sz w:val="20"/>
        </w:rPr>
      </w:pPr>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934BF4">
        <w:rPr>
          <w:noProof/>
          <w:sz w:val="20"/>
        </w:rPr>
        <w:t>6</w:t>
      </w:r>
      <w:r w:rsidRPr="00A12471">
        <w:rPr>
          <w:sz w:val="20"/>
        </w:rPr>
        <w:fldChar w:fldCharType="end"/>
      </w:r>
      <w:r w:rsidRPr="00A12471">
        <w:rPr>
          <w:sz w:val="20"/>
        </w:rPr>
        <w:t>: Přirozený přírůstek obyvatelstva v letech 2014 až 2019</w:t>
      </w:r>
    </w:p>
    <w:p w14:paraId="2E1C8CC0" w14:textId="77777777" w:rsidR="002B2B5D" w:rsidRPr="008C4F31" w:rsidRDefault="002B2B5D" w:rsidP="00D7687D">
      <w:pPr>
        <w:spacing w:line="259" w:lineRule="auto"/>
        <w:jc w:val="both"/>
        <w:rPr>
          <w:rFonts w:asciiTheme="minorHAnsi" w:hAnsiTheme="minorHAnsi" w:cstheme="minorHAnsi"/>
          <w:color w:val="FF0000"/>
          <w:sz w:val="22"/>
          <w:szCs w:val="22"/>
        </w:rPr>
      </w:pPr>
      <w:r w:rsidRPr="008C4F31">
        <w:rPr>
          <w:rFonts w:asciiTheme="minorHAnsi" w:hAnsiTheme="minorHAnsi" w:cstheme="minorHAnsi"/>
          <w:noProof/>
          <w:sz w:val="22"/>
          <w:szCs w:val="22"/>
        </w:rPr>
        <w:drawing>
          <wp:inline distT="0" distB="0" distL="0" distR="0" wp14:anchorId="60775A7C" wp14:editId="6EC734D2">
            <wp:extent cx="5760720" cy="3060000"/>
            <wp:effectExtent l="0" t="0" r="11430" b="26670"/>
            <wp:docPr id="7" name="Graf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151172B-86F5-4E83-89C9-C10D665A7F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506D21" w14:textId="77777777" w:rsidR="002B2B5D" w:rsidRPr="006E532B" w:rsidRDefault="002B2B5D" w:rsidP="002B2B5D">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6CD6439D" w14:textId="77777777" w:rsidR="002B2B5D" w:rsidRDefault="002B2B5D" w:rsidP="001A29AF">
      <w:pPr>
        <w:spacing w:after="160" w:line="259" w:lineRule="auto"/>
        <w:jc w:val="both"/>
        <w:rPr>
          <w:rFonts w:asciiTheme="minorHAnsi" w:hAnsiTheme="minorHAnsi" w:cstheme="minorHAnsi"/>
          <w:sz w:val="22"/>
          <w:szCs w:val="22"/>
        </w:rPr>
      </w:pPr>
    </w:p>
    <w:p w14:paraId="68247026"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Migrační přírůstek byl po celé období kladný. Přistěhovalectví začalo být masivnější až ve druhé polovině sledovaného období, vystěhovalectví průběžné od začátku sledovaného období také stoupá, kromě roku 2017. Příliv i odliv obyvatel byl v absolutních číslech nejvyšší právě v posledním sledovaném roce 2019.</w:t>
      </w:r>
    </w:p>
    <w:p w14:paraId="58EF4934"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lastRenderedPageBreak/>
        <w:t>Saldo migrace jen dvakrát za sledované období překročilo hodnotu + 100, a to v letech 2017 a právě roce 2019. Za celé období se do MAS Holicko přistěhovalo 3 183 obyvatel a odstěhovalo 2 632 obyvatel. Saldo migrace za celé sledované období tak činí + 551 obyvatel. Region MAS Holicko lze tak stále označit za perspektivní pro obyvatelstvo a dochází i nadále, byť mírné, převaze přistěhovalých nad vystěhovalými.</w:t>
      </w:r>
    </w:p>
    <w:p w14:paraId="5E950834" w14:textId="77777777" w:rsidR="00A12471" w:rsidRDefault="00A12471" w:rsidP="001A29AF">
      <w:pPr>
        <w:spacing w:after="160" w:line="259" w:lineRule="auto"/>
        <w:jc w:val="both"/>
        <w:rPr>
          <w:rFonts w:asciiTheme="minorHAnsi" w:hAnsiTheme="minorHAnsi" w:cstheme="minorHAnsi"/>
          <w:sz w:val="22"/>
          <w:szCs w:val="22"/>
        </w:rPr>
      </w:pPr>
    </w:p>
    <w:p w14:paraId="5EA65A7A" w14:textId="77777777" w:rsidR="001A29AF" w:rsidRPr="00A12471" w:rsidRDefault="001A29AF" w:rsidP="00A12471">
      <w:pPr>
        <w:pStyle w:val="Titulek"/>
        <w:keepNext/>
        <w:rPr>
          <w:sz w:val="20"/>
        </w:rPr>
      </w:pPr>
      <w:bookmarkStart w:id="16" w:name="_Toc441318949"/>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934BF4">
        <w:rPr>
          <w:noProof/>
          <w:sz w:val="20"/>
        </w:rPr>
        <w:t>7</w:t>
      </w:r>
      <w:r w:rsidRPr="00A12471">
        <w:rPr>
          <w:sz w:val="20"/>
        </w:rPr>
        <w:fldChar w:fldCharType="end"/>
      </w:r>
      <w:r w:rsidRPr="00A12471">
        <w:rPr>
          <w:sz w:val="20"/>
        </w:rPr>
        <w:t>: Počet přistěhovalých a vystěhovalých v MAS Holicko v letech 2014 až 20</w:t>
      </w:r>
      <w:bookmarkEnd w:id="16"/>
      <w:r w:rsidRPr="00A12471">
        <w:rPr>
          <w:sz w:val="20"/>
        </w:rPr>
        <w:t>19</w:t>
      </w:r>
    </w:p>
    <w:p w14:paraId="2EE9D1C3" w14:textId="77777777" w:rsidR="001A29AF" w:rsidRPr="008C4F31" w:rsidRDefault="001A29AF" w:rsidP="00D7687D">
      <w:pPr>
        <w:keepNext/>
        <w:spacing w:line="259" w:lineRule="auto"/>
        <w:rPr>
          <w:rFonts w:asciiTheme="minorHAnsi" w:hAnsiTheme="minorHAnsi" w:cstheme="minorHAnsi"/>
          <w:b/>
          <w:color w:val="FF0000"/>
          <w:sz w:val="22"/>
          <w:szCs w:val="22"/>
        </w:rPr>
      </w:pPr>
      <w:r w:rsidRPr="008C4F31">
        <w:rPr>
          <w:rFonts w:asciiTheme="minorHAnsi" w:hAnsiTheme="minorHAnsi" w:cstheme="minorHAnsi"/>
          <w:noProof/>
          <w:sz w:val="22"/>
          <w:szCs w:val="22"/>
        </w:rPr>
        <w:drawing>
          <wp:inline distT="0" distB="0" distL="0" distR="0" wp14:anchorId="7E6BBD15" wp14:editId="1AFCD92C">
            <wp:extent cx="5760720" cy="3060000"/>
            <wp:effectExtent l="0" t="0" r="11430" b="7620"/>
            <wp:docPr id="6" name="Graf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971514F-A904-45CE-A87A-E71230A2BD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20FEB4" w14:textId="77777777" w:rsidR="001A29AF" w:rsidRDefault="001A29AF" w:rsidP="001A29AF">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w:t>
      </w:r>
    </w:p>
    <w:p w14:paraId="777AB973" w14:textId="77777777" w:rsidR="005C504A" w:rsidRPr="00A12471" w:rsidRDefault="005C504A" w:rsidP="005C504A">
      <w:pPr>
        <w:pStyle w:val="Titulek"/>
        <w:keepNext/>
        <w:rPr>
          <w:sz w:val="20"/>
        </w:rPr>
      </w:pPr>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934BF4">
        <w:rPr>
          <w:noProof/>
          <w:sz w:val="20"/>
        </w:rPr>
        <w:t>8</w:t>
      </w:r>
      <w:r w:rsidRPr="00A12471">
        <w:rPr>
          <w:sz w:val="20"/>
        </w:rPr>
        <w:fldChar w:fldCharType="end"/>
      </w:r>
      <w:r w:rsidRPr="00A12471">
        <w:rPr>
          <w:sz w:val="20"/>
        </w:rPr>
        <w:t>: Migrační saldo v letech 2014 až 2019</w:t>
      </w:r>
    </w:p>
    <w:p w14:paraId="3A2979BF" w14:textId="77777777" w:rsidR="005C504A" w:rsidRPr="008C4F31" w:rsidRDefault="005C504A" w:rsidP="005C504A">
      <w:pPr>
        <w:spacing w:line="259" w:lineRule="auto"/>
        <w:jc w:val="both"/>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313AF628" wp14:editId="3E02303A">
            <wp:extent cx="5760000" cy="3060000"/>
            <wp:effectExtent l="0" t="0" r="12700" b="26670"/>
            <wp:docPr id="8" name="Graf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60DB5A6-7F49-47A3-8052-D9B84E6118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4306FB9" w14:textId="77777777" w:rsidR="005C504A" w:rsidRPr="00D7687D" w:rsidRDefault="005C504A" w:rsidP="005C504A">
      <w:pPr>
        <w:spacing w:after="160" w:line="259" w:lineRule="auto"/>
        <w:jc w:val="right"/>
        <w:rPr>
          <w:rFonts w:asciiTheme="minorHAnsi" w:hAnsiTheme="minorHAnsi" w:cstheme="minorHAnsi"/>
          <w:sz w:val="18"/>
          <w:szCs w:val="22"/>
        </w:rPr>
      </w:pPr>
      <w:r w:rsidRPr="00D7687D">
        <w:rPr>
          <w:rFonts w:asciiTheme="minorHAnsi" w:hAnsiTheme="minorHAnsi" w:cstheme="minorHAnsi"/>
          <w:sz w:val="18"/>
          <w:szCs w:val="22"/>
        </w:rPr>
        <w:t>Zdroj dat: ČSÚ, vlastní zpracování</w:t>
      </w:r>
    </w:p>
    <w:p w14:paraId="5A911A48" w14:textId="77777777" w:rsidR="0004043C" w:rsidRDefault="0004043C" w:rsidP="0004043C">
      <w:pPr>
        <w:spacing w:after="160" w:line="259" w:lineRule="auto"/>
        <w:jc w:val="both"/>
        <w:rPr>
          <w:rFonts w:asciiTheme="minorHAnsi" w:hAnsiTheme="minorHAnsi" w:cstheme="minorHAnsi"/>
          <w:sz w:val="22"/>
          <w:szCs w:val="22"/>
        </w:rPr>
      </w:pPr>
    </w:p>
    <w:p w14:paraId="6F024360" w14:textId="77777777" w:rsidR="0004043C"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lastRenderedPageBreak/>
        <w:t>Absolutní hodnota celkového přírůstku regionu MAS Holicko za sledované období 2014–2019 činí 544 obyvatel, přičemž hlavně v první polovině sledovaného období, mezi lety 2014 a 2016 byl přírůstek dramaticky slabší. Vůbec nejslabší byl v tomto směru rok 2015, kdy byl celkový přírůstek MAS Holicko pouhých 8 obyvatel. Oproti tomu nejsilnější je v tomto směru rok 2019 s celkovým přírůstkem 180 obyvatel, hned za ním pak rok 2017 (172 obyvatel).</w:t>
      </w:r>
    </w:p>
    <w:p w14:paraId="44DFBBA7" w14:textId="77777777" w:rsidR="0004043C" w:rsidRPr="008C4F31"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Obec Veliny, kterou i v této části analýzy uvádíme zvlášť, ve vlastních číslech celkového přírůstku ve sledovaném období vybočuje z průměru MAS Holicko. Shodný je pouze velmi malý přírůstek v letech 2014 a 2015, následně jsou údaje velmi kolísavé, dokonce v roce 2018 zaznamenala obec celkový úbytek o 4 obyvatele.</w:t>
      </w:r>
    </w:p>
    <w:p w14:paraId="295E238C" w14:textId="0BAA1241" w:rsidR="0004043C"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Z hlediska jednotlivých obcí celkový přírůstek, daný porodností, úmrtností, přistěhovalectvím a vystěhovalectvím, následující</w:t>
      </w:r>
      <w:r>
        <w:rPr>
          <w:rFonts w:asciiTheme="minorHAnsi" w:hAnsiTheme="minorHAnsi" w:cstheme="minorHAnsi"/>
          <w:sz w:val="22"/>
          <w:szCs w:val="22"/>
        </w:rPr>
        <w:t>: p</w:t>
      </w:r>
      <w:r w:rsidRPr="008C4F31">
        <w:rPr>
          <w:rFonts w:asciiTheme="minorHAnsi" w:hAnsiTheme="minorHAnsi" w:cstheme="minorHAnsi"/>
          <w:sz w:val="22"/>
          <w:szCs w:val="22"/>
        </w:rPr>
        <w:t>ři součtu celého sledovaného období 2014–2019 mají negativní saldo v celkovém přírůstku obyvatel (a tedy reálný úbytek) obce Chvojenec, Ostřetín, Radhošť a Trusnov.</w:t>
      </w:r>
    </w:p>
    <w:p w14:paraId="4E4CB57B" w14:textId="77777777" w:rsidR="001A29AF" w:rsidRPr="006E532B" w:rsidRDefault="001A29AF" w:rsidP="001A29AF">
      <w:pPr>
        <w:spacing w:after="160" w:line="259" w:lineRule="auto"/>
        <w:jc w:val="both"/>
        <w:rPr>
          <w:rFonts w:asciiTheme="minorHAnsi" w:hAnsiTheme="minorHAnsi" w:cstheme="minorHAnsi"/>
          <w:sz w:val="22"/>
          <w:szCs w:val="22"/>
        </w:rPr>
      </w:pPr>
    </w:p>
    <w:p w14:paraId="6FDB1A74" w14:textId="77777777" w:rsidR="001A29AF" w:rsidRPr="00A12471" w:rsidRDefault="001A29AF" w:rsidP="002B023B">
      <w:pPr>
        <w:pStyle w:val="Nadpis2"/>
        <w:numPr>
          <w:ilvl w:val="1"/>
          <w:numId w:val="7"/>
        </w:numPr>
      </w:pPr>
      <w:bookmarkStart w:id="17" w:name="_Toc45632195"/>
      <w:bookmarkStart w:id="18" w:name="_Toc62418619"/>
      <w:r w:rsidRPr="00A12471">
        <w:t>Ženy</w:t>
      </w:r>
      <w:bookmarkEnd w:id="17"/>
      <w:bookmarkEnd w:id="18"/>
    </w:p>
    <w:p w14:paraId="4392CE20"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V obcích MAS Holicko žilo celkově 9 216 mužů a 9 250 žen ke konci roku 2019. Na počátku analyzovaného období v roce 2014 přitom na tomto území žilo 8 936 mužů a 9 047 žen. V případě mužů se tedy jedná o nárůst o 280, v případě žen o nárůst o 203.</w:t>
      </w:r>
    </w:p>
    <w:p w14:paraId="4F9E4092" w14:textId="77777777" w:rsidR="0004043C" w:rsidRPr="0004043C" w:rsidRDefault="0004043C" w:rsidP="001A29AF">
      <w:pPr>
        <w:spacing w:after="160" w:line="259" w:lineRule="auto"/>
        <w:jc w:val="both"/>
        <w:rPr>
          <w:rFonts w:asciiTheme="minorHAnsi" w:hAnsiTheme="minorHAnsi" w:cstheme="minorHAnsi"/>
          <w:sz w:val="14"/>
          <w:szCs w:val="22"/>
        </w:rPr>
      </w:pPr>
    </w:p>
    <w:p w14:paraId="70E4CE75" w14:textId="77777777" w:rsidR="002362AD" w:rsidRPr="00A12471" w:rsidRDefault="002362AD" w:rsidP="002362AD">
      <w:pPr>
        <w:pStyle w:val="Titulek"/>
        <w:keepNext/>
        <w:rPr>
          <w:sz w:val="20"/>
        </w:rPr>
      </w:pPr>
      <w:bookmarkStart w:id="19" w:name="_Toc441318953"/>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934BF4">
        <w:rPr>
          <w:noProof/>
          <w:sz w:val="20"/>
        </w:rPr>
        <w:t>9</w:t>
      </w:r>
      <w:r w:rsidRPr="00A12471">
        <w:rPr>
          <w:sz w:val="20"/>
        </w:rPr>
        <w:fldChar w:fldCharType="end"/>
      </w:r>
      <w:r w:rsidRPr="00A12471">
        <w:rPr>
          <w:sz w:val="20"/>
        </w:rPr>
        <w:t xml:space="preserve">: Podíl žen na obyvatelstvu v obcích MAS Holicko v roce </w:t>
      </w:r>
      <w:bookmarkEnd w:id="19"/>
      <w:r w:rsidRPr="00A12471">
        <w:rPr>
          <w:sz w:val="20"/>
        </w:rPr>
        <w:t>2019</w:t>
      </w:r>
    </w:p>
    <w:p w14:paraId="14D15EC9" w14:textId="77777777" w:rsidR="002362AD" w:rsidRPr="008C4F31" w:rsidRDefault="002362AD" w:rsidP="00D7687D">
      <w:pPr>
        <w:keepNext/>
        <w:spacing w:line="259" w:lineRule="auto"/>
        <w:rPr>
          <w:rFonts w:asciiTheme="minorHAnsi" w:hAnsiTheme="minorHAnsi" w:cstheme="minorHAnsi"/>
          <w:b/>
          <w:sz w:val="22"/>
          <w:szCs w:val="22"/>
        </w:rPr>
      </w:pPr>
      <w:r w:rsidRPr="008C4F31">
        <w:rPr>
          <w:rFonts w:asciiTheme="minorHAnsi" w:hAnsiTheme="minorHAnsi" w:cstheme="minorHAnsi"/>
          <w:noProof/>
          <w:sz w:val="22"/>
          <w:szCs w:val="22"/>
        </w:rPr>
        <w:drawing>
          <wp:inline distT="0" distB="0" distL="0" distR="0" wp14:anchorId="6174F3E0" wp14:editId="2DFAC5A8">
            <wp:extent cx="5760000" cy="3060000"/>
            <wp:effectExtent l="0" t="0" r="12700" b="26670"/>
            <wp:docPr id="10" name="Graf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5EBC51C-02A9-483A-AB17-DB0862E6A0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F2DF74C" w14:textId="77777777" w:rsidR="002362AD" w:rsidRPr="006E532B" w:rsidRDefault="002362AD" w:rsidP="002362AD">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087D8A3D" w14:textId="77777777" w:rsidR="005C504A" w:rsidRDefault="005C504A" w:rsidP="0004043C">
      <w:pPr>
        <w:spacing w:after="160" w:line="259" w:lineRule="auto"/>
        <w:jc w:val="both"/>
        <w:rPr>
          <w:rFonts w:asciiTheme="minorHAnsi" w:hAnsiTheme="minorHAnsi" w:cstheme="minorHAnsi"/>
          <w:sz w:val="22"/>
          <w:szCs w:val="22"/>
        </w:rPr>
      </w:pPr>
    </w:p>
    <w:p w14:paraId="5F1BFBF8" w14:textId="77777777" w:rsidR="0004043C"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Tedy podíl žen v populaci oproti mužům měl klesající tendenci a docházelo k vyrovnávání jejich počtu.</w:t>
      </w:r>
      <w:r w:rsidRPr="005C395A">
        <w:rPr>
          <w:rFonts w:asciiTheme="minorHAnsi" w:hAnsiTheme="minorHAnsi" w:cstheme="minorHAnsi"/>
          <w:sz w:val="22"/>
          <w:szCs w:val="22"/>
        </w:rPr>
        <w:t xml:space="preserve"> </w:t>
      </w:r>
    </w:p>
    <w:p w14:paraId="75C2AFEB" w14:textId="1B9A4AAB" w:rsidR="005C395A" w:rsidRDefault="005C395A" w:rsidP="005C395A">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Na počátku zkoumaného období činil podíl žen 50,3 %, v roce 2019 byl podíl žen již jen 50,1 %. Během celého analyzovaného období byl tento posun konstantní bez větších výkyvů. Pokud vyjdeme z posledního sledovaného roku, tedy 2019, je třeba konstatovat, v rámci srovnání s ČR byl podíl žen </w:t>
      </w:r>
      <w:r w:rsidRPr="008C4F31">
        <w:rPr>
          <w:rFonts w:asciiTheme="minorHAnsi" w:hAnsiTheme="minorHAnsi" w:cstheme="minorHAnsi"/>
          <w:sz w:val="22"/>
          <w:szCs w:val="22"/>
        </w:rPr>
        <w:lastRenderedPageBreak/>
        <w:t>v ČR vyšší, a to o šest desetin procentního bodu (50,7 %). Rovněž v Pardubickém kraji a Královéhradeckém kraji byl v roce 2019 i v dalších zkoumaných letech podíl žen vyšší, než tomu bylo v obcích MAS Holicko (Pardubický 50,3 %, Královehradecký 50,7 %).</w:t>
      </w:r>
    </w:p>
    <w:p w14:paraId="3AB4C966" w14:textId="77777777" w:rsidR="005C395A" w:rsidRPr="008C4F31" w:rsidRDefault="005C395A" w:rsidP="005C395A">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V šesti obcích byl podíl žen na populaci větší než 50 % (Dolní Ředice, Holice, Horní Jelení, Jaroslav, Veliny a Vysoké Chvojno), v obci Ostřetín došlo k rovnosti a v dalších obcích naopak ženy vykazovaly nižší podíl. </w:t>
      </w:r>
    </w:p>
    <w:p w14:paraId="449F27BE" w14:textId="77777777" w:rsidR="005C395A" w:rsidRPr="008C4F31" w:rsidRDefault="005C395A" w:rsidP="005C395A">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Největší percentuálně zastoupení měly ženy v obci Dolní Ředice, a to 52,2 %. V případě této obce můžeme, konstatovat, že i když mají stále nejvyšší zastoupení žen v rámci celé MAS Holicko, oproti roku 2014 došlo k poklesu téměř o 0,8 %. Naopak největší percentuálně zastoupení mužů ke konci roku 2019 vyk</w:t>
      </w:r>
      <w:r>
        <w:rPr>
          <w:rFonts w:asciiTheme="minorHAnsi" w:hAnsiTheme="minorHAnsi" w:cstheme="minorHAnsi"/>
          <w:sz w:val="22"/>
          <w:szCs w:val="22"/>
        </w:rPr>
        <w:t>a</w:t>
      </w:r>
      <w:r w:rsidRPr="008C4F31">
        <w:rPr>
          <w:rFonts w:asciiTheme="minorHAnsi" w:hAnsiTheme="minorHAnsi" w:cstheme="minorHAnsi"/>
          <w:sz w:val="22"/>
          <w:szCs w:val="22"/>
        </w:rPr>
        <w:t xml:space="preserve">zovala obec Uhersko s 57,1 %.  </w:t>
      </w:r>
    </w:p>
    <w:p w14:paraId="37D4273C" w14:textId="77777777" w:rsidR="001A29AF" w:rsidRPr="008C4F31" w:rsidRDefault="001A29AF" w:rsidP="001A29AF">
      <w:pPr>
        <w:spacing w:after="160" w:line="259" w:lineRule="auto"/>
        <w:jc w:val="both"/>
        <w:rPr>
          <w:rFonts w:asciiTheme="minorHAnsi" w:hAnsiTheme="minorHAnsi" w:cstheme="minorHAnsi"/>
          <w:sz w:val="22"/>
          <w:szCs w:val="22"/>
        </w:rPr>
      </w:pPr>
    </w:p>
    <w:p w14:paraId="60F1EF27" w14:textId="77777777" w:rsidR="001A29AF" w:rsidRPr="00A12471" w:rsidRDefault="001A29AF" w:rsidP="002B023B">
      <w:pPr>
        <w:pStyle w:val="Nadpis2"/>
        <w:numPr>
          <w:ilvl w:val="1"/>
          <w:numId w:val="7"/>
        </w:numPr>
      </w:pPr>
      <w:bookmarkStart w:id="20" w:name="_Toc45632196"/>
      <w:bookmarkStart w:id="21" w:name="_Toc62418620"/>
      <w:r w:rsidRPr="00A12471">
        <w:t>Vě</w:t>
      </w:r>
      <w:r w:rsidRPr="0071260F">
        <w:t>k</w:t>
      </w:r>
      <w:r w:rsidRPr="00A12471">
        <w:t>ové rozvrstvení obyvatelstva</w:t>
      </w:r>
      <w:bookmarkEnd w:id="20"/>
      <w:bookmarkEnd w:id="21"/>
    </w:p>
    <w:p w14:paraId="3C709A83" w14:textId="77777777" w:rsidR="001A29AF" w:rsidRPr="008C4F31" w:rsidRDefault="001A29AF" w:rsidP="001A29AF">
      <w:pPr>
        <w:keepLines/>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Největší zastoupení na populaci MAS Holicko má střední věková kategorie. Obyvatelé ve věku 15–64 let tvořili na konci roku 2019 celkem 63,9 % populace regionu. Druhou nejpočetnější skupinu tvořily osoby ve věku nad 64 let. Jejich zastoupení na populaci činilo 19,3 %. Nejnižší podíl tak čítaly osoby v kategorii 0–14 let. Podílely se 16,8 % na celkovém obyvatelstvu. </w:t>
      </w:r>
    </w:p>
    <w:p w14:paraId="75861E82" w14:textId="77777777" w:rsidR="00A12471" w:rsidRDefault="00A12471" w:rsidP="001A29AF">
      <w:pPr>
        <w:spacing w:after="160" w:line="259" w:lineRule="auto"/>
        <w:jc w:val="both"/>
        <w:rPr>
          <w:rFonts w:asciiTheme="minorHAnsi" w:hAnsiTheme="minorHAnsi" w:cstheme="minorHAnsi"/>
          <w:sz w:val="22"/>
          <w:szCs w:val="22"/>
        </w:rPr>
      </w:pPr>
    </w:p>
    <w:p w14:paraId="577D4ED5" w14:textId="77777777" w:rsidR="001A29AF" w:rsidRPr="00A12471" w:rsidRDefault="001A29AF" w:rsidP="00A12471">
      <w:pPr>
        <w:pStyle w:val="Titulek"/>
        <w:keepNext/>
        <w:rPr>
          <w:noProof/>
          <w:sz w:val="20"/>
        </w:rPr>
      </w:pPr>
      <w:r w:rsidRPr="00A12471">
        <w:rPr>
          <w:noProof/>
          <w:sz w:val="20"/>
        </w:rPr>
        <w:t xml:space="preserve">Graf </w:t>
      </w:r>
      <w:r w:rsidRPr="00A12471">
        <w:rPr>
          <w:noProof/>
          <w:sz w:val="20"/>
        </w:rPr>
        <w:fldChar w:fldCharType="begin"/>
      </w:r>
      <w:r w:rsidRPr="00A12471">
        <w:rPr>
          <w:noProof/>
          <w:sz w:val="20"/>
        </w:rPr>
        <w:instrText xml:space="preserve"> SEQ Graf \* ARABIC </w:instrText>
      </w:r>
      <w:r w:rsidRPr="00A12471">
        <w:rPr>
          <w:noProof/>
          <w:sz w:val="20"/>
        </w:rPr>
        <w:fldChar w:fldCharType="separate"/>
      </w:r>
      <w:r w:rsidR="00934BF4">
        <w:rPr>
          <w:noProof/>
          <w:sz w:val="20"/>
        </w:rPr>
        <w:t>10</w:t>
      </w:r>
      <w:r w:rsidRPr="00A12471">
        <w:rPr>
          <w:noProof/>
          <w:sz w:val="20"/>
        </w:rPr>
        <w:fldChar w:fldCharType="end"/>
      </w:r>
      <w:r w:rsidRPr="00A12471">
        <w:rPr>
          <w:noProof/>
          <w:sz w:val="20"/>
        </w:rPr>
        <w:t>: Podíl obyvatel ve věku 0-14 let na populaci v letech 2014 až 2019</w:t>
      </w:r>
    </w:p>
    <w:p w14:paraId="7D46263B" w14:textId="77777777" w:rsidR="001A29AF" w:rsidRPr="008C4F31" w:rsidRDefault="001A29AF" w:rsidP="00D7687D">
      <w:pPr>
        <w:spacing w:line="259" w:lineRule="auto"/>
        <w:jc w:val="both"/>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3E56733B" wp14:editId="3645C2FE">
            <wp:extent cx="5760000" cy="3060000"/>
            <wp:effectExtent l="0" t="0" r="12700" b="7620"/>
            <wp:docPr id="2" name="Graf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82016DF-0BC7-466C-B043-B2E5D7F66F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7359202" w14:textId="77777777" w:rsidR="001A29AF" w:rsidRPr="006E532B" w:rsidRDefault="001A29AF" w:rsidP="001A29AF">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6D22DFF9" w14:textId="77777777" w:rsidR="0004043C" w:rsidRDefault="0004043C" w:rsidP="0004043C">
      <w:pPr>
        <w:spacing w:after="160" w:line="259" w:lineRule="auto"/>
        <w:jc w:val="both"/>
        <w:rPr>
          <w:rFonts w:asciiTheme="minorHAnsi" w:hAnsiTheme="minorHAnsi" w:cstheme="minorHAnsi"/>
          <w:sz w:val="22"/>
          <w:szCs w:val="22"/>
        </w:rPr>
      </w:pPr>
    </w:p>
    <w:p w14:paraId="6DC9ADF1" w14:textId="77777777" w:rsidR="0004043C" w:rsidRPr="008C4F31"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Ve srovnání s ČR a oběma kraji, kam spadá MAS Holicko, panují v této demografické statistice určité odlišnosti. Region má významnější zastoupení mladé věkové kategorie 0–14 let. V České republice, Pardubickém i Královéhradeckém kraji se podíl této věkové skupiny pohybuje pod 16 %. Podíl populace řazené do středního věku byl v MAS Holicko nepatrně nižší než celorepublikový průměr, a to o 2 desetiny procentního bodu. Oproti Pardubickému a Královéhradeckému kraji je však tento </w:t>
      </w:r>
      <w:r w:rsidRPr="008C4F31">
        <w:rPr>
          <w:rFonts w:asciiTheme="minorHAnsi" w:hAnsiTheme="minorHAnsi" w:cstheme="minorHAnsi"/>
          <w:sz w:val="22"/>
          <w:szCs w:val="22"/>
        </w:rPr>
        <w:lastRenderedPageBreak/>
        <w:t>podíl vyšší. Procentuální zastoupení starších osob ve věku nad 64 let bylo nižší než v případě všech tří subjektů. V rámci Pardubického kraje byl rozdíl téměř 1 %, oproti Královéhradeckému kraji pak 2,3 %.</w:t>
      </w:r>
    </w:p>
    <w:p w14:paraId="52098946" w14:textId="77777777" w:rsidR="002362AD" w:rsidRDefault="002362AD" w:rsidP="002362AD">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Podíly jednotlivých věkových kategorií v MAS Holicko se utvářely v čase rozdílným způsobem. Zastoupení kategorie obyvatel ve věku 0–14 měl relativně stabilní vývoj. Mezi lety 2014 až 2015 došlo k menšímu snižování jejich podílu v populaci. Z 16,46 % v roce 2014 poklesla hodnota na 16,3 % v roce 2015. Poté došlo k mírnému zvýšení a následné stagnaci podílu obyvatel této věkové skupiny. Nejvyšší hodnoty pak dosáhla v roce 2019 a to 16,78 %. </w:t>
      </w:r>
    </w:p>
    <w:p w14:paraId="0AB9B402" w14:textId="77777777" w:rsidR="002362AD" w:rsidRPr="005C504A" w:rsidRDefault="002362AD" w:rsidP="002362AD">
      <w:pPr>
        <w:spacing w:after="160" w:line="259" w:lineRule="auto"/>
        <w:jc w:val="both"/>
        <w:rPr>
          <w:rFonts w:asciiTheme="minorHAnsi" w:hAnsiTheme="minorHAnsi" w:cstheme="minorHAnsi"/>
          <w:sz w:val="14"/>
          <w:szCs w:val="22"/>
        </w:rPr>
      </w:pPr>
    </w:p>
    <w:p w14:paraId="0188D57A" w14:textId="77777777" w:rsidR="002362AD" w:rsidRPr="00A12471" w:rsidRDefault="002362AD" w:rsidP="002362AD">
      <w:pPr>
        <w:pStyle w:val="Titulek"/>
        <w:keepNext/>
        <w:rPr>
          <w:noProof/>
          <w:sz w:val="20"/>
        </w:rPr>
      </w:pPr>
      <w:r w:rsidRPr="00A12471">
        <w:rPr>
          <w:noProof/>
          <w:sz w:val="20"/>
        </w:rPr>
        <w:t xml:space="preserve">Graf </w:t>
      </w:r>
      <w:r w:rsidRPr="00A12471">
        <w:rPr>
          <w:noProof/>
          <w:sz w:val="20"/>
        </w:rPr>
        <w:fldChar w:fldCharType="begin"/>
      </w:r>
      <w:r w:rsidRPr="00A12471">
        <w:rPr>
          <w:noProof/>
          <w:sz w:val="20"/>
        </w:rPr>
        <w:instrText xml:space="preserve"> SEQ Graf \* ARABIC </w:instrText>
      </w:r>
      <w:r w:rsidRPr="00A12471">
        <w:rPr>
          <w:noProof/>
          <w:sz w:val="20"/>
        </w:rPr>
        <w:fldChar w:fldCharType="separate"/>
      </w:r>
      <w:r w:rsidR="00934BF4">
        <w:rPr>
          <w:noProof/>
          <w:sz w:val="20"/>
        </w:rPr>
        <w:t>11</w:t>
      </w:r>
      <w:r w:rsidRPr="00A12471">
        <w:rPr>
          <w:noProof/>
          <w:sz w:val="20"/>
        </w:rPr>
        <w:fldChar w:fldCharType="end"/>
      </w:r>
      <w:r w:rsidRPr="00A12471">
        <w:rPr>
          <w:noProof/>
          <w:sz w:val="20"/>
        </w:rPr>
        <w:t>: Podíl obyvatel ve věku 15-64 let na populaci v letech 2014 až 2019</w:t>
      </w:r>
    </w:p>
    <w:p w14:paraId="79724CC2" w14:textId="77777777" w:rsidR="002362AD" w:rsidRPr="008C4F31" w:rsidRDefault="002362AD" w:rsidP="00D7687D">
      <w:pPr>
        <w:keepNext/>
        <w:spacing w:line="259" w:lineRule="auto"/>
        <w:jc w:val="both"/>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28798BFC" wp14:editId="65B8723F">
            <wp:extent cx="5760720" cy="3060000"/>
            <wp:effectExtent l="0" t="0" r="11430" b="26670"/>
            <wp:docPr id="21" name="Graf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17B3A96-9332-4E23-88C0-1ECCC6836D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0F7AB76" w14:textId="77777777" w:rsidR="002362AD" w:rsidRDefault="002362AD" w:rsidP="002362AD">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684B8B40" w14:textId="77777777" w:rsidR="005C504A" w:rsidRPr="00A12471" w:rsidRDefault="005C504A" w:rsidP="005C504A">
      <w:pPr>
        <w:pStyle w:val="Titulek"/>
        <w:keepNext/>
        <w:rPr>
          <w:noProof/>
          <w:sz w:val="20"/>
        </w:rPr>
      </w:pPr>
      <w:r w:rsidRPr="00A12471">
        <w:rPr>
          <w:noProof/>
          <w:sz w:val="20"/>
        </w:rPr>
        <w:t xml:space="preserve">Graf </w:t>
      </w:r>
      <w:r w:rsidRPr="00A12471">
        <w:rPr>
          <w:noProof/>
          <w:sz w:val="20"/>
        </w:rPr>
        <w:fldChar w:fldCharType="begin"/>
      </w:r>
      <w:r w:rsidRPr="00A12471">
        <w:rPr>
          <w:noProof/>
          <w:sz w:val="20"/>
        </w:rPr>
        <w:instrText xml:space="preserve"> SEQ Graf \* ARABIC </w:instrText>
      </w:r>
      <w:r w:rsidRPr="00A12471">
        <w:rPr>
          <w:noProof/>
          <w:sz w:val="20"/>
        </w:rPr>
        <w:fldChar w:fldCharType="separate"/>
      </w:r>
      <w:r w:rsidR="00934BF4">
        <w:rPr>
          <w:noProof/>
          <w:sz w:val="20"/>
        </w:rPr>
        <w:t>12</w:t>
      </w:r>
      <w:r w:rsidRPr="00A12471">
        <w:rPr>
          <w:noProof/>
          <w:sz w:val="20"/>
        </w:rPr>
        <w:fldChar w:fldCharType="end"/>
      </w:r>
      <w:r w:rsidRPr="00A12471">
        <w:rPr>
          <w:noProof/>
          <w:sz w:val="20"/>
        </w:rPr>
        <w:t>: Podíl obyvatel ve věku 65 let a starších na populaci v letech 2014 až 2019</w:t>
      </w:r>
    </w:p>
    <w:p w14:paraId="3529F8EE" w14:textId="77777777" w:rsidR="005C504A" w:rsidRPr="008C4F31" w:rsidRDefault="005C504A" w:rsidP="005C504A">
      <w:pPr>
        <w:spacing w:line="259" w:lineRule="auto"/>
        <w:jc w:val="both"/>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72A0D907" wp14:editId="1FB2DBFA">
            <wp:extent cx="5760000" cy="3060000"/>
            <wp:effectExtent l="0" t="0" r="12700" b="7620"/>
            <wp:docPr id="22" name="Graf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9AEA863-76D6-4538-B97C-A6738E789A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3FA4C5" w14:textId="77777777" w:rsidR="005C504A" w:rsidRPr="006E532B" w:rsidRDefault="005C504A" w:rsidP="005C504A">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7A482C8F" w14:textId="77777777" w:rsidR="0004043C" w:rsidRDefault="0004043C" w:rsidP="0004043C">
      <w:pPr>
        <w:spacing w:after="160" w:line="259" w:lineRule="auto"/>
        <w:jc w:val="both"/>
        <w:rPr>
          <w:rFonts w:asciiTheme="minorHAnsi" w:hAnsiTheme="minorHAnsi" w:cstheme="minorHAnsi"/>
          <w:sz w:val="22"/>
          <w:szCs w:val="22"/>
        </w:rPr>
      </w:pPr>
    </w:p>
    <w:p w14:paraId="03F5C854" w14:textId="77777777" w:rsidR="0004043C"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Podíl osob ve věku 15–64 let postupně klesá. V roce 2014 byl podíl obyvatel této věkové skupiny 66,4 %, v roce 2019 to bylo o 2,5 % méně. Klesající trend odpovídá i situaci v České republice a sledovaných krajích. Předpokládá se, že v příštím sedmiletém období se podíl této věkové skupiny bude zvyšovat, protože sem vstoupí silné ročníky z let 2006 až 2009.</w:t>
      </w:r>
    </w:p>
    <w:p w14:paraId="5839876D" w14:textId="27086991" w:rsidR="0004043C"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Zastoupení starších osob ve věku nad 64 let se od roku 2014 zvyšuje. Tento stoupající trend souvisí se snižujícím se podílem osob ve skupině obyvatel ve věku 15-64 let. Stejná situace je v rámci České republiky i jednotlivých krajů. Procentuální nárůst mezi lety 2014 až 2019 činí v této skupině 2,2 %. V absolutních číslech pak v roce 2014 bylo v MAS Holicko 3 080 obyvatel ve věku nad 64 let, v roce 2019 to poté bylo 3</w:t>
      </w:r>
      <w:r>
        <w:rPr>
          <w:rFonts w:asciiTheme="minorHAnsi" w:hAnsiTheme="minorHAnsi" w:cstheme="minorHAnsi"/>
          <w:sz w:val="22"/>
          <w:szCs w:val="22"/>
        </w:rPr>
        <w:t> </w:t>
      </w:r>
      <w:r w:rsidRPr="008C4F31">
        <w:rPr>
          <w:rFonts w:asciiTheme="minorHAnsi" w:hAnsiTheme="minorHAnsi" w:cstheme="minorHAnsi"/>
          <w:sz w:val="22"/>
          <w:szCs w:val="22"/>
        </w:rPr>
        <w:t>569.</w:t>
      </w:r>
    </w:p>
    <w:p w14:paraId="68A22EC5"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Z hlediska jednotlivých obcí panují značné rozdíly. V roce 2019 měla obec Poběžovice u Holic nejvyšší podíl obyvatel ve věku mladších 14 let a to 21,4 %. Nadprůměrné zastoupení měly také obce Dolní Ředice (21,27 %), Nová Ves (20 %) a Vysoké Chvojno (19,2 %). Nejnižší podíl pak měla obec Uhersko (8,08 %), Týnišťko (14,04 %), Radhošť (14,71 %) a Ostřetín (15,25 %). Nejvyšší procentuální nárůst v letech 2014 až 2019 zaznamenala obec Nová Ves o (+ 5,14 %), nejvyšší propad pak obec Býšť (-3,14 %). V absolutních číslech pak nejvyšší nárůst zaznamenala obec Dolní Roveň, která v období let 2014-2019 zaznamenala nárůst o 54 obyvatel v této věkové kategorii. </w:t>
      </w:r>
    </w:p>
    <w:p w14:paraId="30E91C9A"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Nejvyšší podíl věkové kategorie 15–64 let byl na konci roku 2019 v obci Uhersko, a to téměř tři čtvrtiny obyvatelstva (77,4 %). Vyšších podílů dosahovala i v obcích Týnišťko (71,35 %), Býšť (68,56 %) a Jaroslav (67,66 %). Nejmenší podíl obyvatel v této věkově skupině pak patří obcím Radhošť (58,24 %) a Vysoké Chvojno (58,78 %). V této věkov</w:t>
      </w:r>
      <w:r>
        <w:rPr>
          <w:rFonts w:asciiTheme="minorHAnsi" w:hAnsiTheme="minorHAnsi" w:cstheme="minorHAnsi"/>
          <w:sz w:val="22"/>
          <w:szCs w:val="22"/>
        </w:rPr>
        <w:t>é</w:t>
      </w:r>
      <w:r w:rsidRPr="008C4F31">
        <w:rPr>
          <w:rFonts w:asciiTheme="minorHAnsi" w:hAnsiTheme="minorHAnsi" w:cstheme="minorHAnsi"/>
          <w:sz w:val="22"/>
          <w:szCs w:val="22"/>
        </w:rPr>
        <w:t xml:space="preserve"> kategorii došlo v letech 2014 až 2019 k poklesu podílů obyvatel u většiny obcí. Pouze tři obce zaznamenaly procentuální nárůst – Uhersko (+ 6,27 %), Býšť (+ 1,28 %) a Trusnov (+ 0,46 %). V absolutních číslech pak nejvyšší nárůst v období let 2014-2019 o 83 obyvatel ve věku 15-64 let patří obci Uhersko, nejnižší pak Holice, kde počet obyvatel v této kategorii klesl o 182 obyvatel. </w:t>
      </w:r>
    </w:p>
    <w:p w14:paraId="79FAFC09" w14:textId="78173D02"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Nejvyšší podíl starších osob nad 64 let byl v obci Radhošť, kde na konci roku 2019 dosáhl hodnoty 27,1 %. Nad 20% hranicí byl i v dalších menších obcích Ostřetín (23,13 %), Trusnov (22,48 %), Vysoké Chvojno (22,01 %), Holice (21,96 %) a Horní Jelení (20,26 %). Nejnižší podíl pak byl v obcích Býšť (13, 75 %), Dolní Ředice (14,39 %), Uhersko (14, 48 %) a Týnišťko (14,62 %). V absolutních číslech zaznamenala nejvyšší nárůst mezi lety 2014 až 2019 obec Holice s počtem 194 obyvatel. </w:t>
      </w:r>
      <w:r w:rsidR="001E28C7">
        <w:rPr>
          <w:rFonts w:asciiTheme="minorHAnsi" w:hAnsiTheme="minorHAnsi" w:cstheme="minorHAnsi"/>
          <w:sz w:val="22"/>
          <w:szCs w:val="22"/>
        </w:rPr>
        <w:t>Oproti tomu v obci Trusnov byl zaznamenán největší pokles v této skupině obyvatel – v roce 2014 bylo v obci 55 obyvatel, v roce 2019 pak 49.</w:t>
      </w:r>
    </w:p>
    <w:p w14:paraId="2CA3D909" w14:textId="77777777" w:rsidR="001A29AF" w:rsidRPr="008C4F31" w:rsidRDefault="001A29AF" w:rsidP="001A29AF">
      <w:pPr>
        <w:spacing w:after="160" w:line="259" w:lineRule="auto"/>
        <w:jc w:val="both"/>
        <w:rPr>
          <w:rFonts w:asciiTheme="minorHAnsi" w:hAnsiTheme="minorHAnsi" w:cstheme="minorHAnsi"/>
          <w:sz w:val="22"/>
          <w:szCs w:val="22"/>
        </w:rPr>
      </w:pPr>
    </w:p>
    <w:p w14:paraId="24C9FA2D" w14:textId="77777777" w:rsidR="001A29AF" w:rsidRPr="00A12471" w:rsidRDefault="001A29AF" w:rsidP="002B023B">
      <w:pPr>
        <w:pStyle w:val="Nadpis2"/>
        <w:numPr>
          <w:ilvl w:val="1"/>
          <w:numId w:val="7"/>
        </w:numPr>
      </w:pPr>
      <w:bookmarkStart w:id="22" w:name="_Toc45632197"/>
      <w:bookmarkStart w:id="23" w:name="_Toc62418621"/>
      <w:r w:rsidRPr="00A12471">
        <w:t>Index stáří</w:t>
      </w:r>
      <w:bookmarkEnd w:id="22"/>
      <w:bookmarkEnd w:id="23"/>
    </w:p>
    <w:p w14:paraId="738F43E5"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Index stáří je podíl osob ve věkové kategorii nad 64 let vůči věkové kategorii 0-14 let. V období let 2014 až 2019 byla hodnota indexu vždy na hranicí 100, což znamená, že kategorie starších osob se stala početnější na úkor mladého obyvatelstva. Na konci roku 2019 byla tato hodnota 115,2. Tato hodnota byla výrazně nižší oproti průměru České republiky i Pardubického a Královéhradeckého kraje. Hodnota indexu stáří na celorepublikové úrovni dosahovala hodnoty 124,6. U obou krajů byla vyšší, v případě Pardubického byl index stáří 127,8, v Královéhradeckém kraji činil 138,8.</w:t>
      </w:r>
    </w:p>
    <w:p w14:paraId="3101207A" w14:textId="77777777" w:rsidR="005C504A" w:rsidRPr="008C4F31" w:rsidRDefault="005C504A" w:rsidP="005C504A">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V období let 2014 až 2018 docházelo ke konstantnímu zvyšování hodnoty indexu. Změna nastala mezi lety 2018 až 2019 v MAS Holicko, kde došlo k poklesu hodnoty indexu ze 115,8 na 115,2. Tato změna se však týká pouze MAS, hodnota indexu v rámci ČR i obou zmíněných krajů má stále vzrůstající </w:t>
      </w:r>
      <w:r w:rsidRPr="008C4F31">
        <w:rPr>
          <w:rFonts w:asciiTheme="minorHAnsi" w:hAnsiTheme="minorHAnsi" w:cstheme="minorHAnsi"/>
          <w:sz w:val="22"/>
          <w:szCs w:val="22"/>
        </w:rPr>
        <w:lastRenderedPageBreak/>
        <w:t>tendenci. Z výše zmíněného vyplývá, že MAS Holicko má výraznější zastoupení mladšího obyvatelstva, tedy z hlediska demografického příznivější, než ČR a Pardubický a Královéhradecký kraj, což může hrát svojí roli při vývoji regionu v budoucím období.</w:t>
      </w:r>
    </w:p>
    <w:p w14:paraId="1347B9E2" w14:textId="77777777" w:rsidR="005C504A" w:rsidRDefault="005C504A" w:rsidP="005C504A">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V jednotlivých obcích MAS Holicko překročilo hodnotu 100 deset obcí. Nejvyšší index má obec Uhersko (184), nejnižší pak obec Dolní Ředice (67,6).</w:t>
      </w:r>
    </w:p>
    <w:p w14:paraId="111478C8" w14:textId="77777777" w:rsidR="0004043C" w:rsidRPr="008C4F31" w:rsidRDefault="0004043C" w:rsidP="001A29AF">
      <w:pPr>
        <w:spacing w:after="160" w:line="259" w:lineRule="auto"/>
        <w:jc w:val="both"/>
        <w:rPr>
          <w:rFonts w:asciiTheme="minorHAnsi" w:hAnsiTheme="minorHAnsi" w:cstheme="minorHAnsi"/>
          <w:sz w:val="22"/>
          <w:szCs w:val="22"/>
        </w:rPr>
      </w:pPr>
    </w:p>
    <w:p w14:paraId="49D681A0" w14:textId="77777777" w:rsidR="0004043C" w:rsidRPr="00A12471" w:rsidRDefault="0004043C" w:rsidP="0004043C">
      <w:pPr>
        <w:pStyle w:val="Titulek"/>
        <w:keepNext/>
        <w:rPr>
          <w:noProof/>
          <w:sz w:val="20"/>
        </w:rPr>
      </w:pPr>
      <w:bookmarkStart w:id="24" w:name="_Toc441318957"/>
      <w:r w:rsidRPr="00A12471">
        <w:rPr>
          <w:noProof/>
          <w:sz w:val="20"/>
        </w:rPr>
        <w:t xml:space="preserve">Graf </w:t>
      </w:r>
      <w:r w:rsidRPr="00A12471">
        <w:rPr>
          <w:noProof/>
          <w:sz w:val="20"/>
        </w:rPr>
        <w:fldChar w:fldCharType="begin"/>
      </w:r>
      <w:r w:rsidRPr="00A12471">
        <w:rPr>
          <w:noProof/>
          <w:sz w:val="20"/>
        </w:rPr>
        <w:instrText xml:space="preserve"> SEQ Graf \* ARABIC </w:instrText>
      </w:r>
      <w:r w:rsidRPr="00A12471">
        <w:rPr>
          <w:noProof/>
          <w:sz w:val="20"/>
        </w:rPr>
        <w:fldChar w:fldCharType="separate"/>
      </w:r>
      <w:r w:rsidR="00934BF4">
        <w:rPr>
          <w:noProof/>
          <w:sz w:val="20"/>
        </w:rPr>
        <w:t>13</w:t>
      </w:r>
      <w:r w:rsidRPr="00A12471">
        <w:rPr>
          <w:noProof/>
          <w:sz w:val="20"/>
        </w:rPr>
        <w:fldChar w:fldCharType="end"/>
      </w:r>
      <w:r w:rsidRPr="00A12471">
        <w:rPr>
          <w:noProof/>
          <w:sz w:val="20"/>
        </w:rPr>
        <w:t>: Index stáří v letech 20</w:t>
      </w:r>
      <w:bookmarkEnd w:id="24"/>
      <w:r w:rsidRPr="00A12471">
        <w:rPr>
          <w:noProof/>
          <w:sz w:val="20"/>
        </w:rPr>
        <w:t>14 až 2019</w:t>
      </w:r>
    </w:p>
    <w:p w14:paraId="4537AC78" w14:textId="77777777" w:rsidR="0004043C" w:rsidRPr="008C4F31" w:rsidRDefault="0004043C" w:rsidP="00D7687D">
      <w:pPr>
        <w:spacing w:line="259" w:lineRule="auto"/>
        <w:jc w:val="center"/>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4EFD085E" wp14:editId="2DB70F51">
            <wp:extent cx="5760000" cy="3060000"/>
            <wp:effectExtent l="0" t="0" r="12700" b="26670"/>
            <wp:docPr id="13" name="Graf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5A55AA7-4FC7-4B6D-B231-4D77562A02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3E04D2A" w14:textId="77777777" w:rsidR="0004043C" w:rsidRPr="006E532B" w:rsidRDefault="0004043C" w:rsidP="0004043C">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3C82F9D4" w14:textId="77777777" w:rsidR="0004043C" w:rsidRPr="00A12471" w:rsidRDefault="0004043C" w:rsidP="0004043C">
      <w:pPr>
        <w:pStyle w:val="Titulek"/>
        <w:keepNext/>
        <w:rPr>
          <w:noProof/>
          <w:sz w:val="20"/>
        </w:rPr>
      </w:pPr>
      <w:bookmarkStart w:id="25" w:name="_Toc441318958"/>
      <w:r w:rsidRPr="00A12471">
        <w:rPr>
          <w:noProof/>
          <w:sz w:val="20"/>
        </w:rPr>
        <w:t xml:space="preserve">Graf </w:t>
      </w:r>
      <w:r w:rsidRPr="00A12471">
        <w:rPr>
          <w:noProof/>
          <w:sz w:val="20"/>
        </w:rPr>
        <w:fldChar w:fldCharType="begin"/>
      </w:r>
      <w:r w:rsidRPr="00A12471">
        <w:rPr>
          <w:noProof/>
          <w:sz w:val="20"/>
        </w:rPr>
        <w:instrText xml:space="preserve"> SEQ Graf \* ARABIC </w:instrText>
      </w:r>
      <w:r w:rsidRPr="00A12471">
        <w:rPr>
          <w:noProof/>
          <w:sz w:val="20"/>
        </w:rPr>
        <w:fldChar w:fldCharType="separate"/>
      </w:r>
      <w:r w:rsidR="00934BF4">
        <w:rPr>
          <w:noProof/>
          <w:sz w:val="20"/>
        </w:rPr>
        <w:t>14</w:t>
      </w:r>
      <w:r w:rsidRPr="00A12471">
        <w:rPr>
          <w:noProof/>
          <w:sz w:val="20"/>
        </w:rPr>
        <w:fldChar w:fldCharType="end"/>
      </w:r>
      <w:r w:rsidRPr="00A12471">
        <w:rPr>
          <w:noProof/>
          <w:sz w:val="20"/>
        </w:rPr>
        <w:t xml:space="preserve">: Index stáří v obcích MAS Holicko v roce </w:t>
      </w:r>
      <w:bookmarkEnd w:id="25"/>
      <w:r w:rsidRPr="00A12471">
        <w:rPr>
          <w:noProof/>
          <w:sz w:val="20"/>
        </w:rPr>
        <w:t>2019</w:t>
      </w:r>
    </w:p>
    <w:p w14:paraId="07B7138F" w14:textId="77777777" w:rsidR="0004043C" w:rsidRPr="008C4F31" w:rsidRDefault="0004043C" w:rsidP="00D7687D">
      <w:pPr>
        <w:spacing w:line="259" w:lineRule="auto"/>
        <w:jc w:val="right"/>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6C872B42" wp14:editId="7716B65C">
            <wp:extent cx="5760000" cy="3060000"/>
            <wp:effectExtent l="0" t="0" r="12700" b="26670"/>
            <wp:docPr id="14" name="Graf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8CA1414-64CD-4852-A969-3B69702D3A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5760AC0" w14:textId="77777777" w:rsidR="0004043C" w:rsidRPr="00F91631" w:rsidRDefault="0004043C" w:rsidP="0004043C">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465A8B2A" w14:textId="77777777" w:rsidR="00A12471" w:rsidRDefault="00A12471" w:rsidP="00A12471">
      <w:pPr>
        <w:spacing w:after="160" w:line="259" w:lineRule="auto"/>
        <w:jc w:val="both"/>
        <w:rPr>
          <w:rFonts w:asciiTheme="minorHAnsi" w:hAnsiTheme="minorHAnsi" w:cstheme="minorHAnsi"/>
          <w:sz w:val="22"/>
          <w:szCs w:val="22"/>
        </w:rPr>
      </w:pPr>
    </w:p>
    <w:p w14:paraId="44D82445" w14:textId="0167CB4A" w:rsidR="00A12471" w:rsidRPr="00F91631" w:rsidRDefault="00F91631" w:rsidP="00F91631">
      <w:pPr>
        <w:pStyle w:val="Titulek"/>
        <w:keepNext/>
        <w:keepLines/>
        <w:rPr>
          <w:rFonts w:cstheme="minorHAnsi"/>
          <w:color w:val="auto"/>
          <w:sz w:val="24"/>
          <w:szCs w:val="22"/>
        </w:rPr>
      </w:pPr>
      <w:bookmarkStart w:id="26" w:name="_Toc441318980"/>
      <w:r w:rsidRPr="00F91631">
        <w:rPr>
          <w:sz w:val="20"/>
        </w:rPr>
        <w:lastRenderedPageBreak/>
        <w:t xml:space="preserve">Mapa </w:t>
      </w:r>
      <w:r w:rsidRPr="00F91631">
        <w:rPr>
          <w:sz w:val="20"/>
        </w:rPr>
        <w:fldChar w:fldCharType="begin"/>
      </w:r>
      <w:r w:rsidRPr="00F91631">
        <w:rPr>
          <w:sz w:val="20"/>
        </w:rPr>
        <w:instrText xml:space="preserve"> SEQ Mapa \* ARABIC </w:instrText>
      </w:r>
      <w:r w:rsidRPr="00F91631">
        <w:rPr>
          <w:sz w:val="20"/>
        </w:rPr>
        <w:fldChar w:fldCharType="separate"/>
      </w:r>
      <w:r w:rsidR="00934BF4">
        <w:rPr>
          <w:noProof/>
          <w:sz w:val="20"/>
        </w:rPr>
        <w:t>1</w:t>
      </w:r>
      <w:r w:rsidRPr="00F91631">
        <w:rPr>
          <w:sz w:val="20"/>
        </w:rPr>
        <w:fldChar w:fldCharType="end"/>
      </w:r>
      <w:r w:rsidRPr="00F91631">
        <w:rPr>
          <w:sz w:val="20"/>
        </w:rPr>
        <w:t>: Index stáří v obcích MAS Holicko v roce 2019</w:t>
      </w:r>
    </w:p>
    <w:bookmarkEnd w:id="26"/>
    <w:p w14:paraId="3289D190" w14:textId="478A3D10" w:rsidR="001A29AF" w:rsidRPr="008C4F31" w:rsidRDefault="00822AA6" w:rsidP="00D7687D">
      <w:pPr>
        <w:pStyle w:val="Titulek"/>
        <w:keepNext/>
        <w:keepLines/>
        <w:spacing w:after="0" w:line="259" w:lineRule="auto"/>
        <w:rPr>
          <w:rFonts w:cstheme="minorHAnsi"/>
          <w:color w:val="auto"/>
          <w:sz w:val="22"/>
          <w:szCs w:val="22"/>
        </w:rPr>
      </w:pPr>
      <w:r w:rsidRPr="00822AA6">
        <w:rPr>
          <w:rFonts w:cstheme="minorHAnsi"/>
          <w:noProof/>
          <w:szCs w:val="22"/>
        </w:rPr>
        <w:drawing>
          <wp:inline distT="0" distB="0" distL="0" distR="0" wp14:anchorId="1A1A5F56" wp14:editId="15DFD8BB">
            <wp:extent cx="5760720" cy="4061460"/>
            <wp:effectExtent l="0" t="0" r="0" b="0"/>
            <wp:docPr id="61" name="Obrázek 61" descr="C:\Users\mkova\Desktop\index stáří.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kova\Desktop\index stáří.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4061460"/>
                    </a:xfrm>
                    <a:prstGeom prst="rect">
                      <a:avLst/>
                    </a:prstGeom>
                    <a:noFill/>
                    <a:ln>
                      <a:noFill/>
                    </a:ln>
                  </pic:spPr>
                </pic:pic>
              </a:graphicData>
            </a:graphic>
          </wp:inline>
        </w:drawing>
      </w:r>
    </w:p>
    <w:p w14:paraId="6C394858" w14:textId="787F9241" w:rsidR="001A29AF" w:rsidRPr="006E532B" w:rsidRDefault="001A29AF" w:rsidP="00F91631">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0D0D0475" w14:textId="77777777" w:rsidR="005C504A" w:rsidRPr="00F91631" w:rsidRDefault="005C504A" w:rsidP="005C504A">
      <w:pPr>
        <w:pStyle w:val="Titulek"/>
        <w:keepNext/>
        <w:rPr>
          <w:noProof/>
          <w:sz w:val="20"/>
        </w:rPr>
      </w:pPr>
      <w:bookmarkStart w:id="27" w:name="_Toc441318959"/>
      <w:r w:rsidRPr="00F91631">
        <w:rPr>
          <w:noProof/>
          <w:sz w:val="20"/>
        </w:rPr>
        <w:t xml:space="preserve">Graf </w:t>
      </w:r>
      <w:r w:rsidRPr="00F91631">
        <w:rPr>
          <w:noProof/>
          <w:sz w:val="20"/>
        </w:rPr>
        <w:fldChar w:fldCharType="begin"/>
      </w:r>
      <w:r w:rsidRPr="00F91631">
        <w:rPr>
          <w:noProof/>
          <w:sz w:val="20"/>
        </w:rPr>
        <w:instrText xml:space="preserve"> SEQ Graf \* ARABIC </w:instrText>
      </w:r>
      <w:r w:rsidRPr="00F91631">
        <w:rPr>
          <w:noProof/>
          <w:sz w:val="20"/>
        </w:rPr>
        <w:fldChar w:fldCharType="separate"/>
      </w:r>
      <w:r w:rsidR="00934BF4">
        <w:rPr>
          <w:noProof/>
          <w:sz w:val="20"/>
        </w:rPr>
        <w:t>15</w:t>
      </w:r>
      <w:r w:rsidRPr="00F91631">
        <w:rPr>
          <w:noProof/>
          <w:sz w:val="20"/>
        </w:rPr>
        <w:fldChar w:fldCharType="end"/>
      </w:r>
      <w:r w:rsidRPr="00F91631">
        <w:rPr>
          <w:noProof/>
          <w:sz w:val="20"/>
        </w:rPr>
        <w:t>: Průměrný věk v obcích MAS Holicko v roce 201</w:t>
      </w:r>
      <w:bookmarkEnd w:id="27"/>
      <w:r w:rsidRPr="00F91631">
        <w:rPr>
          <w:noProof/>
          <w:sz w:val="20"/>
        </w:rPr>
        <w:t>9</w:t>
      </w:r>
    </w:p>
    <w:p w14:paraId="4770AA82" w14:textId="77777777" w:rsidR="005C504A" w:rsidRPr="008C4F31" w:rsidRDefault="005C504A" w:rsidP="005C504A">
      <w:pPr>
        <w:spacing w:line="259" w:lineRule="auto"/>
        <w:jc w:val="center"/>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606BD5EE" wp14:editId="23FAE4B4">
            <wp:extent cx="5760720" cy="3060000"/>
            <wp:effectExtent l="0" t="0" r="11430" b="26670"/>
            <wp:docPr id="16" name="Graf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8B9F033-0A69-4EB2-8284-F60AC68E98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84A2B4C" w14:textId="77777777" w:rsidR="005C504A" w:rsidRPr="006E532B" w:rsidRDefault="005C504A" w:rsidP="005C504A">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6C99394C" w14:textId="77777777" w:rsidR="001A29AF" w:rsidRPr="008C4F31" w:rsidRDefault="001A29AF" w:rsidP="001A29AF">
      <w:pPr>
        <w:spacing w:after="160" w:line="259" w:lineRule="auto"/>
        <w:jc w:val="both"/>
        <w:rPr>
          <w:rFonts w:asciiTheme="minorHAnsi" w:hAnsiTheme="minorHAnsi" w:cstheme="minorHAnsi"/>
          <w:sz w:val="22"/>
          <w:szCs w:val="22"/>
        </w:rPr>
      </w:pPr>
    </w:p>
    <w:p w14:paraId="4D381703" w14:textId="77777777" w:rsidR="001A29AF" w:rsidRPr="00F91631" w:rsidRDefault="001A29AF" w:rsidP="002B023B">
      <w:pPr>
        <w:pStyle w:val="Nadpis2"/>
        <w:numPr>
          <w:ilvl w:val="1"/>
          <w:numId w:val="7"/>
        </w:numPr>
      </w:pPr>
      <w:bookmarkStart w:id="28" w:name="_Toc45632198"/>
      <w:bookmarkStart w:id="29" w:name="_Toc62418622"/>
      <w:r w:rsidRPr="00F91631">
        <w:lastRenderedPageBreak/>
        <w:t>Průměrný věk</w:t>
      </w:r>
      <w:bookmarkEnd w:id="28"/>
      <w:bookmarkEnd w:id="29"/>
    </w:p>
    <w:p w14:paraId="7BD7B869"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Co se týče průměrného věku obyvatel, v roce 2019 mělo 6 obcí MAS Holicko vyšší průměrný věk, než byl v rámci celé ČR (42,5 let). Nejvyšší průměrný věk měla obec Radhošť, a to 45,8 let. Starší věkovou strukturu měla i obec Ostřetín (43,5 let), Trusnov (43,4 let) či Holice (43,2 let). Pod 40 let průměrného věku měly pouze dvě obce – Býšť (39,1 let) a Dolní Ředice (38,6 let). </w:t>
      </w:r>
    </w:p>
    <w:p w14:paraId="1DCA8AAF"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Co do dynamiky vývoje průměrného věku mezi lety 2014 až 2019, pouze v 6 obcích došlo k poklesu jeho hodnoty. V obci Trusnov se průměrný věk populace snížil o 2,1 roku. Ke snížení pak došlo i v obcích Dolní Ředice, Nová Ves, Radhošť, Uhersko a Vysoké Chvojno. Nejvyšší nárůst průměrného věku pak zaznamenala obec Chvojenec o 1,9 roku, Ostřetín (1,8 roku) a Týnišťko (1,3 roku).</w:t>
      </w:r>
    </w:p>
    <w:p w14:paraId="339913E8" w14:textId="77777777" w:rsidR="001A29AF" w:rsidRPr="005C504A" w:rsidRDefault="001A29AF" w:rsidP="001A29AF">
      <w:pPr>
        <w:spacing w:after="160" w:line="259" w:lineRule="auto"/>
        <w:jc w:val="both"/>
        <w:rPr>
          <w:rFonts w:asciiTheme="minorHAnsi" w:hAnsiTheme="minorHAnsi" w:cstheme="minorHAnsi"/>
          <w:sz w:val="22"/>
          <w:szCs w:val="22"/>
        </w:rPr>
      </w:pPr>
    </w:p>
    <w:p w14:paraId="129D72FE" w14:textId="77777777" w:rsidR="001A29AF" w:rsidRPr="00F91631" w:rsidRDefault="001A29AF" w:rsidP="002B023B">
      <w:pPr>
        <w:pStyle w:val="Nadpis2"/>
        <w:numPr>
          <w:ilvl w:val="1"/>
          <w:numId w:val="7"/>
        </w:numPr>
        <w:ind w:left="993" w:hanging="633"/>
      </w:pPr>
      <w:bookmarkStart w:id="30" w:name="_Toc45632199"/>
      <w:bookmarkStart w:id="31" w:name="_Toc62418623"/>
      <w:r w:rsidRPr="00F91631">
        <w:t>Vzdělání</w:t>
      </w:r>
      <w:bookmarkEnd w:id="30"/>
      <w:bookmarkEnd w:id="31"/>
    </w:p>
    <w:p w14:paraId="3D51273B"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V rámci jednotlivých kategorií bylo zjištěno, že nejvyšší podíl mají obyvatelé se střední</w:t>
      </w:r>
      <w:r>
        <w:rPr>
          <w:rFonts w:asciiTheme="minorHAnsi" w:hAnsiTheme="minorHAnsi" w:cstheme="minorHAnsi"/>
          <w:sz w:val="22"/>
          <w:szCs w:val="22"/>
        </w:rPr>
        <w:t>m</w:t>
      </w:r>
      <w:r w:rsidRPr="008C4F31">
        <w:rPr>
          <w:rFonts w:asciiTheme="minorHAnsi" w:hAnsiTheme="minorHAnsi" w:cstheme="minorHAnsi"/>
          <w:sz w:val="22"/>
          <w:szCs w:val="22"/>
        </w:rPr>
        <w:t xml:space="preserve"> vzděláním s výučním listem (40,1 %). Druhou největší skupinou jsou pak osoby s úplným středním vzděláním (maturita). Tato kategorie čítá 28,7 % obyvatel. Třetí nejvyšší podíl měly osoby se základním vzděláním (včetně těch bez dokončeného základního vzdělání). Na obyvatelstvu tvořily 17,1 %. V MAS Holicko je pak 9 % obyvatel, kteří mají jednu z forem vysokoškolského vzdělání. Pouze 1,5 % obyvatel má dokončené vyšší odborné vzdělání.</w:t>
      </w:r>
    </w:p>
    <w:p w14:paraId="0C241C18" w14:textId="77777777" w:rsidR="00D7687D" w:rsidRPr="005C504A" w:rsidRDefault="00D7687D" w:rsidP="001A29AF">
      <w:pPr>
        <w:spacing w:after="160" w:line="259" w:lineRule="auto"/>
        <w:jc w:val="both"/>
        <w:rPr>
          <w:rFonts w:asciiTheme="minorHAnsi" w:hAnsiTheme="minorHAnsi" w:cstheme="minorHAnsi"/>
          <w:sz w:val="22"/>
          <w:szCs w:val="22"/>
        </w:rPr>
      </w:pPr>
    </w:p>
    <w:p w14:paraId="21DA9B13" w14:textId="77777777" w:rsidR="0004043C" w:rsidRPr="00F91631" w:rsidRDefault="0004043C" w:rsidP="0004043C">
      <w:pPr>
        <w:pStyle w:val="Titulek"/>
        <w:keepNext/>
        <w:rPr>
          <w:noProof/>
          <w:sz w:val="20"/>
        </w:rPr>
      </w:pPr>
      <w:bookmarkStart w:id="32" w:name="_Toc441318960"/>
      <w:r w:rsidRPr="00F91631">
        <w:rPr>
          <w:noProof/>
          <w:sz w:val="20"/>
        </w:rPr>
        <w:t xml:space="preserve">Graf </w:t>
      </w:r>
      <w:r w:rsidRPr="00F91631">
        <w:rPr>
          <w:noProof/>
          <w:sz w:val="20"/>
        </w:rPr>
        <w:fldChar w:fldCharType="begin"/>
      </w:r>
      <w:r w:rsidRPr="00F91631">
        <w:rPr>
          <w:noProof/>
          <w:sz w:val="20"/>
        </w:rPr>
        <w:instrText xml:space="preserve"> SEQ Graf \* ARABIC </w:instrText>
      </w:r>
      <w:r w:rsidRPr="00F91631">
        <w:rPr>
          <w:noProof/>
          <w:sz w:val="20"/>
        </w:rPr>
        <w:fldChar w:fldCharType="separate"/>
      </w:r>
      <w:r w:rsidR="00934BF4">
        <w:rPr>
          <w:noProof/>
          <w:sz w:val="20"/>
        </w:rPr>
        <w:t>16</w:t>
      </w:r>
      <w:r w:rsidRPr="00F91631">
        <w:rPr>
          <w:noProof/>
          <w:sz w:val="20"/>
        </w:rPr>
        <w:fldChar w:fldCharType="end"/>
      </w:r>
      <w:r w:rsidRPr="00F91631">
        <w:rPr>
          <w:noProof/>
          <w:sz w:val="20"/>
        </w:rPr>
        <w:t>: Vzdělanostní struktura obyvatelstva při Sčítání lidu, domů a bytů v roce 2011</w:t>
      </w:r>
      <w:bookmarkEnd w:id="32"/>
    </w:p>
    <w:p w14:paraId="5A7BDB60" w14:textId="77777777" w:rsidR="0004043C" w:rsidRPr="008C4F31" w:rsidRDefault="0004043C" w:rsidP="00D7687D">
      <w:pPr>
        <w:spacing w:line="259" w:lineRule="auto"/>
        <w:jc w:val="center"/>
        <w:rPr>
          <w:rFonts w:asciiTheme="minorHAnsi" w:hAnsiTheme="minorHAnsi" w:cstheme="minorHAnsi"/>
          <w:b/>
          <w:sz w:val="22"/>
          <w:szCs w:val="22"/>
        </w:rPr>
      </w:pPr>
      <w:r w:rsidRPr="008C4F31">
        <w:rPr>
          <w:rFonts w:asciiTheme="minorHAnsi" w:hAnsiTheme="minorHAnsi" w:cstheme="minorHAnsi"/>
          <w:noProof/>
          <w:sz w:val="22"/>
          <w:szCs w:val="22"/>
        </w:rPr>
        <w:drawing>
          <wp:inline distT="0" distB="0" distL="0" distR="0" wp14:anchorId="64696908" wp14:editId="6234FABB">
            <wp:extent cx="5760000" cy="3060000"/>
            <wp:effectExtent l="0" t="0" r="12700" b="26670"/>
            <wp:docPr id="17" name="Graf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24E6E98-0A2B-44A1-9F4F-47859239CA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C9BE9E9" w14:textId="77777777" w:rsidR="0004043C" w:rsidRPr="00F91631" w:rsidRDefault="0004043C" w:rsidP="0004043C">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2583B00D" w14:textId="77777777" w:rsidR="005C504A" w:rsidRDefault="005C504A" w:rsidP="001A29AF">
      <w:pPr>
        <w:spacing w:after="160" w:line="259" w:lineRule="auto"/>
        <w:jc w:val="both"/>
        <w:rPr>
          <w:rFonts w:asciiTheme="minorHAnsi" w:hAnsiTheme="minorHAnsi" w:cstheme="minorHAnsi"/>
          <w:sz w:val="22"/>
          <w:szCs w:val="22"/>
        </w:rPr>
      </w:pPr>
    </w:p>
    <w:p w14:paraId="6D5ADBAC" w14:textId="5C336D0A"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Oproti České republice i sledovaným krajům má region MAS Holicko vyšší podíl osob s výučním listem – oproti celorepublikovému průměru je to o více než 7 %. Počet osob s úplným středním vzděláním je pak v MAS Holicko mírně podprůměrný na rozdíl</w:t>
      </w:r>
      <w:r w:rsidR="001E28C7">
        <w:rPr>
          <w:rFonts w:asciiTheme="minorHAnsi" w:hAnsiTheme="minorHAnsi" w:cstheme="minorHAnsi"/>
          <w:sz w:val="22"/>
          <w:szCs w:val="22"/>
        </w:rPr>
        <w:t xml:space="preserve"> od zmiňovaných území</w:t>
      </w:r>
      <w:r w:rsidRPr="008C4F31">
        <w:rPr>
          <w:rFonts w:asciiTheme="minorHAnsi" w:hAnsiTheme="minorHAnsi" w:cstheme="minorHAnsi"/>
          <w:sz w:val="22"/>
          <w:szCs w:val="22"/>
        </w:rPr>
        <w:t>. Podíl obyvatel s dokončeným základním vzděláním odpovídá celorepublikovému i krajskému průměru. Na druhé straně zastoupení vysokoškolsky vzdělaných osob bylo na tomto území o čtvrtinu nižší než průměrná hodnota za ČR. Avšak rozdíl vůči Pardubickému kraji byl necelý procentní bod.</w:t>
      </w:r>
    </w:p>
    <w:p w14:paraId="51AA3C23" w14:textId="77777777" w:rsidR="001A29AF" w:rsidRPr="005C504A" w:rsidRDefault="001A29AF" w:rsidP="001A29AF">
      <w:pPr>
        <w:spacing w:after="160" w:line="259" w:lineRule="auto"/>
        <w:jc w:val="both"/>
        <w:rPr>
          <w:rFonts w:asciiTheme="minorHAnsi" w:hAnsiTheme="minorHAnsi" w:cstheme="minorHAnsi"/>
          <w:sz w:val="22"/>
          <w:szCs w:val="22"/>
        </w:rPr>
      </w:pPr>
    </w:p>
    <w:p w14:paraId="19A51896" w14:textId="77777777" w:rsidR="001A29AF" w:rsidRPr="00F91631" w:rsidRDefault="001A29AF" w:rsidP="00F91631">
      <w:pPr>
        <w:pStyle w:val="Titulek"/>
        <w:keepNext/>
        <w:rPr>
          <w:noProof/>
          <w:sz w:val="20"/>
        </w:rPr>
      </w:pPr>
      <w:bookmarkStart w:id="33" w:name="_Toc441318961"/>
      <w:r w:rsidRPr="00F91631">
        <w:rPr>
          <w:noProof/>
          <w:sz w:val="20"/>
        </w:rPr>
        <w:t xml:space="preserve">Graf </w:t>
      </w:r>
      <w:r w:rsidRPr="00F91631">
        <w:rPr>
          <w:noProof/>
          <w:sz w:val="20"/>
        </w:rPr>
        <w:fldChar w:fldCharType="begin"/>
      </w:r>
      <w:r w:rsidRPr="00F91631">
        <w:rPr>
          <w:noProof/>
          <w:sz w:val="20"/>
        </w:rPr>
        <w:instrText xml:space="preserve"> SEQ Graf \* ARABIC </w:instrText>
      </w:r>
      <w:r w:rsidRPr="00F91631">
        <w:rPr>
          <w:noProof/>
          <w:sz w:val="20"/>
        </w:rPr>
        <w:fldChar w:fldCharType="separate"/>
      </w:r>
      <w:r w:rsidR="00934BF4">
        <w:rPr>
          <w:noProof/>
          <w:sz w:val="20"/>
        </w:rPr>
        <w:t>17</w:t>
      </w:r>
      <w:r w:rsidRPr="00F91631">
        <w:rPr>
          <w:noProof/>
          <w:sz w:val="20"/>
        </w:rPr>
        <w:fldChar w:fldCharType="end"/>
      </w:r>
      <w:r w:rsidRPr="00F91631">
        <w:rPr>
          <w:noProof/>
          <w:sz w:val="20"/>
        </w:rPr>
        <w:t>: Podíl vysokoškolsky vzdělaných osob v obcích MAS Holicko při Sčítání lidu, domů a bytů v roce 2011</w:t>
      </w:r>
      <w:bookmarkEnd w:id="33"/>
    </w:p>
    <w:p w14:paraId="6DACF793" w14:textId="77777777" w:rsidR="001A29AF" w:rsidRPr="008C4F31" w:rsidRDefault="001A29AF" w:rsidP="00D7687D">
      <w:pPr>
        <w:keepNext/>
        <w:spacing w:line="259" w:lineRule="auto"/>
        <w:jc w:val="center"/>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4DCAD188" wp14:editId="70ABA3E1">
            <wp:extent cx="5760000" cy="3132000"/>
            <wp:effectExtent l="0" t="0" r="12700" b="11430"/>
            <wp:docPr id="18" name="Graf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11D9161-BB3D-45BC-987C-83CBF2A23E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FA2AE60" w14:textId="77777777" w:rsidR="001A29AF" w:rsidRPr="006E532B" w:rsidRDefault="001A29AF" w:rsidP="00F91631">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bookmarkStart w:id="34" w:name="_Toc441318962"/>
    </w:p>
    <w:p w14:paraId="40AFF8F7" w14:textId="77777777" w:rsidR="001A29AF" w:rsidRPr="00F91631" w:rsidRDefault="001A29AF" w:rsidP="00F91631">
      <w:pPr>
        <w:pStyle w:val="Titulek"/>
        <w:keepNext/>
        <w:rPr>
          <w:noProof/>
          <w:sz w:val="20"/>
        </w:rPr>
      </w:pPr>
      <w:r w:rsidRPr="00F91631">
        <w:rPr>
          <w:noProof/>
          <w:sz w:val="20"/>
        </w:rPr>
        <w:t xml:space="preserve">Graf </w:t>
      </w:r>
      <w:r w:rsidRPr="00F91631">
        <w:rPr>
          <w:noProof/>
          <w:sz w:val="20"/>
        </w:rPr>
        <w:fldChar w:fldCharType="begin"/>
      </w:r>
      <w:r w:rsidRPr="00F91631">
        <w:rPr>
          <w:noProof/>
          <w:sz w:val="20"/>
        </w:rPr>
        <w:instrText xml:space="preserve"> SEQ Graf \* ARABIC </w:instrText>
      </w:r>
      <w:r w:rsidRPr="00F91631">
        <w:rPr>
          <w:noProof/>
          <w:sz w:val="20"/>
        </w:rPr>
        <w:fldChar w:fldCharType="separate"/>
      </w:r>
      <w:r w:rsidR="00934BF4">
        <w:rPr>
          <w:noProof/>
          <w:sz w:val="20"/>
        </w:rPr>
        <w:t>18</w:t>
      </w:r>
      <w:r w:rsidRPr="00F91631">
        <w:rPr>
          <w:noProof/>
          <w:sz w:val="20"/>
        </w:rPr>
        <w:fldChar w:fldCharType="end"/>
      </w:r>
      <w:r w:rsidRPr="00F91631">
        <w:rPr>
          <w:noProof/>
          <w:sz w:val="20"/>
        </w:rPr>
        <w:t>: Podíl osob s úplným středoškolským vzděláním v obcích MAS Holicko při Sčítání lidu, domů a bytů v roce 2011</w:t>
      </w:r>
      <w:bookmarkEnd w:id="34"/>
    </w:p>
    <w:p w14:paraId="39EEF3C6" w14:textId="77777777" w:rsidR="001A29AF" w:rsidRPr="008C4F31" w:rsidRDefault="001A29AF" w:rsidP="00D7687D">
      <w:pPr>
        <w:spacing w:line="259" w:lineRule="auto"/>
        <w:jc w:val="center"/>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237E95AF" wp14:editId="79979ED6">
            <wp:extent cx="5760720" cy="3132000"/>
            <wp:effectExtent l="0" t="0" r="11430" b="11430"/>
            <wp:docPr id="19" name="Graf 1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2F2CA87-56B0-4EF7-A39D-52ADA7792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F0AB6D1" w14:textId="77777777" w:rsidR="001A29AF" w:rsidRPr="008C4F31" w:rsidRDefault="001A29AF" w:rsidP="001A29AF">
      <w:pPr>
        <w:spacing w:after="160" w:line="259" w:lineRule="auto"/>
        <w:jc w:val="right"/>
        <w:rPr>
          <w:rFonts w:asciiTheme="minorHAnsi" w:hAnsiTheme="minorHAnsi" w:cstheme="minorHAnsi"/>
          <w:sz w:val="22"/>
          <w:szCs w:val="22"/>
        </w:rPr>
      </w:pPr>
      <w:r w:rsidRPr="006E532B">
        <w:rPr>
          <w:rFonts w:asciiTheme="minorHAnsi" w:hAnsiTheme="minorHAnsi" w:cstheme="minorHAnsi"/>
          <w:sz w:val="18"/>
          <w:szCs w:val="22"/>
        </w:rPr>
        <w:t>Zdroj dat: ČSÚ, vlastní zpracování</w:t>
      </w:r>
    </w:p>
    <w:p w14:paraId="79143921" w14:textId="77777777" w:rsidR="001A29AF" w:rsidRPr="008C4F31" w:rsidRDefault="001A29AF" w:rsidP="001A29AF">
      <w:pPr>
        <w:spacing w:after="160" w:line="259" w:lineRule="auto"/>
        <w:jc w:val="both"/>
        <w:rPr>
          <w:rFonts w:asciiTheme="minorHAnsi" w:hAnsiTheme="minorHAnsi" w:cstheme="minorHAnsi"/>
          <w:sz w:val="22"/>
          <w:szCs w:val="22"/>
        </w:rPr>
      </w:pPr>
    </w:p>
    <w:p w14:paraId="17E09297"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Z hlediska jednotlivých obcí nejvyšší zastoupení osob se základním vzděláním byl v malých sídlech. V Trusnově, Týnišťku a Radhošti tyto osoby tvořily čtvrtinu všech obyvatel starších 15 let. Naopak v Býšti, obci sousedící přímo s krajským městem Hradec Králové, bylo jejich zastoupení pouze 12,7 %. Podprůměrné bylo i ve Vysokém Chvojnu a Dolních Ředicích. </w:t>
      </w:r>
    </w:p>
    <w:p w14:paraId="1D64580A"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lastRenderedPageBreak/>
        <w:t xml:space="preserve">Nejvyšší podíl osob se středoškolským vzděláním s výučním listem byl opětovně v menších obcích. Nad 45 % dospělé populace regionu tvořily v obcích Týnišťko, Ostřetín, Jaroslav a Dolní Ředice. Nejnižší počet jich byl přítomen opětovně v Býšti, a to pouhá jedna čtvrtina všech obyvatel. Nízké podíly, ovšem ne tak nízké jako v případě Býště, byly i v obcích Horní Ředice, Chvojenec či Nová Ves. </w:t>
      </w:r>
    </w:p>
    <w:p w14:paraId="2D923F6A"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Co se týká středoškolského vzdělání s maturitou, největší zastoupení tvořily osoby v obcích s mladou strukturou obyvatel. Podíl nad 30 % v populacích jednotlivých obcí měly v Býšti, Horních Ředicích a Uhersku. Naopak v Týnišťku nezaujímaly na obyvatelstvu ani 20 %, nízké zastoupení měly i v Radhošti a Jaroslavi. </w:t>
      </w:r>
    </w:p>
    <w:p w14:paraId="5E979FCB"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Vysokoškolsky vzdělané osoby měly nejvyšší zastoupení v obci Býšť, kde tvořily téměř čtvrtinu všech obyvatel (23,6 %). Početnější podíl, byť ne tak markantní, byl i v obcích Nová Ves, Horní Ředice či Horní Jelení. Na druhé straně v Týnišťku tvořily pouze 1,5 % dospělého obyvatelstva obce. Zastoupení pod 6 % měly i v obcích Trusnov, Ostřetín či Veliny. </w:t>
      </w:r>
    </w:p>
    <w:p w14:paraId="79DA2A3A" w14:textId="77777777" w:rsidR="001A29AF" w:rsidRPr="005C504A" w:rsidRDefault="001A29AF" w:rsidP="001A29AF">
      <w:pPr>
        <w:spacing w:after="160" w:line="259" w:lineRule="auto"/>
        <w:jc w:val="both"/>
        <w:rPr>
          <w:rFonts w:asciiTheme="minorHAnsi" w:hAnsiTheme="minorHAnsi" w:cstheme="minorHAnsi"/>
          <w:sz w:val="16"/>
          <w:szCs w:val="22"/>
        </w:rPr>
      </w:pPr>
    </w:p>
    <w:p w14:paraId="4192DA19" w14:textId="77777777" w:rsidR="001A29AF" w:rsidRPr="00F91631" w:rsidRDefault="001A29AF" w:rsidP="002B023B">
      <w:pPr>
        <w:pStyle w:val="Nadpis2"/>
        <w:numPr>
          <w:ilvl w:val="1"/>
          <w:numId w:val="7"/>
        </w:numPr>
        <w:ind w:left="993" w:hanging="633"/>
      </w:pPr>
      <w:bookmarkStart w:id="35" w:name="_Toc45632200"/>
      <w:bookmarkStart w:id="36" w:name="_Toc62418624"/>
      <w:r w:rsidRPr="00F91631">
        <w:t>SWOT analýza – téma: Obyvatelstvo</w:t>
      </w:r>
      <w:bookmarkEnd w:id="35"/>
      <w:bookmarkEnd w:id="36"/>
    </w:p>
    <w:p w14:paraId="0552888E" w14:textId="2AFEA97F" w:rsidR="002362AD" w:rsidRPr="002362AD" w:rsidRDefault="002362AD" w:rsidP="002362AD">
      <w:pPr>
        <w:spacing w:after="160" w:line="259" w:lineRule="auto"/>
        <w:jc w:val="both"/>
        <w:rPr>
          <w:rFonts w:asciiTheme="minorHAnsi" w:hAnsiTheme="minorHAnsi" w:cstheme="minorHAnsi"/>
          <w:sz w:val="22"/>
          <w:szCs w:val="22"/>
        </w:rPr>
      </w:pPr>
      <w:bookmarkStart w:id="37" w:name="_Toc402272864"/>
      <w:bookmarkStart w:id="38" w:name="_Toc437159916"/>
      <w:bookmarkStart w:id="39" w:name="_Toc441318893"/>
      <w:r w:rsidRPr="002362AD">
        <w:rPr>
          <w:rFonts w:asciiTheme="minorHAnsi" w:hAnsiTheme="minorHAnsi" w:cstheme="minorHAnsi"/>
          <w:sz w:val="22"/>
          <w:szCs w:val="22"/>
        </w:rPr>
        <w:t xml:space="preserve">Pro SWOT analýzu bylo využito </w:t>
      </w:r>
      <w:r w:rsidR="00DC5AA9">
        <w:rPr>
          <w:rFonts w:asciiTheme="minorHAnsi" w:hAnsiTheme="minorHAnsi" w:cstheme="minorHAnsi"/>
          <w:sz w:val="22"/>
          <w:szCs w:val="22"/>
        </w:rPr>
        <w:t xml:space="preserve">také </w:t>
      </w:r>
      <w:r w:rsidR="00DC5AA9" w:rsidRPr="00DC5AA9">
        <w:rPr>
          <w:rFonts w:asciiTheme="minorHAnsi" w:hAnsiTheme="minorHAnsi" w:cstheme="minorHAnsi"/>
          <w:sz w:val="22"/>
          <w:szCs w:val="22"/>
        </w:rPr>
        <w:t xml:space="preserve">výstupů </w:t>
      </w:r>
      <w:r w:rsidRPr="002362AD">
        <w:rPr>
          <w:rFonts w:asciiTheme="minorHAnsi" w:hAnsiTheme="minorHAnsi" w:cstheme="minorHAnsi"/>
          <w:sz w:val="22"/>
          <w:szCs w:val="22"/>
        </w:rPr>
        <w:t>z komunitního projednávání, které probíhalo od 8 – 10/2020: dotazníkové šetření mezi obyvateli Holicka a řízené rozhovory se starosty obcí Holicka.</w:t>
      </w:r>
    </w:p>
    <w:p w14:paraId="4EEA15C8" w14:textId="77777777" w:rsidR="002362AD" w:rsidRPr="005C504A" w:rsidRDefault="002362AD" w:rsidP="005C395A">
      <w:pPr>
        <w:pStyle w:val="Titulek"/>
        <w:keepNext/>
        <w:rPr>
          <w:sz w:val="10"/>
        </w:rPr>
      </w:pPr>
    </w:p>
    <w:p w14:paraId="39C5C1A1" w14:textId="3B74AF63" w:rsidR="001A29AF" w:rsidRPr="00164DF9" w:rsidRDefault="00651FB5" w:rsidP="005C395A">
      <w:pPr>
        <w:pStyle w:val="Titulek"/>
        <w:keepNext/>
        <w:rPr>
          <w:rFonts w:cstheme="minorHAnsi"/>
          <w:color w:val="FF0000"/>
        </w:rPr>
      </w:pPr>
      <w:r>
        <w:t xml:space="preserve">Tabulka </w:t>
      </w:r>
      <w:r w:rsidR="00197DAD">
        <w:rPr>
          <w:noProof/>
        </w:rPr>
        <w:fldChar w:fldCharType="begin"/>
      </w:r>
      <w:r w:rsidR="00197DAD">
        <w:rPr>
          <w:noProof/>
        </w:rPr>
        <w:instrText xml:space="preserve"> SEQ Tabulka \* ARABIC </w:instrText>
      </w:r>
      <w:r w:rsidR="00197DAD">
        <w:rPr>
          <w:noProof/>
        </w:rPr>
        <w:fldChar w:fldCharType="separate"/>
      </w:r>
      <w:r w:rsidR="00934BF4">
        <w:rPr>
          <w:noProof/>
        </w:rPr>
        <w:t>1</w:t>
      </w:r>
      <w:r w:rsidR="00197DAD">
        <w:rPr>
          <w:noProof/>
        </w:rPr>
        <w:fldChar w:fldCharType="end"/>
      </w:r>
      <w:r>
        <w:t>: SWOT analýza – téma: Obyvatelstvo</w:t>
      </w:r>
      <w:bookmarkEnd w:id="37"/>
      <w:bookmarkEnd w:id="38"/>
      <w:bookmarkEnd w:id="39"/>
    </w:p>
    <w:tbl>
      <w:tblPr>
        <w:tblStyle w:val="Mkatabulky"/>
        <w:tblW w:w="10207" w:type="dxa"/>
        <w:jc w:val="center"/>
        <w:tblLook w:val="04A0" w:firstRow="1" w:lastRow="0" w:firstColumn="1" w:lastColumn="0" w:noHBand="0" w:noVBand="1"/>
      </w:tblPr>
      <w:tblGrid>
        <w:gridCol w:w="5103"/>
        <w:gridCol w:w="5104"/>
      </w:tblGrid>
      <w:tr w:rsidR="001A29AF" w:rsidRPr="00164DF9" w14:paraId="351FB924" w14:textId="77777777" w:rsidTr="005C504A">
        <w:trPr>
          <w:jc w:val="center"/>
        </w:trPr>
        <w:tc>
          <w:tcPr>
            <w:tcW w:w="5103" w:type="dxa"/>
            <w:shd w:val="clear" w:color="auto" w:fill="9CC2E5" w:themeFill="accent1" w:themeFillTint="99"/>
          </w:tcPr>
          <w:p w14:paraId="72A22171" w14:textId="77777777" w:rsidR="001A29AF" w:rsidRPr="00764181" w:rsidRDefault="001A29AF" w:rsidP="005C504A">
            <w:pPr>
              <w:spacing w:after="160" w:line="259" w:lineRule="auto"/>
              <w:rPr>
                <w:rFonts w:asciiTheme="minorHAnsi" w:hAnsiTheme="minorHAnsi" w:cstheme="minorHAnsi"/>
                <w:b/>
                <w:sz w:val="22"/>
                <w:szCs w:val="22"/>
              </w:rPr>
            </w:pPr>
            <w:r w:rsidRPr="00764181">
              <w:rPr>
                <w:rFonts w:asciiTheme="minorHAnsi" w:hAnsiTheme="minorHAnsi" w:cstheme="minorHAnsi"/>
                <w:b/>
                <w:sz w:val="22"/>
                <w:szCs w:val="22"/>
              </w:rPr>
              <w:t>Silné stránky</w:t>
            </w:r>
          </w:p>
        </w:tc>
        <w:tc>
          <w:tcPr>
            <w:tcW w:w="5104" w:type="dxa"/>
            <w:shd w:val="clear" w:color="auto" w:fill="9CC2E5" w:themeFill="accent1" w:themeFillTint="99"/>
          </w:tcPr>
          <w:p w14:paraId="50E9D1BA" w14:textId="77777777" w:rsidR="001A29AF" w:rsidRPr="00764181" w:rsidRDefault="001A29AF" w:rsidP="005C504A">
            <w:pPr>
              <w:spacing w:after="160" w:line="259" w:lineRule="auto"/>
              <w:rPr>
                <w:rFonts w:asciiTheme="minorHAnsi" w:hAnsiTheme="minorHAnsi" w:cstheme="minorHAnsi"/>
                <w:b/>
                <w:sz w:val="22"/>
                <w:szCs w:val="22"/>
              </w:rPr>
            </w:pPr>
            <w:r w:rsidRPr="00764181">
              <w:rPr>
                <w:rFonts w:asciiTheme="minorHAnsi" w:hAnsiTheme="minorHAnsi" w:cstheme="minorHAnsi"/>
                <w:b/>
                <w:sz w:val="22"/>
                <w:szCs w:val="22"/>
              </w:rPr>
              <w:t>Slabé stránky</w:t>
            </w:r>
          </w:p>
        </w:tc>
      </w:tr>
      <w:tr w:rsidR="001A29AF" w:rsidRPr="00164DF9" w14:paraId="67946DEA" w14:textId="77777777" w:rsidTr="005C504A">
        <w:trPr>
          <w:jc w:val="center"/>
        </w:trPr>
        <w:tc>
          <w:tcPr>
            <w:tcW w:w="5103" w:type="dxa"/>
          </w:tcPr>
          <w:p w14:paraId="1D0E7B7D" w14:textId="227D10D9" w:rsidR="001A29AF" w:rsidRPr="00764181" w:rsidRDefault="001A29AF" w:rsidP="005C504A">
            <w:pPr>
              <w:pStyle w:val="Odstavecseseznamem"/>
              <w:numPr>
                <w:ilvl w:val="0"/>
                <w:numId w:val="1"/>
              </w:numPr>
              <w:spacing w:after="160" w:line="259" w:lineRule="auto"/>
              <w:ind w:left="283" w:hanging="215"/>
              <w:contextualSpacing w:val="0"/>
              <w:jc w:val="both"/>
              <w:rPr>
                <w:rFonts w:cstheme="minorHAnsi"/>
              </w:rPr>
            </w:pPr>
            <w:r w:rsidRPr="00764181">
              <w:rPr>
                <w:rFonts w:cstheme="minorHAnsi"/>
              </w:rPr>
              <w:t>Atraktivní místo pro život → klid, mimo městský ruch</w:t>
            </w:r>
            <w:r w:rsidR="00764181" w:rsidRPr="00764181">
              <w:rPr>
                <w:rFonts w:cstheme="minorHAnsi"/>
              </w:rPr>
              <w:t>, ale zároveň blízko velkých center (Pardubice, Hradec Králové)</w:t>
            </w:r>
          </w:p>
          <w:p w14:paraId="388D95D4" w14:textId="77777777" w:rsidR="007C1200" w:rsidRPr="00764181" w:rsidRDefault="007C1200" w:rsidP="005C504A">
            <w:pPr>
              <w:pStyle w:val="Odstavecseseznamem"/>
              <w:numPr>
                <w:ilvl w:val="0"/>
                <w:numId w:val="1"/>
              </w:numPr>
              <w:spacing w:after="160" w:line="259" w:lineRule="auto"/>
              <w:ind w:left="283" w:hanging="215"/>
              <w:contextualSpacing w:val="0"/>
              <w:jc w:val="both"/>
              <w:rPr>
                <w:rFonts w:cstheme="minorHAnsi"/>
              </w:rPr>
            </w:pPr>
            <w:r w:rsidRPr="00764181">
              <w:rPr>
                <w:rFonts w:cstheme="minorHAnsi"/>
              </w:rPr>
              <w:t>Role města Holice a jeho funkce jako centra regionu → plná občanská vybavenost, koncentrace zaměstnanosti, obec s rozšířenou působností (dostupnost úřadů)</w:t>
            </w:r>
          </w:p>
          <w:p w14:paraId="4FA422FB" w14:textId="20E11AB0" w:rsidR="001A29AF" w:rsidRPr="00764181" w:rsidRDefault="001A29AF" w:rsidP="005C504A">
            <w:pPr>
              <w:pStyle w:val="Odstavecseseznamem"/>
              <w:numPr>
                <w:ilvl w:val="0"/>
                <w:numId w:val="1"/>
              </w:numPr>
              <w:spacing w:after="160" w:line="259" w:lineRule="auto"/>
              <w:ind w:left="283" w:hanging="215"/>
              <w:contextualSpacing w:val="0"/>
              <w:jc w:val="both"/>
              <w:rPr>
                <w:rFonts w:cstheme="minorHAnsi"/>
              </w:rPr>
            </w:pPr>
            <w:r w:rsidRPr="00764181">
              <w:rPr>
                <w:rFonts w:cstheme="minorHAnsi"/>
              </w:rPr>
              <w:t>Zvyšující se počet obyvatel → převa</w:t>
            </w:r>
            <w:r w:rsidR="007C1200">
              <w:rPr>
                <w:rFonts w:cstheme="minorHAnsi"/>
              </w:rPr>
              <w:t xml:space="preserve">žující porodnost nad úmrtností </w:t>
            </w:r>
            <w:r w:rsidRPr="00764181">
              <w:rPr>
                <w:rFonts w:cstheme="minorHAnsi"/>
              </w:rPr>
              <w:t xml:space="preserve">a </w:t>
            </w:r>
            <w:r w:rsidR="00BA240B">
              <w:rPr>
                <w:rFonts w:cstheme="minorHAnsi"/>
              </w:rPr>
              <w:t xml:space="preserve">hlavně </w:t>
            </w:r>
            <w:r w:rsidR="00BA240B" w:rsidRPr="00764181">
              <w:rPr>
                <w:rFonts w:cstheme="minorHAnsi"/>
              </w:rPr>
              <w:t>přistěhovalectví</w:t>
            </w:r>
            <w:r w:rsidRPr="00764181">
              <w:rPr>
                <w:rFonts w:cstheme="minorHAnsi"/>
              </w:rPr>
              <w:t xml:space="preserve"> nad vystěhovalectvím z území</w:t>
            </w:r>
          </w:p>
          <w:p w14:paraId="0DD1BBAC" w14:textId="06AD1F67" w:rsidR="001A29AF" w:rsidRPr="00764181" w:rsidRDefault="00764181" w:rsidP="005C504A">
            <w:pPr>
              <w:pStyle w:val="Odstavecseseznamem"/>
              <w:numPr>
                <w:ilvl w:val="0"/>
                <w:numId w:val="1"/>
              </w:numPr>
              <w:spacing w:after="160" w:line="259" w:lineRule="auto"/>
              <w:ind w:left="283" w:hanging="215"/>
              <w:contextualSpacing w:val="0"/>
              <w:jc w:val="both"/>
              <w:rPr>
                <w:rFonts w:cstheme="minorHAnsi"/>
              </w:rPr>
            </w:pPr>
            <w:r w:rsidRPr="00764181">
              <w:rPr>
                <w:rFonts w:cstheme="minorHAnsi"/>
              </w:rPr>
              <w:t>Rostoucí podíl osob ve věku 0-14 let</w:t>
            </w:r>
          </w:p>
        </w:tc>
        <w:tc>
          <w:tcPr>
            <w:tcW w:w="5104" w:type="dxa"/>
          </w:tcPr>
          <w:p w14:paraId="59FF9B3D" w14:textId="77777777" w:rsidR="007C1200" w:rsidRPr="007C1200" w:rsidRDefault="007C1200" w:rsidP="005C504A">
            <w:pPr>
              <w:pStyle w:val="Odstavecseseznamem"/>
              <w:numPr>
                <w:ilvl w:val="0"/>
                <w:numId w:val="2"/>
              </w:numPr>
              <w:spacing w:after="160" w:line="259" w:lineRule="auto"/>
              <w:ind w:left="209" w:hanging="215"/>
              <w:contextualSpacing w:val="0"/>
              <w:jc w:val="both"/>
              <w:rPr>
                <w:rFonts w:cstheme="minorHAnsi"/>
              </w:rPr>
            </w:pPr>
            <w:r w:rsidRPr="007C1200">
              <w:rPr>
                <w:rFonts w:cstheme="minorHAnsi"/>
              </w:rPr>
              <w:t>Otázka, zda region neslouží pouze jako místo pro přespání lidí, kteří jsou zaměstnaní v Hradci Králové a Pardubicích, a tak se žádným způsobem nepodílejí na životě v obci</w:t>
            </w:r>
          </w:p>
          <w:p w14:paraId="3DF34655" w14:textId="77777777" w:rsidR="007C1200" w:rsidRPr="007C1200" w:rsidRDefault="007C1200" w:rsidP="005C504A">
            <w:pPr>
              <w:pStyle w:val="Odstavecseseznamem"/>
              <w:numPr>
                <w:ilvl w:val="0"/>
                <w:numId w:val="2"/>
              </w:numPr>
              <w:spacing w:after="160" w:line="259" w:lineRule="auto"/>
              <w:ind w:left="209" w:hanging="215"/>
              <w:contextualSpacing w:val="0"/>
              <w:jc w:val="both"/>
              <w:rPr>
                <w:rFonts w:cstheme="minorHAnsi"/>
              </w:rPr>
            </w:pPr>
            <w:r w:rsidRPr="007C1200">
              <w:rPr>
                <w:rFonts w:cstheme="minorHAnsi"/>
              </w:rPr>
              <w:t>Zhoršující se demografické trendy ve vztahu ke stárnutí populace MAS Holicko – rostoucí podíl osob ve věku nad 64 let (avšak lepší než na úrovni ČR)</w:t>
            </w:r>
          </w:p>
          <w:p w14:paraId="38DDF62F" w14:textId="77777777" w:rsidR="007C1200" w:rsidRPr="007C1200" w:rsidRDefault="007C1200" w:rsidP="005C504A">
            <w:pPr>
              <w:pStyle w:val="Odstavecseseznamem"/>
              <w:numPr>
                <w:ilvl w:val="0"/>
                <w:numId w:val="2"/>
              </w:numPr>
              <w:spacing w:after="160" w:line="259" w:lineRule="auto"/>
              <w:ind w:left="209" w:hanging="215"/>
              <w:contextualSpacing w:val="0"/>
              <w:jc w:val="both"/>
              <w:rPr>
                <w:rFonts w:cstheme="minorHAnsi"/>
              </w:rPr>
            </w:pPr>
            <w:r w:rsidRPr="007C1200">
              <w:rPr>
                <w:rFonts w:cstheme="minorHAnsi"/>
              </w:rPr>
              <w:t>Nižší přirozený přírůstek obyvatel ve vztahu k celkovému přírůstku</w:t>
            </w:r>
          </w:p>
          <w:p w14:paraId="4CB219CB" w14:textId="26B653ED" w:rsidR="001A29AF" w:rsidRPr="007C1200" w:rsidRDefault="007C1200" w:rsidP="005C504A">
            <w:pPr>
              <w:pStyle w:val="Odstavecseseznamem"/>
              <w:numPr>
                <w:ilvl w:val="0"/>
                <w:numId w:val="2"/>
              </w:numPr>
              <w:spacing w:after="160" w:line="259" w:lineRule="auto"/>
              <w:ind w:left="209" w:hanging="215"/>
              <w:contextualSpacing w:val="0"/>
              <w:jc w:val="both"/>
              <w:rPr>
                <w:rFonts w:cstheme="minorHAnsi"/>
              </w:rPr>
            </w:pPr>
            <w:r w:rsidRPr="007C1200">
              <w:rPr>
                <w:rFonts w:cstheme="minorHAnsi"/>
              </w:rPr>
              <w:t>Horší vzdělanostní struktura obyvatelstva → podprůměrný počet vysokoškolsky vzdělaných lidí a lidí s maturitním vzděláním</w:t>
            </w:r>
          </w:p>
        </w:tc>
      </w:tr>
      <w:tr w:rsidR="001A29AF" w:rsidRPr="00164DF9" w14:paraId="476304D8" w14:textId="77777777" w:rsidTr="005C504A">
        <w:trPr>
          <w:jc w:val="center"/>
        </w:trPr>
        <w:tc>
          <w:tcPr>
            <w:tcW w:w="5103" w:type="dxa"/>
            <w:shd w:val="clear" w:color="auto" w:fill="9CC2E5" w:themeFill="accent1" w:themeFillTint="99"/>
          </w:tcPr>
          <w:p w14:paraId="44499CCC" w14:textId="77777777" w:rsidR="001A29AF" w:rsidRPr="00764181" w:rsidRDefault="001A29AF" w:rsidP="005C504A">
            <w:pPr>
              <w:spacing w:after="160" w:line="259" w:lineRule="auto"/>
              <w:rPr>
                <w:rFonts w:asciiTheme="minorHAnsi" w:hAnsiTheme="minorHAnsi" w:cstheme="minorHAnsi"/>
                <w:b/>
                <w:sz w:val="22"/>
                <w:szCs w:val="22"/>
              </w:rPr>
            </w:pPr>
            <w:r w:rsidRPr="00764181">
              <w:rPr>
                <w:rFonts w:asciiTheme="minorHAnsi" w:hAnsiTheme="minorHAnsi" w:cstheme="minorHAnsi"/>
                <w:b/>
                <w:sz w:val="22"/>
                <w:szCs w:val="22"/>
              </w:rPr>
              <w:t>Příležitosti</w:t>
            </w:r>
          </w:p>
        </w:tc>
        <w:tc>
          <w:tcPr>
            <w:tcW w:w="5104" w:type="dxa"/>
            <w:shd w:val="clear" w:color="auto" w:fill="9CC2E5" w:themeFill="accent1" w:themeFillTint="99"/>
          </w:tcPr>
          <w:p w14:paraId="57112270" w14:textId="77777777" w:rsidR="001A29AF" w:rsidRPr="007C1200" w:rsidRDefault="001A29AF" w:rsidP="005C504A">
            <w:pPr>
              <w:spacing w:after="160" w:line="259" w:lineRule="auto"/>
              <w:rPr>
                <w:rFonts w:asciiTheme="minorHAnsi" w:hAnsiTheme="minorHAnsi" w:cstheme="minorHAnsi"/>
                <w:b/>
                <w:sz w:val="22"/>
                <w:szCs w:val="22"/>
              </w:rPr>
            </w:pPr>
            <w:r w:rsidRPr="007C1200">
              <w:rPr>
                <w:rFonts w:asciiTheme="minorHAnsi" w:hAnsiTheme="minorHAnsi" w:cstheme="minorHAnsi"/>
                <w:b/>
                <w:sz w:val="22"/>
                <w:szCs w:val="22"/>
              </w:rPr>
              <w:t>Hrozby</w:t>
            </w:r>
          </w:p>
        </w:tc>
      </w:tr>
      <w:tr w:rsidR="00BA240B" w:rsidRPr="00BA240B" w14:paraId="13328109" w14:textId="77777777" w:rsidTr="005C504A">
        <w:trPr>
          <w:trHeight w:val="992"/>
          <w:jc w:val="center"/>
        </w:trPr>
        <w:tc>
          <w:tcPr>
            <w:tcW w:w="5103" w:type="dxa"/>
          </w:tcPr>
          <w:p w14:paraId="1B60C73A" w14:textId="77777777" w:rsidR="00BA240B" w:rsidRPr="00BA240B" w:rsidRDefault="00BA240B" w:rsidP="005C504A">
            <w:pPr>
              <w:pStyle w:val="Odstavecseseznamem"/>
              <w:numPr>
                <w:ilvl w:val="0"/>
                <w:numId w:val="1"/>
              </w:numPr>
              <w:spacing w:after="160" w:line="259" w:lineRule="auto"/>
              <w:ind w:left="283" w:hanging="215"/>
              <w:contextualSpacing w:val="0"/>
              <w:jc w:val="both"/>
              <w:rPr>
                <w:rFonts w:cstheme="minorHAnsi"/>
              </w:rPr>
            </w:pPr>
            <w:r w:rsidRPr="00BA240B">
              <w:rPr>
                <w:rFonts w:cstheme="minorHAnsi"/>
              </w:rPr>
              <w:t>Blízkost dvou krajských měst → růstový potenciál pro populaci území</w:t>
            </w:r>
          </w:p>
          <w:p w14:paraId="6AC7B2D7" w14:textId="77777777" w:rsidR="00BA240B" w:rsidRPr="00BA240B" w:rsidRDefault="00BA240B" w:rsidP="005C504A">
            <w:pPr>
              <w:pStyle w:val="Odstavecseseznamem"/>
              <w:numPr>
                <w:ilvl w:val="0"/>
                <w:numId w:val="1"/>
              </w:numPr>
              <w:spacing w:after="160" w:line="259" w:lineRule="auto"/>
              <w:ind w:left="283" w:hanging="215"/>
              <w:contextualSpacing w:val="0"/>
              <w:jc w:val="both"/>
              <w:rPr>
                <w:rFonts w:cstheme="minorHAnsi"/>
              </w:rPr>
            </w:pPr>
            <w:r w:rsidRPr="00BA240B">
              <w:rPr>
                <w:rFonts w:cstheme="minorHAnsi"/>
              </w:rPr>
              <w:t>Podchycení nových trendů (vzdělanostních, ve výrobě) → zvýšení potenciálů území pro investory a pro příliv nových obyvatel</w:t>
            </w:r>
          </w:p>
          <w:p w14:paraId="75C168BE" w14:textId="02D1A965" w:rsidR="001A29AF" w:rsidRPr="00BA240B" w:rsidRDefault="00BA240B" w:rsidP="005C504A">
            <w:pPr>
              <w:pStyle w:val="Odstavecseseznamem"/>
              <w:numPr>
                <w:ilvl w:val="0"/>
                <w:numId w:val="1"/>
              </w:numPr>
              <w:spacing w:after="160" w:line="259" w:lineRule="auto"/>
              <w:ind w:left="283" w:hanging="215"/>
              <w:contextualSpacing w:val="0"/>
              <w:jc w:val="both"/>
              <w:rPr>
                <w:rFonts w:cstheme="minorHAnsi"/>
              </w:rPr>
            </w:pPr>
            <w:r w:rsidRPr="00BA240B">
              <w:rPr>
                <w:rFonts w:cstheme="minorHAnsi"/>
              </w:rPr>
              <w:t xml:space="preserve">Využití finančních prostředků ze strukturálních fondů EU za účelem zlepšení sociálních služeb → </w:t>
            </w:r>
            <w:r w:rsidRPr="00BA240B">
              <w:rPr>
                <w:rFonts w:cstheme="minorHAnsi"/>
              </w:rPr>
              <w:lastRenderedPageBreak/>
              <w:t>zvýšení atraktivity území pro příliv dalších obyvatel</w:t>
            </w:r>
          </w:p>
        </w:tc>
        <w:tc>
          <w:tcPr>
            <w:tcW w:w="5104" w:type="dxa"/>
          </w:tcPr>
          <w:p w14:paraId="17DC2BE0" w14:textId="77777777" w:rsidR="001A29AF" w:rsidRPr="00BA240B" w:rsidRDefault="001A29AF" w:rsidP="005C504A">
            <w:pPr>
              <w:pStyle w:val="Odstavecseseznamem"/>
              <w:numPr>
                <w:ilvl w:val="0"/>
                <w:numId w:val="2"/>
              </w:numPr>
              <w:spacing w:after="160" w:line="259" w:lineRule="auto"/>
              <w:ind w:left="209" w:hanging="215"/>
              <w:contextualSpacing w:val="0"/>
              <w:jc w:val="both"/>
              <w:rPr>
                <w:rFonts w:cstheme="minorHAnsi"/>
              </w:rPr>
            </w:pPr>
            <w:r w:rsidRPr="00BA240B">
              <w:rPr>
                <w:rFonts w:cstheme="minorHAnsi"/>
              </w:rPr>
              <w:lastRenderedPageBreak/>
              <w:t>Území dostihnou celorepublikové sociodemografické trendy → rychlé stárnutí obyvatelstva, opětovné snižování porodnosti na úkor úmrtnosti</w:t>
            </w:r>
          </w:p>
          <w:p w14:paraId="748BE4BF" w14:textId="77777777" w:rsidR="001A29AF" w:rsidRPr="00BA240B" w:rsidRDefault="001A29AF" w:rsidP="005C504A">
            <w:pPr>
              <w:pStyle w:val="Odstavecseseznamem"/>
              <w:numPr>
                <w:ilvl w:val="0"/>
                <w:numId w:val="2"/>
              </w:numPr>
              <w:spacing w:after="160" w:line="259" w:lineRule="auto"/>
              <w:ind w:left="209" w:hanging="215"/>
              <w:contextualSpacing w:val="0"/>
              <w:jc w:val="both"/>
              <w:rPr>
                <w:rFonts w:cstheme="minorHAnsi"/>
              </w:rPr>
            </w:pPr>
            <w:r w:rsidRPr="00BA240B">
              <w:rPr>
                <w:rFonts w:cstheme="minorHAnsi"/>
              </w:rPr>
              <w:t>Příliv obyvatel v důsledku blízkosti obou center – MAS Holicko jako „noclehárna“ pro Hradec Králové a Pardubice</w:t>
            </w:r>
          </w:p>
          <w:p w14:paraId="35D37251" w14:textId="77777777" w:rsidR="001A29AF" w:rsidRPr="00BA240B" w:rsidRDefault="001A29AF" w:rsidP="005C504A">
            <w:pPr>
              <w:pStyle w:val="Odstavecseseznamem"/>
              <w:numPr>
                <w:ilvl w:val="0"/>
                <w:numId w:val="2"/>
              </w:numPr>
              <w:spacing w:after="160" w:line="259" w:lineRule="auto"/>
              <w:ind w:left="209" w:hanging="215"/>
              <w:contextualSpacing w:val="0"/>
              <w:jc w:val="both"/>
              <w:rPr>
                <w:rFonts w:cstheme="minorHAnsi"/>
              </w:rPr>
            </w:pPr>
            <w:r w:rsidRPr="00BA240B">
              <w:rPr>
                <w:rFonts w:cstheme="minorHAnsi"/>
              </w:rPr>
              <w:t xml:space="preserve">Nepodchycení trendů socioekonomického vývoje → </w:t>
            </w:r>
            <w:r w:rsidRPr="00BA240B">
              <w:rPr>
                <w:rFonts w:cstheme="minorHAnsi"/>
              </w:rPr>
              <w:lastRenderedPageBreak/>
              <w:t>opětovné stěhování obyvatel do krajských měst</w:t>
            </w:r>
          </w:p>
          <w:p w14:paraId="0BD55BE1" w14:textId="77777777" w:rsidR="001A29AF" w:rsidRPr="00BA240B" w:rsidRDefault="001A29AF" w:rsidP="005C504A">
            <w:pPr>
              <w:pStyle w:val="Odstavecseseznamem"/>
              <w:numPr>
                <w:ilvl w:val="0"/>
                <w:numId w:val="2"/>
              </w:numPr>
              <w:spacing w:after="160" w:line="259" w:lineRule="auto"/>
              <w:ind w:left="209" w:hanging="215"/>
              <w:contextualSpacing w:val="0"/>
              <w:jc w:val="both"/>
              <w:rPr>
                <w:rFonts w:cstheme="minorHAnsi"/>
              </w:rPr>
            </w:pPr>
            <w:r w:rsidRPr="00BA240B">
              <w:rPr>
                <w:rFonts w:cstheme="minorHAnsi"/>
              </w:rPr>
              <w:t>Nedostatečné množství financí ze státního rozpočtu na rozvoj venkova → snížení atraktivity území</w:t>
            </w:r>
          </w:p>
        </w:tc>
      </w:tr>
    </w:tbl>
    <w:p w14:paraId="138CF5E3" w14:textId="77777777" w:rsidR="001A29AF" w:rsidRPr="00BA240B" w:rsidRDefault="001A29AF" w:rsidP="005C504A">
      <w:pPr>
        <w:spacing w:after="160" w:line="259" w:lineRule="auto"/>
        <w:jc w:val="right"/>
        <w:rPr>
          <w:rFonts w:asciiTheme="minorHAnsi" w:hAnsiTheme="minorHAnsi" w:cstheme="minorHAnsi"/>
          <w:sz w:val="18"/>
          <w:szCs w:val="22"/>
        </w:rPr>
      </w:pPr>
      <w:r w:rsidRPr="00BA240B">
        <w:rPr>
          <w:rFonts w:asciiTheme="minorHAnsi" w:hAnsiTheme="minorHAnsi" w:cstheme="minorHAnsi"/>
          <w:sz w:val="18"/>
          <w:szCs w:val="22"/>
        </w:rPr>
        <w:lastRenderedPageBreak/>
        <w:t>Zdroj dat: vlastní zpracování</w:t>
      </w:r>
    </w:p>
    <w:p w14:paraId="022035E8" w14:textId="7EA65579" w:rsidR="00AF3473" w:rsidRPr="00AF3473" w:rsidRDefault="00AF3473" w:rsidP="00AF3473">
      <w:pPr>
        <w:spacing w:after="160" w:line="259" w:lineRule="auto"/>
        <w:jc w:val="both"/>
        <w:rPr>
          <w:rFonts w:asciiTheme="minorHAnsi" w:hAnsiTheme="minorHAnsi" w:cstheme="minorHAnsi"/>
          <w:sz w:val="22"/>
          <w:szCs w:val="22"/>
        </w:rPr>
      </w:pPr>
    </w:p>
    <w:p w14:paraId="21C1C11C" w14:textId="77777777" w:rsidR="001A29AF" w:rsidRPr="00F91631" w:rsidRDefault="001A29AF" w:rsidP="002B023B">
      <w:pPr>
        <w:pStyle w:val="Nadpis2"/>
        <w:numPr>
          <w:ilvl w:val="1"/>
          <w:numId w:val="7"/>
        </w:numPr>
        <w:ind w:left="993" w:hanging="633"/>
      </w:pPr>
      <w:bookmarkStart w:id="40" w:name="_Toc62418625"/>
      <w:r w:rsidRPr="00F91631">
        <w:t>Analýza problémů a potřeb – téma: Obyvatelstvo</w:t>
      </w:r>
      <w:bookmarkEnd w:id="40"/>
    </w:p>
    <w:p w14:paraId="2C3C852B" w14:textId="1F37BEF1" w:rsidR="00764181" w:rsidRPr="007C1200" w:rsidRDefault="00764181" w:rsidP="00764181">
      <w:pPr>
        <w:spacing w:after="160" w:line="259" w:lineRule="auto"/>
        <w:jc w:val="both"/>
        <w:rPr>
          <w:rFonts w:asciiTheme="minorHAnsi" w:hAnsiTheme="minorHAnsi" w:cstheme="minorHAnsi"/>
          <w:sz w:val="22"/>
          <w:szCs w:val="22"/>
        </w:rPr>
      </w:pPr>
      <w:r w:rsidRPr="00764181">
        <w:rPr>
          <w:rFonts w:asciiTheme="minorHAnsi" w:hAnsiTheme="minorHAnsi" w:cstheme="minorHAnsi"/>
          <w:sz w:val="22"/>
          <w:szCs w:val="22"/>
        </w:rPr>
        <w:t xml:space="preserve">Pro zjišťování rozvojových potřeb a rozvojového potenciálu území bylo využito </w:t>
      </w:r>
      <w:r w:rsidR="00DC5AA9">
        <w:rPr>
          <w:rFonts w:asciiTheme="minorHAnsi" w:hAnsiTheme="minorHAnsi" w:cstheme="minorHAnsi"/>
          <w:sz w:val="22"/>
          <w:szCs w:val="22"/>
        </w:rPr>
        <w:t xml:space="preserve">také </w:t>
      </w:r>
      <w:r w:rsidR="00DC5AA9" w:rsidRPr="00DC5AA9">
        <w:rPr>
          <w:rFonts w:asciiTheme="minorHAnsi" w:hAnsiTheme="minorHAnsi" w:cstheme="minorHAnsi"/>
          <w:sz w:val="22"/>
          <w:szCs w:val="22"/>
        </w:rPr>
        <w:t xml:space="preserve">výstupů </w:t>
      </w:r>
      <w:r w:rsidRPr="00764181">
        <w:rPr>
          <w:rFonts w:asciiTheme="minorHAnsi" w:hAnsiTheme="minorHAnsi" w:cstheme="minorHAnsi"/>
          <w:sz w:val="22"/>
          <w:szCs w:val="22"/>
        </w:rPr>
        <w:t xml:space="preserve">z komunitního projednávání, které probíhalo od 8 – 10/2020: dotazníkové šetření mezi obyvateli </w:t>
      </w:r>
      <w:r w:rsidRPr="007C1200">
        <w:rPr>
          <w:rFonts w:asciiTheme="minorHAnsi" w:hAnsiTheme="minorHAnsi" w:cstheme="minorHAnsi"/>
          <w:sz w:val="22"/>
          <w:szCs w:val="22"/>
        </w:rPr>
        <w:t>Holicka a řízené rozhovory se starosty obcí Holicka.</w:t>
      </w:r>
    </w:p>
    <w:p w14:paraId="72F74557" w14:textId="77777777" w:rsidR="00764181" w:rsidRPr="007C1200" w:rsidRDefault="00764181" w:rsidP="00764181">
      <w:pPr>
        <w:spacing w:after="160" w:line="259" w:lineRule="auto"/>
        <w:rPr>
          <w:rStyle w:val="Zdraznnintenzivn"/>
          <w:rFonts w:asciiTheme="minorHAnsi" w:hAnsiTheme="minorHAnsi" w:cstheme="minorHAnsi"/>
          <w:sz w:val="22"/>
          <w:szCs w:val="22"/>
          <w:u w:val="single"/>
        </w:rPr>
      </w:pPr>
      <w:r w:rsidRPr="007C1200">
        <w:rPr>
          <w:rStyle w:val="Zdraznnintenzivn"/>
          <w:rFonts w:asciiTheme="minorHAnsi" w:hAnsiTheme="minorHAnsi" w:cstheme="minorHAnsi"/>
          <w:sz w:val="22"/>
          <w:szCs w:val="22"/>
          <w:u w:val="single"/>
        </w:rPr>
        <w:t>Problémy</w:t>
      </w:r>
    </w:p>
    <w:p w14:paraId="249BB600" w14:textId="77777777" w:rsidR="007C1200" w:rsidRPr="00961B45" w:rsidRDefault="007C1200" w:rsidP="002B023B">
      <w:pPr>
        <w:pStyle w:val="Odstavecseseznamem"/>
        <w:numPr>
          <w:ilvl w:val="0"/>
          <w:numId w:val="3"/>
        </w:numPr>
        <w:spacing w:after="160" w:line="259" w:lineRule="auto"/>
        <w:jc w:val="both"/>
        <w:rPr>
          <w:rFonts w:cstheme="minorHAnsi"/>
        </w:rPr>
      </w:pPr>
      <w:r w:rsidRPr="00961B45">
        <w:rPr>
          <w:rFonts w:cstheme="minorHAnsi"/>
        </w:rPr>
        <w:t>Otázka, zda region neslouží pouze jako místo pro přespání lidí, kteří jsou zaměstnaní v Hradci Králové a Pardubicích, a tak se žádným způsobem nepodílejí na životě v obci</w:t>
      </w:r>
    </w:p>
    <w:p w14:paraId="7CC52D47" w14:textId="77777777" w:rsidR="00A8499B" w:rsidRPr="00961B45" w:rsidRDefault="00A8499B" w:rsidP="002B023B">
      <w:pPr>
        <w:pStyle w:val="Odstavecseseznamem"/>
        <w:numPr>
          <w:ilvl w:val="0"/>
          <w:numId w:val="3"/>
        </w:numPr>
        <w:spacing w:after="160" w:line="259" w:lineRule="auto"/>
        <w:jc w:val="both"/>
        <w:rPr>
          <w:rFonts w:cstheme="minorHAnsi"/>
        </w:rPr>
      </w:pPr>
      <w:r w:rsidRPr="00961B45">
        <w:rPr>
          <w:rFonts w:cstheme="minorHAnsi"/>
        </w:rPr>
        <w:t>Zhoršující se demografické trendy ve vztahu ke stárnutí populace MAS Holicko – rostoucí podíl osob ve věku nad 64 let (avšak lepší než na úrovni ČR)</w:t>
      </w:r>
    </w:p>
    <w:p w14:paraId="7BC2F641" w14:textId="77777777" w:rsidR="007C1200" w:rsidRPr="00961B45" w:rsidRDefault="007C1200" w:rsidP="002B023B">
      <w:pPr>
        <w:pStyle w:val="Odstavecseseznamem"/>
        <w:numPr>
          <w:ilvl w:val="0"/>
          <w:numId w:val="3"/>
        </w:numPr>
        <w:spacing w:after="160" w:line="259" w:lineRule="auto"/>
        <w:jc w:val="both"/>
        <w:rPr>
          <w:rFonts w:cstheme="minorHAnsi"/>
        </w:rPr>
      </w:pPr>
      <w:r w:rsidRPr="00961B45">
        <w:rPr>
          <w:rFonts w:cstheme="minorHAnsi"/>
        </w:rPr>
        <w:t>Nižší přirozený přírůstek obyvatel ve vztahu k celkovému přírůstku</w:t>
      </w:r>
    </w:p>
    <w:p w14:paraId="3366EEFC" w14:textId="77777777" w:rsidR="00A8499B" w:rsidRPr="00961B45" w:rsidRDefault="00A8499B" w:rsidP="002B023B">
      <w:pPr>
        <w:pStyle w:val="Odstavecseseznamem"/>
        <w:numPr>
          <w:ilvl w:val="0"/>
          <w:numId w:val="3"/>
        </w:numPr>
        <w:spacing w:after="160" w:line="259" w:lineRule="auto"/>
        <w:jc w:val="both"/>
        <w:rPr>
          <w:rFonts w:cstheme="minorHAnsi"/>
        </w:rPr>
      </w:pPr>
      <w:r w:rsidRPr="00961B45">
        <w:rPr>
          <w:rFonts w:cstheme="minorHAnsi"/>
        </w:rPr>
        <w:t>Horší vzdělanostní struktura obyvatelstva → podprůměrný počet vysokoškolsky vzdělaných lidí a lidí s maturitním vzděláním</w:t>
      </w:r>
    </w:p>
    <w:p w14:paraId="590A75CB" w14:textId="77777777" w:rsidR="007C1200" w:rsidRPr="00961B45" w:rsidRDefault="007C1200" w:rsidP="007C1200">
      <w:pPr>
        <w:spacing w:after="160" w:line="259" w:lineRule="auto"/>
        <w:jc w:val="both"/>
        <w:rPr>
          <w:rFonts w:cstheme="minorHAnsi"/>
        </w:rPr>
      </w:pPr>
    </w:p>
    <w:p w14:paraId="12D6033E" w14:textId="77777777" w:rsidR="00764181" w:rsidRPr="00961B45" w:rsidRDefault="00764181" w:rsidP="00764181">
      <w:pPr>
        <w:spacing w:after="160" w:line="259" w:lineRule="auto"/>
        <w:rPr>
          <w:rStyle w:val="Zdraznnintenzivn"/>
          <w:rFonts w:asciiTheme="minorHAnsi" w:hAnsiTheme="minorHAnsi" w:cstheme="minorHAnsi"/>
          <w:sz w:val="22"/>
          <w:szCs w:val="22"/>
          <w:u w:val="single"/>
        </w:rPr>
      </w:pPr>
      <w:r w:rsidRPr="00961B45">
        <w:rPr>
          <w:rStyle w:val="Zdraznnintenzivn"/>
          <w:rFonts w:asciiTheme="minorHAnsi" w:hAnsiTheme="minorHAnsi" w:cstheme="minorHAnsi"/>
          <w:sz w:val="22"/>
          <w:szCs w:val="22"/>
          <w:u w:val="single"/>
        </w:rPr>
        <w:t>Potřeby</w:t>
      </w:r>
    </w:p>
    <w:p w14:paraId="37470B1C" w14:textId="329D6AC2" w:rsidR="00764181" w:rsidRPr="00961B45" w:rsidRDefault="00764181" w:rsidP="002B023B">
      <w:pPr>
        <w:pStyle w:val="Odstavecseseznamem"/>
        <w:numPr>
          <w:ilvl w:val="0"/>
          <w:numId w:val="3"/>
        </w:numPr>
        <w:spacing w:after="160" w:line="259" w:lineRule="auto"/>
        <w:jc w:val="both"/>
        <w:rPr>
          <w:rFonts w:cstheme="minorHAnsi"/>
        </w:rPr>
      </w:pPr>
      <w:r w:rsidRPr="00961B45">
        <w:rPr>
          <w:rFonts w:cstheme="minorHAnsi"/>
        </w:rPr>
        <w:t>Zlepšení podmínek, resp. udržení těch stávajících pro život v regionu, zejm. u mladých lidí a rodin s dětmi v oblastech bydlení, školství, zaměstnání,</w:t>
      </w:r>
      <w:r w:rsidR="007C1200" w:rsidRPr="00961B45">
        <w:rPr>
          <w:rFonts w:cstheme="minorHAnsi"/>
        </w:rPr>
        <w:t xml:space="preserve"> volnočasových aktivit a služeb</w:t>
      </w:r>
    </w:p>
    <w:p w14:paraId="3B8203BE" w14:textId="3BC31BC8" w:rsidR="00764181" w:rsidRPr="00961B45" w:rsidRDefault="00764181" w:rsidP="002B023B">
      <w:pPr>
        <w:pStyle w:val="Odstavecseseznamem"/>
        <w:numPr>
          <w:ilvl w:val="0"/>
          <w:numId w:val="3"/>
        </w:numPr>
        <w:spacing w:after="160" w:line="259" w:lineRule="auto"/>
        <w:jc w:val="both"/>
        <w:rPr>
          <w:rFonts w:cstheme="minorHAnsi"/>
        </w:rPr>
      </w:pPr>
      <w:r w:rsidRPr="00961B45">
        <w:rPr>
          <w:rFonts w:cstheme="minorHAnsi"/>
        </w:rPr>
        <w:t>Občanská vybavenost musí pokrývat nároky obyvatelstva na spokojený život → zatraktivnění menších sí</w:t>
      </w:r>
      <w:r w:rsidR="007C1200" w:rsidRPr="00961B45">
        <w:rPr>
          <w:rFonts w:cstheme="minorHAnsi"/>
        </w:rPr>
        <w:t>del pro příchod nových obyvatel</w:t>
      </w:r>
    </w:p>
    <w:p w14:paraId="05D6704F" w14:textId="70164106" w:rsidR="00764181" w:rsidRPr="00961B45" w:rsidRDefault="00764181" w:rsidP="002B023B">
      <w:pPr>
        <w:pStyle w:val="Odstavecseseznamem"/>
        <w:numPr>
          <w:ilvl w:val="0"/>
          <w:numId w:val="3"/>
        </w:numPr>
        <w:spacing w:after="160" w:line="259" w:lineRule="auto"/>
        <w:jc w:val="both"/>
        <w:rPr>
          <w:rFonts w:cstheme="minorHAnsi"/>
        </w:rPr>
      </w:pPr>
      <w:r w:rsidRPr="00961B45">
        <w:rPr>
          <w:rFonts w:cstheme="minorHAnsi"/>
        </w:rPr>
        <w:t>Zajištění dob</w:t>
      </w:r>
      <w:r w:rsidR="007C1200" w:rsidRPr="00961B45">
        <w:rPr>
          <w:rFonts w:cstheme="minorHAnsi"/>
        </w:rPr>
        <w:t>ré dostupnosti krajských center</w:t>
      </w:r>
    </w:p>
    <w:p w14:paraId="0E9F49D7" w14:textId="6ABCDB36" w:rsidR="00764181" w:rsidRPr="00961B45" w:rsidRDefault="00764181" w:rsidP="002B023B">
      <w:pPr>
        <w:pStyle w:val="Odstavecseseznamem"/>
        <w:numPr>
          <w:ilvl w:val="0"/>
          <w:numId w:val="3"/>
        </w:numPr>
        <w:spacing w:after="160" w:line="259" w:lineRule="auto"/>
        <w:jc w:val="both"/>
        <w:rPr>
          <w:rFonts w:cstheme="minorHAnsi"/>
        </w:rPr>
      </w:pPr>
      <w:r w:rsidRPr="00961B45">
        <w:rPr>
          <w:rFonts w:cstheme="minorHAnsi"/>
        </w:rPr>
        <w:t>Nové plochy pro</w:t>
      </w:r>
      <w:r w:rsidR="007C1200" w:rsidRPr="00961B45">
        <w:rPr>
          <w:rFonts w:cstheme="minorHAnsi"/>
        </w:rPr>
        <w:t xml:space="preserve"> výstavbu bytů a rodinných domů</w:t>
      </w:r>
    </w:p>
    <w:p w14:paraId="1BE49BDF" w14:textId="77777777" w:rsidR="00764181" w:rsidRPr="00961B45" w:rsidRDefault="00764181" w:rsidP="001A29AF">
      <w:pPr>
        <w:spacing w:after="160" w:line="259" w:lineRule="auto"/>
        <w:jc w:val="both"/>
        <w:rPr>
          <w:rStyle w:val="Zdraznnintenzivn"/>
          <w:rFonts w:asciiTheme="minorHAnsi" w:hAnsiTheme="minorHAnsi" w:cstheme="minorHAnsi"/>
          <w:sz w:val="22"/>
          <w:szCs w:val="22"/>
          <w:u w:val="single"/>
        </w:rPr>
      </w:pPr>
    </w:p>
    <w:p w14:paraId="211A1921" w14:textId="77777777" w:rsidR="001A29AF" w:rsidRPr="00961B45" w:rsidRDefault="001A29AF" w:rsidP="001A29AF">
      <w:pPr>
        <w:spacing w:after="160" w:line="259" w:lineRule="auto"/>
        <w:jc w:val="both"/>
        <w:rPr>
          <w:rStyle w:val="Zdraznnintenzivn"/>
          <w:rFonts w:asciiTheme="minorHAnsi" w:hAnsiTheme="minorHAnsi" w:cstheme="minorHAnsi"/>
          <w:sz w:val="22"/>
          <w:szCs w:val="22"/>
          <w:u w:val="single"/>
        </w:rPr>
      </w:pPr>
      <w:r w:rsidRPr="00961B45">
        <w:rPr>
          <w:rStyle w:val="Zdraznnintenzivn"/>
          <w:rFonts w:asciiTheme="minorHAnsi" w:hAnsiTheme="minorHAnsi" w:cstheme="minorHAnsi"/>
          <w:sz w:val="22"/>
          <w:szCs w:val="22"/>
          <w:u w:val="single"/>
        </w:rPr>
        <w:t>Potenciál</w:t>
      </w:r>
    </w:p>
    <w:p w14:paraId="0012FB54" w14:textId="77777777" w:rsidR="007C1200" w:rsidRPr="00961B45" w:rsidRDefault="007C1200" w:rsidP="002B023B">
      <w:pPr>
        <w:pStyle w:val="Odstavecseseznamem"/>
        <w:numPr>
          <w:ilvl w:val="0"/>
          <w:numId w:val="3"/>
        </w:numPr>
        <w:spacing w:after="160" w:line="259" w:lineRule="auto"/>
        <w:jc w:val="both"/>
        <w:rPr>
          <w:rFonts w:cstheme="minorHAnsi"/>
        </w:rPr>
      </w:pPr>
      <w:r w:rsidRPr="00961B45">
        <w:rPr>
          <w:rFonts w:cstheme="minorHAnsi"/>
        </w:rPr>
        <w:t>Atraktivní místo pro život → klid, mimo městský ruch, ale zároveň blízko velkých center (Pardubice, Hradec Králové)</w:t>
      </w:r>
    </w:p>
    <w:p w14:paraId="5B93C033" w14:textId="77777777" w:rsidR="007C1200" w:rsidRPr="00961B45" w:rsidRDefault="007C1200" w:rsidP="002B023B">
      <w:pPr>
        <w:pStyle w:val="Odstavecseseznamem"/>
        <w:numPr>
          <w:ilvl w:val="0"/>
          <w:numId w:val="3"/>
        </w:numPr>
        <w:spacing w:after="160" w:line="259" w:lineRule="auto"/>
        <w:jc w:val="both"/>
        <w:rPr>
          <w:rFonts w:cstheme="minorHAnsi"/>
        </w:rPr>
      </w:pPr>
      <w:r w:rsidRPr="00961B45">
        <w:rPr>
          <w:rFonts w:cstheme="minorHAnsi"/>
        </w:rPr>
        <w:t>Blízkost dvou krajských měst → růstový potenciál pro populaci území</w:t>
      </w:r>
    </w:p>
    <w:p w14:paraId="50B10887" w14:textId="77777777" w:rsidR="00BA240B" w:rsidRPr="00BA240B" w:rsidRDefault="00BA240B" w:rsidP="002B023B">
      <w:pPr>
        <w:pStyle w:val="Odstavecseseznamem"/>
        <w:numPr>
          <w:ilvl w:val="0"/>
          <w:numId w:val="3"/>
        </w:numPr>
        <w:spacing w:after="160" w:line="259" w:lineRule="auto"/>
        <w:jc w:val="both"/>
        <w:rPr>
          <w:rFonts w:cstheme="minorHAnsi"/>
        </w:rPr>
      </w:pPr>
      <w:r w:rsidRPr="00BA240B">
        <w:rPr>
          <w:rFonts w:cstheme="minorHAnsi"/>
        </w:rPr>
        <w:t>Podchycení nových trendů (vzdělanostních, ve výrobě) → zvýšení potenciálů území pro investory a pro příliv nových obyvatel</w:t>
      </w:r>
    </w:p>
    <w:p w14:paraId="229681AA" w14:textId="1707C27C" w:rsidR="007C1200" w:rsidRPr="00BA240B" w:rsidRDefault="007C1200" w:rsidP="002B023B">
      <w:pPr>
        <w:pStyle w:val="Odstavecseseznamem"/>
        <w:numPr>
          <w:ilvl w:val="0"/>
          <w:numId w:val="3"/>
        </w:numPr>
        <w:spacing w:after="160" w:line="259" w:lineRule="auto"/>
        <w:jc w:val="both"/>
        <w:rPr>
          <w:rFonts w:cstheme="minorHAnsi"/>
        </w:rPr>
      </w:pPr>
      <w:r w:rsidRPr="00BA240B">
        <w:rPr>
          <w:rFonts w:cstheme="minorHAnsi"/>
        </w:rPr>
        <w:t>Využití finančních prostředků ze strukturálních fondů EU za účelem zlepšení sociálních služeb → zvýšení atraktivity území pro příliv dalších obyvatel</w:t>
      </w:r>
    </w:p>
    <w:p w14:paraId="2DE47CC5" w14:textId="77777777" w:rsidR="001A29AF" w:rsidRDefault="001A29AF" w:rsidP="001A29AF">
      <w:pPr>
        <w:rPr>
          <w:rFonts w:asciiTheme="minorHAnsi" w:hAnsiTheme="minorHAnsi" w:cstheme="minorHAnsi"/>
          <w:color w:val="FF0000"/>
          <w:sz w:val="22"/>
          <w:szCs w:val="22"/>
        </w:rPr>
      </w:pPr>
    </w:p>
    <w:p w14:paraId="3E018846" w14:textId="30DE6669" w:rsidR="0071260F" w:rsidRDefault="0071260F" w:rsidP="002B023B">
      <w:pPr>
        <w:pStyle w:val="Nadpis1"/>
        <w:numPr>
          <w:ilvl w:val="0"/>
          <w:numId w:val="7"/>
        </w:numPr>
      </w:pPr>
      <w:bookmarkStart w:id="41" w:name="_Toc62418626"/>
      <w:r>
        <w:t>BYDLENÍ</w:t>
      </w:r>
      <w:bookmarkEnd w:id="41"/>
    </w:p>
    <w:p w14:paraId="6C53D0DB" w14:textId="5C9719A1" w:rsidR="0071260F" w:rsidRDefault="0071260F" w:rsidP="0071260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Dle posledního Sčítání lidí, domů a bytů se v MAS Holicko nacházelo 5 765 domů a 7 296 bytů. Ne všechny však byly obydlené – obydlených domů v regionu bylo 4 702 a obydlených bytů pak 6 234. Podíl obydlených bytů byl tedy 85,4 %. </w:t>
      </w:r>
      <w:r w:rsidRPr="00B37154">
        <w:rPr>
          <w:rFonts w:asciiTheme="minorHAnsi" w:hAnsiTheme="minorHAnsi" w:cstheme="minorHAnsi"/>
          <w:sz w:val="22"/>
          <w:szCs w:val="22"/>
        </w:rPr>
        <w:t xml:space="preserve">Z hlediska podílu obydlenosti domů a bytů byly hodnoty </w:t>
      </w:r>
      <w:r w:rsidRPr="00B37154">
        <w:rPr>
          <w:rFonts w:asciiTheme="minorHAnsi" w:hAnsiTheme="minorHAnsi" w:cstheme="minorHAnsi"/>
          <w:sz w:val="22"/>
          <w:szCs w:val="22"/>
        </w:rPr>
        <w:lastRenderedPageBreak/>
        <w:t>z MAS Holicko mírně podprůměrné při srovnání s celou ČR</w:t>
      </w:r>
      <w:r w:rsidR="001E28C7">
        <w:rPr>
          <w:rFonts w:asciiTheme="minorHAnsi" w:hAnsiTheme="minorHAnsi" w:cstheme="minorHAnsi"/>
          <w:sz w:val="22"/>
          <w:szCs w:val="22"/>
        </w:rPr>
        <w:t xml:space="preserve"> i Pardubickým a Královéhradeckým krajem.</w:t>
      </w:r>
      <w:r>
        <w:rPr>
          <w:rFonts w:asciiTheme="minorHAnsi" w:hAnsiTheme="minorHAnsi" w:cstheme="minorHAnsi"/>
          <w:sz w:val="22"/>
          <w:szCs w:val="22"/>
        </w:rPr>
        <w:t xml:space="preserve"> </w:t>
      </w:r>
    </w:p>
    <w:p w14:paraId="66805D90" w14:textId="77777777" w:rsidR="0071260F" w:rsidRPr="00B37154" w:rsidRDefault="0071260F" w:rsidP="0071260F">
      <w:pPr>
        <w:spacing w:after="160" w:line="259" w:lineRule="auto"/>
        <w:jc w:val="both"/>
        <w:rPr>
          <w:rFonts w:asciiTheme="minorHAnsi" w:hAnsiTheme="minorHAnsi" w:cstheme="minorHAnsi"/>
          <w:sz w:val="22"/>
          <w:szCs w:val="22"/>
        </w:rPr>
      </w:pPr>
      <w:r w:rsidRPr="00B37154">
        <w:rPr>
          <w:rFonts w:asciiTheme="minorHAnsi" w:hAnsiTheme="minorHAnsi" w:cstheme="minorHAnsi"/>
          <w:sz w:val="22"/>
          <w:szCs w:val="22"/>
        </w:rPr>
        <w:t xml:space="preserve">Co se týče počtu bytů připadajících na dům, tak hodnoty v MAS Holicko byly značně podprůměrné, především v porovnání s celou ČR (2,3 obydleného bytu na obydlený dům). </w:t>
      </w:r>
    </w:p>
    <w:p w14:paraId="507B9ED1" w14:textId="77777777" w:rsidR="00BA240B" w:rsidRDefault="00BA240B" w:rsidP="00BA240B">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Největší podíl obydlených domů, 86,9 %, měla obec Horní Ředice. V těsném závěsu pak byla největší obec Holice (86,6 %) a obec Ostřetín, kde se podíl obydlených bytů pohyboval nad 85 %. Nový člen MAS Holicko, obec Veliny, pak měla 77,7 % obydlených domů. Opačná situace pak byla v obci Týnišťko, kde nebylo více než 60 % obydlených domů. </w:t>
      </w:r>
      <w:r w:rsidRPr="00B37154">
        <w:rPr>
          <w:rFonts w:asciiTheme="minorHAnsi" w:hAnsiTheme="minorHAnsi" w:cstheme="minorHAnsi"/>
          <w:sz w:val="22"/>
          <w:szCs w:val="22"/>
        </w:rPr>
        <w:t>Podobné zastoupení měla i obec Trusnov (61,5 %) a pod hranicí 70 % byly i obce Radhošť a Nová Ves.</w:t>
      </w:r>
    </w:p>
    <w:p w14:paraId="3188A8EB" w14:textId="77777777" w:rsidR="00BA240B" w:rsidRDefault="00BA240B" w:rsidP="00BA240B">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V případě obydlených bytů pak nejvyšší podíl má město Holice, které má 91,3 % obydlených bytů. Více než 85 % obydlených bytů pak mají obce Horní Ředice (88,6 %), Chvojenec (87,2 %) či Dolní Ředice (87,2 %). Nejnižší podíl pak mají obce Trusnov a Týnišťko, kde je více než 1/3 bytů neobydlená. </w:t>
      </w:r>
    </w:p>
    <w:p w14:paraId="65924ED4" w14:textId="77777777" w:rsidR="0071260F" w:rsidRPr="00B37154" w:rsidRDefault="0071260F" w:rsidP="0071260F">
      <w:pPr>
        <w:spacing w:after="160" w:line="259" w:lineRule="auto"/>
        <w:jc w:val="both"/>
        <w:rPr>
          <w:rFonts w:asciiTheme="minorHAnsi" w:hAnsiTheme="minorHAnsi" w:cstheme="minorHAnsi"/>
          <w:sz w:val="22"/>
          <w:szCs w:val="22"/>
        </w:rPr>
      </w:pPr>
    </w:p>
    <w:p w14:paraId="38E6FBF9" w14:textId="77777777" w:rsidR="0071260F" w:rsidRPr="0093243A" w:rsidRDefault="0071260F" w:rsidP="0071260F">
      <w:pPr>
        <w:pStyle w:val="Titulek"/>
        <w:keepNext/>
        <w:rPr>
          <w:bCs w:val="0"/>
          <w:sz w:val="20"/>
        </w:rPr>
      </w:pPr>
      <w:bookmarkStart w:id="42" w:name="_Toc441318963"/>
      <w:r w:rsidRPr="0093243A">
        <w:rPr>
          <w:bCs w:val="0"/>
          <w:sz w:val="20"/>
        </w:rPr>
        <w:t xml:space="preserve">Graf </w:t>
      </w:r>
      <w:r w:rsidRPr="0093243A">
        <w:rPr>
          <w:bCs w:val="0"/>
          <w:sz w:val="20"/>
        </w:rPr>
        <w:fldChar w:fldCharType="begin"/>
      </w:r>
      <w:r w:rsidRPr="0093243A">
        <w:rPr>
          <w:bCs w:val="0"/>
          <w:sz w:val="20"/>
        </w:rPr>
        <w:instrText xml:space="preserve"> SEQ Graf \* ARABIC </w:instrText>
      </w:r>
      <w:r w:rsidRPr="0093243A">
        <w:rPr>
          <w:bCs w:val="0"/>
          <w:sz w:val="20"/>
        </w:rPr>
        <w:fldChar w:fldCharType="separate"/>
      </w:r>
      <w:r w:rsidR="00934BF4">
        <w:rPr>
          <w:bCs w:val="0"/>
          <w:noProof/>
          <w:sz w:val="20"/>
        </w:rPr>
        <w:t>19</w:t>
      </w:r>
      <w:r w:rsidRPr="0093243A">
        <w:rPr>
          <w:bCs w:val="0"/>
          <w:sz w:val="20"/>
        </w:rPr>
        <w:fldChar w:fldCharType="end"/>
      </w:r>
      <w:r w:rsidRPr="0093243A">
        <w:rPr>
          <w:bCs w:val="0"/>
          <w:sz w:val="20"/>
        </w:rPr>
        <w:t>: Podíl neobydlených bytů v obcích MAS Holicko při Sčítání lidu, domů a bytů v roce 2011</w:t>
      </w:r>
      <w:bookmarkEnd w:id="42"/>
    </w:p>
    <w:p w14:paraId="105D5AF3" w14:textId="77777777" w:rsidR="0071260F" w:rsidRPr="00B37154" w:rsidRDefault="0071260F" w:rsidP="00CD4331">
      <w:pPr>
        <w:spacing w:line="259" w:lineRule="auto"/>
        <w:jc w:val="center"/>
        <w:rPr>
          <w:rFonts w:asciiTheme="minorHAnsi" w:hAnsiTheme="minorHAnsi" w:cstheme="minorHAnsi"/>
          <w:sz w:val="22"/>
          <w:szCs w:val="22"/>
        </w:rPr>
      </w:pPr>
      <w:r w:rsidRPr="00B37154">
        <w:rPr>
          <w:rFonts w:asciiTheme="minorHAnsi" w:hAnsiTheme="minorHAnsi" w:cstheme="minorHAnsi"/>
          <w:noProof/>
          <w:sz w:val="22"/>
          <w:szCs w:val="22"/>
        </w:rPr>
        <w:drawing>
          <wp:inline distT="0" distB="0" distL="0" distR="0" wp14:anchorId="2E92111C" wp14:editId="65FF1C37">
            <wp:extent cx="5760720" cy="3060000"/>
            <wp:effectExtent l="0" t="0" r="11430" b="26670"/>
            <wp:docPr id="11" name="Graf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2339672-6C7A-4C64-892D-6A07D21881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876C76F" w14:textId="77777777" w:rsidR="0071260F" w:rsidRDefault="0071260F" w:rsidP="0071260F">
      <w:pPr>
        <w:spacing w:after="160" w:line="259" w:lineRule="auto"/>
        <w:jc w:val="right"/>
        <w:rPr>
          <w:rFonts w:asciiTheme="minorHAnsi" w:hAnsiTheme="minorHAnsi" w:cstheme="minorHAnsi"/>
          <w:sz w:val="18"/>
          <w:szCs w:val="22"/>
        </w:rPr>
      </w:pPr>
      <w:r w:rsidRPr="0093243A">
        <w:rPr>
          <w:rFonts w:asciiTheme="minorHAnsi" w:hAnsiTheme="minorHAnsi" w:cstheme="minorHAnsi"/>
          <w:sz w:val="18"/>
          <w:szCs w:val="22"/>
        </w:rPr>
        <w:t>Zdroj dat: ČSÚ, vlastní zpracování</w:t>
      </w:r>
    </w:p>
    <w:p w14:paraId="7CAEB110" w14:textId="77777777" w:rsidR="00D7687D" w:rsidRDefault="00D7687D" w:rsidP="0071260F">
      <w:pPr>
        <w:spacing w:after="160" w:line="259" w:lineRule="auto"/>
        <w:jc w:val="right"/>
        <w:rPr>
          <w:rFonts w:asciiTheme="minorHAnsi" w:hAnsiTheme="minorHAnsi" w:cstheme="minorHAnsi"/>
          <w:sz w:val="18"/>
          <w:szCs w:val="22"/>
        </w:rPr>
      </w:pPr>
    </w:p>
    <w:p w14:paraId="64D1B7F4" w14:textId="77777777" w:rsidR="00D7687D" w:rsidRDefault="00D7687D" w:rsidP="00D7687D">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Hlavním důvodem pro neobydlené byty je jejich užívání pro rekreační účely. Pro rekreační účely je využíváno celých 45 % bytů, které nejsou stabilně obydlené. Nejvyšší podíl bytů sloužících pro rekreaci má dle SLDB obec Trusnov (29,1 %) a obec Týnišťko (26,1 %). Oproti tomu obec Dolní Ředice má pouze 1,1 % bytů, které využívají k rekreaci. </w:t>
      </w:r>
    </w:p>
    <w:p w14:paraId="12FF748B" w14:textId="77777777" w:rsidR="005C504A" w:rsidRDefault="005C504A" w:rsidP="005C504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V podílu počtu domů na 100 obyvatel má nejvyšší hodnotu obec Trusnov, kde na sto obyvatel připadá 35,8 domu. Nad hodnotou 30 se pohybují i obce Vysoké Chvojno (34,5) i nová členská obec Veliny (33,3). </w:t>
      </w:r>
      <w:r w:rsidRPr="00B37154">
        <w:rPr>
          <w:rFonts w:asciiTheme="minorHAnsi" w:hAnsiTheme="minorHAnsi" w:cstheme="minorHAnsi"/>
          <w:sz w:val="22"/>
          <w:szCs w:val="22"/>
        </w:rPr>
        <w:t>Naopak ve městě Holice připadalo na 100 obyvatel pouze 23,3 domu. V ostatních obcích tomu bylo výrazněji více. Toto je samozřejmě způsobeno vyšším počtem bytových domů ve městě Holice, kde žije v jednom domě více obyvatel. Naopak na ostatním území je zastoupení bytových domů velmi nízké a převažují rodinné domy.</w:t>
      </w:r>
    </w:p>
    <w:p w14:paraId="54CBC0A7" w14:textId="77777777" w:rsidR="00D7687D" w:rsidRPr="0093243A" w:rsidRDefault="00D7687D" w:rsidP="0071260F">
      <w:pPr>
        <w:spacing w:after="160" w:line="259" w:lineRule="auto"/>
        <w:jc w:val="right"/>
        <w:rPr>
          <w:rFonts w:asciiTheme="minorHAnsi" w:hAnsiTheme="minorHAnsi" w:cstheme="minorHAnsi"/>
          <w:sz w:val="18"/>
          <w:szCs w:val="22"/>
        </w:rPr>
      </w:pPr>
    </w:p>
    <w:p w14:paraId="537FCCC6" w14:textId="77777777" w:rsidR="0071260F" w:rsidRPr="0093243A" w:rsidRDefault="0071260F" w:rsidP="0071260F">
      <w:pPr>
        <w:pStyle w:val="Titulek"/>
        <w:keepNext/>
        <w:rPr>
          <w:bCs w:val="0"/>
          <w:sz w:val="20"/>
        </w:rPr>
      </w:pPr>
      <w:bookmarkStart w:id="43" w:name="_Toc441318964"/>
      <w:r w:rsidRPr="0093243A">
        <w:rPr>
          <w:bCs w:val="0"/>
          <w:sz w:val="20"/>
        </w:rPr>
        <w:t xml:space="preserve">Graf </w:t>
      </w:r>
      <w:r w:rsidRPr="0093243A">
        <w:rPr>
          <w:bCs w:val="0"/>
          <w:sz w:val="20"/>
        </w:rPr>
        <w:fldChar w:fldCharType="begin"/>
      </w:r>
      <w:r w:rsidRPr="0093243A">
        <w:rPr>
          <w:bCs w:val="0"/>
          <w:sz w:val="20"/>
        </w:rPr>
        <w:instrText xml:space="preserve"> SEQ Graf \* ARABIC </w:instrText>
      </w:r>
      <w:r w:rsidRPr="0093243A">
        <w:rPr>
          <w:bCs w:val="0"/>
          <w:sz w:val="20"/>
        </w:rPr>
        <w:fldChar w:fldCharType="separate"/>
      </w:r>
      <w:r w:rsidR="00934BF4">
        <w:rPr>
          <w:bCs w:val="0"/>
          <w:noProof/>
          <w:sz w:val="20"/>
        </w:rPr>
        <w:t>20</w:t>
      </w:r>
      <w:r w:rsidRPr="0093243A">
        <w:rPr>
          <w:bCs w:val="0"/>
          <w:sz w:val="20"/>
        </w:rPr>
        <w:fldChar w:fldCharType="end"/>
      </w:r>
      <w:r w:rsidRPr="0093243A">
        <w:rPr>
          <w:bCs w:val="0"/>
          <w:sz w:val="20"/>
        </w:rPr>
        <w:t>: Podíl bytů sloužících k rekreaci v obcích MAS Holicko při Sčítání lidu, domů a bytů v roce 2011</w:t>
      </w:r>
      <w:bookmarkEnd w:id="43"/>
    </w:p>
    <w:p w14:paraId="68DFA13E" w14:textId="77777777" w:rsidR="0071260F" w:rsidRPr="00B37154" w:rsidRDefault="0071260F" w:rsidP="005C504A">
      <w:pPr>
        <w:spacing w:line="259" w:lineRule="auto"/>
        <w:jc w:val="center"/>
        <w:rPr>
          <w:rFonts w:asciiTheme="minorHAnsi" w:hAnsiTheme="minorHAnsi" w:cstheme="minorHAnsi"/>
          <w:sz w:val="22"/>
          <w:szCs w:val="22"/>
        </w:rPr>
      </w:pPr>
      <w:r>
        <w:rPr>
          <w:noProof/>
        </w:rPr>
        <w:drawing>
          <wp:inline distT="0" distB="0" distL="0" distR="0" wp14:anchorId="0B493C09" wp14:editId="5067963E">
            <wp:extent cx="5760720" cy="3060000"/>
            <wp:effectExtent l="0" t="0" r="11430" b="26670"/>
            <wp:docPr id="12" name="Graf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1D1B7F3-D1C5-4545-A38F-EEF4E0AB20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639B524" w14:textId="77777777" w:rsidR="0071260F" w:rsidRPr="0093243A" w:rsidRDefault="0071260F" w:rsidP="0071260F">
      <w:pPr>
        <w:spacing w:after="160" w:line="259" w:lineRule="auto"/>
        <w:jc w:val="right"/>
        <w:rPr>
          <w:rFonts w:asciiTheme="minorHAnsi" w:hAnsiTheme="minorHAnsi" w:cstheme="minorHAnsi"/>
          <w:sz w:val="18"/>
          <w:szCs w:val="22"/>
        </w:rPr>
      </w:pPr>
      <w:r w:rsidRPr="0093243A">
        <w:rPr>
          <w:rFonts w:asciiTheme="minorHAnsi" w:hAnsiTheme="minorHAnsi" w:cstheme="minorHAnsi"/>
          <w:sz w:val="18"/>
          <w:szCs w:val="22"/>
        </w:rPr>
        <w:t>Zdroj dat: ČSÚ, vlastní zpracování</w:t>
      </w:r>
    </w:p>
    <w:p w14:paraId="5B9A55CB" w14:textId="77777777" w:rsidR="00BA240B" w:rsidRDefault="00BA240B" w:rsidP="00BA240B">
      <w:pPr>
        <w:spacing w:after="160" w:line="259" w:lineRule="auto"/>
        <w:jc w:val="both"/>
        <w:rPr>
          <w:rFonts w:asciiTheme="minorHAnsi" w:hAnsiTheme="minorHAnsi" w:cstheme="minorHAnsi"/>
          <w:sz w:val="22"/>
          <w:szCs w:val="22"/>
        </w:rPr>
      </w:pPr>
    </w:p>
    <w:p w14:paraId="4B9B0FEF" w14:textId="77777777" w:rsidR="005C504A" w:rsidRDefault="005C504A" w:rsidP="005C504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Nejvíce domů v MAS Holicko patří fyzickým osobám – celkem 89,9 % domů. Obec či stát pak vlastní pouhých 4,8 % domů v tomto území. Družstevních domů je v území 0,6 % a 4,7 % připadá do spoluvlastnictví vlastníků bytů. </w:t>
      </w:r>
      <w:r w:rsidRPr="00B37154">
        <w:rPr>
          <w:rFonts w:asciiTheme="minorHAnsi" w:hAnsiTheme="minorHAnsi" w:cstheme="minorHAnsi"/>
          <w:sz w:val="22"/>
          <w:szCs w:val="22"/>
        </w:rPr>
        <w:t>Z hlediska porovnání k ČR a obou zkoumaným krajům byl zejména nadprůměrný, takřka dvojnásobný, podíl domů v obecním či státním vlastnictví. Naopak vlastnictví ve formě bytového družstva nebo spoluvlastnictví vlastníků bytů mělo nízké zastoupení.</w:t>
      </w:r>
    </w:p>
    <w:p w14:paraId="15B9490B" w14:textId="77777777" w:rsidR="00BA240B" w:rsidRPr="00B37154" w:rsidRDefault="00BA240B" w:rsidP="00BA240B">
      <w:pPr>
        <w:spacing w:after="160" w:line="259" w:lineRule="auto"/>
        <w:jc w:val="both"/>
        <w:rPr>
          <w:rFonts w:asciiTheme="minorHAnsi" w:hAnsiTheme="minorHAnsi" w:cstheme="minorHAnsi"/>
          <w:sz w:val="22"/>
          <w:szCs w:val="22"/>
        </w:rPr>
      </w:pPr>
    </w:p>
    <w:p w14:paraId="75D6DA85" w14:textId="77777777" w:rsidR="00BA240B" w:rsidRPr="0093243A" w:rsidRDefault="00BA240B" w:rsidP="00BA240B">
      <w:pPr>
        <w:pStyle w:val="Titulek"/>
        <w:keepNext/>
        <w:rPr>
          <w:bCs w:val="0"/>
          <w:sz w:val="20"/>
        </w:rPr>
      </w:pPr>
      <w:bookmarkStart w:id="44" w:name="_Toc441318965"/>
      <w:r w:rsidRPr="0093243A">
        <w:rPr>
          <w:bCs w:val="0"/>
          <w:sz w:val="20"/>
        </w:rPr>
        <w:t xml:space="preserve">Graf </w:t>
      </w:r>
      <w:r w:rsidRPr="0093243A">
        <w:rPr>
          <w:bCs w:val="0"/>
          <w:sz w:val="20"/>
        </w:rPr>
        <w:fldChar w:fldCharType="begin"/>
      </w:r>
      <w:r w:rsidRPr="0093243A">
        <w:rPr>
          <w:bCs w:val="0"/>
          <w:sz w:val="20"/>
        </w:rPr>
        <w:instrText xml:space="preserve"> SEQ Graf \* ARABIC </w:instrText>
      </w:r>
      <w:r w:rsidRPr="0093243A">
        <w:rPr>
          <w:bCs w:val="0"/>
          <w:sz w:val="20"/>
        </w:rPr>
        <w:fldChar w:fldCharType="separate"/>
      </w:r>
      <w:r w:rsidR="00934BF4">
        <w:rPr>
          <w:bCs w:val="0"/>
          <w:noProof/>
          <w:sz w:val="20"/>
        </w:rPr>
        <w:t>21</w:t>
      </w:r>
      <w:r w:rsidRPr="0093243A">
        <w:rPr>
          <w:bCs w:val="0"/>
          <w:sz w:val="20"/>
        </w:rPr>
        <w:fldChar w:fldCharType="end"/>
      </w:r>
      <w:r w:rsidRPr="0093243A">
        <w:rPr>
          <w:bCs w:val="0"/>
          <w:sz w:val="20"/>
        </w:rPr>
        <w:t>: Rozdělení domů dle vlastnického práva při Sčítání lidu, domů a bytů v roce 2011</w:t>
      </w:r>
      <w:bookmarkEnd w:id="44"/>
    </w:p>
    <w:p w14:paraId="4E8A0B8A" w14:textId="77777777" w:rsidR="00BA240B" w:rsidRPr="00B37154" w:rsidRDefault="00BA240B" w:rsidP="005C504A">
      <w:pPr>
        <w:spacing w:line="259" w:lineRule="auto"/>
        <w:jc w:val="center"/>
        <w:rPr>
          <w:rFonts w:asciiTheme="minorHAnsi" w:hAnsiTheme="minorHAnsi" w:cstheme="minorHAnsi"/>
          <w:sz w:val="22"/>
          <w:szCs w:val="22"/>
        </w:rPr>
      </w:pPr>
      <w:r>
        <w:rPr>
          <w:noProof/>
        </w:rPr>
        <w:drawing>
          <wp:inline distT="0" distB="0" distL="0" distR="0" wp14:anchorId="398454C9" wp14:editId="32190756">
            <wp:extent cx="5760720" cy="2952000"/>
            <wp:effectExtent l="0" t="0" r="11430" b="20320"/>
            <wp:docPr id="23" name="Graf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0E1E382-8D74-4551-8125-633BDAE422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0E98447" w14:textId="77777777" w:rsidR="00BA240B" w:rsidRPr="0093243A" w:rsidRDefault="00BA240B" w:rsidP="00BA240B">
      <w:pPr>
        <w:spacing w:after="160" w:line="259" w:lineRule="auto"/>
        <w:jc w:val="right"/>
        <w:rPr>
          <w:rFonts w:asciiTheme="minorHAnsi" w:hAnsiTheme="minorHAnsi" w:cstheme="minorHAnsi"/>
          <w:sz w:val="18"/>
          <w:szCs w:val="22"/>
        </w:rPr>
      </w:pPr>
      <w:r w:rsidRPr="0093243A">
        <w:rPr>
          <w:rFonts w:asciiTheme="minorHAnsi" w:hAnsiTheme="minorHAnsi" w:cstheme="minorHAnsi"/>
          <w:sz w:val="18"/>
          <w:szCs w:val="22"/>
        </w:rPr>
        <w:t>Zdroj dat: ČSÚ, vlastní zpracování</w:t>
      </w:r>
    </w:p>
    <w:p w14:paraId="4EE71C50" w14:textId="77777777" w:rsidR="0071260F" w:rsidRDefault="0071260F" w:rsidP="0071260F">
      <w:pPr>
        <w:spacing w:after="160" w:line="259" w:lineRule="auto"/>
        <w:jc w:val="both"/>
        <w:rPr>
          <w:rFonts w:asciiTheme="minorHAnsi" w:hAnsiTheme="minorHAnsi" w:cstheme="minorHAnsi"/>
          <w:sz w:val="22"/>
          <w:szCs w:val="22"/>
        </w:rPr>
      </w:pPr>
    </w:p>
    <w:p w14:paraId="1DB7BFF3" w14:textId="77777777" w:rsidR="0071260F" w:rsidRDefault="0071260F" w:rsidP="0071260F">
      <w:pPr>
        <w:spacing w:after="160" w:line="259" w:lineRule="auto"/>
        <w:jc w:val="both"/>
        <w:rPr>
          <w:rFonts w:asciiTheme="minorHAnsi" w:hAnsiTheme="minorHAnsi" w:cstheme="minorHAnsi"/>
          <w:sz w:val="22"/>
          <w:szCs w:val="22"/>
        </w:rPr>
      </w:pPr>
      <w:r w:rsidRPr="00B37154">
        <w:rPr>
          <w:rFonts w:asciiTheme="minorHAnsi" w:hAnsiTheme="minorHAnsi" w:cstheme="minorHAnsi"/>
          <w:sz w:val="22"/>
          <w:szCs w:val="22"/>
        </w:rPr>
        <w:t xml:space="preserve">Co se týče stáří domů, celkově zaujímaly 10,9% podíl staré domy postavené v roce 1919 a dříve. </w:t>
      </w:r>
      <w:r>
        <w:rPr>
          <w:rFonts w:asciiTheme="minorHAnsi" w:hAnsiTheme="minorHAnsi" w:cstheme="minorHAnsi"/>
          <w:sz w:val="22"/>
          <w:szCs w:val="22"/>
        </w:rPr>
        <w:t xml:space="preserve">Největší podíl v celkovém počtu mají domy postavené v letech 1920-1970 (32 %). Domy postavené v první polovině normalizace mají podíl 17,9 %. Ani v druhé polovině normalizace a době krátce porevoluční se stavba nezastavila, podíl domů postavených v tomto období je 11,2 %. Novější domy z let devadesátých tvořily 12,6 % všech domů v MAS Holicko. V období mezi lety 2001-2011 bylo postaveno celkem 730 domů, což je 15,4 %.  </w:t>
      </w:r>
      <w:r w:rsidRPr="00B37154">
        <w:rPr>
          <w:rFonts w:asciiTheme="minorHAnsi" w:hAnsiTheme="minorHAnsi" w:cstheme="minorHAnsi"/>
          <w:sz w:val="22"/>
          <w:szCs w:val="22"/>
        </w:rPr>
        <w:t>Jejich podíl dosahuje nadprůměrné výše oproti ČR a oběma krajům, tedy intenzita výstavby byla v posledním zkoumaném období vyšší na tomto území.</w:t>
      </w:r>
    </w:p>
    <w:p w14:paraId="035758B3" w14:textId="77777777" w:rsidR="000150D7" w:rsidRPr="00B37154" w:rsidRDefault="000150D7" w:rsidP="0071260F">
      <w:pPr>
        <w:spacing w:after="160" w:line="259" w:lineRule="auto"/>
        <w:jc w:val="both"/>
        <w:rPr>
          <w:rFonts w:asciiTheme="minorHAnsi" w:hAnsiTheme="minorHAnsi" w:cstheme="minorHAnsi"/>
          <w:sz w:val="22"/>
          <w:szCs w:val="22"/>
        </w:rPr>
      </w:pPr>
    </w:p>
    <w:p w14:paraId="1C0BFFCC" w14:textId="77777777" w:rsidR="000150D7" w:rsidRPr="0093243A" w:rsidRDefault="000150D7" w:rsidP="000150D7">
      <w:pPr>
        <w:pStyle w:val="Titulek"/>
        <w:keepNext/>
        <w:rPr>
          <w:bCs w:val="0"/>
          <w:noProof/>
          <w:sz w:val="20"/>
        </w:rPr>
      </w:pPr>
      <w:r w:rsidRPr="0093243A">
        <w:rPr>
          <w:bCs w:val="0"/>
          <w:sz w:val="20"/>
        </w:rPr>
        <w:t xml:space="preserve">Graf </w:t>
      </w:r>
      <w:r w:rsidRPr="0093243A">
        <w:rPr>
          <w:bCs w:val="0"/>
          <w:sz w:val="20"/>
        </w:rPr>
        <w:fldChar w:fldCharType="begin"/>
      </w:r>
      <w:r w:rsidRPr="0093243A">
        <w:rPr>
          <w:bCs w:val="0"/>
          <w:sz w:val="20"/>
        </w:rPr>
        <w:instrText xml:space="preserve"> SEQ Graf \* ARABIC </w:instrText>
      </w:r>
      <w:r w:rsidRPr="0093243A">
        <w:rPr>
          <w:bCs w:val="0"/>
          <w:sz w:val="20"/>
        </w:rPr>
        <w:fldChar w:fldCharType="separate"/>
      </w:r>
      <w:r w:rsidR="00934BF4">
        <w:rPr>
          <w:bCs w:val="0"/>
          <w:noProof/>
          <w:sz w:val="20"/>
        </w:rPr>
        <w:t>22</w:t>
      </w:r>
      <w:r w:rsidRPr="0093243A">
        <w:rPr>
          <w:bCs w:val="0"/>
          <w:sz w:val="20"/>
        </w:rPr>
        <w:fldChar w:fldCharType="end"/>
      </w:r>
      <w:r>
        <w:rPr>
          <w:bCs w:val="0"/>
          <w:sz w:val="20"/>
        </w:rPr>
        <w:t>:</w:t>
      </w:r>
      <w:r w:rsidRPr="0093243A">
        <w:rPr>
          <w:bCs w:val="0"/>
          <w:noProof/>
          <w:sz w:val="20"/>
        </w:rPr>
        <w:t xml:space="preserve"> Rozdělení domů dle roku výstavby či rekonstrukce při SLDB 2011</w:t>
      </w:r>
    </w:p>
    <w:p w14:paraId="1360F7F3" w14:textId="77777777" w:rsidR="000150D7" w:rsidRDefault="000150D7" w:rsidP="000150D7">
      <w:pPr>
        <w:keepNext/>
        <w:spacing w:line="259" w:lineRule="auto"/>
        <w:jc w:val="both"/>
        <w:rPr>
          <w:rFonts w:asciiTheme="minorHAnsi" w:hAnsiTheme="minorHAnsi" w:cstheme="minorHAnsi"/>
          <w:sz w:val="22"/>
          <w:szCs w:val="22"/>
        </w:rPr>
      </w:pPr>
      <w:r>
        <w:rPr>
          <w:noProof/>
        </w:rPr>
        <w:drawing>
          <wp:inline distT="0" distB="0" distL="0" distR="0" wp14:anchorId="5CEEB43B" wp14:editId="2A68D4BA">
            <wp:extent cx="5760720" cy="2952000"/>
            <wp:effectExtent l="0" t="0" r="11430" b="20320"/>
            <wp:docPr id="24" name="Graf 2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4603DCD-6CC7-4E17-8A09-A767B0A5F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A14D9A8" w14:textId="77777777" w:rsidR="000150D7" w:rsidRPr="0093243A" w:rsidRDefault="000150D7" w:rsidP="000150D7">
      <w:pPr>
        <w:spacing w:after="160" w:line="259" w:lineRule="auto"/>
        <w:jc w:val="right"/>
        <w:rPr>
          <w:rFonts w:asciiTheme="minorHAnsi" w:hAnsiTheme="minorHAnsi" w:cstheme="minorHAnsi"/>
          <w:sz w:val="18"/>
          <w:szCs w:val="22"/>
        </w:rPr>
      </w:pPr>
      <w:r w:rsidRPr="0093243A">
        <w:rPr>
          <w:rFonts w:asciiTheme="minorHAnsi" w:hAnsiTheme="minorHAnsi" w:cstheme="minorHAnsi"/>
          <w:sz w:val="18"/>
          <w:szCs w:val="22"/>
        </w:rPr>
        <w:t>Zdroj dat: ČSÚ, vlastní zpracování</w:t>
      </w:r>
    </w:p>
    <w:p w14:paraId="5E778E6A" w14:textId="77777777" w:rsidR="000150D7" w:rsidRPr="00196B67" w:rsidRDefault="000150D7" w:rsidP="000150D7">
      <w:pPr>
        <w:pStyle w:val="Titulek"/>
        <w:keepNext/>
        <w:rPr>
          <w:bCs w:val="0"/>
          <w:noProof/>
          <w:sz w:val="20"/>
        </w:rPr>
      </w:pPr>
      <w:r w:rsidRPr="0093243A">
        <w:rPr>
          <w:bCs w:val="0"/>
          <w:sz w:val="20"/>
        </w:rPr>
        <w:t xml:space="preserve">Graf </w:t>
      </w:r>
      <w:r w:rsidRPr="0093243A">
        <w:rPr>
          <w:bCs w:val="0"/>
          <w:sz w:val="20"/>
        </w:rPr>
        <w:fldChar w:fldCharType="begin"/>
      </w:r>
      <w:r w:rsidRPr="0093243A">
        <w:rPr>
          <w:bCs w:val="0"/>
          <w:sz w:val="20"/>
        </w:rPr>
        <w:instrText xml:space="preserve"> SEQ Graf \* ARABIC </w:instrText>
      </w:r>
      <w:r w:rsidRPr="0093243A">
        <w:rPr>
          <w:bCs w:val="0"/>
          <w:sz w:val="20"/>
        </w:rPr>
        <w:fldChar w:fldCharType="separate"/>
      </w:r>
      <w:r w:rsidR="00934BF4">
        <w:rPr>
          <w:bCs w:val="0"/>
          <w:noProof/>
          <w:sz w:val="20"/>
        </w:rPr>
        <w:t>23</w:t>
      </w:r>
      <w:r w:rsidRPr="0093243A">
        <w:rPr>
          <w:bCs w:val="0"/>
          <w:sz w:val="20"/>
        </w:rPr>
        <w:fldChar w:fldCharType="end"/>
      </w:r>
      <w:r>
        <w:rPr>
          <w:bCs w:val="0"/>
          <w:sz w:val="20"/>
        </w:rPr>
        <w:t>:</w:t>
      </w:r>
      <w:r w:rsidRPr="00196B67">
        <w:rPr>
          <w:bCs w:val="0"/>
          <w:noProof/>
          <w:sz w:val="20"/>
        </w:rPr>
        <w:t xml:space="preserve"> Právní důvod užívání bytů při SLDB 2011</w:t>
      </w:r>
    </w:p>
    <w:p w14:paraId="2B9F568B" w14:textId="77777777" w:rsidR="000150D7" w:rsidRPr="00B37154" w:rsidRDefault="000150D7" w:rsidP="000150D7">
      <w:pPr>
        <w:spacing w:line="259" w:lineRule="auto"/>
        <w:jc w:val="both"/>
        <w:rPr>
          <w:rFonts w:asciiTheme="minorHAnsi" w:hAnsiTheme="minorHAnsi" w:cstheme="minorHAnsi"/>
          <w:sz w:val="22"/>
          <w:szCs w:val="22"/>
        </w:rPr>
      </w:pPr>
      <w:r>
        <w:rPr>
          <w:noProof/>
        </w:rPr>
        <w:drawing>
          <wp:inline distT="0" distB="0" distL="0" distR="0" wp14:anchorId="028613A2" wp14:editId="6CABEAB1">
            <wp:extent cx="5760720" cy="2952000"/>
            <wp:effectExtent l="0" t="0" r="11430" b="1270"/>
            <wp:docPr id="25" name="Graf 2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809B224-DD3D-4E3C-846D-79D35CD2FC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AC7EAC4" w14:textId="77777777" w:rsidR="000150D7" w:rsidRPr="00196B67" w:rsidRDefault="000150D7" w:rsidP="000150D7">
      <w:pPr>
        <w:spacing w:after="160" w:line="259" w:lineRule="auto"/>
        <w:jc w:val="right"/>
        <w:rPr>
          <w:rFonts w:asciiTheme="minorHAnsi" w:hAnsiTheme="minorHAnsi" w:cstheme="minorHAnsi"/>
          <w:sz w:val="18"/>
          <w:szCs w:val="22"/>
        </w:rPr>
      </w:pPr>
      <w:r w:rsidRPr="00196B67">
        <w:rPr>
          <w:rFonts w:asciiTheme="minorHAnsi" w:hAnsiTheme="minorHAnsi" w:cstheme="minorHAnsi"/>
          <w:sz w:val="18"/>
          <w:szCs w:val="22"/>
        </w:rPr>
        <w:t>Zdroj dat: ČSÚ, vlastní zpracování</w:t>
      </w:r>
    </w:p>
    <w:p w14:paraId="48F270F1" w14:textId="77777777" w:rsidR="000150D7" w:rsidRDefault="000150D7" w:rsidP="00BA240B">
      <w:pPr>
        <w:spacing w:after="160" w:line="259" w:lineRule="auto"/>
        <w:jc w:val="both"/>
        <w:rPr>
          <w:rFonts w:asciiTheme="minorHAnsi" w:hAnsiTheme="minorHAnsi" w:cstheme="minorHAnsi"/>
          <w:sz w:val="22"/>
          <w:szCs w:val="22"/>
        </w:rPr>
      </w:pPr>
    </w:p>
    <w:p w14:paraId="04D69C05" w14:textId="77777777" w:rsidR="00BA240B" w:rsidRDefault="00BA240B" w:rsidP="00BA240B">
      <w:pPr>
        <w:spacing w:after="160" w:line="259" w:lineRule="auto"/>
        <w:jc w:val="both"/>
        <w:rPr>
          <w:rFonts w:asciiTheme="minorHAnsi" w:hAnsiTheme="minorHAnsi" w:cstheme="minorHAnsi"/>
          <w:sz w:val="22"/>
          <w:szCs w:val="22"/>
        </w:rPr>
      </w:pPr>
      <w:r w:rsidRPr="00B37154">
        <w:rPr>
          <w:rFonts w:asciiTheme="minorHAnsi" w:hAnsiTheme="minorHAnsi" w:cstheme="minorHAnsi"/>
          <w:sz w:val="22"/>
          <w:szCs w:val="22"/>
        </w:rPr>
        <w:t>Z hlediska právní formy užívání bytů, nejvyšší zastoupení tvořily ty ve vlastním domě dotyčné osoby obývající byt. Jejich celkový podíl v roce 2011 představoval 75,</w:t>
      </w:r>
      <w:r>
        <w:rPr>
          <w:rFonts w:asciiTheme="minorHAnsi" w:hAnsiTheme="minorHAnsi" w:cstheme="minorHAnsi"/>
          <w:sz w:val="22"/>
          <w:szCs w:val="22"/>
        </w:rPr>
        <w:t>3</w:t>
      </w:r>
      <w:r w:rsidRPr="00B37154">
        <w:rPr>
          <w:rFonts w:asciiTheme="minorHAnsi" w:hAnsiTheme="minorHAnsi" w:cstheme="minorHAnsi"/>
          <w:sz w:val="22"/>
          <w:szCs w:val="22"/>
        </w:rPr>
        <w:t xml:space="preserve"> %, což byl takřka dvojnásobný podíl oproti podílu v rámci celé ČR a rovněž výrazně vyšší než v případě obou zkoumaných krajů. Do osobního vlastnictví náleželo 5,</w:t>
      </w:r>
      <w:r>
        <w:rPr>
          <w:rFonts w:asciiTheme="minorHAnsi" w:hAnsiTheme="minorHAnsi" w:cstheme="minorHAnsi"/>
          <w:sz w:val="22"/>
          <w:szCs w:val="22"/>
        </w:rPr>
        <w:t>3</w:t>
      </w:r>
      <w:r w:rsidRPr="00B37154">
        <w:rPr>
          <w:rFonts w:asciiTheme="minorHAnsi" w:hAnsiTheme="minorHAnsi" w:cstheme="minorHAnsi"/>
          <w:sz w:val="22"/>
          <w:szCs w:val="22"/>
        </w:rPr>
        <w:t xml:space="preserve"> % všech bytů</w:t>
      </w:r>
      <w:r>
        <w:rPr>
          <w:rFonts w:asciiTheme="minorHAnsi" w:hAnsiTheme="minorHAnsi" w:cstheme="minorHAnsi"/>
          <w:sz w:val="22"/>
          <w:szCs w:val="22"/>
        </w:rPr>
        <w:t xml:space="preserve">, </w:t>
      </w:r>
      <w:r w:rsidRPr="00B37154">
        <w:rPr>
          <w:rFonts w:asciiTheme="minorHAnsi" w:hAnsiTheme="minorHAnsi" w:cstheme="minorHAnsi"/>
          <w:sz w:val="22"/>
          <w:szCs w:val="22"/>
        </w:rPr>
        <w:t>16 % tvořily byty nájemní. Zanedbatelný byl počet družstevních bytů, kterých bylo v celkovém úhrnu 2,</w:t>
      </w:r>
      <w:r>
        <w:rPr>
          <w:rFonts w:asciiTheme="minorHAnsi" w:hAnsiTheme="minorHAnsi" w:cstheme="minorHAnsi"/>
          <w:sz w:val="22"/>
          <w:szCs w:val="22"/>
        </w:rPr>
        <w:t>7</w:t>
      </w:r>
      <w:r w:rsidRPr="00B37154">
        <w:rPr>
          <w:rFonts w:asciiTheme="minorHAnsi" w:hAnsiTheme="minorHAnsi" w:cstheme="minorHAnsi"/>
          <w:sz w:val="22"/>
          <w:szCs w:val="22"/>
        </w:rPr>
        <w:t xml:space="preserve"> %. Tato data jsou dána nízkým podílem bytů připadajících na dům v MAS Holicko oproti ostatním územním celkům.</w:t>
      </w:r>
    </w:p>
    <w:p w14:paraId="4E8AE829" w14:textId="77777777" w:rsidR="000150D7" w:rsidRDefault="000150D7" w:rsidP="000150D7">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Dle počtu místností je nejvyšší podíl bytů s pěti obytnými místnosti (36,5 %). Tento podíl je nadprůměrný oproti situaci v České republice, Pardubickém i Královéhradeckém kraji. Na druhém místě jsou pak byty se čtyřmi obytnými místnostmi (30,1 %). Tato hodnota je srovnatelná v rámci ostatních územních celků.  Byty se třemi obytnými místnostmi se umístily na třetím místě s podílem 22,3 %. V této kategorii je MAS Holicko pod celorepublikovým i krajským průměrem, kdy v Pardubickém kraji je podíl těchto bytů 27,1 %. Byty se 2 obytnými pokoji tvoří 7,6 % z celkového počtu bytů v MAS Holicko. I tato hodnota je podprůměrná v rámci ostatních územních celků – v rámci ČR je to 14,0 %. Poslední kategorií jsou byty, které mají jednu obytnou místnost. Podíl těchto bytů je v MAS Holicko 3,5 %, kdy tato hodnota je o necelá 2 % nižší než je celorepublikový průměr. </w:t>
      </w:r>
    </w:p>
    <w:p w14:paraId="2D4B900A" w14:textId="77777777" w:rsidR="0071260F" w:rsidRPr="00B37154" w:rsidRDefault="0071260F" w:rsidP="0071260F">
      <w:pPr>
        <w:spacing w:after="160" w:line="259" w:lineRule="auto"/>
        <w:jc w:val="both"/>
        <w:rPr>
          <w:rFonts w:asciiTheme="minorHAnsi" w:hAnsiTheme="minorHAnsi" w:cstheme="minorHAnsi"/>
          <w:sz w:val="22"/>
          <w:szCs w:val="22"/>
        </w:rPr>
      </w:pPr>
    </w:p>
    <w:p w14:paraId="5CBD3D3A" w14:textId="77777777" w:rsidR="0071260F" w:rsidRPr="00196B67" w:rsidRDefault="0071260F" w:rsidP="0071260F">
      <w:pPr>
        <w:pStyle w:val="Titulek"/>
        <w:keepNext/>
        <w:rPr>
          <w:bCs w:val="0"/>
          <w:noProof/>
          <w:sz w:val="20"/>
        </w:rPr>
      </w:pPr>
      <w:bookmarkStart w:id="45" w:name="_Toc441318966"/>
      <w:r w:rsidRPr="0093243A">
        <w:rPr>
          <w:bCs w:val="0"/>
          <w:sz w:val="20"/>
        </w:rPr>
        <w:t xml:space="preserve">Graf </w:t>
      </w:r>
      <w:r w:rsidRPr="0093243A">
        <w:rPr>
          <w:bCs w:val="0"/>
          <w:sz w:val="20"/>
        </w:rPr>
        <w:fldChar w:fldCharType="begin"/>
      </w:r>
      <w:r w:rsidRPr="0093243A">
        <w:rPr>
          <w:bCs w:val="0"/>
          <w:sz w:val="20"/>
        </w:rPr>
        <w:instrText xml:space="preserve"> SEQ Graf \* ARABIC </w:instrText>
      </w:r>
      <w:r w:rsidRPr="0093243A">
        <w:rPr>
          <w:bCs w:val="0"/>
          <w:sz w:val="20"/>
        </w:rPr>
        <w:fldChar w:fldCharType="separate"/>
      </w:r>
      <w:r w:rsidR="00934BF4">
        <w:rPr>
          <w:bCs w:val="0"/>
          <w:noProof/>
          <w:sz w:val="20"/>
        </w:rPr>
        <w:t>24</w:t>
      </w:r>
      <w:r w:rsidRPr="0093243A">
        <w:rPr>
          <w:bCs w:val="0"/>
          <w:sz w:val="20"/>
        </w:rPr>
        <w:fldChar w:fldCharType="end"/>
      </w:r>
      <w:r>
        <w:rPr>
          <w:bCs w:val="0"/>
          <w:sz w:val="20"/>
        </w:rPr>
        <w:t>:</w:t>
      </w:r>
      <w:r w:rsidRPr="0093243A">
        <w:rPr>
          <w:bCs w:val="0"/>
          <w:noProof/>
          <w:sz w:val="20"/>
        </w:rPr>
        <w:t xml:space="preserve"> </w:t>
      </w:r>
      <w:r w:rsidRPr="00196B67">
        <w:rPr>
          <w:bCs w:val="0"/>
          <w:noProof/>
          <w:sz w:val="20"/>
        </w:rPr>
        <w:t xml:space="preserve">Rozdělení bytů dle obývajícího </w:t>
      </w:r>
      <w:bookmarkEnd w:id="45"/>
      <w:r w:rsidRPr="00196B67">
        <w:rPr>
          <w:bCs w:val="0"/>
          <w:noProof/>
          <w:sz w:val="20"/>
        </w:rPr>
        <w:t>při SLDB 2011</w:t>
      </w:r>
    </w:p>
    <w:p w14:paraId="62E2BE9F" w14:textId="77777777" w:rsidR="0071260F" w:rsidRPr="00B37154" w:rsidRDefault="0071260F" w:rsidP="000150D7">
      <w:pPr>
        <w:keepNext/>
        <w:spacing w:line="259" w:lineRule="auto"/>
        <w:jc w:val="center"/>
        <w:rPr>
          <w:rFonts w:asciiTheme="minorHAnsi" w:hAnsiTheme="minorHAnsi" w:cstheme="minorHAnsi"/>
          <w:sz w:val="22"/>
          <w:szCs w:val="22"/>
        </w:rPr>
      </w:pPr>
      <w:r>
        <w:rPr>
          <w:noProof/>
        </w:rPr>
        <w:drawing>
          <wp:inline distT="0" distB="0" distL="0" distR="0" wp14:anchorId="610C0340" wp14:editId="24E58B03">
            <wp:extent cx="5760720" cy="2952000"/>
            <wp:effectExtent l="0" t="0" r="11430" b="1270"/>
            <wp:docPr id="26" name="Graf 2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AEEB204-3697-467A-A40D-2CF968C364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FB7D0D3" w14:textId="77777777" w:rsidR="0071260F" w:rsidRPr="00196B67" w:rsidRDefault="0071260F" w:rsidP="0071260F">
      <w:pPr>
        <w:spacing w:after="160" w:line="259" w:lineRule="auto"/>
        <w:jc w:val="right"/>
        <w:rPr>
          <w:rFonts w:asciiTheme="minorHAnsi" w:hAnsiTheme="minorHAnsi" w:cstheme="minorHAnsi"/>
          <w:sz w:val="18"/>
          <w:szCs w:val="22"/>
        </w:rPr>
      </w:pPr>
      <w:r w:rsidRPr="00196B67">
        <w:rPr>
          <w:rFonts w:asciiTheme="minorHAnsi" w:hAnsiTheme="minorHAnsi" w:cstheme="minorHAnsi"/>
          <w:sz w:val="18"/>
          <w:szCs w:val="22"/>
        </w:rPr>
        <w:t>Zdroj dat: ČSÚ, vlastní zpracování</w:t>
      </w:r>
    </w:p>
    <w:p w14:paraId="39D2FA2E" w14:textId="77777777" w:rsidR="0071260F" w:rsidRDefault="0071260F" w:rsidP="0071260F">
      <w:pPr>
        <w:spacing w:after="160" w:line="259" w:lineRule="auto"/>
        <w:jc w:val="both"/>
        <w:rPr>
          <w:rFonts w:asciiTheme="minorHAnsi" w:hAnsiTheme="minorHAnsi" w:cstheme="minorHAnsi"/>
          <w:sz w:val="22"/>
          <w:szCs w:val="22"/>
        </w:rPr>
      </w:pPr>
    </w:p>
    <w:p w14:paraId="727A76E4" w14:textId="77777777" w:rsidR="00BA240B" w:rsidRPr="00B37154" w:rsidRDefault="00BA240B" w:rsidP="00BA240B">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Za ukazatel komfortu považujeme počet obyvatel na obytnou místnost. Nejlepší hodnoty měla obec Vysoké Chvojno, kde na obytnou místnost připadá 0,62 osoby. O dvě setiny horší výsledek má obec Nová Ves (0,64). Oproti tomu nejvíce osob na jednu obytnou místnost připadá v obcích Vysoké Chvojno a Jaroslav (0,74). Největší obec MAS Holicko, město Holice, pak vykazuje 0,71 obyvatele na jednu obytnou místnost. </w:t>
      </w:r>
      <w:r w:rsidRPr="00B37154">
        <w:rPr>
          <w:rFonts w:asciiTheme="minorHAnsi" w:hAnsiTheme="minorHAnsi" w:cstheme="minorHAnsi"/>
          <w:sz w:val="22"/>
          <w:szCs w:val="22"/>
        </w:rPr>
        <w:t xml:space="preserve">Ovšem i tak to byly hodnoty nadprůměrné v porovnání s ČR (0,75). Průměr za MAS Holicko činil 0,70. </w:t>
      </w:r>
    </w:p>
    <w:p w14:paraId="5D30F87E" w14:textId="77777777" w:rsidR="00BA240B" w:rsidRDefault="00BA240B" w:rsidP="00BA240B">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V obci Radhošť se pak nachází nejvíce bytů se sníženou kvalitou (absence ústředního vytápění nebo základního příslušenství). Podíl bytů v obci činí 15,9 %. Vyšší podíly jsou i v obcích Poběžovice u Holic </w:t>
      </w:r>
      <w:r>
        <w:rPr>
          <w:rFonts w:asciiTheme="minorHAnsi" w:hAnsiTheme="minorHAnsi" w:cstheme="minorHAnsi"/>
          <w:sz w:val="22"/>
          <w:szCs w:val="22"/>
        </w:rPr>
        <w:lastRenderedPageBreak/>
        <w:t xml:space="preserve">(7,8 %) či Nová Ves (6,8 %). Nejnižší podíl těchto bytů má pak obec Jaroslav – 2,8 %. Nepatrně horší situace je v obcích Horní Jelení (3 %) a Horní Ředice (3,2 %). </w:t>
      </w:r>
    </w:p>
    <w:p w14:paraId="3AB9E43F" w14:textId="77777777" w:rsidR="00BA240B" w:rsidRPr="00B37154" w:rsidRDefault="00BA240B" w:rsidP="00BA240B">
      <w:pPr>
        <w:spacing w:after="160" w:line="259" w:lineRule="auto"/>
        <w:jc w:val="both"/>
        <w:rPr>
          <w:rFonts w:asciiTheme="minorHAnsi" w:hAnsiTheme="minorHAnsi" w:cstheme="minorHAnsi"/>
          <w:sz w:val="22"/>
          <w:szCs w:val="22"/>
        </w:rPr>
      </w:pPr>
      <w:r w:rsidRPr="00B37154">
        <w:rPr>
          <w:rFonts w:asciiTheme="minorHAnsi" w:hAnsiTheme="minorHAnsi" w:cstheme="minorHAnsi"/>
          <w:sz w:val="22"/>
          <w:szCs w:val="22"/>
        </w:rPr>
        <w:t>Podíl bytů se sníženou kvalitou, tedy bytů, v nichž chybí buď ústřední vytápění, nebo základní příslušenství (případně se společným základním příslušenstvím), nebo obojí, bylo nejvíce v obci Radhošť, a to šestina (15,9 %). Vyšší podíly měly i obce Poběžovice u Holic (7,8 %) a Nová Ves (6,8 %), kdežto celorepublikový průměr činil 5,6 %. Naopak příznivé hodnoty byly zejména v Jaroslavi (2,8 %), Horním J</w:t>
      </w:r>
      <w:r>
        <w:rPr>
          <w:rFonts w:asciiTheme="minorHAnsi" w:hAnsiTheme="minorHAnsi" w:cstheme="minorHAnsi"/>
          <w:sz w:val="22"/>
          <w:szCs w:val="22"/>
        </w:rPr>
        <w:t>elení</w:t>
      </w:r>
      <w:r w:rsidRPr="00B37154">
        <w:rPr>
          <w:rFonts w:asciiTheme="minorHAnsi" w:hAnsiTheme="minorHAnsi" w:cstheme="minorHAnsi"/>
          <w:sz w:val="22"/>
          <w:szCs w:val="22"/>
        </w:rPr>
        <w:t xml:space="preserve"> (3,0 %) a Horních Ředicích (3,2 %). Jejich celkový podíl (4,5 %) byl nižší než v rámci ČR či Pardubického kraje, komfort bydlení lze proto v MAS Holicko hodnotit jako nadprůměrný.</w:t>
      </w:r>
    </w:p>
    <w:p w14:paraId="0F443CB1" w14:textId="77777777" w:rsidR="0071260F" w:rsidRDefault="0071260F" w:rsidP="0071260F">
      <w:pPr>
        <w:spacing w:after="160" w:line="259" w:lineRule="auto"/>
        <w:jc w:val="both"/>
        <w:rPr>
          <w:rFonts w:asciiTheme="minorHAnsi" w:hAnsiTheme="minorHAnsi" w:cstheme="minorHAnsi"/>
          <w:sz w:val="22"/>
          <w:szCs w:val="22"/>
        </w:rPr>
      </w:pPr>
    </w:p>
    <w:p w14:paraId="47D8FF7B" w14:textId="77777777" w:rsidR="0071260F" w:rsidRPr="00196B67" w:rsidRDefault="0071260F" w:rsidP="0071260F">
      <w:pPr>
        <w:pStyle w:val="Titulek"/>
        <w:keepNext/>
        <w:rPr>
          <w:bCs w:val="0"/>
          <w:noProof/>
          <w:sz w:val="20"/>
        </w:rPr>
      </w:pPr>
      <w:r w:rsidRPr="00196B67">
        <w:rPr>
          <w:bCs w:val="0"/>
          <w:noProof/>
          <w:sz w:val="20"/>
        </w:rPr>
        <w:t xml:space="preserve">Graf </w:t>
      </w:r>
      <w:r w:rsidRPr="00196B67">
        <w:rPr>
          <w:bCs w:val="0"/>
          <w:noProof/>
          <w:sz w:val="20"/>
        </w:rPr>
        <w:fldChar w:fldCharType="begin"/>
      </w:r>
      <w:r w:rsidRPr="00196B67">
        <w:rPr>
          <w:bCs w:val="0"/>
          <w:noProof/>
          <w:sz w:val="20"/>
        </w:rPr>
        <w:instrText xml:space="preserve"> SEQ Graf \* ARABIC </w:instrText>
      </w:r>
      <w:r w:rsidRPr="00196B67">
        <w:rPr>
          <w:bCs w:val="0"/>
          <w:noProof/>
          <w:sz w:val="20"/>
        </w:rPr>
        <w:fldChar w:fldCharType="separate"/>
      </w:r>
      <w:r w:rsidR="00934BF4">
        <w:rPr>
          <w:bCs w:val="0"/>
          <w:noProof/>
          <w:sz w:val="20"/>
        </w:rPr>
        <w:t>25</w:t>
      </w:r>
      <w:r w:rsidRPr="00196B67">
        <w:rPr>
          <w:bCs w:val="0"/>
          <w:noProof/>
          <w:sz w:val="20"/>
        </w:rPr>
        <w:fldChar w:fldCharType="end"/>
      </w:r>
      <w:r w:rsidRPr="00196B67">
        <w:rPr>
          <w:bCs w:val="0"/>
          <w:noProof/>
          <w:sz w:val="20"/>
        </w:rPr>
        <w:t>: Rozdělení bytů dle počtu obytných místností při Sčítání lidu, domů a bytů v roce 2011</w:t>
      </w:r>
    </w:p>
    <w:p w14:paraId="6ACDFFD3" w14:textId="77777777" w:rsidR="0071260F" w:rsidRPr="00B37154" w:rsidRDefault="0071260F" w:rsidP="000150D7">
      <w:pPr>
        <w:spacing w:line="259" w:lineRule="auto"/>
        <w:jc w:val="center"/>
        <w:rPr>
          <w:rFonts w:asciiTheme="minorHAnsi" w:hAnsiTheme="minorHAnsi" w:cstheme="minorHAnsi"/>
          <w:sz w:val="22"/>
          <w:szCs w:val="22"/>
        </w:rPr>
      </w:pPr>
      <w:r>
        <w:rPr>
          <w:noProof/>
        </w:rPr>
        <w:drawing>
          <wp:inline distT="0" distB="0" distL="0" distR="0" wp14:anchorId="1512C6FD" wp14:editId="66EDE613">
            <wp:extent cx="5760720" cy="2952000"/>
            <wp:effectExtent l="0" t="0" r="11430" b="20320"/>
            <wp:docPr id="9" name="Graf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A275D3B-7B08-4DC8-BBDE-CB0A548293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A272E7A" w14:textId="77777777" w:rsidR="000150D7" w:rsidRDefault="0071260F" w:rsidP="000150D7">
      <w:pPr>
        <w:spacing w:after="160" w:line="259" w:lineRule="auto"/>
        <w:jc w:val="right"/>
        <w:rPr>
          <w:rFonts w:asciiTheme="minorHAnsi" w:hAnsiTheme="minorHAnsi" w:cstheme="minorHAnsi"/>
          <w:sz w:val="22"/>
          <w:szCs w:val="22"/>
        </w:rPr>
      </w:pPr>
      <w:r w:rsidRPr="00196B67">
        <w:rPr>
          <w:rFonts w:asciiTheme="minorHAnsi" w:hAnsiTheme="minorHAnsi" w:cstheme="minorHAnsi"/>
          <w:sz w:val="18"/>
          <w:szCs w:val="22"/>
        </w:rPr>
        <w:t>Zdroj dat: ČSÚ, vlastní zpracování</w:t>
      </w:r>
      <w:r w:rsidR="000150D7" w:rsidRPr="000150D7">
        <w:rPr>
          <w:rFonts w:asciiTheme="minorHAnsi" w:hAnsiTheme="minorHAnsi" w:cstheme="minorHAnsi"/>
          <w:sz w:val="22"/>
          <w:szCs w:val="22"/>
        </w:rPr>
        <w:t xml:space="preserve"> </w:t>
      </w:r>
    </w:p>
    <w:p w14:paraId="5A10C69F" w14:textId="77777777" w:rsidR="000150D7" w:rsidRDefault="000150D7" w:rsidP="000150D7">
      <w:pPr>
        <w:spacing w:after="160" w:line="259" w:lineRule="auto"/>
        <w:jc w:val="both"/>
        <w:rPr>
          <w:rFonts w:asciiTheme="minorHAnsi" w:hAnsiTheme="minorHAnsi" w:cstheme="minorHAnsi"/>
          <w:sz w:val="22"/>
          <w:szCs w:val="22"/>
        </w:rPr>
      </w:pPr>
    </w:p>
    <w:p w14:paraId="03FF4A6F" w14:textId="6C2ECA38" w:rsidR="000150D7" w:rsidRPr="007E21A6" w:rsidRDefault="000150D7" w:rsidP="000150D7">
      <w:pPr>
        <w:spacing w:after="160" w:line="259" w:lineRule="auto"/>
        <w:jc w:val="both"/>
        <w:rPr>
          <w:rFonts w:asciiTheme="minorHAnsi" w:hAnsiTheme="minorHAnsi" w:cstheme="minorHAnsi"/>
          <w:sz w:val="22"/>
          <w:szCs w:val="22"/>
        </w:rPr>
      </w:pPr>
      <w:r w:rsidRPr="007E21A6">
        <w:rPr>
          <w:rFonts w:asciiTheme="minorHAnsi" w:hAnsiTheme="minorHAnsi" w:cstheme="minorHAnsi"/>
          <w:sz w:val="22"/>
          <w:szCs w:val="22"/>
        </w:rPr>
        <w:t xml:space="preserve">V letech </w:t>
      </w:r>
      <w:r>
        <w:rPr>
          <w:rFonts w:asciiTheme="minorHAnsi" w:hAnsiTheme="minorHAnsi" w:cstheme="minorHAnsi"/>
          <w:sz w:val="22"/>
          <w:szCs w:val="22"/>
        </w:rPr>
        <w:t xml:space="preserve">2014–2019 bylo v regionu MAS Holicko dokončeno 406 bytů – v rodinných domech, bytových domech, nástavbách rodinných domů a bytových domů, v domech s pečovatelskou službou, v nebytových budovách a ve stavebně upravených nebytových budovách. Z tohoto počtu připadalo 320 bytů na rodinné domy. </w:t>
      </w:r>
    </w:p>
    <w:p w14:paraId="73D73F24" w14:textId="77777777" w:rsidR="000150D7" w:rsidRDefault="000150D7" w:rsidP="000150D7">
      <w:pPr>
        <w:spacing w:after="160" w:line="259" w:lineRule="auto"/>
        <w:jc w:val="both"/>
        <w:rPr>
          <w:rFonts w:asciiTheme="minorHAnsi" w:hAnsiTheme="minorHAnsi" w:cstheme="minorHAnsi"/>
          <w:sz w:val="22"/>
          <w:szCs w:val="22"/>
        </w:rPr>
      </w:pPr>
      <w:bookmarkStart w:id="46" w:name="_Toc441318967"/>
      <w:r>
        <w:rPr>
          <w:rFonts w:asciiTheme="minorHAnsi" w:hAnsiTheme="minorHAnsi" w:cstheme="minorHAnsi"/>
          <w:sz w:val="22"/>
          <w:szCs w:val="22"/>
        </w:rPr>
        <w:t xml:space="preserve">Nejvíce bytů bylo postaveno v Holicích, a to v počtu 144 bytů. Dále pak v obci Dolní Roveň (50) a v obci Býšť (47). </w:t>
      </w:r>
      <w:bookmarkEnd w:id="46"/>
      <w:r w:rsidRPr="00B37154">
        <w:rPr>
          <w:rFonts w:asciiTheme="minorHAnsi" w:hAnsiTheme="minorHAnsi" w:cstheme="minorHAnsi"/>
          <w:sz w:val="22"/>
          <w:szCs w:val="22"/>
        </w:rPr>
        <w:t>V relativním vyjádření – přepočtu na počet obyvatel, bylo postaveno nejvíce bytů v</w:t>
      </w:r>
      <w:r>
        <w:rPr>
          <w:rFonts w:asciiTheme="minorHAnsi" w:hAnsiTheme="minorHAnsi" w:cstheme="minorHAnsi"/>
          <w:sz w:val="22"/>
          <w:szCs w:val="22"/>
        </w:rPr>
        <w:t> Nové Vsi</w:t>
      </w:r>
      <w:r w:rsidRPr="00B37154">
        <w:rPr>
          <w:rFonts w:asciiTheme="minorHAnsi" w:hAnsiTheme="minorHAnsi" w:cstheme="minorHAnsi"/>
          <w:sz w:val="22"/>
          <w:szCs w:val="22"/>
        </w:rPr>
        <w:t xml:space="preserve">, kde na 100 obyvatel středního stavu připadalo za celé období </w:t>
      </w:r>
      <w:r>
        <w:rPr>
          <w:rFonts w:asciiTheme="minorHAnsi" w:hAnsiTheme="minorHAnsi" w:cstheme="minorHAnsi"/>
          <w:sz w:val="22"/>
          <w:szCs w:val="22"/>
        </w:rPr>
        <w:t>2014-2019 5,99 bytů</w:t>
      </w:r>
      <w:r w:rsidRPr="00B37154">
        <w:rPr>
          <w:rFonts w:asciiTheme="minorHAnsi" w:hAnsiTheme="minorHAnsi" w:cstheme="minorHAnsi"/>
          <w:sz w:val="22"/>
          <w:szCs w:val="22"/>
        </w:rPr>
        <w:t xml:space="preserve">. </w:t>
      </w:r>
      <w:r>
        <w:rPr>
          <w:rFonts w:asciiTheme="minorHAnsi" w:hAnsiTheme="minorHAnsi" w:cstheme="minorHAnsi"/>
          <w:sz w:val="22"/>
          <w:szCs w:val="22"/>
        </w:rPr>
        <w:t xml:space="preserve">Druhou nejvyšší hodnotu měla obec Poběžovice u Holic, kde na 100 obyvatel připadá 5,08 nových bytů. Třetí v pořadí byly pak Dolní Ředice s hodnotou 3,92 bytu na 100 obyvatel. Oproti tomu nejnižší hodnotu měla obec Trusnov, kde za uplynulé období nebyl dokončen jediný byt a hodnota je tedy 0. O trochu lepší bilanci má obec Týnišťko, kde na 100 obyvatel připadá 0,61 bytu. </w:t>
      </w:r>
    </w:p>
    <w:p w14:paraId="239E3879" w14:textId="77777777" w:rsidR="000150D7" w:rsidRDefault="000150D7" w:rsidP="000150D7">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Částečně spadá MAS Holicko do suburbanizační zóny větších sídel – Pardubic a Hradce Králové. Pro takovou oblast je výstavba rodinných domů typická. Zároveň se jedná o region s venkovským charakterem, kde je tradiční převaha rodinných domů nad bytovými. </w:t>
      </w:r>
      <w:r w:rsidRPr="00B37154">
        <w:rPr>
          <w:rFonts w:asciiTheme="minorHAnsi" w:hAnsiTheme="minorHAnsi" w:cstheme="minorHAnsi"/>
          <w:sz w:val="22"/>
          <w:szCs w:val="22"/>
        </w:rPr>
        <w:t xml:space="preserve">Jediným sídlem nad 5 tisíc obyvatel jsou Holice, kde naopak, v souladu s výše zmíněným, převažuje výstavba bytových domů </w:t>
      </w:r>
      <w:r w:rsidRPr="00B37154">
        <w:rPr>
          <w:rFonts w:asciiTheme="minorHAnsi" w:hAnsiTheme="minorHAnsi" w:cstheme="minorHAnsi"/>
          <w:sz w:val="22"/>
          <w:szCs w:val="22"/>
        </w:rPr>
        <w:lastRenderedPageBreak/>
        <w:t>nad rodinnými, ale zbytek území má odlišnou povahu.</w:t>
      </w:r>
      <w:r>
        <w:rPr>
          <w:rFonts w:asciiTheme="minorHAnsi" w:hAnsiTheme="minorHAnsi" w:cstheme="minorHAnsi"/>
          <w:sz w:val="22"/>
          <w:szCs w:val="22"/>
        </w:rPr>
        <w:t xml:space="preserve"> Území MAS Holicko je považováno za atraktivní, což potvrzuje i příliv nových obyvatel a intenzivnější bytová výstavba. </w:t>
      </w:r>
    </w:p>
    <w:p w14:paraId="7BDC424D" w14:textId="77777777" w:rsidR="0071260F" w:rsidRPr="00CD4331" w:rsidRDefault="0071260F" w:rsidP="00CD4331">
      <w:pPr>
        <w:spacing w:after="160" w:line="259" w:lineRule="auto"/>
        <w:jc w:val="both"/>
        <w:rPr>
          <w:rFonts w:asciiTheme="minorHAnsi" w:hAnsiTheme="minorHAnsi" w:cstheme="minorHAnsi"/>
          <w:sz w:val="14"/>
          <w:szCs w:val="22"/>
        </w:rPr>
      </w:pPr>
    </w:p>
    <w:p w14:paraId="1DF15141" w14:textId="77777777" w:rsidR="00BA240B" w:rsidRPr="00196B67" w:rsidRDefault="00BA240B" w:rsidP="00BA240B">
      <w:pPr>
        <w:pStyle w:val="Titulek"/>
        <w:keepNext/>
        <w:rPr>
          <w:bCs w:val="0"/>
          <w:noProof/>
          <w:sz w:val="20"/>
        </w:rPr>
      </w:pPr>
      <w:r w:rsidRPr="00196B67">
        <w:rPr>
          <w:bCs w:val="0"/>
          <w:noProof/>
          <w:sz w:val="20"/>
        </w:rPr>
        <w:t xml:space="preserve">Graf </w:t>
      </w:r>
      <w:r w:rsidRPr="00196B67">
        <w:rPr>
          <w:bCs w:val="0"/>
          <w:noProof/>
          <w:sz w:val="20"/>
        </w:rPr>
        <w:fldChar w:fldCharType="begin"/>
      </w:r>
      <w:r w:rsidRPr="00196B67">
        <w:rPr>
          <w:bCs w:val="0"/>
          <w:noProof/>
          <w:sz w:val="20"/>
        </w:rPr>
        <w:instrText xml:space="preserve"> SEQ Graf \* ARABIC </w:instrText>
      </w:r>
      <w:r w:rsidRPr="00196B67">
        <w:rPr>
          <w:bCs w:val="0"/>
          <w:noProof/>
          <w:sz w:val="20"/>
        </w:rPr>
        <w:fldChar w:fldCharType="separate"/>
      </w:r>
      <w:r w:rsidR="00934BF4">
        <w:rPr>
          <w:bCs w:val="0"/>
          <w:noProof/>
          <w:sz w:val="20"/>
        </w:rPr>
        <w:t>26</w:t>
      </w:r>
      <w:r w:rsidRPr="00196B67">
        <w:rPr>
          <w:bCs w:val="0"/>
          <w:noProof/>
          <w:sz w:val="20"/>
        </w:rPr>
        <w:fldChar w:fldCharType="end"/>
      </w:r>
      <w:r w:rsidRPr="00196B67">
        <w:rPr>
          <w:bCs w:val="0"/>
          <w:noProof/>
          <w:sz w:val="20"/>
        </w:rPr>
        <w:t>: Dokončené byty v MAS Holicko v letech 2014-2019</w:t>
      </w:r>
    </w:p>
    <w:p w14:paraId="4DC6DA58" w14:textId="77777777" w:rsidR="00BA240B" w:rsidRPr="00B37154" w:rsidRDefault="00BA240B" w:rsidP="000150D7">
      <w:pPr>
        <w:spacing w:line="259" w:lineRule="auto"/>
        <w:jc w:val="both"/>
        <w:rPr>
          <w:rFonts w:asciiTheme="minorHAnsi" w:hAnsiTheme="minorHAnsi" w:cstheme="minorHAnsi"/>
          <w:sz w:val="22"/>
          <w:szCs w:val="22"/>
        </w:rPr>
      </w:pPr>
      <w:r>
        <w:rPr>
          <w:noProof/>
        </w:rPr>
        <w:drawing>
          <wp:inline distT="0" distB="0" distL="0" distR="0" wp14:anchorId="55583966" wp14:editId="23695916">
            <wp:extent cx="5760720" cy="2990850"/>
            <wp:effectExtent l="0" t="0" r="11430" b="0"/>
            <wp:docPr id="27" name="Graf 2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305A57A-2303-4DB0-9F5F-932C848488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0B3307E" w14:textId="77777777" w:rsidR="00BA240B" w:rsidRPr="00196B67" w:rsidRDefault="00BA240B" w:rsidP="00BA240B">
      <w:pPr>
        <w:spacing w:after="160" w:line="259" w:lineRule="auto"/>
        <w:jc w:val="right"/>
        <w:rPr>
          <w:rFonts w:asciiTheme="minorHAnsi" w:hAnsiTheme="minorHAnsi" w:cstheme="minorHAnsi"/>
          <w:sz w:val="18"/>
          <w:szCs w:val="22"/>
        </w:rPr>
      </w:pPr>
      <w:r w:rsidRPr="00196B67">
        <w:rPr>
          <w:rFonts w:asciiTheme="minorHAnsi" w:hAnsiTheme="minorHAnsi" w:cstheme="minorHAnsi"/>
          <w:sz w:val="18"/>
          <w:szCs w:val="22"/>
        </w:rPr>
        <w:t>Zdroj dat: ČSÚ, vlastní zpracování</w:t>
      </w:r>
    </w:p>
    <w:p w14:paraId="5D2E0283" w14:textId="77777777" w:rsidR="0071260F" w:rsidRPr="00CD4331" w:rsidRDefault="0071260F" w:rsidP="0071260F">
      <w:pPr>
        <w:spacing w:after="160" w:line="259" w:lineRule="auto"/>
        <w:jc w:val="both"/>
        <w:rPr>
          <w:rFonts w:asciiTheme="minorHAnsi" w:hAnsiTheme="minorHAnsi" w:cstheme="minorHAnsi"/>
          <w:sz w:val="14"/>
          <w:szCs w:val="22"/>
        </w:rPr>
      </w:pPr>
    </w:p>
    <w:p w14:paraId="2FC672A7" w14:textId="77777777" w:rsidR="0071260F" w:rsidRPr="00B37154" w:rsidRDefault="0071260F" w:rsidP="002B023B">
      <w:pPr>
        <w:pStyle w:val="Odstavecseseznamem"/>
        <w:numPr>
          <w:ilvl w:val="1"/>
          <w:numId w:val="4"/>
        </w:numPr>
        <w:autoSpaceDE w:val="0"/>
        <w:autoSpaceDN w:val="0"/>
        <w:adjustRightInd w:val="0"/>
        <w:spacing w:after="160" w:line="259" w:lineRule="auto"/>
        <w:contextualSpacing w:val="0"/>
        <w:jc w:val="both"/>
        <w:outlineLvl w:val="2"/>
        <w:rPr>
          <w:rFonts w:eastAsia="Calibri" w:cstheme="minorHAnsi"/>
          <w:b/>
          <w:bCs/>
          <w:vanish/>
          <w:color w:val="2F5496" w:themeColor="accent5" w:themeShade="BF"/>
        </w:rPr>
      </w:pPr>
      <w:bookmarkStart w:id="47" w:name="_Toc401038738"/>
      <w:bookmarkStart w:id="48" w:name="_Toc401041134"/>
      <w:bookmarkStart w:id="49" w:name="_Toc402272678"/>
      <w:bookmarkStart w:id="50" w:name="_Toc402274374"/>
      <w:bookmarkStart w:id="51" w:name="_Toc403301163"/>
      <w:bookmarkStart w:id="52" w:name="_Toc403301689"/>
      <w:bookmarkStart w:id="53" w:name="_Toc403301952"/>
      <w:bookmarkStart w:id="54" w:name="_Toc403302214"/>
      <w:bookmarkStart w:id="55" w:name="_Toc403302475"/>
      <w:bookmarkStart w:id="56" w:name="_Toc403504880"/>
      <w:bookmarkStart w:id="57" w:name="_Toc403505138"/>
      <w:bookmarkStart w:id="58" w:name="_Toc403505572"/>
      <w:bookmarkStart w:id="59" w:name="_Toc403505829"/>
      <w:bookmarkStart w:id="60" w:name="_Toc405797885"/>
      <w:bookmarkStart w:id="61" w:name="_Toc405802354"/>
      <w:bookmarkStart w:id="62" w:name="_Toc424292859"/>
      <w:bookmarkStart w:id="63" w:name="_Toc424293398"/>
      <w:bookmarkStart w:id="64" w:name="_Toc430541072"/>
      <w:bookmarkStart w:id="65" w:name="_Toc430541349"/>
      <w:bookmarkStart w:id="66" w:name="_Toc430541626"/>
      <w:bookmarkStart w:id="67" w:name="_Toc430541902"/>
      <w:bookmarkStart w:id="68" w:name="_Toc430843373"/>
      <w:bookmarkStart w:id="69" w:name="_Toc431279566"/>
      <w:bookmarkStart w:id="70" w:name="_Toc433268083"/>
      <w:bookmarkStart w:id="71" w:name="_Toc433268360"/>
      <w:bookmarkStart w:id="72" w:name="_Toc436721136"/>
      <w:bookmarkStart w:id="73" w:name="_Toc436723008"/>
      <w:bookmarkStart w:id="74" w:name="_Toc436909097"/>
      <w:bookmarkStart w:id="75" w:name="_Toc436980532"/>
      <w:bookmarkStart w:id="76" w:name="_Toc436981247"/>
      <w:bookmarkStart w:id="77" w:name="_Toc436981559"/>
      <w:bookmarkStart w:id="78" w:name="_Toc437001576"/>
      <w:bookmarkStart w:id="79" w:name="_Toc437259758"/>
      <w:bookmarkStart w:id="80" w:name="_Toc437501525"/>
      <w:bookmarkStart w:id="81" w:name="_Toc437931981"/>
      <w:bookmarkStart w:id="82" w:name="_Toc438195784"/>
      <w:bookmarkStart w:id="83" w:name="_Toc45632202"/>
      <w:bookmarkStart w:id="84" w:name="_Toc62418271"/>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6B294662" w14:textId="77777777" w:rsidR="0071260F" w:rsidRPr="0071260F" w:rsidRDefault="0071260F" w:rsidP="002B023B">
      <w:pPr>
        <w:pStyle w:val="Nadpis2"/>
        <w:numPr>
          <w:ilvl w:val="1"/>
          <w:numId w:val="7"/>
        </w:numPr>
        <w:ind w:left="993" w:hanging="633"/>
      </w:pPr>
      <w:bookmarkStart w:id="85" w:name="_Toc45632203"/>
      <w:bookmarkStart w:id="86" w:name="_Toc62418627"/>
      <w:r w:rsidRPr="0071260F">
        <w:t>SWOT analýza – téma: Bydlení</w:t>
      </w:r>
      <w:bookmarkEnd w:id="85"/>
      <w:bookmarkEnd w:id="86"/>
    </w:p>
    <w:p w14:paraId="5C560E3B" w14:textId="704506A4" w:rsidR="00BA240B" w:rsidRPr="00BA240B" w:rsidRDefault="00BA240B" w:rsidP="00BA240B">
      <w:pPr>
        <w:spacing w:after="160" w:line="259" w:lineRule="auto"/>
        <w:jc w:val="both"/>
        <w:rPr>
          <w:rFonts w:asciiTheme="minorHAnsi" w:hAnsiTheme="minorHAnsi" w:cstheme="minorHAnsi"/>
          <w:sz w:val="22"/>
          <w:szCs w:val="22"/>
        </w:rPr>
      </w:pPr>
      <w:bookmarkStart w:id="87" w:name="_Toc402272865"/>
      <w:bookmarkStart w:id="88" w:name="_Toc437159917"/>
      <w:bookmarkStart w:id="89" w:name="_Toc441318894"/>
      <w:r w:rsidRPr="00BA240B">
        <w:rPr>
          <w:rFonts w:asciiTheme="minorHAnsi" w:hAnsiTheme="minorHAnsi" w:cstheme="minorHAnsi"/>
          <w:sz w:val="22"/>
          <w:szCs w:val="22"/>
        </w:rPr>
        <w:t xml:space="preserve">Pro SWOT analýzu bylo využito </w:t>
      </w:r>
      <w:r w:rsidR="00DC5AA9">
        <w:rPr>
          <w:rFonts w:asciiTheme="minorHAnsi" w:hAnsiTheme="minorHAnsi" w:cstheme="minorHAnsi"/>
          <w:sz w:val="22"/>
          <w:szCs w:val="22"/>
        </w:rPr>
        <w:t xml:space="preserve">také </w:t>
      </w:r>
      <w:r w:rsidR="00DC5AA9" w:rsidRPr="00DC5AA9">
        <w:rPr>
          <w:rFonts w:asciiTheme="minorHAnsi" w:hAnsiTheme="minorHAnsi" w:cstheme="minorHAnsi"/>
          <w:sz w:val="22"/>
          <w:szCs w:val="22"/>
        </w:rPr>
        <w:t xml:space="preserve">výstupů </w:t>
      </w:r>
      <w:r w:rsidRPr="00BA240B">
        <w:rPr>
          <w:rFonts w:asciiTheme="minorHAnsi" w:hAnsiTheme="minorHAnsi" w:cstheme="minorHAnsi"/>
          <w:sz w:val="22"/>
          <w:szCs w:val="22"/>
        </w:rPr>
        <w:t>z komunitního projednávání, které probíhalo od 8 – 10/2020: dotazníkové šetření mezi obyvateli Holicka a řízené rozhovory se starosty obcí Holicka.</w:t>
      </w:r>
    </w:p>
    <w:p w14:paraId="048ACFE4" w14:textId="77777777" w:rsidR="00BA240B" w:rsidRPr="00CD4331" w:rsidRDefault="00BA240B" w:rsidP="005C395A">
      <w:pPr>
        <w:pStyle w:val="Titulek"/>
        <w:keepNext/>
        <w:rPr>
          <w:sz w:val="6"/>
        </w:rPr>
      </w:pPr>
    </w:p>
    <w:p w14:paraId="297E1603" w14:textId="74D498BF" w:rsidR="0071260F" w:rsidRPr="005C395A" w:rsidRDefault="005C395A" w:rsidP="005C395A">
      <w:pPr>
        <w:pStyle w:val="Titulek"/>
        <w:keepNext/>
        <w:rPr>
          <w:rFonts w:cstheme="minorHAnsi"/>
          <w:color w:val="FF0000"/>
        </w:rPr>
      </w:pPr>
      <w:r>
        <w:t xml:space="preserve">Tabulka </w:t>
      </w:r>
      <w:r>
        <w:rPr>
          <w:noProof/>
        </w:rPr>
        <w:fldChar w:fldCharType="begin"/>
      </w:r>
      <w:r>
        <w:rPr>
          <w:noProof/>
        </w:rPr>
        <w:instrText xml:space="preserve"> SEQ Tabulka \* ARABIC </w:instrText>
      </w:r>
      <w:r>
        <w:rPr>
          <w:noProof/>
        </w:rPr>
        <w:fldChar w:fldCharType="separate"/>
      </w:r>
      <w:r w:rsidR="00934BF4">
        <w:rPr>
          <w:noProof/>
        </w:rPr>
        <w:t>2</w:t>
      </w:r>
      <w:r>
        <w:rPr>
          <w:noProof/>
        </w:rPr>
        <w:fldChar w:fldCharType="end"/>
      </w:r>
      <w:r>
        <w:t>: SWOT analýza – téma: Bydlení</w:t>
      </w:r>
      <w:bookmarkEnd w:id="87"/>
      <w:bookmarkEnd w:id="88"/>
      <w:bookmarkEnd w:id="89"/>
    </w:p>
    <w:tbl>
      <w:tblPr>
        <w:tblStyle w:val="Mkatabulky"/>
        <w:tblW w:w="10207" w:type="dxa"/>
        <w:jc w:val="center"/>
        <w:tblLook w:val="04A0" w:firstRow="1" w:lastRow="0" w:firstColumn="1" w:lastColumn="0" w:noHBand="0" w:noVBand="1"/>
      </w:tblPr>
      <w:tblGrid>
        <w:gridCol w:w="5104"/>
        <w:gridCol w:w="5103"/>
      </w:tblGrid>
      <w:tr w:rsidR="0071260F" w:rsidRPr="00196B67" w14:paraId="7CFC956C" w14:textId="77777777" w:rsidTr="003254BF">
        <w:trPr>
          <w:jc w:val="center"/>
        </w:trPr>
        <w:tc>
          <w:tcPr>
            <w:tcW w:w="5104" w:type="dxa"/>
            <w:shd w:val="clear" w:color="auto" w:fill="9CC2E5" w:themeFill="accent1" w:themeFillTint="99"/>
          </w:tcPr>
          <w:p w14:paraId="651F4708" w14:textId="77777777" w:rsidR="0071260F" w:rsidRPr="000C4487" w:rsidRDefault="0071260F" w:rsidP="003254BF">
            <w:pPr>
              <w:spacing w:after="160" w:line="259" w:lineRule="auto"/>
              <w:rPr>
                <w:rFonts w:asciiTheme="minorHAnsi" w:hAnsiTheme="minorHAnsi" w:cstheme="minorHAnsi"/>
                <w:b/>
                <w:sz w:val="22"/>
                <w:szCs w:val="22"/>
              </w:rPr>
            </w:pPr>
            <w:r w:rsidRPr="000C4487">
              <w:rPr>
                <w:rFonts w:asciiTheme="minorHAnsi" w:hAnsiTheme="minorHAnsi" w:cstheme="minorHAnsi"/>
                <w:b/>
                <w:sz w:val="22"/>
                <w:szCs w:val="22"/>
              </w:rPr>
              <w:t>Silné stránky</w:t>
            </w:r>
          </w:p>
        </w:tc>
        <w:tc>
          <w:tcPr>
            <w:tcW w:w="5103" w:type="dxa"/>
            <w:shd w:val="clear" w:color="auto" w:fill="9CC2E5" w:themeFill="accent1" w:themeFillTint="99"/>
          </w:tcPr>
          <w:p w14:paraId="7BF4E4DB" w14:textId="77777777" w:rsidR="0071260F" w:rsidRPr="000C4487" w:rsidRDefault="0071260F" w:rsidP="003254BF">
            <w:pPr>
              <w:spacing w:after="160" w:line="259" w:lineRule="auto"/>
              <w:rPr>
                <w:rFonts w:asciiTheme="minorHAnsi" w:hAnsiTheme="minorHAnsi" w:cstheme="minorHAnsi"/>
                <w:b/>
                <w:sz w:val="22"/>
                <w:szCs w:val="22"/>
              </w:rPr>
            </w:pPr>
            <w:r w:rsidRPr="000C4487">
              <w:rPr>
                <w:rFonts w:asciiTheme="minorHAnsi" w:hAnsiTheme="minorHAnsi" w:cstheme="minorHAnsi"/>
                <w:b/>
                <w:sz w:val="22"/>
                <w:szCs w:val="22"/>
              </w:rPr>
              <w:t>Slabé stránky</w:t>
            </w:r>
          </w:p>
        </w:tc>
      </w:tr>
      <w:tr w:rsidR="0071260F" w:rsidRPr="00196B67" w14:paraId="1600C901" w14:textId="77777777" w:rsidTr="003254BF">
        <w:trPr>
          <w:jc w:val="center"/>
        </w:trPr>
        <w:tc>
          <w:tcPr>
            <w:tcW w:w="5104" w:type="dxa"/>
          </w:tcPr>
          <w:p w14:paraId="00FD57C9" w14:textId="77777777" w:rsidR="0071260F" w:rsidRPr="000C4487" w:rsidRDefault="0071260F" w:rsidP="002B023B">
            <w:pPr>
              <w:pStyle w:val="Odstavecseseznamem"/>
              <w:numPr>
                <w:ilvl w:val="0"/>
                <w:numId w:val="8"/>
              </w:numPr>
              <w:spacing w:after="120" w:line="259" w:lineRule="auto"/>
              <w:ind w:left="283" w:hanging="215"/>
              <w:contextualSpacing w:val="0"/>
              <w:jc w:val="both"/>
              <w:rPr>
                <w:rFonts w:cstheme="minorHAnsi"/>
              </w:rPr>
            </w:pPr>
            <w:r w:rsidRPr="000C4487">
              <w:rPr>
                <w:rFonts w:cstheme="minorHAnsi"/>
              </w:rPr>
              <w:t>Velké množství nově postavených domů</w:t>
            </w:r>
          </w:p>
          <w:p w14:paraId="121D5DC3" w14:textId="77777777" w:rsidR="0071260F" w:rsidRPr="000C4487" w:rsidRDefault="0071260F" w:rsidP="002B023B">
            <w:pPr>
              <w:pStyle w:val="Odstavecseseznamem"/>
              <w:numPr>
                <w:ilvl w:val="0"/>
                <w:numId w:val="8"/>
              </w:numPr>
              <w:spacing w:after="120" w:line="259" w:lineRule="auto"/>
              <w:ind w:left="283" w:hanging="215"/>
              <w:contextualSpacing w:val="0"/>
              <w:jc w:val="both"/>
              <w:rPr>
                <w:rFonts w:cstheme="minorHAnsi"/>
              </w:rPr>
            </w:pPr>
            <w:r w:rsidRPr="000C4487">
              <w:rPr>
                <w:rFonts w:cstheme="minorHAnsi"/>
              </w:rPr>
              <w:t>Převažující výstavba rodinných domů</w:t>
            </w:r>
          </w:p>
          <w:p w14:paraId="0BA2CDF9" w14:textId="77777777" w:rsidR="0071260F" w:rsidRPr="000C4487" w:rsidRDefault="0071260F" w:rsidP="002B023B">
            <w:pPr>
              <w:pStyle w:val="Odstavecseseznamem"/>
              <w:numPr>
                <w:ilvl w:val="0"/>
                <w:numId w:val="8"/>
              </w:numPr>
              <w:spacing w:after="120" w:line="259" w:lineRule="auto"/>
              <w:ind w:left="283" w:hanging="215"/>
              <w:contextualSpacing w:val="0"/>
              <w:jc w:val="both"/>
              <w:rPr>
                <w:rFonts w:cstheme="minorHAnsi"/>
              </w:rPr>
            </w:pPr>
            <w:r w:rsidRPr="000C4487">
              <w:rPr>
                <w:rFonts w:cstheme="minorHAnsi"/>
              </w:rPr>
              <w:t>Přítomnost lokalit pro výstavbu nových domů</w:t>
            </w:r>
          </w:p>
          <w:p w14:paraId="7FC4770C" w14:textId="77777777" w:rsidR="0071260F" w:rsidRPr="000C4487" w:rsidRDefault="0071260F" w:rsidP="002B023B">
            <w:pPr>
              <w:pStyle w:val="Odstavecseseznamem"/>
              <w:numPr>
                <w:ilvl w:val="0"/>
                <w:numId w:val="8"/>
              </w:numPr>
              <w:spacing w:after="120" w:line="259" w:lineRule="auto"/>
              <w:ind w:left="283" w:hanging="215"/>
              <w:contextualSpacing w:val="0"/>
              <w:jc w:val="both"/>
              <w:rPr>
                <w:rFonts w:cstheme="minorHAnsi"/>
              </w:rPr>
            </w:pPr>
            <w:r w:rsidRPr="000C4487">
              <w:rPr>
                <w:rFonts w:cstheme="minorHAnsi"/>
              </w:rPr>
              <w:t>Velký podíl domů v samovlastnictví -&gt; příznivé pro sociální oblast, prevence sociálně patologických jevů</w:t>
            </w:r>
          </w:p>
          <w:p w14:paraId="2F1808A6" w14:textId="77777777" w:rsidR="0071260F" w:rsidRPr="000C4487" w:rsidRDefault="0071260F" w:rsidP="002B023B">
            <w:pPr>
              <w:pStyle w:val="Odstavecseseznamem"/>
              <w:numPr>
                <w:ilvl w:val="0"/>
                <w:numId w:val="8"/>
              </w:numPr>
              <w:spacing w:after="120" w:line="259" w:lineRule="auto"/>
              <w:ind w:left="283" w:hanging="215"/>
              <w:contextualSpacing w:val="0"/>
              <w:jc w:val="both"/>
              <w:rPr>
                <w:rFonts w:cstheme="minorHAnsi"/>
              </w:rPr>
            </w:pPr>
            <w:r w:rsidRPr="000C4487">
              <w:rPr>
                <w:rFonts w:cstheme="minorHAnsi"/>
              </w:rPr>
              <w:t>Kvalita objektů -&gt; nízká možnost vzniku sociálně vyloučených lokalit</w:t>
            </w:r>
          </w:p>
        </w:tc>
        <w:tc>
          <w:tcPr>
            <w:tcW w:w="5103" w:type="dxa"/>
          </w:tcPr>
          <w:p w14:paraId="3BD38DFA" w14:textId="77777777" w:rsidR="000C4487" w:rsidRPr="000C4487" w:rsidRDefault="000C4487" w:rsidP="002B023B">
            <w:pPr>
              <w:pStyle w:val="Odstavecseseznamem"/>
              <w:numPr>
                <w:ilvl w:val="0"/>
                <w:numId w:val="8"/>
              </w:numPr>
              <w:spacing w:after="120" w:line="259" w:lineRule="auto"/>
              <w:ind w:left="318" w:hanging="284"/>
              <w:contextualSpacing w:val="0"/>
              <w:jc w:val="both"/>
              <w:rPr>
                <w:rFonts w:cstheme="minorHAnsi"/>
              </w:rPr>
            </w:pPr>
            <w:r w:rsidRPr="000C4487">
              <w:rPr>
                <w:rFonts w:cstheme="minorHAnsi"/>
              </w:rPr>
              <w:t>Vysoký podíl starých domů a domů z let 70. a 80. -&gt; nutnost oprav a rekonstrukcí</w:t>
            </w:r>
          </w:p>
          <w:p w14:paraId="3DFA87DD" w14:textId="77777777" w:rsidR="000C4487" w:rsidRPr="000C4487" w:rsidRDefault="000C4487" w:rsidP="002B023B">
            <w:pPr>
              <w:pStyle w:val="Odstavecseseznamem"/>
              <w:numPr>
                <w:ilvl w:val="0"/>
                <w:numId w:val="8"/>
              </w:numPr>
              <w:spacing w:after="120" w:line="259" w:lineRule="auto"/>
              <w:ind w:left="318" w:hanging="284"/>
              <w:contextualSpacing w:val="0"/>
              <w:jc w:val="both"/>
              <w:rPr>
                <w:rFonts w:cstheme="minorHAnsi"/>
              </w:rPr>
            </w:pPr>
            <w:r w:rsidRPr="000C4487">
              <w:rPr>
                <w:rFonts w:cstheme="minorHAnsi"/>
              </w:rPr>
              <w:t>Slabá bytová výstavba v některých menších obcích více vzdálenější od krajský měst -&gt; nízký potenciál obcí pro další rozvoj</w:t>
            </w:r>
          </w:p>
          <w:p w14:paraId="4F3AED2B" w14:textId="77777777" w:rsidR="000C4487" w:rsidRPr="000C4487" w:rsidRDefault="000C4487" w:rsidP="002B023B">
            <w:pPr>
              <w:pStyle w:val="Odstavecseseznamem"/>
              <w:numPr>
                <w:ilvl w:val="0"/>
                <w:numId w:val="8"/>
              </w:numPr>
              <w:spacing w:after="120" w:line="259" w:lineRule="auto"/>
              <w:ind w:left="318" w:hanging="284"/>
              <w:contextualSpacing w:val="0"/>
              <w:jc w:val="both"/>
              <w:rPr>
                <w:rFonts w:cstheme="minorHAnsi"/>
              </w:rPr>
            </w:pPr>
            <w:r w:rsidRPr="000C4487">
              <w:rPr>
                <w:rFonts w:cstheme="minorHAnsi"/>
              </w:rPr>
              <w:t xml:space="preserve">Vysoký podíl neobydlených domů v některých sídlech (Týnišťko, Trusnov, Radhošť, Nová Ves - vzdálenější obce od krajský měst) -&gt; pouze rekreační funkce -&gt; nedostatečné soužití občanů, nulový příspěvek pro občanské prostředí v obci </w:t>
            </w:r>
          </w:p>
          <w:p w14:paraId="22A97A31" w14:textId="77777777" w:rsidR="000C4487" w:rsidRPr="000C4487" w:rsidRDefault="000C4487" w:rsidP="002B023B">
            <w:pPr>
              <w:pStyle w:val="Odstavecseseznamem"/>
              <w:numPr>
                <w:ilvl w:val="0"/>
                <w:numId w:val="8"/>
              </w:numPr>
              <w:spacing w:after="120" w:line="259" w:lineRule="auto"/>
              <w:ind w:left="318" w:hanging="284"/>
              <w:contextualSpacing w:val="0"/>
              <w:jc w:val="both"/>
              <w:rPr>
                <w:rFonts w:cstheme="minorHAnsi"/>
              </w:rPr>
            </w:pPr>
            <w:r w:rsidRPr="000C4487">
              <w:rPr>
                <w:rFonts w:cstheme="minorHAnsi"/>
              </w:rPr>
              <w:t>Pomalá obnova bytového fondu -&gt; chátrání objektů</w:t>
            </w:r>
          </w:p>
          <w:p w14:paraId="6D23EB25" w14:textId="435E667E" w:rsidR="0071260F" w:rsidRPr="000C4487" w:rsidRDefault="000C4487" w:rsidP="002B023B">
            <w:pPr>
              <w:pStyle w:val="Odstavecseseznamem"/>
              <w:numPr>
                <w:ilvl w:val="0"/>
                <w:numId w:val="8"/>
              </w:numPr>
              <w:spacing w:after="120" w:line="259" w:lineRule="auto"/>
              <w:ind w:left="318" w:hanging="284"/>
              <w:contextualSpacing w:val="0"/>
              <w:jc w:val="both"/>
              <w:rPr>
                <w:rFonts w:cstheme="minorHAnsi"/>
              </w:rPr>
            </w:pPr>
            <w:r w:rsidRPr="000C4487">
              <w:rPr>
                <w:rFonts w:cstheme="minorHAnsi"/>
              </w:rPr>
              <w:t>Nehospodárnost objektů určených k bydlení -&gt; vysoká energetická náročnost</w:t>
            </w:r>
          </w:p>
        </w:tc>
      </w:tr>
      <w:tr w:rsidR="0071260F" w:rsidRPr="00196B67" w14:paraId="3135E190" w14:textId="77777777" w:rsidTr="003254BF">
        <w:trPr>
          <w:jc w:val="center"/>
        </w:trPr>
        <w:tc>
          <w:tcPr>
            <w:tcW w:w="5104" w:type="dxa"/>
            <w:shd w:val="clear" w:color="auto" w:fill="9CC2E5" w:themeFill="accent1" w:themeFillTint="99"/>
          </w:tcPr>
          <w:p w14:paraId="372BE7D5" w14:textId="77777777" w:rsidR="0071260F" w:rsidRPr="000C4487" w:rsidRDefault="0071260F" w:rsidP="003254BF">
            <w:pPr>
              <w:spacing w:after="160" w:line="259" w:lineRule="auto"/>
              <w:rPr>
                <w:rFonts w:asciiTheme="minorHAnsi" w:hAnsiTheme="minorHAnsi" w:cstheme="minorHAnsi"/>
                <w:b/>
                <w:sz w:val="22"/>
                <w:szCs w:val="22"/>
              </w:rPr>
            </w:pPr>
            <w:r w:rsidRPr="000C4487">
              <w:rPr>
                <w:rFonts w:asciiTheme="minorHAnsi" w:hAnsiTheme="minorHAnsi" w:cstheme="minorHAnsi"/>
                <w:b/>
                <w:sz w:val="22"/>
                <w:szCs w:val="22"/>
              </w:rPr>
              <w:lastRenderedPageBreak/>
              <w:t>Příležitosti</w:t>
            </w:r>
          </w:p>
        </w:tc>
        <w:tc>
          <w:tcPr>
            <w:tcW w:w="5103" w:type="dxa"/>
            <w:shd w:val="clear" w:color="auto" w:fill="9CC2E5" w:themeFill="accent1" w:themeFillTint="99"/>
          </w:tcPr>
          <w:p w14:paraId="2A69A043" w14:textId="77777777" w:rsidR="0071260F" w:rsidRPr="000C4487" w:rsidRDefault="0071260F" w:rsidP="003254BF">
            <w:pPr>
              <w:spacing w:after="160" w:line="259" w:lineRule="auto"/>
              <w:rPr>
                <w:rFonts w:asciiTheme="minorHAnsi" w:hAnsiTheme="minorHAnsi" w:cstheme="minorHAnsi"/>
                <w:b/>
                <w:sz w:val="22"/>
                <w:szCs w:val="22"/>
              </w:rPr>
            </w:pPr>
            <w:r w:rsidRPr="000C4487">
              <w:rPr>
                <w:rFonts w:asciiTheme="minorHAnsi" w:hAnsiTheme="minorHAnsi" w:cstheme="minorHAnsi"/>
                <w:b/>
                <w:sz w:val="22"/>
                <w:szCs w:val="22"/>
              </w:rPr>
              <w:t>Hrozby</w:t>
            </w:r>
          </w:p>
        </w:tc>
      </w:tr>
      <w:tr w:rsidR="00ED2B2D" w:rsidRPr="00196B67" w14:paraId="733631B7" w14:textId="77777777" w:rsidTr="00ED2B2D">
        <w:trPr>
          <w:jc w:val="center"/>
        </w:trPr>
        <w:tc>
          <w:tcPr>
            <w:tcW w:w="5104" w:type="dxa"/>
            <w:shd w:val="clear" w:color="auto" w:fill="auto"/>
          </w:tcPr>
          <w:p w14:paraId="6BC6E6BB" w14:textId="77777777" w:rsidR="00ED2B2D" w:rsidRPr="00ED2B2D" w:rsidRDefault="00ED2B2D" w:rsidP="002B023B">
            <w:pPr>
              <w:pStyle w:val="Odstavecseseznamem"/>
              <w:numPr>
                <w:ilvl w:val="0"/>
                <w:numId w:val="8"/>
              </w:numPr>
              <w:spacing w:after="120" w:line="259" w:lineRule="auto"/>
              <w:ind w:left="283" w:hanging="215"/>
              <w:contextualSpacing w:val="0"/>
              <w:jc w:val="both"/>
              <w:rPr>
                <w:rFonts w:cstheme="minorHAnsi"/>
              </w:rPr>
            </w:pPr>
            <w:r w:rsidRPr="00ED2B2D">
              <w:rPr>
                <w:rFonts w:cstheme="minorHAnsi"/>
              </w:rPr>
              <w:t>Využití neobydlených domů a bytů k bydlení či k rekreaci pro obyvatele mimo region (zejména krajských sídel)</w:t>
            </w:r>
          </w:p>
          <w:p w14:paraId="564DF532" w14:textId="77777777" w:rsidR="00ED2B2D" w:rsidRPr="00ED2B2D" w:rsidRDefault="00ED2B2D" w:rsidP="002B023B">
            <w:pPr>
              <w:pStyle w:val="Odstavecseseznamem"/>
              <w:numPr>
                <w:ilvl w:val="0"/>
                <w:numId w:val="8"/>
              </w:numPr>
              <w:spacing w:after="120" w:line="259" w:lineRule="auto"/>
              <w:ind w:left="283" w:hanging="215"/>
              <w:contextualSpacing w:val="0"/>
              <w:jc w:val="both"/>
              <w:rPr>
                <w:rFonts w:cstheme="minorHAnsi"/>
              </w:rPr>
            </w:pPr>
            <w:r w:rsidRPr="00ED2B2D">
              <w:rPr>
                <w:rFonts w:cstheme="minorHAnsi"/>
              </w:rPr>
              <w:t>Nižší cena stavebních pozemků ve srovnání s blízkým okolím (městy Hradec Králové a Pardubice) -&gt; přilákání obyvatel z měst</w:t>
            </w:r>
          </w:p>
          <w:p w14:paraId="44A191DC" w14:textId="77777777" w:rsidR="00ED2B2D" w:rsidRPr="00ED2B2D" w:rsidRDefault="00ED2B2D" w:rsidP="002B023B">
            <w:pPr>
              <w:pStyle w:val="Odstavecseseznamem"/>
              <w:numPr>
                <w:ilvl w:val="0"/>
                <w:numId w:val="8"/>
              </w:numPr>
              <w:spacing w:after="120" w:line="259" w:lineRule="auto"/>
              <w:ind w:left="283" w:hanging="215"/>
              <w:contextualSpacing w:val="0"/>
              <w:jc w:val="both"/>
              <w:rPr>
                <w:rFonts w:cstheme="minorHAnsi"/>
              </w:rPr>
            </w:pPr>
            <w:r w:rsidRPr="00ED2B2D">
              <w:rPr>
                <w:rFonts w:cstheme="minorHAnsi"/>
              </w:rPr>
              <w:t>Neexistence sociálně vyloučených lokalit</w:t>
            </w:r>
          </w:p>
          <w:p w14:paraId="05658608" w14:textId="77777777" w:rsidR="00ED2B2D" w:rsidRPr="00ED2B2D" w:rsidRDefault="00ED2B2D" w:rsidP="002B023B">
            <w:pPr>
              <w:pStyle w:val="Odstavecseseznamem"/>
              <w:numPr>
                <w:ilvl w:val="0"/>
                <w:numId w:val="8"/>
              </w:numPr>
              <w:spacing w:after="120" w:line="259" w:lineRule="auto"/>
              <w:ind w:left="283" w:hanging="215"/>
              <w:contextualSpacing w:val="0"/>
              <w:jc w:val="both"/>
              <w:rPr>
                <w:rFonts w:cstheme="minorHAnsi"/>
              </w:rPr>
            </w:pPr>
            <w:r w:rsidRPr="00ED2B2D">
              <w:rPr>
                <w:rFonts w:cstheme="minorHAnsi"/>
              </w:rPr>
              <w:t>Přítomnost lokalit pro novou výstavbu</w:t>
            </w:r>
          </w:p>
          <w:p w14:paraId="558E47AE" w14:textId="22D3A3F8" w:rsidR="00ED2B2D" w:rsidRPr="000C4487" w:rsidRDefault="00ED2B2D" w:rsidP="002B023B">
            <w:pPr>
              <w:pStyle w:val="Odstavecseseznamem"/>
              <w:numPr>
                <w:ilvl w:val="0"/>
                <w:numId w:val="8"/>
              </w:numPr>
              <w:spacing w:after="120" w:line="259" w:lineRule="auto"/>
              <w:ind w:left="283" w:hanging="215"/>
              <w:contextualSpacing w:val="0"/>
              <w:jc w:val="both"/>
              <w:rPr>
                <w:rFonts w:cstheme="minorHAnsi"/>
                <w:b/>
              </w:rPr>
            </w:pPr>
            <w:r w:rsidRPr="00ED2B2D">
              <w:rPr>
                <w:rFonts w:cstheme="minorHAnsi"/>
              </w:rPr>
              <w:t>Využití dotačních titulů pro snížení energetické náročnosti bydlení</w:t>
            </w:r>
          </w:p>
        </w:tc>
        <w:tc>
          <w:tcPr>
            <w:tcW w:w="5103" w:type="dxa"/>
            <w:shd w:val="clear" w:color="auto" w:fill="auto"/>
          </w:tcPr>
          <w:p w14:paraId="719DAD48" w14:textId="77777777" w:rsidR="00ED2B2D" w:rsidRPr="00ED2B2D" w:rsidRDefault="00ED2B2D" w:rsidP="002B023B">
            <w:pPr>
              <w:pStyle w:val="Odstavecseseznamem"/>
              <w:numPr>
                <w:ilvl w:val="0"/>
                <w:numId w:val="8"/>
              </w:numPr>
              <w:spacing w:after="120" w:line="259" w:lineRule="auto"/>
              <w:ind w:left="318" w:hanging="284"/>
              <w:contextualSpacing w:val="0"/>
              <w:jc w:val="both"/>
              <w:rPr>
                <w:rFonts w:cstheme="minorHAnsi"/>
              </w:rPr>
            </w:pPr>
            <w:r w:rsidRPr="00ED2B2D">
              <w:rPr>
                <w:rFonts w:cstheme="minorHAnsi"/>
              </w:rPr>
              <w:t>Atraktivita center (zejména krajských) -&gt; nízká bytová výstavba v souvislosti s odlivem obyvatelstva z některých menších obcí</w:t>
            </w:r>
          </w:p>
          <w:p w14:paraId="490D902D" w14:textId="77777777" w:rsidR="00ED2B2D" w:rsidRPr="00ED2B2D" w:rsidRDefault="00ED2B2D" w:rsidP="002B023B">
            <w:pPr>
              <w:pStyle w:val="Odstavecseseznamem"/>
              <w:numPr>
                <w:ilvl w:val="0"/>
                <w:numId w:val="8"/>
              </w:numPr>
              <w:spacing w:after="120" w:line="259" w:lineRule="auto"/>
              <w:ind w:left="318" w:hanging="284"/>
              <w:contextualSpacing w:val="0"/>
              <w:jc w:val="both"/>
              <w:rPr>
                <w:rFonts w:cstheme="minorHAnsi"/>
              </w:rPr>
            </w:pPr>
            <w:r w:rsidRPr="00ED2B2D">
              <w:rPr>
                <w:rFonts w:cstheme="minorHAnsi"/>
              </w:rPr>
              <w:t>Nedostupnost bydlení pro mladé rodiny v souvislosti s celorepublikovými socioekonomickými trendy</w:t>
            </w:r>
          </w:p>
          <w:p w14:paraId="4E60D0C7" w14:textId="2860F347" w:rsidR="00ED2B2D" w:rsidRPr="000C4487" w:rsidRDefault="00ED2B2D" w:rsidP="002B023B">
            <w:pPr>
              <w:pStyle w:val="Odstavecseseznamem"/>
              <w:numPr>
                <w:ilvl w:val="0"/>
                <w:numId w:val="8"/>
              </w:numPr>
              <w:spacing w:after="120" w:line="259" w:lineRule="auto"/>
              <w:ind w:left="318" w:hanging="284"/>
              <w:contextualSpacing w:val="0"/>
              <w:jc w:val="both"/>
              <w:rPr>
                <w:rFonts w:cstheme="minorHAnsi"/>
                <w:b/>
              </w:rPr>
            </w:pPr>
            <w:r w:rsidRPr="00ED2B2D">
              <w:rPr>
                <w:rFonts w:cstheme="minorHAnsi"/>
              </w:rPr>
              <w:t>Nerespektování principů trvale udržitelného rozvoje</w:t>
            </w:r>
          </w:p>
        </w:tc>
      </w:tr>
    </w:tbl>
    <w:p w14:paraId="42188F29" w14:textId="77777777" w:rsidR="0071260F" w:rsidRPr="00ED2B2D" w:rsidRDefault="0071260F" w:rsidP="0071260F">
      <w:pPr>
        <w:spacing w:after="160" w:line="259" w:lineRule="auto"/>
        <w:jc w:val="right"/>
        <w:rPr>
          <w:rFonts w:asciiTheme="minorHAnsi" w:hAnsiTheme="minorHAnsi" w:cstheme="minorHAnsi"/>
          <w:sz w:val="18"/>
          <w:szCs w:val="22"/>
        </w:rPr>
      </w:pPr>
      <w:r w:rsidRPr="00ED2B2D">
        <w:rPr>
          <w:rFonts w:asciiTheme="minorHAnsi" w:hAnsiTheme="minorHAnsi" w:cstheme="minorHAnsi"/>
          <w:sz w:val="18"/>
          <w:szCs w:val="22"/>
        </w:rPr>
        <w:t>Zdroj dat: vlastní zpracování</w:t>
      </w:r>
    </w:p>
    <w:p w14:paraId="4338E020" w14:textId="77777777" w:rsidR="0071260F" w:rsidRPr="00CD4331" w:rsidRDefault="0071260F" w:rsidP="0071260F">
      <w:pPr>
        <w:spacing w:after="160" w:line="259" w:lineRule="auto"/>
        <w:rPr>
          <w:rStyle w:val="Zdraznnintenzivn"/>
          <w:rFonts w:asciiTheme="minorHAnsi" w:hAnsiTheme="minorHAnsi" w:cstheme="minorHAnsi"/>
          <w:sz w:val="22"/>
          <w:szCs w:val="22"/>
          <w:u w:val="single"/>
        </w:rPr>
      </w:pPr>
    </w:p>
    <w:p w14:paraId="77FB095B" w14:textId="77777777" w:rsidR="0071260F" w:rsidRPr="00F91631" w:rsidRDefault="0071260F" w:rsidP="002B023B">
      <w:pPr>
        <w:pStyle w:val="Nadpis2"/>
        <w:numPr>
          <w:ilvl w:val="1"/>
          <w:numId w:val="7"/>
        </w:numPr>
        <w:ind w:left="993" w:hanging="633"/>
      </w:pPr>
      <w:bookmarkStart w:id="90" w:name="_Toc62418628"/>
      <w:r w:rsidRPr="00F91631">
        <w:t xml:space="preserve">Analýza problémů a potřeb – téma: </w:t>
      </w:r>
      <w:r>
        <w:t>Bydlení</w:t>
      </w:r>
      <w:bookmarkEnd w:id="90"/>
    </w:p>
    <w:p w14:paraId="30E4B3C9" w14:textId="53CAB84A" w:rsidR="00DC5AA9" w:rsidRPr="00DC5AA9" w:rsidRDefault="00DC5AA9" w:rsidP="00DC5AA9">
      <w:pPr>
        <w:spacing w:after="160" w:line="259" w:lineRule="auto"/>
        <w:jc w:val="both"/>
        <w:rPr>
          <w:rFonts w:asciiTheme="minorHAnsi" w:hAnsiTheme="minorHAnsi" w:cstheme="minorHAnsi"/>
          <w:sz w:val="22"/>
          <w:szCs w:val="22"/>
        </w:rPr>
      </w:pPr>
      <w:r w:rsidRPr="00DC5AA9">
        <w:rPr>
          <w:rFonts w:asciiTheme="minorHAnsi" w:hAnsiTheme="minorHAnsi" w:cstheme="minorHAnsi"/>
          <w:sz w:val="22"/>
          <w:szCs w:val="22"/>
        </w:rPr>
        <w:t xml:space="preserve">Pro zjišťování rozvojových potřeb a rozvojového potenciálu 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 z komunitního projednávání, které probíhalo od 8 – 10/2020: dotazníkové šetření mezi obyvateli Holicka a řízené rozhovory se starosty obcí Holicka.</w:t>
      </w:r>
    </w:p>
    <w:p w14:paraId="0E6A98D3" w14:textId="77777777" w:rsidR="000C4487" w:rsidRPr="000C4487" w:rsidRDefault="000C4487" w:rsidP="000C4487">
      <w:pPr>
        <w:spacing w:after="160" w:line="259" w:lineRule="auto"/>
        <w:rPr>
          <w:rStyle w:val="Zdraznnintenzivn"/>
          <w:rFonts w:asciiTheme="minorHAnsi" w:hAnsiTheme="minorHAnsi" w:cstheme="minorHAnsi"/>
          <w:sz w:val="22"/>
          <w:szCs w:val="22"/>
          <w:u w:val="single"/>
        </w:rPr>
      </w:pPr>
      <w:r w:rsidRPr="000C4487">
        <w:rPr>
          <w:rStyle w:val="Zdraznnintenzivn"/>
          <w:rFonts w:asciiTheme="minorHAnsi" w:hAnsiTheme="minorHAnsi" w:cstheme="minorHAnsi"/>
          <w:sz w:val="22"/>
          <w:szCs w:val="22"/>
          <w:u w:val="single"/>
        </w:rPr>
        <w:t>Problémy</w:t>
      </w:r>
    </w:p>
    <w:p w14:paraId="1E74B98E" w14:textId="15B32989" w:rsidR="000C4487" w:rsidRPr="000C4487" w:rsidRDefault="000C4487" w:rsidP="002B023B">
      <w:pPr>
        <w:pStyle w:val="Odstavecseseznamem"/>
        <w:numPr>
          <w:ilvl w:val="0"/>
          <w:numId w:val="9"/>
        </w:numPr>
        <w:spacing w:after="160" w:line="259" w:lineRule="auto"/>
        <w:jc w:val="both"/>
        <w:rPr>
          <w:rFonts w:cstheme="minorHAnsi"/>
        </w:rPr>
      </w:pPr>
      <w:r w:rsidRPr="000C4487">
        <w:rPr>
          <w:rFonts w:cstheme="minorHAnsi"/>
        </w:rPr>
        <w:t>Vysoký podíl starých domů a domů z let 70. a 80. -&gt; nutnost oprav a rekonstrukcí</w:t>
      </w:r>
    </w:p>
    <w:p w14:paraId="7EFF40FE" w14:textId="0927A0BA" w:rsidR="000C4487" w:rsidRPr="000C4487" w:rsidRDefault="000C4487" w:rsidP="002B023B">
      <w:pPr>
        <w:pStyle w:val="Odstavecseseznamem"/>
        <w:numPr>
          <w:ilvl w:val="0"/>
          <w:numId w:val="9"/>
        </w:numPr>
        <w:spacing w:after="160" w:line="259" w:lineRule="auto"/>
        <w:jc w:val="both"/>
        <w:rPr>
          <w:rFonts w:cstheme="minorHAnsi"/>
        </w:rPr>
      </w:pPr>
      <w:r w:rsidRPr="000C4487">
        <w:rPr>
          <w:rFonts w:cstheme="minorHAnsi"/>
        </w:rPr>
        <w:t>Slabá bytová výstavba v některých menších obcích více vzdálenější od krajský měst -&gt; nízký potenciál obcí pro další rozvoj</w:t>
      </w:r>
    </w:p>
    <w:p w14:paraId="216D4A42" w14:textId="2E3E76B0" w:rsidR="000C4487" w:rsidRPr="000C4487" w:rsidRDefault="000C4487" w:rsidP="002B023B">
      <w:pPr>
        <w:pStyle w:val="Odstavecseseznamem"/>
        <w:numPr>
          <w:ilvl w:val="0"/>
          <w:numId w:val="9"/>
        </w:numPr>
        <w:spacing w:after="160" w:line="259" w:lineRule="auto"/>
        <w:jc w:val="both"/>
        <w:rPr>
          <w:rFonts w:cstheme="minorHAnsi"/>
        </w:rPr>
      </w:pPr>
      <w:r w:rsidRPr="000C4487">
        <w:rPr>
          <w:rFonts w:cstheme="minorHAnsi"/>
        </w:rPr>
        <w:t xml:space="preserve">Vysoký podíl neobydlených domů v některých sídlech (Týnišťko, Trusnov, Radhošť, Nová Ves - vzdálenější obce od krajský měst) -&gt; pouze rekreační funkce -&gt; nedostatečné soužití občanů, nulový příspěvek pro občanské prostředí v obci </w:t>
      </w:r>
    </w:p>
    <w:p w14:paraId="5519929C" w14:textId="77777777" w:rsidR="000C4487" w:rsidRPr="000C4487" w:rsidRDefault="000C4487" w:rsidP="002B023B">
      <w:pPr>
        <w:pStyle w:val="Odstavecseseznamem"/>
        <w:numPr>
          <w:ilvl w:val="0"/>
          <w:numId w:val="9"/>
        </w:numPr>
        <w:spacing w:after="160" w:line="259" w:lineRule="auto"/>
        <w:jc w:val="both"/>
        <w:rPr>
          <w:rFonts w:cstheme="minorHAnsi"/>
        </w:rPr>
      </w:pPr>
      <w:r w:rsidRPr="000C4487">
        <w:rPr>
          <w:rFonts w:cstheme="minorHAnsi"/>
        </w:rPr>
        <w:t>Pomalá obnova bytového fondu -&gt; chátrání objektů</w:t>
      </w:r>
    </w:p>
    <w:p w14:paraId="7E900D1D" w14:textId="511A56A5" w:rsidR="000C4487" w:rsidRPr="000C4487" w:rsidRDefault="000C4487" w:rsidP="002B023B">
      <w:pPr>
        <w:pStyle w:val="Odstavecseseznamem"/>
        <w:numPr>
          <w:ilvl w:val="0"/>
          <w:numId w:val="9"/>
        </w:numPr>
        <w:spacing w:after="160" w:line="259" w:lineRule="auto"/>
        <w:jc w:val="both"/>
      </w:pPr>
      <w:r w:rsidRPr="000C4487">
        <w:rPr>
          <w:rFonts w:cstheme="minorHAnsi"/>
        </w:rPr>
        <w:t>Nehospodárnost objektů určených k bydlení -&gt; vysoká energetická náročnost</w:t>
      </w:r>
    </w:p>
    <w:p w14:paraId="3835A130" w14:textId="77777777" w:rsidR="000C4487" w:rsidRPr="00CD4331" w:rsidRDefault="000C4487" w:rsidP="000C4487">
      <w:pPr>
        <w:spacing w:after="160" w:line="259" w:lineRule="auto"/>
        <w:rPr>
          <w:rStyle w:val="Zdraznnintenzivn"/>
          <w:rFonts w:asciiTheme="minorHAnsi" w:hAnsiTheme="minorHAnsi" w:cstheme="minorHAnsi"/>
          <w:sz w:val="16"/>
          <w:szCs w:val="22"/>
          <w:u w:val="single"/>
        </w:rPr>
      </w:pPr>
    </w:p>
    <w:p w14:paraId="77541901" w14:textId="77777777" w:rsidR="000C4487" w:rsidRPr="000C4487" w:rsidRDefault="000C4487" w:rsidP="000C4487">
      <w:pPr>
        <w:spacing w:after="160" w:line="259" w:lineRule="auto"/>
        <w:rPr>
          <w:rStyle w:val="Zdraznnintenzivn"/>
          <w:rFonts w:asciiTheme="minorHAnsi" w:hAnsiTheme="minorHAnsi" w:cstheme="minorHAnsi"/>
          <w:sz w:val="22"/>
          <w:szCs w:val="22"/>
          <w:u w:val="single"/>
        </w:rPr>
      </w:pPr>
      <w:r w:rsidRPr="000C4487">
        <w:rPr>
          <w:rStyle w:val="Zdraznnintenzivn"/>
          <w:rFonts w:asciiTheme="minorHAnsi" w:hAnsiTheme="minorHAnsi" w:cstheme="minorHAnsi"/>
          <w:sz w:val="22"/>
          <w:szCs w:val="22"/>
          <w:u w:val="single"/>
        </w:rPr>
        <w:t>Potřeby</w:t>
      </w:r>
    </w:p>
    <w:p w14:paraId="1AC0D59D" w14:textId="77777777" w:rsidR="000C4487" w:rsidRPr="00961B45" w:rsidRDefault="000C4487" w:rsidP="002B023B">
      <w:pPr>
        <w:pStyle w:val="Odstavecseseznamem"/>
        <w:numPr>
          <w:ilvl w:val="0"/>
          <w:numId w:val="9"/>
        </w:numPr>
        <w:spacing w:after="160" w:line="259" w:lineRule="auto"/>
        <w:jc w:val="both"/>
        <w:rPr>
          <w:rFonts w:cstheme="minorHAnsi"/>
        </w:rPr>
      </w:pPr>
      <w:r w:rsidRPr="00961B45">
        <w:rPr>
          <w:rFonts w:cstheme="minorHAnsi"/>
        </w:rPr>
        <w:t>Rekonstrukce nevyhovujících objektů</w:t>
      </w:r>
    </w:p>
    <w:p w14:paraId="705024C9" w14:textId="418739A8" w:rsidR="000C4487" w:rsidRPr="00961B45" w:rsidRDefault="000C4487" w:rsidP="002B023B">
      <w:pPr>
        <w:pStyle w:val="Odstavecseseznamem"/>
        <w:numPr>
          <w:ilvl w:val="0"/>
          <w:numId w:val="9"/>
        </w:numPr>
        <w:spacing w:after="160" w:line="259" w:lineRule="auto"/>
        <w:jc w:val="both"/>
        <w:rPr>
          <w:rFonts w:cstheme="minorHAnsi"/>
        </w:rPr>
      </w:pPr>
      <w:r w:rsidRPr="00961B45">
        <w:rPr>
          <w:rFonts w:cstheme="minorHAnsi"/>
        </w:rPr>
        <w:t>Vymezení nových ploch v územně plánovací dokumentaci pro výstavbu domů a bytů</w:t>
      </w:r>
    </w:p>
    <w:p w14:paraId="13617FE9" w14:textId="667208F2" w:rsidR="000C4487" w:rsidRPr="00961B45" w:rsidRDefault="000C4487" w:rsidP="002B023B">
      <w:pPr>
        <w:pStyle w:val="Odstavecseseznamem"/>
        <w:numPr>
          <w:ilvl w:val="0"/>
          <w:numId w:val="9"/>
        </w:numPr>
        <w:spacing w:after="160" w:line="259" w:lineRule="auto"/>
        <w:jc w:val="both"/>
        <w:rPr>
          <w:rFonts w:cstheme="minorHAnsi"/>
        </w:rPr>
      </w:pPr>
      <w:r w:rsidRPr="00961B45">
        <w:rPr>
          <w:rFonts w:cstheme="minorHAnsi"/>
        </w:rPr>
        <w:t>Posouzení ceny stavebních parcel</w:t>
      </w:r>
    </w:p>
    <w:p w14:paraId="7C4652D5" w14:textId="77777777" w:rsidR="00DC5AA9" w:rsidRPr="00CD4331" w:rsidRDefault="00DC5AA9" w:rsidP="0071260F">
      <w:pPr>
        <w:spacing w:after="160" w:line="259" w:lineRule="auto"/>
        <w:rPr>
          <w:rStyle w:val="Zdraznnintenzivn"/>
          <w:rFonts w:asciiTheme="minorHAnsi" w:hAnsiTheme="minorHAnsi" w:cstheme="minorHAnsi"/>
          <w:sz w:val="16"/>
          <w:szCs w:val="22"/>
          <w:u w:val="single"/>
        </w:rPr>
      </w:pPr>
    </w:p>
    <w:p w14:paraId="74A2F12D" w14:textId="77777777" w:rsidR="0071260F" w:rsidRPr="00961B45" w:rsidRDefault="0071260F" w:rsidP="0071260F">
      <w:pPr>
        <w:spacing w:after="160" w:line="259" w:lineRule="auto"/>
        <w:rPr>
          <w:rStyle w:val="Zdraznnintenzivn"/>
          <w:rFonts w:asciiTheme="minorHAnsi" w:hAnsiTheme="minorHAnsi" w:cstheme="minorHAnsi"/>
          <w:sz w:val="22"/>
          <w:szCs w:val="22"/>
          <w:u w:val="single"/>
        </w:rPr>
      </w:pPr>
      <w:r w:rsidRPr="00961B45">
        <w:rPr>
          <w:rStyle w:val="Zdraznnintenzivn"/>
          <w:rFonts w:asciiTheme="minorHAnsi" w:hAnsiTheme="minorHAnsi" w:cstheme="minorHAnsi"/>
          <w:sz w:val="22"/>
          <w:szCs w:val="22"/>
          <w:u w:val="single"/>
        </w:rPr>
        <w:t>Potenciál</w:t>
      </w:r>
    </w:p>
    <w:p w14:paraId="69010477" w14:textId="77777777" w:rsidR="000C4487" w:rsidRPr="00961B45" w:rsidRDefault="000C4487" w:rsidP="002B023B">
      <w:pPr>
        <w:pStyle w:val="Odstavecseseznamem"/>
        <w:numPr>
          <w:ilvl w:val="0"/>
          <w:numId w:val="9"/>
        </w:numPr>
        <w:spacing w:after="160" w:line="259" w:lineRule="auto"/>
        <w:jc w:val="both"/>
        <w:rPr>
          <w:rFonts w:cstheme="minorHAnsi"/>
        </w:rPr>
      </w:pPr>
      <w:r w:rsidRPr="00961B45">
        <w:rPr>
          <w:rFonts w:cstheme="minorHAnsi"/>
        </w:rPr>
        <w:t>Využití neobydlených domů a bytů k bydlení či k rekreaci pro obyvatele mimo region (zejména krajských sídel)</w:t>
      </w:r>
    </w:p>
    <w:p w14:paraId="48C24224" w14:textId="77777777" w:rsidR="000C4487" w:rsidRPr="00961B45" w:rsidRDefault="000C4487" w:rsidP="002B023B">
      <w:pPr>
        <w:pStyle w:val="Odstavecseseznamem"/>
        <w:numPr>
          <w:ilvl w:val="0"/>
          <w:numId w:val="9"/>
        </w:numPr>
        <w:spacing w:after="160" w:line="259" w:lineRule="auto"/>
        <w:jc w:val="both"/>
        <w:rPr>
          <w:rFonts w:cstheme="minorHAnsi"/>
        </w:rPr>
      </w:pPr>
      <w:r w:rsidRPr="00961B45">
        <w:rPr>
          <w:rFonts w:cstheme="minorHAnsi"/>
        </w:rPr>
        <w:t>Nižší cena stavebních pozemků ve srovnání s blízkým okolím (městy Hradec Králové a Pardubice) -&gt; přilákání obyvatel z měst</w:t>
      </w:r>
    </w:p>
    <w:p w14:paraId="5B1218B0" w14:textId="726C1CB3" w:rsidR="0071260F" w:rsidRPr="00961B45" w:rsidRDefault="0071260F" w:rsidP="002B023B">
      <w:pPr>
        <w:pStyle w:val="Odstavecseseznamem"/>
        <w:numPr>
          <w:ilvl w:val="0"/>
          <w:numId w:val="9"/>
        </w:numPr>
        <w:spacing w:after="160" w:line="259" w:lineRule="auto"/>
        <w:jc w:val="both"/>
        <w:rPr>
          <w:rFonts w:cstheme="minorHAnsi"/>
        </w:rPr>
      </w:pPr>
      <w:r w:rsidRPr="00961B45">
        <w:rPr>
          <w:rFonts w:cstheme="minorHAnsi"/>
        </w:rPr>
        <w:t>Neexisten</w:t>
      </w:r>
      <w:r w:rsidR="000C4487" w:rsidRPr="00961B45">
        <w:rPr>
          <w:rFonts w:cstheme="minorHAnsi"/>
        </w:rPr>
        <w:t>ce sociálně vyloučených lokalit</w:t>
      </w:r>
    </w:p>
    <w:p w14:paraId="604A099A" w14:textId="6C4AF951" w:rsidR="0071260F" w:rsidRPr="00961B45" w:rsidRDefault="0071260F" w:rsidP="002B023B">
      <w:pPr>
        <w:pStyle w:val="Odstavecseseznamem"/>
        <w:numPr>
          <w:ilvl w:val="0"/>
          <w:numId w:val="9"/>
        </w:numPr>
        <w:spacing w:after="160" w:line="259" w:lineRule="auto"/>
        <w:jc w:val="both"/>
        <w:rPr>
          <w:rFonts w:cstheme="minorHAnsi"/>
        </w:rPr>
      </w:pPr>
      <w:r w:rsidRPr="00961B45">
        <w:rPr>
          <w:rFonts w:cstheme="minorHAnsi"/>
        </w:rPr>
        <w:t>Přítom</w:t>
      </w:r>
      <w:r w:rsidR="000C4487" w:rsidRPr="00961B45">
        <w:rPr>
          <w:rFonts w:cstheme="minorHAnsi"/>
        </w:rPr>
        <w:t>nost lokalit pro novou výstavbu</w:t>
      </w:r>
    </w:p>
    <w:p w14:paraId="31935B5F" w14:textId="0593E56D" w:rsidR="00014B39" w:rsidRDefault="000C4487" w:rsidP="002B023B">
      <w:pPr>
        <w:pStyle w:val="Odstavecseseznamem"/>
        <w:numPr>
          <w:ilvl w:val="0"/>
          <w:numId w:val="9"/>
        </w:numPr>
        <w:spacing w:after="160" w:line="259" w:lineRule="auto"/>
        <w:jc w:val="both"/>
        <w:rPr>
          <w:rFonts w:cstheme="minorHAnsi"/>
        </w:rPr>
      </w:pPr>
      <w:r w:rsidRPr="00961B45">
        <w:rPr>
          <w:rFonts w:cstheme="minorHAnsi"/>
        </w:rPr>
        <w:t>Využití dotačních titulů pro snížení energetické náročnosti bydlení</w:t>
      </w:r>
    </w:p>
    <w:p w14:paraId="20FE4D0B" w14:textId="77777777" w:rsidR="00327F4E" w:rsidRPr="00327F4E" w:rsidRDefault="00327F4E" w:rsidP="00327F4E">
      <w:pPr>
        <w:spacing w:after="160" w:line="259" w:lineRule="auto"/>
        <w:rPr>
          <w:rStyle w:val="Zdraznnintenzivn"/>
          <w:rFonts w:asciiTheme="minorHAnsi" w:hAnsiTheme="minorHAnsi"/>
          <w:sz w:val="22"/>
          <w:szCs w:val="22"/>
          <w:u w:val="single"/>
        </w:rPr>
      </w:pPr>
    </w:p>
    <w:p w14:paraId="2B352433" w14:textId="77777777" w:rsidR="003254BF" w:rsidRDefault="003254BF" w:rsidP="002B023B">
      <w:pPr>
        <w:pStyle w:val="Nadpis1"/>
        <w:numPr>
          <w:ilvl w:val="0"/>
          <w:numId w:val="7"/>
        </w:numPr>
      </w:pPr>
      <w:bookmarkStart w:id="91" w:name="_Toc62418629"/>
      <w:r>
        <w:t>ŠKOLSTVÍ</w:t>
      </w:r>
      <w:bookmarkEnd w:id="91"/>
    </w:p>
    <w:p w14:paraId="30BA949E"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Jak bylo zmíněno v předcházející pasáži věnované struktuře vzdělanosti, obce MAS Holicko mají horší vzdělanostní strukturu oproti průměru ČR a Pardubického a Královéhradeckého kraje. Zastoupení osob s nejvyšším dosaženým vzděláním středoškolským s maturitou a zastoupení osob s vysokoškolským vzděláním bylo pod celorepublikovým i celokrajským průměrem. </w:t>
      </w:r>
    </w:p>
    <w:p w14:paraId="00E42DF2"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Na druhé straně je však školství a potažmo vzdělanost hybnou silou rozvoje každého regionu. Nižší vzdělanost snižuje možnost pro podnikání jednotlivců a také šanci pro příchod investora, resp. podniku, který by nabídl další pracovní místa pro obyvatele MAS Holicko a který by také mohl ovlivnit přistěhovalectví do regionu. Tedy horší vzdělanostní struktura má negativní vliv na atraktivitu území pro ekonomický i společenský rozvoj. Proto je žádoucí zajistit dostupnost a kvalitu školských zařízení jak v oblasti základního, tak středního školství. V případě druhého je žádoucí upravit nabídku vzdělávacích programů a samotnou výukovou situaci panující na pracovním trhu. Rovněž je podstatné zajištění dostatečné kapacity a dobré dostupnosti předškolního vzdělávání, které má vliv na rozvoj dítěte a jeho budoucí perspektivu v dalších stupních vzdělávacího systému.</w:t>
      </w:r>
    </w:p>
    <w:p w14:paraId="4CC34766" w14:textId="77777777" w:rsidR="003254BF"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V MAS Holicko jsou zastoupeny jak mateřské a základní školy, tak i středoškolská zařízení. Nadto zde fungují i zařízení pro realizaci volného času dětí jako Dům dětí a mládeže v Holicích či Základní umělecká škola Karla Malicha v Holicích. V regionu jsou přítomna i speciální zařízení pro ústavní ochrannou výchovu dětí a mládeže. </w:t>
      </w:r>
    </w:p>
    <w:p w14:paraId="7A96ED84" w14:textId="77777777" w:rsidR="003254BF" w:rsidRDefault="003254BF" w:rsidP="003254BF">
      <w:pPr>
        <w:spacing w:after="160" w:line="259" w:lineRule="auto"/>
        <w:jc w:val="both"/>
        <w:rPr>
          <w:rFonts w:asciiTheme="minorHAnsi" w:hAnsiTheme="minorHAnsi" w:cstheme="minorHAnsi"/>
          <w:sz w:val="22"/>
          <w:szCs w:val="22"/>
        </w:rPr>
      </w:pPr>
    </w:p>
    <w:p w14:paraId="0B22E7FA" w14:textId="77777777" w:rsidR="003254BF" w:rsidRPr="003C11CE" w:rsidRDefault="003254BF" w:rsidP="003254BF">
      <w:pPr>
        <w:pStyle w:val="Titulek"/>
        <w:keepNext/>
        <w:rPr>
          <w:sz w:val="20"/>
        </w:rPr>
      </w:pPr>
      <w:r w:rsidRPr="003C11CE">
        <w:rPr>
          <w:sz w:val="20"/>
        </w:rPr>
        <w:t xml:space="preserve">Tabulka </w:t>
      </w:r>
      <w:r w:rsidRPr="003C11CE">
        <w:rPr>
          <w:noProof/>
          <w:sz w:val="20"/>
        </w:rPr>
        <w:fldChar w:fldCharType="begin"/>
      </w:r>
      <w:r w:rsidRPr="003C11CE">
        <w:rPr>
          <w:noProof/>
          <w:sz w:val="20"/>
        </w:rPr>
        <w:instrText xml:space="preserve"> SEQ Tabulka \* ARABIC </w:instrText>
      </w:r>
      <w:r w:rsidRPr="003C11CE">
        <w:rPr>
          <w:noProof/>
          <w:sz w:val="20"/>
        </w:rPr>
        <w:fldChar w:fldCharType="separate"/>
      </w:r>
      <w:r w:rsidR="00934BF4">
        <w:rPr>
          <w:noProof/>
          <w:sz w:val="20"/>
        </w:rPr>
        <w:t>3</w:t>
      </w:r>
      <w:r w:rsidRPr="003C11CE">
        <w:rPr>
          <w:noProof/>
          <w:sz w:val="20"/>
        </w:rPr>
        <w:fldChar w:fldCharType="end"/>
      </w:r>
      <w:r w:rsidRPr="003C11CE">
        <w:rPr>
          <w:sz w:val="20"/>
        </w:rPr>
        <w:t xml:space="preserve">: </w:t>
      </w:r>
      <w:bookmarkStart w:id="92" w:name="_Toc441318896"/>
      <w:r w:rsidRPr="003C11CE">
        <w:rPr>
          <w:sz w:val="20"/>
        </w:rPr>
        <w:t>Přehled mateřských škol na území MAS Holicko</w:t>
      </w:r>
      <w:bookmarkEnd w:id="92"/>
    </w:p>
    <w:tbl>
      <w:tblPr>
        <w:tblStyle w:val="Mkatabulky"/>
        <w:tblW w:w="0" w:type="auto"/>
        <w:jc w:val="center"/>
        <w:tblLook w:val="04A0" w:firstRow="1" w:lastRow="0" w:firstColumn="1" w:lastColumn="0" w:noHBand="0" w:noVBand="1"/>
      </w:tblPr>
      <w:tblGrid>
        <w:gridCol w:w="7054"/>
        <w:gridCol w:w="2159"/>
      </w:tblGrid>
      <w:tr w:rsidR="003254BF" w:rsidRPr="00900971" w14:paraId="6DDB63D5" w14:textId="77777777" w:rsidTr="003254BF">
        <w:trPr>
          <w:jc w:val="center"/>
        </w:trPr>
        <w:tc>
          <w:tcPr>
            <w:tcW w:w="7054" w:type="dxa"/>
            <w:shd w:val="clear" w:color="auto" w:fill="9CC2E5" w:themeFill="accent1" w:themeFillTint="99"/>
            <w:vAlign w:val="center"/>
          </w:tcPr>
          <w:p w14:paraId="552A216F" w14:textId="77777777" w:rsidR="003254BF" w:rsidRPr="00900971" w:rsidRDefault="003254BF" w:rsidP="003254BF">
            <w:pPr>
              <w:keepNext/>
              <w:keepLines/>
              <w:jc w:val="center"/>
              <w:rPr>
                <w:rFonts w:asciiTheme="minorHAnsi" w:hAnsiTheme="minorHAnsi" w:cstheme="minorHAnsi"/>
                <w:b/>
                <w:sz w:val="22"/>
                <w:szCs w:val="22"/>
              </w:rPr>
            </w:pPr>
            <w:r w:rsidRPr="00900971">
              <w:rPr>
                <w:rFonts w:asciiTheme="minorHAnsi" w:hAnsiTheme="minorHAnsi" w:cstheme="minorHAnsi"/>
                <w:b/>
                <w:sz w:val="22"/>
                <w:szCs w:val="22"/>
              </w:rPr>
              <w:t>Název mateřské školy</w:t>
            </w:r>
          </w:p>
        </w:tc>
        <w:tc>
          <w:tcPr>
            <w:tcW w:w="2159" w:type="dxa"/>
            <w:shd w:val="clear" w:color="auto" w:fill="9CC2E5" w:themeFill="accent1" w:themeFillTint="99"/>
            <w:vAlign w:val="center"/>
          </w:tcPr>
          <w:p w14:paraId="4C518154" w14:textId="77777777" w:rsidR="003254BF" w:rsidRPr="00900971" w:rsidRDefault="003254BF" w:rsidP="003254BF">
            <w:pPr>
              <w:keepNext/>
              <w:keepLines/>
              <w:jc w:val="center"/>
              <w:rPr>
                <w:rFonts w:asciiTheme="minorHAnsi" w:hAnsiTheme="minorHAnsi" w:cstheme="minorHAnsi"/>
                <w:b/>
                <w:sz w:val="22"/>
                <w:szCs w:val="22"/>
              </w:rPr>
            </w:pPr>
            <w:r w:rsidRPr="00900971">
              <w:rPr>
                <w:rFonts w:asciiTheme="minorHAnsi" w:hAnsiTheme="minorHAnsi" w:cstheme="minorHAnsi"/>
                <w:b/>
                <w:sz w:val="22"/>
                <w:szCs w:val="22"/>
              </w:rPr>
              <w:t>Kapacita v šk. roce 2020/2021</w:t>
            </w:r>
          </w:p>
        </w:tc>
      </w:tr>
      <w:tr w:rsidR="003254BF" w:rsidRPr="00900971" w14:paraId="3353D335" w14:textId="77777777" w:rsidTr="003254BF">
        <w:trPr>
          <w:jc w:val="center"/>
        </w:trPr>
        <w:tc>
          <w:tcPr>
            <w:tcW w:w="7054" w:type="dxa"/>
            <w:vAlign w:val="bottom"/>
          </w:tcPr>
          <w:p w14:paraId="1491C6F0"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Býšť</w:t>
            </w:r>
          </w:p>
        </w:tc>
        <w:tc>
          <w:tcPr>
            <w:tcW w:w="2159" w:type="dxa"/>
            <w:vAlign w:val="center"/>
          </w:tcPr>
          <w:p w14:paraId="37898F86"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50</w:t>
            </w:r>
          </w:p>
        </w:tc>
      </w:tr>
      <w:tr w:rsidR="003254BF" w:rsidRPr="00900971" w14:paraId="05AFB479" w14:textId="77777777" w:rsidTr="003254BF">
        <w:trPr>
          <w:jc w:val="center"/>
        </w:trPr>
        <w:tc>
          <w:tcPr>
            <w:tcW w:w="7054" w:type="dxa"/>
            <w:vAlign w:val="bottom"/>
          </w:tcPr>
          <w:p w14:paraId="31DA75B1"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Dolní Roveň</w:t>
            </w:r>
          </w:p>
        </w:tc>
        <w:tc>
          <w:tcPr>
            <w:tcW w:w="2159" w:type="dxa"/>
            <w:vAlign w:val="center"/>
          </w:tcPr>
          <w:p w14:paraId="24E1CE2F"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68</w:t>
            </w:r>
          </w:p>
        </w:tc>
      </w:tr>
      <w:tr w:rsidR="003254BF" w:rsidRPr="00900971" w14:paraId="27DDC0BC" w14:textId="77777777" w:rsidTr="003254BF">
        <w:trPr>
          <w:jc w:val="center"/>
        </w:trPr>
        <w:tc>
          <w:tcPr>
            <w:tcW w:w="7054" w:type="dxa"/>
            <w:vAlign w:val="bottom"/>
          </w:tcPr>
          <w:p w14:paraId="40AB3FCD"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Dolní Ředice</w:t>
            </w:r>
          </w:p>
        </w:tc>
        <w:tc>
          <w:tcPr>
            <w:tcW w:w="2159" w:type="dxa"/>
            <w:vAlign w:val="center"/>
          </w:tcPr>
          <w:p w14:paraId="04BB7E02"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50</w:t>
            </w:r>
          </w:p>
        </w:tc>
      </w:tr>
      <w:tr w:rsidR="003254BF" w:rsidRPr="00900971" w14:paraId="3C73DBD1" w14:textId="77777777" w:rsidTr="003254BF">
        <w:trPr>
          <w:jc w:val="center"/>
        </w:trPr>
        <w:tc>
          <w:tcPr>
            <w:tcW w:w="7054" w:type="dxa"/>
            <w:vAlign w:val="bottom"/>
          </w:tcPr>
          <w:p w14:paraId="0137B402"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Holice, Holubova (African School – Karibu Sana)</w:t>
            </w:r>
          </w:p>
        </w:tc>
        <w:tc>
          <w:tcPr>
            <w:tcW w:w="2159" w:type="dxa"/>
            <w:vAlign w:val="center"/>
          </w:tcPr>
          <w:p w14:paraId="51015DAF"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150</w:t>
            </w:r>
          </w:p>
        </w:tc>
      </w:tr>
      <w:tr w:rsidR="003254BF" w:rsidRPr="00900971" w14:paraId="79B42151" w14:textId="77777777" w:rsidTr="003254BF">
        <w:trPr>
          <w:jc w:val="center"/>
        </w:trPr>
        <w:tc>
          <w:tcPr>
            <w:tcW w:w="7054" w:type="dxa"/>
            <w:vAlign w:val="bottom"/>
          </w:tcPr>
          <w:p w14:paraId="43C4ACAE"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Holice, Pardubická</w:t>
            </w:r>
          </w:p>
        </w:tc>
        <w:tc>
          <w:tcPr>
            <w:tcW w:w="2159" w:type="dxa"/>
            <w:vAlign w:val="center"/>
          </w:tcPr>
          <w:p w14:paraId="6B215B30"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112</w:t>
            </w:r>
          </w:p>
        </w:tc>
      </w:tr>
      <w:tr w:rsidR="003254BF" w:rsidRPr="00900971" w14:paraId="0C0CF3D0" w14:textId="77777777" w:rsidTr="003254BF">
        <w:trPr>
          <w:jc w:val="center"/>
        </w:trPr>
        <w:tc>
          <w:tcPr>
            <w:tcW w:w="7054" w:type="dxa"/>
            <w:vAlign w:val="bottom"/>
          </w:tcPr>
          <w:p w14:paraId="0E6F1B63"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Holice, Staroholická</w:t>
            </w:r>
          </w:p>
        </w:tc>
        <w:tc>
          <w:tcPr>
            <w:tcW w:w="2159" w:type="dxa"/>
            <w:vAlign w:val="center"/>
          </w:tcPr>
          <w:p w14:paraId="577A5B49"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54</w:t>
            </w:r>
          </w:p>
        </w:tc>
      </w:tr>
      <w:tr w:rsidR="003254BF" w:rsidRPr="00900971" w14:paraId="1F4BF1FA" w14:textId="77777777" w:rsidTr="003254BF">
        <w:trPr>
          <w:jc w:val="center"/>
        </w:trPr>
        <w:tc>
          <w:tcPr>
            <w:tcW w:w="7054" w:type="dxa"/>
            <w:vAlign w:val="bottom"/>
          </w:tcPr>
          <w:p w14:paraId="67F22271"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Horní Jelení</w:t>
            </w:r>
          </w:p>
        </w:tc>
        <w:tc>
          <w:tcPr>
            <w:tcW w:w="2159" w:type="dxa"/>
            <w:vAlign w:val="center"/>
          </w:tcPr>
          <w:p w14:paraId="4F202583"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100</w:t>
            </w:r>
          </w:p>
        </w:tc>
      </w:tr>
      <w:tr w:rsidR="003254BF" w:rsidRPr="00900971" w14:paraId="3E17F8C1" w14:textId="77777777" w:rsidTr="003254BF">
        <w:trPr>
          <w:jc w:val="center"/>
        </w:trPr>
        <w:tc>
          <w:tcPr>
            <w:tcW w:w="7054" w:type="dxa"/>
            <w:vAlign w:val="bottom"/>
          </w:tcPr>
          <w:p w14:paraId="3F8EC010"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Chvojenec</w:t>
            </w:r>
          </w:p>
        </w:tc>
        <w:tc>
          <w:tcPr>
            <w:tcW w:w="2159" w:type="dxa"/>
            <w:vAlign w:val="center"/>
          </w:tcPr>
          <w:p w14:paraId="626B0126"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30</w:t>
            </w:r>
          </w:p>
        </w:tc>
      </w:tr>
      <w:tr w:rsidR="003254BF" w:rsidRPr="00900971" w14:paraId="7B7C0A6A" w14:textId="77777777" w:rsidTr="003254BF">
        <w:trPr>
          <w:jc w:val="center"/>
        </w:trPr>
        <w:tc>
          <w:tcPr>
            <w:tcW w:w="7054" w:type="dxa"/>
            <w:vAlign w:val="bottom"/>
          </w:tcPr>
          <w:p w14:paraId="38AED7CF"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a mateřská škola Ostřetín</w:t>
            </w:r>
          </w:p>
        </w:tc>
        <w:tc>
          <w:tcPr>
            <w:tcW w:w="2159" w:type="dxa"/>
            <w:vAlign w:val="center"/>
          </w:tcPr>
          <w:p w14:paraId="2699F5EB"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28</w:t>
            </w:r>
          </w:p>
        </w:tc>
      </w:tr>
      <w:tr w:rsidR="003254BF" w:rsidRPr="00900971" w14:paraId="61553191" w14:textId="77777777" w:rsidTr="003254BF">
        <w:trPr>
          <w:jc w:val="center"/>
        </w:trPr>
        <w:tc>
          <w:tcPr>
            <w:tcW w:w="7054" w:type="dxa"/>
            <w:vAlign w:val="bottom"/>
          </w:tcPr>
          <w:p w14:paraId="60A880BD"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Uhersko</w:t>
            </w:r>
          </w:p>
        </w:tc>
        <w:tc>
          <w:tcPr>
            <w:tcW w:w="2159" w:type="dxa"/>
            <w:vAlign w:val="center"/>
          </w:tcPr>
          <w:p w14:paraId="3B5FB2A5"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28</w:t>
            </w:r>
          </w:p>
        </w:tc>
      </w:tr>
      <w:tr w:rsidR="003254BF" w:rsidRPr="00900971" w14:paraId="075C9F76" w14:textId="77777777" w:rsidTr="003254BF">
        <w:trPr>
          <w:jc w:val="center"/>
        </w:trPr>
        <w:tc>
          <w:tcPr>
            <w:tcW w:w="7054" w:type="dxa"/>
            <w:vAlign w:val="bottom"/>
          </w:tcPr>
          <w:p w14:paraId="1C5B6869"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Bublinka</w:t>
            </w:r>
          </w:p>
        </w:tc>
        <w:tc>
          <w:tcPr>
            <w:tcW w:w="2159" w:type="dxa"/>
            <w:vAlign w:val="center"/>
          </w:tcPr>
          <w:p w14:paraId="79C14AB9"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22</w:t>
            </w:r>
          </w:p>
        </w:tc>
      </w:tr>
      <w:tr w:rsidR="003254BF" w:rsidRPr="00900971" w14:paraId="7850A17D" w14:textId="77777777" w:rsidTr="003254BF">
        <w:trPr>
          <w:jc w:val="center"/>
        </w:trPr>
        <w:tc>
          <w:tcPr>
            <w:tcW w:w="7054" w:type="dxa"/>
            <w:vAlign w:val="bottom"/>
          </w:tcPr>
          <w:p w14:paraId="075E15E9"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Lesní mateřská škola Hlubáček</w:t>
            </w:r>
          </w:p>
        </w:tc>
        <w:tc>
          <w:tcPr>
            <w:tcW w:w="2159" w:type="dxa"/>
            <w:vAlign w:val="center"/>
          </w:tcPr>
          <w:p w14:paraId="3F7B4D48"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15</w:t>
            </w:r>
          </w:p>
        </w:tc>
      </w:tr>
      <w:tr w:rsidR="003254BF" w:rsidRPr="00900971" w14:paraId="4A7750BF" w14:textId="77777777" w:rsidTr="003254BF">
        <w:trPr>
          <w:jc w:val="center"/>
        </w:trPr>
        <w:tc>
          <w:tcPr>
            <w:tcW w:w="7054" w:type="dxa"/>
          </w:tcPr>
          <w:p w14:paraId="48502C8C" w14:textId="77777777" w:rsidR="003254BF" w:rsidRPr="00900971" w:rsidRDefault="003254BF" w:rsidP="003254BF">
            <w:pPr>
              <w:keepNext/>
              <w:keepLines/>
              <w:jc w:val="both"/>
              <w:rPr>
                <w:rFonts w:asciiTheme="minorHAnsi" w:hAnsiTheme="minorHAnsi" w:cstheme="minorHAnsi"/>
                <w:b/>
                <w:sz w:val="22"/>
                <w:szCs w:val="22"/>
              </w:rPr>
            </w:pPr>
            <w:r w:rsidRPr="00900971">
              <w:rPr>
                <w:rFonts w:asciiTheme="minorHAnsi" w:hAnsiTheme="minorHAnsi" w:cstheme="minorHAnsi"/>
                <w:b/>
                <w:sz w:val="22"/>
                <w:szCs w:val="22"/>
              </w:rPr>
              <w:t>Celkem</w:t>
            </w:r>
          </w:p>
        </w:tc>
        <w:tc>
          <w:tcPr>
            <w:tcW w:w="2159" w:type="dxa"/>
            <w:vAlign w:val="center"/>
          </w:tcPr>
          <w:p w14:paraId="46C9E587" w14:textId="77777777" w:rsidR="003254BF" w:rsidRPr="00900971" w:rsidRDefault="003254BF" w:rsidP="003254BF">
            <w:pPr>
              <w:keepNext/>
              <w:keepLines/>
              <w:jc w:val="center"/>
              <w:rPr>
                <w:rFonts w:asciiTheme="minorHAnsi" w:hAnsiTheme="minorHAnsi" w:cstheme="minorHAnsi"/>
                <w:b/>
                <w:sz w:val="22"/>
                <w:szCs w:val="22"/>
              </w:rPr>
            </w:pPr>
            <w:r w:rsidRPr="00900971">
              <w:rPr>
                <w:rFonts w:asciiTheme="minorHAnsi" w:hAnsiTheme="minorHAnsi" w:cstheme="minorHAnsi"/>
                <w:b/>
                <w:sz w:val="22"/>
                <w:szCs w:val="22"/>
              </w:rPr>
              <w:t>707</w:t>
            </w:r>
          </w:p>
        </w:tc>
      </w:tr>
    </w:tbl>
    <w:p w14:paraId="5E618E05" w14:textId="77777777" w:rsidR="003254BF" w:rsidRPr="00117212" w:rsidRDefault="003254BF" w:rsidP="003254BF">
      <w:pPr>
        <w:spacing w:after="160" w:line="259" w:lineRule="auto"/>
        <w:jc w:val="right"/>
        <w:rPr>
          <w:rFonts w:asciiTheme="minorHAnsi" w:hAnsiTheme="minorHAnsi" w:cstheme="minorHAnsi"/>
          <w:sz w:val="18"/>
          <w:szCs w:val="18"/>
        </w:rPr>
      </w:pPr>
      <w:r w:rsidRPr="00117212">
        <w:rPr>
          <w:rFonts w:asciiTheme="minorHAnsi" w:hAnsiTheme="minorHAnsi" w:cstheme="minorHAnsi"/>
          <w:sz w:val="18"/>
          <w:szCs w:val="18"/>
        </w:rPr>
        <w:t xml:space="preserve">Zdroj dat: Registr škol a školských zařízení </w:t>
      </w:r>
      <w:hyperlink r:id="rId36" w:history="1">
        <w:r w:rsidRPr="00117212">
          <w:rPr>
            <w:rStyle w:val="Hypertextovodkaz"/>
            <w:rFonts w:asciiTheme="minorHAnsi" w:eastAsiaTheme="majorEastAsia" w:hAnsiTheme="minorHAnsi" w:cstheme="minorHAnsi"/>
            <w:sz w:val="18"/>
            <w:szCs w:val="18"/>
          </w:rPr>
          <w:t>http://rejskol.msmt.cz/</w:t>
        </w:r>
      </w:hyperlink>
      <w:r w:rsidRPr="00117212">
        <w:rPr>
          <w:rFonts w:asciiTheme="minorHAnsi" w:hAnsiTheme="minorHAnsi" w:cstheme="minorHAnsi"/>
          <w:sz w:val="18"/>
          <w:szCs w:val="18"/>
        </w:rPr>
        <w:t xml:space="preserve"> </w:t>
      </w:r>
    </w:p>
    <w:p w14:paraId="5F923F77" w14:textId="77777777" w:rsidR="003254BF" w:rsidRPr="00900971" w:rsidRDefault="003254BF" w:rsidP="003254BF">
      <w:pPr>
        <w:spacing w:after="160" w:line="259" w:lineRule="auto"/>
        <w:jc w:val="both"/>
        <w:rPr>
          <w:rFonts w:asciiTheme="minorHAnsi" w:hAnsiTheme="minorHAnsi" w:cstheme="minorHAnsi"/>
          <w:sz w:val="22"/>
          <w:szCs w:val="22"/>
        </w:rPr>
      </w:pPr>
    </w:p>
    <w:p w14:paraId="0899966B"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Ve školním roce 2020/2021 bylo na území MAS Holicko 12 mateřských škol. Více než polovina obcí má mateřskou školu přímo v katastru obce. Celkově </w:t>
      </w:r>
      <w:r>
        <w:rPr>
          <w:rFonts w:asciiTheme="minorHAnsi" w:hAnsiTheme="minorHAnsi" w:cstheme="minorHAnsi"/>
          <w:sz w:val="22"/>
          <w:szCs w:val="22"/>
        </w:rPr>
        <w:t>10</w:t>
      </w:r>
      <w:r w:rsidRPr="00900971">
        <w:rPr>
          <w:rFonts w:asciiTheme="minorHAnsi" w:hAnsiTheme="minorHAnsi" w:cstheme="minorHAnsi"/>
          <w:sz w:val="22"/>
          <w:szCs w:val="22"/>
        </w:rPr>
        <w:t xml:space="preserve"> obcí ze 17. Ve městě Holice se nachází tři mateřské školy (z toho jedna má detašované pracoviště v obci Veliny), které jsou zřizované městem Holice. Jedna mateřská škola je soukromá. Ve zbylých 8 obcích je po jedné mateřské škole. V regionu MAS Holicko působí dvě soukromé školky – Lesní MŠ Hlubáček (Holice) a MŠ Bublinka (Vysoké Chvojno). Lesní mateřská škola Hlubáček působí v Holicích od září 2019. Jedná se o první rejstříkově </w:t>
      </w:r>
      <w:r w:rsidRPr="00900971">
        <w:rPr>
          <w:rFonts w:asciiTheme="minorHAnsi" w:hAnsiTheme="minorHAnsi" w:cstheme="minorHAnsi"/>
          <w:sz w:val="22"/>
          <w:szCs w:val="22"/>
        </w:rPr>
        <w:lastRenderedPageBreak/>
        <w:t>zapsanou lesní mateřskou školu v Pardubickém kraji. Z prostorového hlediska a hlediska dostupnosti bylo rozmístění mateřských škol vyhovující. Ve školním roce 2018/2019 navštěvovalo mateřskou školu celkem 674 dětí, kapacita mateřských škol byla tedy využita na 97,4 %. Přesto 2 obce (Horní Ředice a Poběžovice u Holic) uvažují o vybudování vlastní MŠ, důvodem je větší počet mladých rodin, tzn. postupně navyšující se potřebnost.</w:t>
      </w:r>
    </w:p>
    <w:p w14:paraId="072C46B7" w14:textId="77777777" w:rsidR="003254BF"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Od roku 2016 ve městě Holice fungují také mikrojesle miniMIMIS, které mají kapacitu 4 děti ve věku 6 měsíců až 4 roky na jednu chůvu. Jedná se o soukromé zařízení a jiné jesle v regionu MAS Holicko nejsou provozovány. Počet míst v mikrojeslích je nedostatečný, děti od 2 let věku mohou být umístěny i do klasické mateřské školy, pokud to dovoluje kapacita zařízení. Pouze Mateřská škola, Holubova v Holicích má vyhrazený počet speciálně pro děti mladší 3 let. </w:t>
      </w:r>
    </w:p>
    <w:p w14:paraId="48A184AA" w14:textId="77777777" w:rsidR="003254BF" w:rsidRPr="00900971" w:rsidRDefault="003254BF" w:rsidP="003254BF">
      <w:pPr>
        <w:spacing w:after="160" w:line="259" w:lineRule="auto"/>
        <w:jc w:val="both"/>
        <w:rPr>
          <w:rFonts w:asciiTheme="minorHAnsi" w:hAnsiTheme="minorHAnsi" w:cstheme="minorHAnsi"/>
          <w:sz w:val="22"/>
          <w:szCs w:val="22"/>
        </w:rPr>
      </w:pPr>
    </w:p>
    <w:p w14:paraId="776B51B6" w14:textId="77777777" w:rsidR="003254BF" w:rsidRPr="001F3747" w:rsidRDefault="003254BF" w:rsidP="003254BF">
      <w:pPr>
        <w:pStyle w:val="Titulek"/>
        <w:keepNext/>
        <w:keepLines/>
        <w:rPr>
          <w:sz w:val="20"/>
        </w:rPr>
      </w:pPr>
      <w:r w:rsidRPr="00F91631">
        <w:rPr>
          <w:sz w:val="20"/>
        </w:rPr>
        <w:t xml:space="preserve">Mapa </w:t>
      </w:r>
      <w:r w:rsidRPr="00F91631">
        <w:rPr>
          <w:sz w:val="20"/>
        </w:rPr>
        <w:fldChar w:fldCharType="begin"/>
      </w:r>
      <w:r w:rsidRPr="00F91631">
        <w:rPr>
          <w:sz w:val="20"/>
        </w:rPr>
        <w:instrText xml:space="preserve"> SEQ Mapa \* ARABIC </w:instrText>
      </w:r>
      <w:r w:rsidRPr="00F91631">
        <w:rPr>
          <w:sz w:val="20"/>
        </w:rPr>
        <w:fldChar w:fldCharType="separate"/>
      </w:r>
      <w:r w:rsidR="00934BF4">
        <w:rPr>
          <w:noProof/>
          <w:sz w:val="20"/>
        </w:rPr>
        <w:t>2</w:t>
      </w:r>
      <w:r w:rsidRPr="00F91631">
        <w:rPr>
          <w:sz w:val="20"/>
        </w:rPr>
        <w:fldChar w:fldCharType="end"/>
      </w:r>
      <w:r w:rsidRPr="00F91631">
        <w:rPr>
          <w:sz w:val="20"/>
        </w:rPr>
        <w:t>:</w:t>
      </w:r>
      <w:bookmarkStart w:id="93" w:name="_Toc441318981"/>
      <w:r w:rsidRPr="003C11CE">
        <w:rPr>
          <w:sz w:val="20"/>
        </w:rPr>
        <w:t xml:space="preserve"> Dostupnost mateřské školy v obcích MAS Holicko v roce </w:t>
      </w:r>
      <w:bookmarkEnd w:id="93"/>
      <w:r w:rsidRPr="003C11CE">
        <w:rPr>
          <w:sz w:val="20"/>
        </w:rPr>
        <w:t>2019</w:t>
      </w:r>
    </w:p>
    <w:p w14:paraId="5C349051" w14:textId="33E93BAE" w:rsidR="003254BF" w:rsidRPr="00900971" w:rsidRDefault="00822AA6" w:rsidP="003254BF">
      <w:pPr>
        <w:spacing w:after="160" w:line="259" w:lineRule="auto"/>
        <w:jc w:val="right"/>
        <w:rPr>
          <w:rFonts w:asciiTheme="minorHAnsi" w:hAnsiTheme="minorHAnsi" w:cstheme="minorHAnsi"/>
          <w:sz w:val="22"/>
          <w:szCs w:val="22"/>
        </w:rPr>
      </w:pPr>
      <w:r w:rsidRPr="00822AA6">
        <w:rPr>
          <w:rFonts w:asciiTheme="minorHAnsi" w:hAnsiTheme="minorHAnsi" w:cstheme="minorHAnsi"/>
          <w:noProof/>
          <w:sz w:val="20"/>
          <w:szCs w:val="22"/>
        </w:rPr>
        <w:drawing>
          <wp:inline distT="0" distB="0" distL="0" distR="0" wp14:anchorId="7830ECD9" wp14:editId="0BF70344">
            <wp:extent cx="5760720" cy="4061924"/>
            <wp:effectExtent l="0" t="0" r="0" b="0"/>
            <wp:docPr id="62" name="Obrázek 62" descr="C:\Users\mkova\Desktop\dostupnost MŠ.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kova\Desktop\dostupnost MŠ.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3254BF" w:rsidRPr="003C11CE">
        <w:rPr>
          <w:rFonts w:asciiTheme="minorHAnsi" w:hAnsiTheme="minorHAnsi" w:cstheme="minorHAnsi"/>
          <w:sz w:val="20"/>
          <w:szCs w:val="22"/>
        </w:rPr>
        <w:t>Zdroj dat: vlastní zpracování</w:t>
      </w:r>
    </w:p>
    <w:p w14:paraId="679154E8" w14:textId="77777777" w:rsidR="003254BF" w:rsidRPr="00900971" w:rsidRDefault="003254BF" w:rsidP="003254BF">
      <w:pPr>
        <w:spacing w:after="160" w:line="259" w:lineRule="auto"/>
        <w:jc w:val="both"/>
        <w:rPr>
          <w:rFonts w:asciiTheme="minorHAnsi" w:hAnsiTheme="minorHAnsi" w:cstheme="minorHAnsi"/>
          <w:sz w:val="22"/>
          <w:szCs w:val="22"/>
        </w:rPr>
      </w:pPr>
    </w:p>
    <w:p w14:paraId="4D732E2F"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Základních škol na území MAS Holicko funguje celkem 8. Tři základní školy jsou neúplné – poskytují vzdělání pouze v rámci 1. stupně. V obci Dolní Ředice byla dvoutřídní základní škola (do 4. ročníku), v obcích Horní Ředice a Ostřetín působily trojtřídní základní školy (do 5. ročníku). Zbylých pět škol je úplných. Ve městě Holice se nachází dvě základní školy – ZŠ Holubova a ZŠ Komenského. Další školy jsou v Dolní Rovni (Masarykova základní škola), Býšti (Základní škola Eduarda Nápravníka) a v Horním Jelení. Celkově ve školní roce 2018/2019 navštěvovalo základní školu 1 670 dětí. Do neúplné základní školy chodilo 168 dětí, což je 10 % z celkového počtu žáků. Do úplné základní školy pak chodilo 1 502 žáků. Průměrný počet žáků na školu činil v tomto školním roce 208,75 žáků.</w:t>
      </w:r>
    </w:p>
    <w:p w14:paraId="56BF9C1C" w14:textId="77777777" w:rsidR="003254BF" w:rsidRPr="00900971" w:rsidRDefault="003254BF" w:rsidP="003254BF">
      <w:pPr>
        <w:spacing w:after="160" w:line="259" w:lineRule="auto"/>
        <w:jc w:val="both"/>
        <w:rPr>
          <w:rFonts w:asciiTheme="minorHAnsi" w:hAnsiTheme="minorHAnsi" w:cstheme="minorHAnsi"/>
          <w:sz w:val="22"/>
          <w:szCs w:val="22"/>
        </w:rPr>
      </w:pPr>
    </w:p>
    <w:p w14:paraId="0FD4D29D" w14:textId="77777777" w:rsidR="003254BF" w:rsidRPr="003C11CE" w:rsidRDefault="003254BF" w:rsidP="003254BF">
      <w:pPr>
        <w:pStyle w:val="Titulek"/>
        <w:keepNext/>
        <w:spacing w:after="0"/>
        <w:rPr>
          <w:noProof/>
          <w:sz w:val="20"/>
        </w:rPr>
      </w:pPr>
      <w:r w:rsidRPr="003C11CE">
        <w:rPr>
          <w:sz w:val="20"/>
        </w:rPr>
        <w:t xml:space="preserve">Tabulka </w:t>
      </w:r>
      <w:r w:rsidRPr="003C11CE">
        <w:rPr>
          <w:noProof/>
          <w:sz w:val="20"/>
        </w:rPr>
        <w:fldChar w:fldCharType="begin"/>
      </w:r>
      <w:r w:rsidRPr="003C11CE">
        <w:rPr>
          <w:noProof/>
          <w:sz w:val="20"/>
        </w:rPr>
        <w:instrText xml:space="preserve"> SEQ Tabulka \* ARABIC </w:instrText>
      </w:r>
      <w:r w:rsidRPr="003C11CE">
        <w:rPr>
          <w:noProof/>
          <w:sz w:val="20"/>
        </w:rPr>
        <w:fldChar w:fldCharType="separate"/>
      </w:r>
      <w:r w:rsidR="00934BF4">
        <w:rPr>
          <w:noProof/>
          <w:sz w:val="20"/>
        </w:rPr>
        <w:t>4</w:t>
      </w:r>
      <w:r w:rsidRPr="003C11CE">
        <w:rPr>
          <w:noProof/>
          <w:sz w:val="20"/>
        </w:rPr>
        <w:fldChar w:fldCharType="end"/>
      </w:r>
      <w:r w:rsidRPr="003C11CE">
        <w:rPr>
          <w:sz w:val="20"/>
        </w:rPr>
        <w:t>:</w:t>
      </w:r>
      <w:bookmarkStart w:id="94" w:name="_Toc441318897"/>
      <w:r w:rsidRPr="003C11CE">
        <w:rPr>
          <w:noProof/>
          <w:sz w:val="20"/>
        </w:rPr>
        <w:t xml:space="preserve"> Přehled základních škol na území MAS Holicko</w:t>
      </w:r>
      <w:bookmarkEnd w:id="94"/>
    </w:p>
    <w:tbl>
      <w:tblPr>
        <w:tblStyle w:val="Mkatabulky"/>
        <w:tblpPr w:leftFromText="141" w:rightFromText="141" w:vertAnchor="text" w:horzAnchor="margin" w:tblpXSpec="center" w:tblpY="264"/>
        <w:tblW w:w="0" w:type="auto"/>
        <w:tblLook w:val="04A0" w:firstRow="1" w:lastRow="0" w:firstColumn="1" w:lastColumn="0" w:noHBand="0" w:noVBand="1"/>
      </w:tblPr>
      <w:tblGrid>
        <w:gridCol w:w="7054"/>
        <w:gridCol w:w="2159"/>
      </w:tblGrid>
      <w:tr w:rsidR="003254BF" w:rsidRPr="00900971" w14:paraId="366363A4" w14:textId="77777777" w:rsidTr="003254BF">
        <w:tc>
          <w:tcPr>
            <w:tcW w:w="7054" w:type="dxa"/>
            <w:shd w:val="clear" w:color="auto" w:fill="9CC2E5" w:themeFill="accent1" w:themeFillTint="99"/>
            <w:vAlign w:val="center"/>
          </w:tcPr>
          <w:p w14:paraId="72A08ED9" w14:textId="77777777" w:rsidR="003254BF" w:rsidRPr="00900971" w:rsidRDefault="003254BF" w:rsidP="003254BF">
            <w:pPr>
              <w:keepNext/>
              <w:keepLines/>
              <w:jc w:val="center"/>
              <w:rPr>
                <w:rFonts w:asciiTheme="minorHAnsi" w:hAnsiTheme="minorHAnsi" w:cstheme="minorHAnsi"/>
                <w:b/>
                <w:sz w:val="22"/>
                <w:szCs w:val="22"/>
              </w:rPr>
            </w:pPr>
            <w:r w:rsidRPr="00900971">
              <w:rPr>
                <w:rFonts w:asciiTheme="minorHAnsi" w:hAnsiTheme="minorHAnsi" w:cstheme="minorHAnsi"/>
                <w:b/>
                <w:sz w:val="22"/>
                <w:szCs w:val="22"/>
              </w:rPr>
              <w:t>Název základní školy</w:t>
            </w:r>
          </w:p>
        </w:tc>
        <w:tc>
          <w:tcPr>
            <w:tcW w:w="2159" w:type="dxa"/>
            <w:shd w:val="clear" w:color="auto" w:fill="9CC2E5" w:themeFill="accent1" w:themeFillTint="99"/>
            <w:vAlign w:val="center"/>
          </w:tcPr>
          <w:p w14:paraId="1495156B" w14:textId="77777777" w:rsidR="003254BF" w:rsidRPr="00900971" w:rsidRDefault="003254BF" w:rsidP="003254BF">
            <w:pPr>
              <w:keepNext/>
              <w:keepLines/>
              <w:jc w:val="center"/>
              <w:rPr>
                <w:rFonts w:asciiTheme="minorHAnsi" w:hAnsiTheme="minorHAnsi" w:cstheme="minorHAnsi"/>
                <w:b/>
                <w:sz w:val="22"/>
                <w:szCs w:val="22"/>
              </w:rPr>
            </w:pPr>
            <w:r w:rsidRPr="00900971">
              <w:rPr>
                <w:rFonts w:asciiTheme="minorHAnsi" w:hAnsiTheme="minorHAnsi" w:cstheme="minorHAnsi"/>
                <w:b/>
                <w:sz w:val="22"/>
                <w:szCs w:val="22"/>
              </w:rPr>
              <w:t>Kapacita v šk. roce 2020/2021</w:t>
            </w:r>
          </w:p>
        </w:tc>
      </w:tr>
      <w:tr w:rsidR="003254BF" w:rsidRPr="00900971" w14:paraId="3870E75F" w14:textId="77777777" w:rsidTr="003254BF">
        <w:tc>
          <w:tcPr>
            <w:tcW w:w="7054" w:type="dxa"/>
            <w:vAlign w:val="center"/>
          </w:tcPr>
          <w:p w14:paraId="1DF26625"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Eduarda Nápravníka Býšť</w:t>
            </w:r>
          </w:p>
        </w:tc>
        <w:tc>
          <w:tcPr>
            <w:tcW w:w="2159" w:type="dxa"/>
            <w:vAlign w:val="center"/>
          </w:tcPr>
          <w:p w14:paraId="77454B91"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300</w:t>
            </w:r>
          </w:p>
        </w:tc>
      </w:tr>
      <w:tr w:rsidR="003254BF" w:rsidRPr="00900971" w14:paraId="056B82EA" w14:textId="77777777" w:rsidTr="003254BF">
        <w:tc>
          <w:tcPr>
            <w:tcW w:w="7054" w:type="dxa"/>
            <w:vAlign w:val="center"/>
          </w:tcPr>
          <w:p w14:paraId="5E68FE5A"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Masarykova základní škola Dolní Roveň</w:t>
            </w:r>
          </w:p>
        </w:tc>
        <w:tc>
          <w:tcPr>
            <w:tcW w:w="2159" w:type="dxa"/>
            <w:vAlign w:val="center"/>
          </w:tcPr>
          <w:p w14:paraId="7CF2B089"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400</w:t>
            </w:r>
          </w:p>
        </w:tc>
      </w:tr>
      <w:tr w:rsidR="003254BF" w:rsidRPr="00900971" w14:paraId="450842F5" w14:textId="77777777" w:rsidTr="003254BF">
        <w:tc>
          <w:tcPr>
            <w:tcW w:w="7054" w:type="dxa"/>
            <w:vAlign w:val="center"/>
          </w:tcPr>
          <w:p w14:paraId="088A0A53"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Dolní Ředice</w:t>
            </w:r>
          </w:p>
        </w:tc>
        <w:tc>
          <w:tcPr>
            <w:tcW w:w="2159" w:type="dxa"/>
            <w:vAlign w:val="center"/>
          </w:tcPr>
          <w:p w14:paraId="32BAD849"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60</w:t>
            </w:r>
          </w:p>
        </w:tc>
      </w:tr>
      <w:tr w:rsidR="003254BF" w:rsidRPr="00900971" w14:paraId="3F64E905" w14:textId="77777777" w:rsidTr="003254BF">
        <w:tc>
          <w:tcPr>
            <w:tcW w:w="7054" w:type="dxa"/>
            <w:vAlign w:val="center"/>
          </w:tcPr>
          <w:p w14:paraId="68FD940F"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Holice, Holubova</w:t>
            </w:r>
          </w:p>
        </w:tc>
        <w:tc>
          <w:tcPr>
            <w:tcW w:w="2159" w:type="dxa"/>
            <w:vAlign w:val="center"/>
          </w:tcPr>
          <w:p w14:paraId="6325E23B"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540</w:t>
            </w:r>
          </w:p>
        </w:tc>
      </w:tr>
      <w:tr w:rsidR="003254BF" w:rsidRPr="00900971" w14:paraId="41FE4477" w14:textId="77777777" w:rsidTr="003254BF">
        <w:tc>
          <w:tcPr>
            <w:tcW w:w="7054" w:type="dxa"/>
            <w:vAlign w:val="center"/>
          </w:tcPr>
          <w:p w14:paraId="1D4C3AC3"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Holice, Komenského</w:t>
            </w:r>
          </w:p>
        </w:tc>
        <w:tc>
          <w:tcPr>
            <w:tcW w:w="2159" w:type="dxa"/>
            <w:vAlign w:val="center"/>
          </w:tcPr>
          <w:p w14:paraId="10770B6E"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450</w:t>
            </w:r>
          </w:p>
        </w:tc>
      </w:tr>
      <w:tr w:rsidR="003254BF" w:rsidRPr="00900971" w14:paraId="045FBF68" w14:textId="77777777" w:rsidTr="003254BF">
        <w:tc>
          <w:tcPr>
            <w:tcW w:w="7054" w:type="dxa"/>
            <w:vAlign w:val="center"/>
          </w:tcPr>
          <w:p w14:paraId="52956A56"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Horní Jelení</w:t>
            </w:r>
          </w:p>
        </w:tc>
        <w:tc>
          <w:tcPr>
            <w:tcW w:w="2159" w:type="dxa"/>
            <w:vAlign w:val="center"/>
          </w:tcPr>
          <w:p w14:paraId="491D4EAB"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350</w:t>
            </w:r>
          </w:p>
        </w:tc>
      </w:tr>
      <w:tr w:rsidR="003254BF" w:rsidRPr="00900971" w14:paraId="5D653E98" w14:textId="77777777" w:rsidTr="003254BF">
        <w:tc>
          <w:tcPr>
            <w:tcW w:w="7054" w:type="dxa"/>
            <w:vAlign w:val="center"/>
          </w:tcPr>
          <w:p w14:paraId="683E9E9E"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Horní Ředice</w:t>
            </w:r>
          </w:p>
        </w:tc>
        <w:tc>
          <w:tcPr>
            <w:tcW w:w="2159" w:type="dxa"/>
            <w:vAlign w:val="center"/>
          </w:tcPr>
          <w:p w14:paraId="45580930"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85</w:t>
            </w:r>
          </w:p>
        </w:tc>
      </w:tr>
      <w:tr w:rsidR="003254BF" w:rsidRPr="00900971" w14:paraId="440A5522" w14:textId="77777777" w:rsidTr="003254BF">
        <w:tc>
          <w:tcPr>
            <w:tcW w:w="7054" w:type="dxa"/>
            <w:vAlign w:val="center"/>
          </w:tcPr>
          <w:p w14:paraId="101F23FD"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a mateřská škola Ostřetín</w:t>
            </w:r>
          </w:p>
        </w:tc>
        <w:tc>
          <w:tcPr>
            <w:tcW w:w="2159" w:type="dxa"/>
            <w:vAlign w:val="center"/>
          </w:tcPr>
          <w:p w14:paraId="15B4616D"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65</w:t>
            </w:r>
          </w:p>
        </w:tc>
      </w:tr>
      <w:tr w:rsidR="003254BF" w:rsidRPr="00900971" w14:paraId="6DB36ABA" w14:textId="77777777" w:rsidTr="003254BF">
        <w:tc>
          <w:tcPr>
            <w:tcW w:w="7054" w:type="dxa"/>
            <w:vAlign w:val="center"/>
          </w:tcPr>
          <w:p w14:paraId="5B70DE94" w14:textId="77777777" w:rsidR="003254BF" w:rsidRPr="00900971" w:rsidRDefault="003254BF" w:rsidP="003254BF">
            <w:pPr>
              <w:keepNext/>
              <w:keepLines/>
              <w:rPr>
                <w:rFonts w:asciiTheme="minorHAnsi" w:hAnsiTheme="minorHAnsi" w:cstheme="minorHAnsi"/>
                <w:b/>
                <w:color w:val="000000"/>
                <w:sz w:val="22"/>
                <w:szCs w:val="22"/>
              </w:rPr>
            </w:pPr>
            <w:r w:rsidRPr="00900971">
              <w:rPr>
                <w:rFonts w:asciiTheme="minorHAnsi" w:hAnsiTheme="minorHAnsi" w:cstheme="minorHAnsi"/>
                <w:b/>
                <w:color w:val="000000"/>
                <w:sz w:val="22"/>
                <w:szCs w:val="22"/>
              </w:rPr>
              <w:t>Celkem</w:t>
            </w:r>
          </w:p>
        </w:tc>
        <w:tc>
          <w:tcPr>
            <w:tcW w:w="2159" w:type="dxa"/>
            <w:vAlign w:val="center"/>
          </w:tcPr>
          <w:p w14:paraId="1417BCD1" w14:textId="77777777" w:rsidR="003254BF" w:rsidRPr="00900971" w:rsidRDefault="003254BF" w:rsidP="003254BF">
            <w:pPr>
              <w:keepNext/>
              <w:keepLines/>
              <w:jc w:val="center"/>
              <w:rPr>
                <w:rFonts w:asciiTheme="minorHAnsi" w:hAnsiTheme="minorHAnsi" w:cstheme="minorHAnsi"/>
                <w:b/>
                <w:color w:val="000000"/>
                <w:sz w:val="22"/>
                <w:szCs w:val="22"/>
              </w:rPr>
            </w:pPr>
            <w:r w:rsidRPr="00900971">
              <w:rPr>
                <w:rFonts w:asciiTheme="minorHAnsi" w:hAnsiTheme="minorHAnsi" w:cstheme="minorHAnsi"/>
                <w:b/>
                <w:color w:val="000000"/>
                <w:sz w:val="22"/>
                <w:szCs w:val="22"/>
              </w:rPr>
              <w:t>2 250</w:t>
            </w:r>
          </w:p>
        </w:tc>
      </w:tr>
    </w:tbl>
    <w:p w14:paraId="17124261" w14:textId="77777777" w:rsidR="003254BF" w:rsidRPr="00900971" w:rsidRDefault="003254BF" w:rsidP="003254BF">
      <w:pPr>
        <w:spacing w:after="160" w:line="259" w:lineRule="auto"/>
        <w:jc w:val="right"/>
        <w:rPr>
          <w:rFonts w:asciiTheme="minorHAnsi" w:hAnsiTheme="minorHAnsi" w:cstheme="minorHAnsi"/>
          <w:sz w:val="22"/>
          <w:szCs w:val="22"/>
        </w:rPr>
      </w:pPr>
      <w:r w:rsidRPr="003C11CE">
        <w:rPr>
          <w:rFonts w:asciiTheme="minorHAnsi" w:hAnsiTheme="minorHAnsi" w:cstheme="minorHAnsi"/>
          <w:sz w:val="18"/>
          <w:szCs w:val="22"/>
        </w:rPr>
        <w:t xml:space="preserve">Zdroj dat: Registr škol a školských zařízení </w:t>
      </w:r>
      <w:hyperlink r:id="rId38" w:history="1">
        <w:r w:rsidRPr="003C11CE">
          <w:rPr>
            <w:rStyle w:val="Hypertextovodkaz"/>
            <w:rFonts w:asciiTheme="minorHAnsi" w:eastAsiaTheme="majorEastAsia" w:hAnsiTheme="minorHAnsi" w:cstheme="minorHAnsi"/>
            <w:sz w:val="18"/>
            <w:szCs w:val="22"/>
          </w:rPr>
          <w:t>http://rejskol.msmt.cz/</w:t>
        </w:r>
      </w:hyperlink>
      <w:r w:rsidRPr="00900971">
        <w:rPr>
          <w:rFonts w:asciiTheme="minorHAnsi" w:hAnsiTheme="minorHAnsi" w:cstheme="minorHAnsi"/>
          <w:sz w:val="22"/>
          <w:szCs w:val="22"/>
        </w:rPr>
        <w:t xml:space="preserve"> </w:t>
      </w:r>
    </w:p>
    <w:p w14:paraId="328950CA" w14:textId="40B7227C" w:rsidR="003254BF" w:rsidRPr="003C11CE" w:rsidRDefault="003254BF" w:rsidP="003254BF">
      <w:pPr>
        <w:pStyle w:val="Titulek"/>
        <w:keepNext/>
        <w:rPr>
          <w:rFonts w:cstheme="minorHAnsi"/>
          <w:color w:val="auto"/>
          <w:sz w:val="22"/>
          <w:szCs w:val="22"/>
        </w:rPr>
      </w:pPr>
      <w:bookmarkStart w:id="95" w:name="_Toc441318982"/>
      <w:r w:rsidRPr="003C11CE">
        <w:rPr>
          <w:sz w:val="20"/>
        </w:rPr>
        <w:t xml:space="preserve">Mapa </w:t>
      </w:r>
      <w:r w:rsidRPr="003C11CE">
        <w:rPr>
          <w:sz w:val="20"/>
        </w:rPr>
        <w:fldChar w:fldCharType="begin"/>
      </w:r>
      <w:r w:rsidRPr="003C11CE">
        <w:rPr>
          <w:sz w:val="20"/>
        </w:rPr>
        <w:instrText xml:space="preserve"> SEQ Mapa \* ARABIC </w:instrText>
      </w:r>
      <w:r w:rsidRPr="003C11CE">
        <w:rPr>
          <w:sz w:val="20"/>
        </w:rPr>
        <w:fldChar w:fldCharType="separate"/>
      </w:r>
      <w:r w:rsidR="00934BF4">
        <w:rPr>
          <w:noProof/>
          <w:sz w:val="20"/>
        </w:rPr>
        <w:t>3</w:t>
      </w:r>
      <w:r w:rsidRPr="003C11CE">
        <w:rPr>
          <w:sz w:val="20"/>
        </w:rPr>
        <w:fldChar w:fldCharType="end"/>
      </w:r>
      <w:r w:rsidRPr="003C11CE">
        <w:rPr>
          <w:sz w:val="20"/>
        </w:rPr>
        <w:t xml:space="preserve">: Dostupnost </w:t>
      </w:r>
      <w:r w:rsidRPr="003C11CE">
        <w:rPr>
          <w:noProof/>
          <w:sz w:val="20"/>
        </w:rPr>
        <w:t>základní</w:t>
      </w:r>
      <w:r w:rsidRPr="003C11CE">
        <w:rPr>
          <w:sz w:val="20"/>
        </w:rPr>
        <w:t xml:space="preserve"> školy v obcích MAS Holicko v roce 201</w:t>
      </w:r>
      <w:bookmarkEnd w:id="95"/>
      <w:r w:rsidRPr="003C11CE">
        <w:rPr>
          <w:sz w:val="20"/>
        </w:rPr>
        <w:t>9</w:t>
      </w:r>
    </w:p>
    <w:p w14:paraId="58ED2F25" w14:textId="15A2C2D2" w:rsidR="003254BF" w:rsidRPr="003C11CE" w:rsidRDefault="00822AA6" w:rsidP="003254BF">
      <w:pPr>
        <w:spacing w:after="160" w:line="259" w:lineRule="auto"/>
        <w:jc w:val="right"/>
        <w:rPr>
          <w:rFonts w:asciiTheme="minorHAnsi" w:hAnsiTheme="minorHAnsi" w:cstheme="minorHAnsi"/>
          <w:noProof/>
          <w:sz w:val="18"/>
          <w:szCs w:val="22"/>
        </w:rPr>
      </w:pPr>
      <w:r w:rsidRPr="00822AA6">
        <w:rPr>
          <w:rFonts w:asciiTheme="minorHAnsi" w:hAnsiTheme="minorHAnsi" w:cstheme="minorHAnsi"/>
          <w:noProof/>
          <w:sz w:val="18"/>
          <w:szCs w:val="22"/>
        </w:rPr>
        <w:drawing>
          <wp:inline distT="0" distB="0" distL="0" distR="0" wp14:anchorId="370D40F8" wp14:editId="4B4C1464">
            <wp:extent cx="5760720" cy="4061924"/>
            <wp:effectExtent l="0" t="0" r="0" b="0"/>
            <wp:docPr id="63" name="Obrázek 63" descr="C:\Users\mkova\Desktop\dostupnost ZŠ.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kova\Desktop\dostupnost ZŠ.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3254BF" w:rsidRPr="003C11CE">
        <w:rPr>
          <w:rFonts w:asciiTheme="minorHAnsi" w:hAnsiTheme="minorHAnsi" w:cstheme="minorHAnsi"/>
          <w:sz w:val="18"/>
          <w:szCs w:val="22"/>
        </w:rPr>
        <w:t>Zdroj dat: vlastní zpracování</w:t>
      </w:r>
    </w:p>
    <w:p w14:paraId="1E368F83" w14:textId="77777777" w:rsidR="003254BF" w:rsidRPr="00900971" w:rsidRDefault="003254BF" w:rsidP="003254BF">
      <w:pPr>
        <w:spacing w:after="160" w:line="259" w:lineRule="auto"/>
        <w:jc w:val="both"/>
        <w:rPr>
          <w:rFonts w:asciiTheme="minorHAnsi" w:hAnsiTheme="minorHAnsi" w:cstheme="minorHAnsi"/>
          <w:sz w:val="22"/>
          <w:szCs w:val="22"/>
        </w:rPr>
      </w:pPr>
    </w:p>
    <w:p w14:paraId="2E2C4BBD" w14:textId="77777777" w:rsidR="003254BF"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V MAS Holicko nefunguje žádná speciální škola. Základní škola praktická fungovala do školního roku 2005/2006, kdy následně byla spojena se Základní školou, Holubova v Holicích. Od 1. 9. 2016 vešla v platnost novela školského zákona a děti se speciálními vzdělávacími potřebami byly začleněn</w:t>
      </w:r>
      <w:r>
        <w:rPr>
          <w:rFonts w:asciiTheme="minorHAnsi" w:hAnsiTheme="minorHAnsi" w:cstheme="minorHAnsi"/>
          <w:sz w:val="22"/>
          <w:szCs w:val="22"/>
        </w:rPr>
        <w:t>y</w:t>
      </w:r>
      <w:r w:rsidRPr="00900971">
        <w:rPr>
          <w:rFonts w:asciiTheme="minorHAnsi" w:hAnsiTheme="minorHAnsi" w:cstheme="minorHAnsi"/>
          <w:sz w:val="22"/>
          <w:szCs w:val="22"/>
        </w:rPr>
        <w:t xml:space="preserve"> do standardních tříd. </w:t>
      </w:r>
    </w:p>
    <w:p w14:paraId="74625F82"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V regionu MAS Holicko se nachází dvě střední školy – Gymnázium Dr. Emila Holuba a Střední škola automobilní. Obě školy mají své sídlo v Holicích. Gymnázium nabízí čtyřletý a osmiletý studijní obor a </w:t>
      </w:r>
      <w:r w:rsidRPr="00900971">
        <w:rPr>
          <w:rFonts w:asciiTheme="minorHAnsi" w:hAnsiTheme="minorHAnsi" w:cstheme="minorHAnsi"/>
          <w:sz w:val="22"/>
          <w:szCs w:val="22"/>
        </w:rPr>
        <w:lastRenderedPageBreak/>
        <w:t xml:space="preserve">škola má kapacitu 400 studentů. Střední škola automobilní nabízí dva maturitní obory, pět oborů učebních a dva nástavbové obory. Škola má kapacitu 510 studentů. </w:t>
      </w:r>
    </w:p>
    <w:p w14:paraId="7CF6F3DC"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Na území MAS Holicko nejsou žádné vyšší odborné školy, ani univerzity. Nejbližšími vysokými školami pro obyvatele MAS Holicko jsou Univerzita Pardubice, Univerzita Hradec Králové, Univerzita Karlova – lékařská fakulta, farmaceutická fakulta a Univerzita obrany – fakulta vojenského zdravotnictví. Poslední dvě zmíněné vysoké školy se též nachází v Hradci Králové. </w:t>
      </w:r>
    </w:p>
    <w:p w14:paraId="28F645DF" w14:textId="77777777" w:rsidR="003254BF" w:rsidRPr="00900971" w:rsidRDefault="003254BF" w:rsidP="003254BF">
      <w:pPr>
        <w:spacing w:after="160" w:line="259" w:lineRule="auto"/>
        <w:jc w:val="right"/>
        <w:rPr>
          <w:rFonts w:asciiTheme="minorHAnsi" w:hAnsiTheme="minorHAnsi" w:cstheme="minorHAnsi"/>
          <w:sz w:val="22"/>
          <w:szCs w:val="22"/>
        </w:rPr>
      </w:pPr>
    </w:p>
    <w:p w14:paraId="0AE334BC" w14:textId="77777777" w:rsidR="003254BF" w:rsidRPr="003C11CE" w:rsidRDefault="003254BF" w:rsidP="003254BF">
      <w:pPr>
        <w:pStyle w:val="Titulek"/>
        <w:keepNext/>
        <w:rPr>
          <w:noProof/>
          <w:sz w:val="20"/>
        </w:rPr>
      </w:pPr>
      <w:bookmarkStart w:id="96" w:name="_Toc441318898"/>
      <w:r w:rsidRPr="003C11CE">
        <w:rPr>
          <w:sz w:val="20"/>
        </w:rPr>
        <w:t xml:space="preserve">Tabulka </w:t>
      </w:r>
      <w:r w:rsidRPr="003C11CE">
        <w:rPr>
          <w:noProof/>
          <w:sz w:val="20"/>
        </w:rPr>
        <w:fldChar w:fldCharType="begin"/>
      </w:r>
      <w:r w:rsidRPr="003C11CE">
        <w:rPr>
          <w:noProof/>
          <w:sz w:val="20"/>
        </w:rPr>
        <w:instrText xml:space="preserve"> SEQ Tabulka \* ARABIC </w:instrText>
      </w:r>
      <w:r w:rsidRPr="003C11CE">
        <w:rPr>
          <w:noProof/>
          <w:sz w:val="20"/>
        </w:rPr>
        <w:fldChar w:fldCharType="separate"/>
      </w:r>
      <w:r w:rsidR="00934BF4">
        <w:rPr>
          <w:noProof/>
          <w:sz w:val="20"/>
        </w:rPr>
        <w:t>5</w:t>
      </w:r>
      <w:r w:rsidRPr="003C11CE">
        <w:rPr>
          <w:noProof/>
          <w:sz w:val="20"/>
        </w:rPr>
        <w:fldChar w:fldCharType="end"/>
      </w:r>
      <w:r w:rsidRPr="003C11CE">
        <w:rPr>
          <w:sz w:val="20"/>
        </w:rPr>
        <w:t>:</w:t>
      </w:r>
      <w:r w:rsidRPr="003C11CE">
        <w:rPr>
          <w:noProof/>
          <w:sz w:val="20"/>
        </w:rPr>
        <w:t xml:space="preserve"> Přehled středních škol na území MAS Holicko</w:t>
      </w:r>
      <w:bookmarkEnd w:id="96"/>
    </w:p>
    <w:tbl>
      <w:tblPr>
        <w:tblStyle w:val="Mkatabulky"/>
        <w:tblW w:w="0" w:type="auto"/>
        <w:jc w:val="center"/>
        <w:tblLook w:val="04A0" w:firstRow="1" w:lastRow="0" w:firstColumn="1" w:lastColumn="0" w:noHBand="0" w:noVBand="1"/>
      </w:tblPr>
      <w:tblGrid>
        <w:gridCol w:w="7054"/>
        <w:gridCol w:w="2159"/>
      </w:tblGrid>
      <w:tr w:rsidR="003254BF" w:rsidRPr="00900971" w14:paraId="709BBF3C" w14:textId="77777777" w:rsidTr="003254BF">
        <w:trPr>
          <w:jc w:val="center"/>
        </w:trPr>
        <w:tc>
          <w:tcPr>
            <w:tcW w:w="7054" w:type="dxa"/>
            <w:shd w:val="clear" w:color="auto" w:fill="9CC2E5" w:themeFill="accent1" w:themeFillTint="99"/>
            <w:vAlign w:val="center"/>
          </w:tcPr>
          <w:p w14:paraId="496AD707" w14:textId="77777777" w:rsidR="003254BF" w:rsidRPr="00900971" w:rsidRDefault="003254BF" w:rsidP="003254BF">
            <w:pPr>
              <w:jc w:val="center"/>
              <w:rPr>
                <w:rFonts w:asciiTheme="minorHAnsi" w:hAnsiTheme="minorHAnsi" w:cstheme="minorHAnsi"/>
                <w:b/>
                <w:sz w:val="22"/>
                <w:szCs w:val="22"/>
              </w:rPr>
            </w:pPr>
            <w:r w:rsidRPr="00900971">
              <w:rPr>
                <w:rFonts w:asciiTheme="minorHAnsi" w:hAnsiTheme="minorHAnsi" w:cstheme="minorHAnsi"/>
                <w:b/>
                <w:sz w:val="22"/>
                <w:szCs w:val="22"/>
              </w:rPr>
              <w:t>Název střední školy</w:t>
            </w:r>
          </w:p>
        </w:tc>
        <w:tc>
          <w:tcPr>
            <w:tcW w:w="2159" w:type="dxa"/>
            <w:shd w:val="clear" w:color="auto" w:fill="9CC2E5" w:themeFill="accent1" w:themeFillTint="99"/>
            <w:vAlign w:val="center"/>
          </w:tcPr>
          <w:p w14:paraId="22C8135E" w14:textId="77777777" w:rsidR="003254BF" w:rsidRPr="00900971" w:rsidRDefault="003254BF" w:rsidP="003254BF">
            <w:pPr>
              <w:jc w:val="center"/>
              <w:rPr>
                <w:rFonts w:asciiTheme="minorHAnsi" w:hAnsiTheme="minorHAnsi" w:cstheme="minorHAnsi"/>
                <w:b/>
                <w:sz w:val="22"/>
                <w:szCs w:val="22"/>
              </w:rPr>
            </w:pPr>
            <w:r w:rsidRPr="00900971">
              <w:rPr>
                <w:rFonts w:asciiTheme="minorHAnsi" w:hAnsiTheme="minorHAnsi" w:cstheme="minorHAnsi"/>
                <w:b/>
                <w:sz w:val="22"/>
                <w:szCs w:val="22"/>
              </w:rPr>
              <w:t>Kapacita v šk. roce 2020/2021</w:t>
            </w:r>
          </w:p>
        </w:tc>
      </w:tr>
      <w:tr w:rsidR="003254BF" w:rsidRPr="00900971" w14:paraId="4238A623" w14:textId="77777777" w:rsidTr="003254BF">
        <w:trPr>
          <w:jc w:val="center"/>
        </w:trPr>
        <w:tc>
          <w:tcPr>
            <w:tcW w:w="7054" w:type="dxa"/>
            <w:vAlign w:val="bottom"/>
          </w:tcPr>
          <w:p w14:paraId="22044295"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Gymnázium Dr. Emila Holuba</w:t>
            </w:r>
          </w:p>
        </w:tc>
        <w:tc>
          <w:tcPr>
            <w:tcW w:w="2159" w:type="dxa"/>
            <w:vAlign w:val="center"/>
          </w:tcPr>
          <w:p w14:paraId="187B0341"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400</w:t>
            </w:r>
          </w:p>
        </w:tc>
      </w:tr>
      <w:tr w:rsidR="003254BF" w:rsidRPr="00900971" w14:paraId="35187D5C" w14:textId="77777777" w:rsidTr="003254BF">
        <w:trPr>
          <w:jc w:val="center"/>
        </w:trPr>
        <w:tc>
          <w:tcPr>
            <w:tcW w:w="7054" w:type="dxa"/>
            <w:vAlign w:val="bottom"/>
          </w:tcPr>
          <w:p w14:paraId="124A582C"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Střední škola automobilní Holice</w:t>
            </w:r>
          </w:p>
        </w:tc>
        <w:tc>
          <w:tcPr>
            <w:tcW w:w="2159" w:type="dxa"/>
            <w:vAlign w:val="center"/>
          </w:tcPr>
          <w:p w14:paraId="49254017"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510</w:t>
            </w:r>
          </w:p>
        </w:tc>
      </w:tr>
      <w:tr w:rsidR="003254BF" w:rsidRPr="00900971" w14:paraId="655F006D" w14:textId="77777777" w:rsidTr="003254BF">
        <w:trPr>
          <w:jc w:val="center"/>
        </w:trPr>
        <w:tc>
          <w:tcPr>
            <w:tcW w:w="7054" w:type="dxa"/>
          </w:tcPr>
          <w:p w14:paraId="078E0572" w14:textId="77777777" w:rsidR="003254BF" w:rsidRPr="00900971" w:rsidRDefault="003254BF" w:rsidP="003254BF">
            <w:pPr>
              <w:jc w:val="both"/>
              <w:rPr>
                <w:rFonts w:asciiTheme="minorHAnsi" w:hAnsiTheme="minorHAnsi" w:cstheme="minorHAnsi"/>
                <w:b/>
                <w:sz w:val="22"/>
                <w:szCs w:val="22"/>
              </w:rPr>
            </w:pPr>
            <w:r w:rsidRPr="00900971">
              <w:rPr>
                <w:rFonts w:asciiTheme="minorHAnsi" w:hAnsiTheme="minorHAnsi" w:cstheme="minorHAnsi"/>
                <w:b/>
                <w:sz w:val="22"/>
                <w:szCs w:val="22"/>
              </w:rPr>
              <w:t>Celkem</w:t>
            </w:r>
          </w:p>
        </w:tc>
        <w:tc>
          <w:tcPr>
            <w:tcW w:w="2159" w:type="dxa"/>
            <w:vAlign w:val="center"/>
          </w:tcPr>
          <w:p w14:paraId="6E73A3C7" w14:textId="77777777" w:rsidR="003254BF" w:rsidRPr="00900971" w:rsidRDefault="003254BF" w:rsidP="003254BF">
            <w:pPr>
              <w:jc w:val="center"/>
              <w:rPr>
                <w:rFonts w:asciiTheme="minorHAnsi" w:hAnsiTheme="minorHAnsi" w:cstheme="minorHAnsi"/>
                <w:b/>
                <w:sz w:val="22"/>
                <w:szCs w:val="22"/>
              </w:rPr>
            </w:pPr>
            <w:r w:rsidRPr="00900971">
              <w:rPr>
                <w:rFonts w:asciiTheme="minorHAnsi" w:hAnsiTheme="minorHAnsi" w:cstheme="minorHAnsi"/>
                <w:b/>
                <w:sz w:val="22"/>
                <w:szCs w:val="22"/>
              </w:rPr>
              <w:t>910</w:t>
            </w:r>
          </w:p>
        </w:tc>
      </w:tr>
    </w:tbl>
    <w:p w14:paraId="08A04E76" w14:textId="77777777" w:rsidR="003254BF" w:rsidRPr="003C11CE" w:rsidRDefault="003254BF" w:rsidP="003254BF">
      <w:pPr>
        <w:spacing w:after="160" w:line="259" w:lineRule="auto"/>
        <w:jc w:val="right"/>
        <w:rPr>
          <w:rFonts w:asciiTheme="minorHAnsi" w:hAnsiTheme="minorHAnsi" w:cstheme="minorHAnsi"/>
          <w:sz w:val="18"/>
          <w:szCs w:val="22"/>
        </w:rPr>
      </w:pPr>
      <w:r w:rsidRPr="003C11CE">
        <w:rPr>
          <w:rFonts w:asciiTheme="minorHAnsi" w:hAnsiTheme="minorHAnsi" w:cstheme="minorHAnsi"/>
          <w:sz w:val="18"/>
          <w:szCs w:val="22"/>
        </w:rPr>
        <w:t xml:space="preserve">Zdroj dat: Registr škol a školských zařízení </w:t>
      </w:r>
      <w:hyperlink r:id="rId40" w:history="1">
        <w:r w:rsidRPr="003C11CE">
          <w:rPr>
            <w:rStyle w:val="Hypertextovodkaz"/>
            <w:rFonts w:asciiTheme="minorHAnsi" w:eastAsiaTheme="majorEastAsia" w:hAnsiTheme="minorHAnsi" w:cstheme="minorHAnsi"/>
            <w:sz w:val="18"/>
            <w:szCs w:val="22"/>
          </w:rPr>
          <w:t>http://rejskol.msmt.cz/</w:t>
        </w:r>
      </w:hyperlink>
      <w:r w:rsidRPr="003C11CE">
        <w:rPr>
          <w:rFonts w:asciiTheme="minorHAnsi" w:hAnsiTheme="minorHAnsi" w:cstheme="minorHAnsi"/>
          <w:sz w:val="18"/>
          <w:szCs w:val="22"/>
        </w:rPr>
        <w:t xml:space="preserve"> </w:t>
      </w:r>
      <w:bookmarkStart w:id="97" w:name="_Toc441318983"/>
    </w:p>
    <w:p w14:paraId="08EEB7D2" w14:textId="77777777" w:rsidR="003254BF" w:rsidRPr="003C11CE" w:rsidRDefault="003254BF" w:rsidP="003254BF">
      <w:pPr>
        <w:pStyle w:val="Titulek"/>
        <w:keepNext/>
        <w:keepLines/>
        <w:rPr>
          <w:sz w:val="20"/>
        </w:rPr>
      </w:pPr>
      <w:r w:rsidRPr="003C11CE">
        <w:rPr>
          <w:sz w:val="20"/>
        </w:rPr>
        <w:t xml:space="preserve">Mapa </w:t>
      </w:r>
      <w:r w:rsidRPr="003C11CE">
        <w:rPr>
          <w:sz w:val="20"/>
        </w:rPr>
        <w:fldChar w:fldCharType="begin"/>
      </w:r>
      <w:r w:rsidRPr="003C11CE">
        <w:rPr>
          <w:sz w:val="20"/>
        </w:rPr>
        <w:instrText xml:space="preserve"> SEQ Mapa \* ARABIC </w:instrText>
      </w:r>
      <w:r w:rsidRPr="003C11CE">
        <w:rPr>
          <w:sz w:val="20"/>
        </w:rPr>
        <w:fldChar w:fldCharType="separate"/>
      </w:r>
      <w:r w:rsidR="00934BF4">
        <w:rPr>
          <w:noProof/>
          <w:sz w:val="20"/>
        </w:rPr>
        <w:t>4</w:t>
      </w:r>
      <w:r w:rsidRPr="003C11CE">
        <w:rPr>
          <w:sz w:val="20"/>
        </w:rPr>
        <w:fldChar w:fldCharType="end"/>
      </w:r>
      <w:r w:rsidRPr="003C11CE">
        <w:rPr>
          <w:sz w:val="20"/>
        </w:rPr>
        <w:t>: Dostupnost střední školy v obcích MAS Holicko v roce 201</w:t>
      </w:r>
      <w:bookmarkEnd w:id="97"/>
      <w:r w:rsidRPr="003C11CE">
        <w:rPr>
          <w:sz w:val="20"/>
        </w:rPr>
        <w:t>9</w:t>
      </w:r>
    </w:p>
    <w:p w14:paraId="55175CBB" w14:textId="79520599" w:rsidR="003254BF" w:rsidRPr="003C11CE" w:rsidRDefault="00822AA6" w:rsidP="003254BF">
      <w:pPr>
        <w:spacing w:after="160"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420522F4" wp14:editId="0B874090">
            <wp:extent cx="5760720" cy="4061924"/>
            <wp:effectExtent l="0" t="0" r="0" b="0"/>
            <wp:docPr id="64" name="Obrázek 64" descr="C:\Users\mkova\Desktop\dostupnost SŠ.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kova\Desktop\dostupnost SŠ.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3254BF" w:rsidRPr="003C11CE">
        <w:rPr>
          <w:rFonts w:asciiTheme="minorHAnsi" w:hAnsiTheme="minorHAnsi" w:cstheme="minorHAnsi"/>
          <w:sz w:val="18"/>
          <w:szCs w:val="22"/>
        </w:rPr>
        <w:t>Zdroj dat: vlastní zpracování</w:t>
      </w:r>
    </w:p>
    <w:p w14:paraId="7C4D63E5" w14:textId="77777777" w:rsidR="003254BF" w:rsidRPr="00900971" w:rsidRDefault="003254BF" w:rsidP="003254BF">
      <w:pPr>
        <w:spacing w:after="160" w:line="259" w:lineRule="auto"/>
        <w:jc w:val="both"/>
        <w:rPr>
          <w:rFonts w:asciiTheme="minorHAnsi" w:hAnsiTheme="minorHAnsi" w:cstheme="minorHAnsi"/>
          <w:sz w:val="22"/>
          <w:szCs w:val="22"/>
        </w:rPr>
      </w:pPr>
    </w:p>
    <w:p w14:paraId="3FFE52F5"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Na území MAS Holicko jsou přítomna zařízení pro využití volného času dětí. V Holicích působí Dům dětí a mládeže Holice, který nabízí různé zájmové kroužky a volnočasové aktivity. Dále se ve městě Holice nalézá Základní umělecká škola Karla Malicha. </w:t>
      </w:r>
    </w:p>
    <w:p w14:paraId="1AC16A22" w14:textId="77777777" w:rsidR="003254BF"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lastRenderedPageBreak/>
        <w:t>Ze specializovaných výchovných zařízení pro děti a mládež se v Holicích nachází dvě zařízení – Dětské centrum Veská – Staroholická, které poskytuje péči dětem od 1 do 6-7 let věku a Dětský domov Holice. Dále v obci Radhošť se nachází Soukr</w:t>
      </w:r>
      <w:r>
        <w:rPr>
          <w:rFonts w:asciiTheme="minorHAnsi" w:hAnsiTheme="minorHAnsi" w:cstheme="minorHAnsi"/>
          <w:sz w:val="22"/>
          <w:szCs w:val="22"/>
        </w:rPr>
        <w:t>omý dětský domov Markéta, o.p.s.</w:t>
      </w:r>
    </w:p>
    <w:p w14:paraId="091147C3" w14:textId="77777777" w:rsidR="003254BF" w:rsidRPr="00900971" w:rsidRDefault="003254BF" w:rsidP="003254BF">
      <w:pPr>
        <w:spacing w:after="160" w:line="259" w:lineRule="auto"/>
        <w:jc w:val="both"/>
        <w:rPr>
          <w:rFonts w:asciiTheme="minorHAnsi" w:hAnsiTheme="minorHAnsi" w:cstheme="minorHAnsi"/>
          <w:sz w:val="22"/>
          <w:szCs w:val="22"/>
        </w:rPr>
      </w:pPr>
    </w:p>
    <w:p w14:paraId="76FABA29" w14:textId="77777777" w:rsidR="003254BF" w:rsidRPr="003C11CE" w:rsidRDefault="003254BF" w:rsidP="003254BF">
      <w:pPr>
        <w:pStyle w:val="Titulek"/>
        <w:keepNext/>
        <w:rPr>
          <w:noProof/>
          <w:sz w:val="20"/>
        </w:rPr>
      </w:pPr>
      <w:r w:rsidRPr="003C11CE">
        <w:rPr>
          <w:sz w:val="20"/>
        </w:rPr>
        <w:t xml:space="preserve">Tabulka </w:t>
      </w:r>
      <w:r w:rsidRPr="003C11CE">
        <w:rPr>
          <w:noProof/>
          <w:sz w:val="20"/>
        </w:rPr>
        <w:fldChar w:fldCharType="begin"/>
      </w:r>
      <w:r w:rsidRPr="003C11CE">
        <w:rPr>
          <w:noProof/>
          <w:sz w:val="20"/>
        </w:rPr>
        <w:instrText xml:space="preserve"> SEQ Tabulka \* ARABIC </w:instrText>
      </w:r>
      <w:r w:rsidRPr="003C11CE">
        <w:rPr>
          <w:noProof/>
          <w:sz w:val="20"/>
        </w:rPr>
        <w:fldChar w:fldCharType="separate"/>
      </w:r>
      <w:r w:rsidR="00934BF4">
        <w:rPr>
          <w:noProof/>
          <w:sz w:val="20"/>
        </w:rPr>
        <w:t>6</w:t>
      </w:r>
      <w:r w:rsidRPr="003C11CE">
        <w:rPr>
          <w:noProof/>
          <w:sz w:val="20"/>
        </w:rPr>
        <w:fldChar w:fldCharType="end"/>
      </w:r>
      <w:r w:rsidRPr="003C11CE">
        <w:rPr>
          <w:sz w:val="20"/>
        </w:rPr>
        <w:t>:</w:t>
      </w:r>
      <w:bookmarkStart w:id="98" w:name="_Toc441318899"/>
      <w:r w:rsidRPr="003C11CE">
        <w:rPr>
          <w:noProof/>
          <w:sz w:val="20"/>
        </w:rPr>
        <w:t xml:space="preserve"> Přehled dalších školských zařízení na území MAS Holicko</w:t>
      </w:r>
      <w:bookmarkEnd w:id="98"/>
    </w:p>
    <w:tbl>
      <w:tblPr>
        <w:tblStyle w:val="Mkatabulky"/>
        <w:tblW w:w="0" w:type="auto"/>
        <w:tblLook w:val="04A0" w:firstRow="1" w:lastRow="0" w:firstColumn="1" w:lastColumn="0" w:noHBand="0" w:noVBand="1"/>
      </w:tblPr>
      <w:tblGrid>
        <w:gridCol w:w="7054"/>
        <w:gridCol w:w="2159"/>
      </w:tblGrid>
      <w:tr w:rsidR="003254BF" w:rsidRPr="00900971" w14:paraId="6960FFE3" w14:textId="77777777" w:rsidTr="003254BF">
        <w:tc>
          <w:tcPr>
            <w:tcW w:w="7054" w:type="dxa"/>
            <w:shd w:val="clear" w:color="auto" w:fill="9CC2E5" w:themeFill="accent1" w:themeFillTint="99"/>
            <w:vAlign w:val="center"/>
          </w:tcPr>
          <w:p w14:paraId="0BC4AB30" w14:textId="77777777" w:rsidR="003254BF" w:rsidRPr="00900971" w:rsidRDefault="003254BF" w:rsidP="003254BF">
            <w:pPr>
              <w:jc w:val="center"/>
              <w:rPr>
                <w:rFonts w:asciiTheme="minorHAnsi" w:hAnsiTheme="minorHAnsi" w:cstheme="minorHAnsi"/>
                <w:b/>
                <w:sz w:val="22"/>
                <w:szCs w:val="22"/>
              </w:rPr>
            </w:pPr>
            <w:r w:rsidRPr="00900971">
              <w:rPr>
                <w:rFonts w:asciiTheme="minorHAnsi" w:hAnsiTheme="minorHAnsi" w:cstheme="minorHAnsi"/>
                <w:b/>
                <w:sz w:val="22"/>
                <w:szCs w:val="22"/>
              </w:rPr>
              <w:t>Název školského zařízení</w:t>
            </w:r>
          </w:p>
        </w:tc>
        <w:tc>
          <w:tcPr>
            <w:tcW w:w="2159" w:type="dxa"/>
            <w:shd w:val="clear" w:color="auto" w:fill="9CC2E5" w:themeFill="accent1" w:themeFillTint="99"/>
            <w:vAlign w:val="center"/>
          </w:tcPr>
          <w:p w14:paraId="12E80052" w14:textId="77777777" w:rsidR="003254BF" w:rsidRPr="00900971" w:rsidRDefault="003254BF" w:rsidP="003254BF">
            <w:pPr>
              <w:jc w:val="center"/>
              <w:rPr>
                <w:rFonts w:asciiTheme="minorHAnsi" w:hAnsiTheme="minorHAnsi" w:cstheme="minorHAnsi"/>
                <w:b/>
                <w:sz w:val="22"/>
                <w:szCs w:val="22"/>
              </w:rPr>
            </w:pPr>
            <w:r w:rsidRPr="00900971">
              <w:rPr>
                <w:rFonts w:asciiTheme="minorHAnsi" w:hAnsiTheme="minorHAnsi" w:cstheme="minorHAnsi"/>
                <w:b/>
                <w:sz w:val="22"/>
                <w:szCs w:val="22"/>
              </w:rPr>
              <w:t>Kapacita v šk. roce 2020/2021</w:t>
            </w:r>
          </w:p>
        </w:tc>
      </w:tr>
      <w:tr w:rsidR="003254BF" w:rsidRPr="00900971" w14:paraId="0D6A4507" w14:textId="77777777" w:rsidTr="003254BF">
        <w:tc>
          <w:tcPr>
            <w:tcW w:w="7054" w:type="dxa"/>
            <w:vAlign w:val="bottom"/>
          </w:tcPr>
          <w:p w14:paraId="494586D9"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umělecká škola Karla Malicha</w:t>
            </w:r>
          </w:p>
        </w:tc>
        <w:tc>
          <w:tcPr>
            <w:tcW w:w="2159" w:type="dxa"/>
            <w:vAlign w:val="center"/>
          </w:tcPr>
          <w:p w14:paraId="0B531571"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600</w:t>
            </w:r>
          </w:p>
        </w:tc>
      </w:tr>
      <w:tr w:rsidR="003254BF" w:rsidRPr="00900971" w14:paraId="5C3D494A" w14:textId="77777777" w:rsidTr="003254BF">
        <w:tc>
          <w:tcPr>
            <w:tcW w:w="7054" w:type="dxa"/>
            <w:vAlign w:val="bottom"/>
          </w:tcPr>
          <w:p w14:paraId="40E6E121"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Dům dětí a mládeže Holice</w:t>
            </w:r>
          </w:p>
        </w:tc>
        <w:tc>
          <w:tcPr>
            <w:tcW w:w="2159" w:type="dxa"/>
            <w:vAlign w:val="center"/>
          </w:tcPr>
          <w:p w14:paraId="745782AE"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neuvádí se</w:t>
            </w:r>
          </w:p>
        </w:tc>
      </w:tr>
      <w:tr w:rsidR="003254BF" w:rsidRPr="00900971" w14:paraId="18D35385" w14:textId="77777777" w:rsidTr="003254BF">
        <w:tc>
          <w:tcPr>
            <w:tcW w:w="7054" w:type="dxa"/>
            <w:vAlign w:val="bottom"/>
          </w:tcPr>
          <w:p w14:paraId="3631944B"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Dětský domov Holice</w:t>
            </w:r>
          </w:p>
        </w:tc>
        <w:tc>
          <w:tcPr>
            <w:tcW w:w="2159" w:type="dxa"/>
            <w:vAlign w:val="center"/>
          </w:tcPr>
          <w:p w14:paraId="2712D71E"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32</w:t>
            </w:r>
          </w:p>
        </w:tc>
      </w:tr>
      <w:tr w:rsidR="003254BF" w:rsidRPr="00900971" w14:paraId="3B526F2D" w14:textId="77777777" w:rsidTr="003254BF">
        <w:tc>
          <w:tcPr>
            <w:tcW w:w="7054" w:type="dxa"/>
            <w:vAlign w:val="bottom"/>
          </w:tcPr>
          <w:p w14:paraId="7E37E2F0"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Soukromý dětský domov MARKÉTA, o.p.s.</w:t>
            </w:r>
          </w:p>
        </w:tc>
        <w:tc>
          <w:tcPr>
            <w:tcW w:w="2159" w:type="dxa"/>
            <w:vAlign w:val="center"/>
          </w:tcPr>
          <w:p w14:paraId="410A1849"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8</w:t>
            </w:r>
          </w:p>
        </w:tc>
      </w:tr>
      <w:tr w:rsidR="003254BF" w:rsidRPr="00900971" w14:paraId="6A25737D" w14:textId="77777777" w:rsidTr="003254BF">
        <w:tc>
          <w:tcPr>
            <w:tcW w:w="7054" w:type="dxa"/>
            <w:vAlign w:val="bottom"/>
          </w:tcPr>
          <w:p w14:paraId="647FF633"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 xml:space="preserve">Dětské centrum Veská – Staroholická </w:t>
            </w:r>
          </w:p>
        </w:tc>
        <w:tc>
          <w:tcPr>
            <w:tcW w:w="2159" w:type="dxa"/>
            <w:vAlign w:val="center"/>
          </w:tcPr>
          <w:p w14:paraId="1C14EF1A"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25</w:t>
            </w:r>
          </w:p>
        </w:tc>
      </w:tr>
      <w:tr w:rsidR="003254BF" w:rsidRPr="00900971" w14:paraId="75D85BB0" w14:textId="77777777" w:rsidTr="003254BF">
        <w:tc>
          <w:tcPr>
            <w:tcW w:w="7054" w:type="dxa"/>
            <w:vAlign w:val="bottom"/>
          </w:tcPr>
          <w:p w14:paraId="39CC6158"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Školní jídelna Holice</w:t>
            </w:r>
          </w:p>
        </w:tc>
        <w:tc>
          <w:tcPr>
            <w:tcW w:w="2159" w:type="dxa"/>
            <w:vAlign w:val="center"/>
          </w:tcPr>
          <w:p w14:paraId="70BF4C20"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1200</w:t>
            </w:r>
          </w:p>
        </w:tc>
      </w:tr>
    </w:tbl>
    <w:p w14:paraId="084256B8" w14:textId="77777777" w:rsidR="003254BF" w:rsidRPr="00900971" w:rsidRDefault="003254BF" w:rsidP="003254BF">
      <w:pPr>
        <w:spacing w:after="160" w:line="259" w:lineRule="auto"/>
        <w:jc w:val="right"/>
        <w:rPr>
          <w:rFonts w:asciiTheme="minorHAnsi" w:hAnsiTheme="minorHAnsi" w:cstheme="minorHAnsi"/>
          <w:sz w:val="22"/>
          <w:szCs w:val="22"/>
        </w:rPr>
      </w:pPr>
      <w:r w:rsidRPr="003C11CE">
        <w:rPr>
          <w:rFonts w:asciiTheme="minorHAnsi" w:hAnsiTheme="minorHAnsi" w:cstheme="minorHAnsi"/>
          <w:sz w:val="18"/>
          <w:szCs w:val="22"/>
        </w:rPr>
        <w:t xml:space="preserve">Zdroj dat: Registr škol a školských zařízení </w:t>
      </w:r>
      <w:hyperlink r:id="rId42" w:history="1">
        <w:r w:rsidRPr="003C11CE">
          <w:rPr>
            <w:rStyle w:val="Hypertextovodkaz"/>
            <w:rFonts w:asciiTheme="minorHAnsi" w:eastAsiaTheme="majorEastAsia" w:hAnsiTheme="minorHAnsi" w:cstheme="minorHAnsi"/>
            <w:sz w:val="18"/>
            <w:szCs w:val="22"/>
          </w:rPr>
          <w:t>http://rejskol.msmt.cz/</w:t>
        </w:r>
      </w:hyperlink>
      <w:r w:rsidRPr="00900971">
        <w:rPr>
          <w:rFonts w:asciiTheme="minorHAnsi" w:hAnsiTheme="minorHAnsi" w:cstheme="minorHAnsi"/>
          <w:sz w:val="22"/>
          <w:szCs w:val="22"/>
        </w:rPr>
        <w:t xml:space="preserve"> </w:t>
      </w:r>
    </w:p>
    <w:p w14:paraId="740573FB" w14:textId="77777777" w:rsidR="003254BF" w:rsidRPr="00900971" w:rsidRDefault="003254BF" w:rsidP="003254BF">
      <w:pPr>
        <w:spacing w:after="160" w:line="259" w:lineRule="auto"/>
        <w:jc w:val="both"/>
        <w:rPr>
          <w:rFonts w:asciiTheme="minorHAnsi" w:hAnsiTheme="minorHAnsi" w:cstheme="minorHAnsi"/>
          <w:sz w:val="22"/>
          <w:szCs w:val="22"/>
        </w:rPr>
      </w:pPr>
    </w:p>
    <w:p w14:paraId="103F6BA8"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Část budov školských zařízení prošla v minulých letech rekonstrukcí a modernizací včetně jejich vnitřního vybavení. Rovněž byla snížena energetická náročnost budov prostřednictvím zateplení. Část budov však stále na opravy čeká. Mnoho škol a školských zařízení také není bezbariérových, tedy do budoucna bude nutné řešit i tuto otázky vybavenosti. </w:t>
      </w:r>
    </w:p>
    <w:p w14:paraId="6C11CF17"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S nástupem silných ročníků (2007-2010) do škol bylo též nutné zvýšit kapacitu školských zařízení (především mateřských a základních škol). Ačkoliv další roky již v rámci porodnosti nebyly tak silné, stále má porodnost vzestupnou tendenci. Neočekává se tedy razantní snižování kapacity školských zařízení. Naopak v Horních Ředicích a Poběžovicích u Holic uvažují o vybudování vlastní mateřské školy, důvodem je větší počet mladých rodin, tzn. postupně navyšující se potřebnost. A na základní škole v Dolních Ředicích se právě rozhoduje o navýšení kapacity - ze současné dvoutřídní ZŠ do 4. ročníku by měla ve školním roce 2021/2022 vzniknout trojtřídní ZŠ do 5. ročníku. </w:t>
      </w:r>
    </w:p>
    <w:p w14:paraId="02429501" w14:textId="77777777" w:rsidR="003254BF"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Důležité, především pro střední (odborné) školství, je jak propojení se zaměstnavateli v oblasti výuky, tak i v oblasti profesní za účelem zvýšení kvality studentů a jejich uplatnitelnosti a rovněž přizpůsobení učebních oborů tak, aby vyhovovaly potřebám trhu práce. Žádoucí je i rozšíření nabídky mimoškolských činností, které slouží k rozvoji schopností dítěte a k aktivnímu trávení volného času, a jejich rozprostření i do ostatních obcí vyjma stávajících. Problematika školství je úzce spojená i s dojížďkou. Pro efektivní fungování školství je nutné zajištění kvalitní dopravní obslužnosti s dostatečným počet spojů, které odpovídají potřebám dojíždějících žáků i ostatních pracujících včetně pracovníků ve školství.</w:t>
      </w:r>
    </w:p>
    <w:p w14:paraId="4F5AED34" w14:textId="77777777" w:rsidR="003254BF" w:rsidRDefault="003254BF" w:rsidP="003254BF">
      <w:pPr>
        <w:spacing w:after="160" w:line="259" w:lineRule="auto"/>
        <w:jc w:val="both"/>
        <w:rPr>
          <w:rFonts w:asciiTheme="minorHAnsi" w:hAnsiTheme="minorHAnsi" w:cstheme="minorHAnsi"/>
          <w:sz w:val="22"/>
          <w:szCs w:val="22"/>
        </w:rPr>
      </w:pPr>
    </w:p>
    <w:p w14:paraId="6E4AB351" w14:textId="77777777" w:rsidR="003254BF" w:rsidRPr="00F04166" w:rsidRDefault="003254BF" w:rsidP="002B023B">
      <w:pPr>
        <w:pStyle w:val="Nadpis2"/>
        <w:numPr>
          <w:ilvl w:val="1"/>
          <w:numId w:val="7"/>
        </w:numPr>
      </w:pPr>
      <w:bookmarkStart w:id="99" w:name="_Toc62418630"/>
      <w:r w:rsidRPr="00F04166">
        <w:t>Místní akční plán rozvoje vzdělávání</w:t>
      </w:r>
      <w:bookmarkEnd w:id="99"/>
    </w:p>
    <w:p w14:paraId="42CE0996" w14:textId="77777777" w:rsidR="003254BF" w:rsidRDefault="003254BF" w:rsidP="003254B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Od června 2016 jsou všechny školy a školská zařízení z území Holicka zapojeny do projektu Místní akční plán rozvoje vzdělávání na území SO ORP Holice, který je financován z OP VVV. Jeho realizátorem je MAS Holicko. </w:t>
      </w:r>
    </w:p>
    <w:p w14:paraId="75528D31" w14:textId="77777777" w:rsidR="003254BF" w:rsidRDefault="003254BF" w:rsidP="003254B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Hlavním cílem projektu </w:t>
      </w:r>
      <w:r w:rsidRPr="00F04166">
        <w:rPr>
          <w:rFonts w:asciiTheme="minorHAnsi" w:hAnsiTheme="minorHAnsi" w:cstheme="minorHAnsi"/>
          <w:sz w:val="22"/>
          <w:szCs w:val="22"/>
        </w:rPr>
        <w:t xml:space="preserve">je </w:t>
      </w:r>
      <w:r>
        <w:rPr>
          <w:rFonts w:asciiTheme="minorHAnsi" w:hAnsiTheme="minorHAnsi" w:cstheme="minorHAnsi"/>
          <w:sz w:val="22"/>
          <w:szCs w:val="22"/>
        </w:rPr>
        <w:t>zlepšit kvalitu vzdělávání v ma</w:t>
      </w:r>
      <w:r w:rsidRPr="00F04166">
        <w:rPr>
          <w:rFonts w:asciiTheme="minorHAnsi" w:hAnsiTheme="minorHAnsi" w:cstheme="minorHAnsi"/>
          <w:sz w:val="22"/>
          <w:szCs w:val="22"/>
        </w:rPr>
        <w:t xml:space="preserve">teřských a základních školách na Holicku tím, že bude podpořena spolupráce zřizovatelů, </w:t>
      </w:r>
      <w:r>
        <w:rPr>
          <w:rFonts w:asciiTheme="minorHAnsi" w:hAnsiTheme="minorHAnsi" w:cstheme="minorHAnsi"/>
          <w:sz w:val="22"/>
          <w:szCs w:val="22"/>
        </w:rPr>
        <w:t xml:space="preserve">samotných </w:t>
      </w:r>
      <w:r w:rsidRPr="00F04166">
        <w:rPr>
          <w:rFonts w:asciiTheme="minorHAnsi" w:hAnsiTheme="minorHAnsi" w:cstheme="minorHAnsi"/>
          <w:sz w:val="22"/>
          <w:szCs w:val="22"/>
        </w:rPr>
        <w:t>škol a ostatních aktérů ve vzdělávání. Každá škola</w:t>
      </w:r>
      <w:r>
        <w:rPr>
          <w:rFonts w:asciiTheme="minorHAnsi" w:hAnsiTheme="minorHAnsi" w:cstheme="minorHAnsi"/>
          <w:sz w:val="22"/>
          <w:szCs w:val="22"/>
        </w:rPr>
        <w:t xml:space="preserve"> je zapojena do řízení projektu, dále se </w:t>
      </w:r>
      <w:r w:rsidRPr="00F04166">
        <w:rPr>
          <w:rFonts w:asciiTheme="minorHAnsi" w:hAnsiTheme="minorHAnsi" w:cstheme="minorHAnsi"/>
          <w:sz w:val="22"/>
          <w:szCs w:val="22"/>
        </w:rPr>
        <w:t xml:space="preserve">setkávají pracovní skupiny týkající se rovných </w:t>
      </w:r>
      <w:r>
        <w:rPr>
          <w:rFonts w:asciiTheme="minorHAnsi" w:hAnsiTheme="minorHAnsi" w:cstheme="minorHAnsi"/>
          <w:sz w:val="22"/>
          <w:szCs w:val="22"/>
        </w:rPr>
        <w:t>příleži</w:t>
      </w:r>
      <w:r w:rsidRPr="00F04166">
        <w:rPr>
          <w:rFonts w:asciiTheme="minorHAnsi" w:hAnsiTheme="minorHAnsi" w:cstheme="minorHAnsi"/>
          <w:sz w:val="22"/>
          <w:szCs w:val="22"/>
        </w:rPr>
        <w:t xml:space="preserve">tostí, matematické a čtenářské gramotnosti a financování. </w:t>
      </w:r>
    </w:p>
    <w:p w14:paraId="7AFF7880" w14:textId="77777777" w:rsidR="003254BF" w:rsidRDefault="003254BF" w:rsidP="003254B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lastRenderedPageBreak/>
        <w:t>V rámci projektu se průběžně aktualizuje strategický dokument. Dále vznikají roční akční plány. A zde naplánované společné aktivity, jako jsou např. semináře pro pedagogické pracovníky nebo pro rodiče, mimoškolní aktivity pro MŠ, spolupráce MŠ a ZUŠ, tandemová výuka učitele a rodilého mluvčího anglického jazyka, spoupráce se zaměstnavateli, vzdělávání koordinátorů žákovských parlamentů, komunikační plány škol, koučink, apod., jsou také financovány z tohoto projektu.</w:t>
      </w:r>
    </w:p>
    <w:p w14:paraId="35BEAF53" w14:textId="77777777" w:rsidR="003254BF" w:rsidRPr="00900971" w:rsidRDefault="003254BF" w:rsidP="003254BF">
      <w:pPr>
        <w:spacing w:after="160" w:line="259" w:lineRule="auto"/>
        <w:jc w:val="both"/>
        <w:rPr>
          <w:rStyle w:val="Zdraznnintenzivn"/>
          <w:rFonts w:asciiTheme="minorHAnsi" w:eastAsiaTheme="minorEastAsia" w:hAnsiTheme="minorHAnsi" w:cstheme="minorHAnsi"/>
          <w:sz w:val="22"/>
          <w:szCs w:val="22"/>
        </w:rPr>
      </w:pPr>
      <w:r>
        <w:rPr>
          <w:rFonts w:asciiTheme="minorHAnsi" w:hAnsiTheme="minorHAnsi" w:cstheme="minorHAnsi"/>
          <w:sz w:val="22"/>
          <w:szCs w:val="22"/>
        </w:rPr>
        <w:t xml:space="preserve"> </w:t>
      </w:r>
    </w:p>
    <w:p w14:paraId="6F58E17C" w14:textId="7AF3B737" w:rsidR="003254BF" w:rsidRPr="003C11CE" w:rsidRDefault="003254BF" w:rsidP="002B023B">
      <w:pPr>
        <w:pStyle w:val="Nadpis2"/>
        <w:numPr>
          <w:ilvl w:val="1"/>
          <w:numId w:val="7"/>
        </w:numPr>
      </w:pPr>
      <w:bookmarkStart w:id="100" w:name="_Toc45632209"/>
      <w:bookmarkStart w:id="101" w:name="_Toc62418631"/>
      <w:r w:rsidRPr="003C11CE">
        <w:t>Finanční potřeby pro realizaci záměrů na území MAS Holicko v období 20</w:t>
      </w:r>
      <w:r w:rsidR="00BD2518">
        <w:t>21</w:t>
      </w:r>
      <w:r w:rsidRPr="003C11CE">
        <w:t xml:space="preserve"> – 202</w:t>
      </w:r>
      <w:r w:rsidR="00BD2518">
        <w:t>7</w:t>
      </w:r>
      <w:r w:rsidRPr="003C11CE">
        <w:t xml:space="preserve"> – téma: Školství</w:t>
      </w:r>
      <w:bookmarkEnd w:id="100"/>
      <w:bookmarkEnd w:id="101"/>
    </w:p>
    <w:p w14:paraId="3FCF4630" w14:textId="77777777" w:rsidR="003254BF" w:rsidRPr="00465154" w:rsidRDefault="003254BF" w:rsidP="003254BF">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0DC467BF" w14:textId="77777777" w:rsidR="003254BF" w:rsidRPr="00465154"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42CCC8BA" w14:textId="77777777" w:rsidR="003254BF" w:rsidRPr="00465154"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453D6634" w14:textId="77777777" w:rsidR="003254BF" w:rsidRPr="00465154" w:rsidRDefault="003254BF" w:rsidP="003254BF">
      <w:pPr>
        <w:autoSpaceDE w:val="0"/>
        <w:autoSpaceDN w:val="0"/>
        <w:adjustRightInd w:val="0"/>
        <w:spacing w:after="160" w:line="259" w:lineRule="auto"/>
        <w:jc w:val="both"/>
        <w:rPr>
          <w:rFonts w:asciiTheme="minorHAnsi" w:hAnsiTheme="minorHAnsi" w:cstheme="minorHAnsi"/>
          <w:sz w:val="22"/>
          <w:szCs w:val="22"/>
        </w:rPr>
      </w:pPr>
    </w:p>
    <w:p w14:paraId="5F86C28A" w14:textId="77777777" w:rsidR="003254BF" w:rsidRDefault="003254BF" w:rsidP="003254BF">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934BF4">
        <w:rPr>
          <w:noProof/>
        </w:rPr>
        <w:t>7</w:t>
      </w:r>
      <w:r>
        <w:rPr>
          <w:noProof/>
        </w:rPr>
        <w:fldChar w:fldCharType="end"/>
      </w:r>
      <w:r>
        <w:t xml:space="preserve">: </w:t>
      </w:r>
      <w:r w:rsidRPr="00832E2B">
        <w:rPr>
          <w:noProof/>
        </w:rPr>
        <w:t xml:space="preserve">Finanční potřeby pro realizaci záměrů na území MAS Holicko – téma: </w:t>
      </w:r>
      <w:r>
        <w:rPr>
          <w:noProof/>
        </w:rPr>
        <w:t>Školství</w:t>
      </w:r>
    </w:p>
    <w:tbl>
      <w:tblPr>
        <w:tblStyle w:val="Mkatabulky"/>
        <w:tblW w:w="10490" w:type="dxa"/>
        <w:tblInd w:w="-714" w:type="dxa"/>
        <w:tblLook w:val="04A0" w:firstRow="1" w:lastRow="0" w:firstColumn="1" w:lastColumn="0" w:noHBand="0" w:noVBand="1"/>
      </w:tblPr>
      <w:tblGrid>
        <w:gridCol w:w="562"/>
        <w:gridCol w:w="2415"/>
        <w:gridCol w:w="3828"/>
        <w:gridCol w:w="1984"/>
        <w:gridCol w:w="1701"/>
      </w:tblGrid>
      <w:tr w:rsidR="003254BF" w:rsidRPr="008F0C1F" w14:paraId="4273CD1A" w14:textId="77777777" w:rsidTr="003254BF">
        <w:trPr>
          <w:cantSplit/>
          <w:tblHeader/>
        </w:trPr>
        <w:tc>
          <w:tcPr>
            <w:tcW w:w="562" w:type="dxa"/>
            <w:shd w:val="clear" w:color="auto" w:fill="9CC2E5" w:themeFill="accent1" w:themeFillTint="99"/>
            <w:vAlign w:val="center"/>
          </w:tcPr>
          <w:p w14:paraId="4FE20651" w14:textId="77777777" w:rsidR="003254BF" w:rsidRPr="008F0C1F" w:rsidRDefault="003254BF" w:rsidP="003254BF">
            <w:pPr>
              <w:jc w:val="center"/>
              <w:rPr>
                <w:rFonts w:asciiTheme="minorHAnsi" w:hAnsiTheme="minorHAnsi" w:cstheme="minorHAnsi"/>
                <w:b/>
                <w:sz w:val="20"/>
                <w:szCs w:val="20"/>
              </w:rPr>
            </w:pPr>
          </w:p>
        </w:tc>
        <w:tc>
          <w:tcPr>
            <w:tcW w:w="2415" w:type="dxa"/>
            <w:shd w:val="clear" w:color="auto" w:fill="9CC2E5" w:themeFill="accent1" w:themeFillTint="99"/>
            <w:vAlign w:val="center"/>
          </w:tcPr>
          <w:p w14:paraId="2D1937A1" w14:textId="77777777" w:rsidR="003254BF" w:rsidRPr="008F0C1F" w:rsidRDefault="003254BF" w:rsidP="003254BF">
            <w:pPr>
              <w:jc w:val="center"/>
              <w:rPr>
                <w:rFonts w:asciiTheme="minorHAnsi" w:hAnsiTheme="minorHAnsi" w:cstheme="minorHAnsi"/>
                <w:b/>
                <w:sz w:val="20"/>
                <w:szCs w:val="20"/>
              </w:rPr>
            </w:pPr>
            <w:r w:rsidRPr="008F0C1F">
              <w:rPr>
                <w:rFonts w:asciiTheme="minorHAnsi" w:hAnsiTheme="minorHAnsi" w:cstheme="minorHAnsi"/>
                <w:b/>
                <w:sz w:val="20"/>
                <w:szCs w:val="20"/>
              </w:rPr>
              <w:t>Název organizace</w:t>
            </w:r>
          </w:p>
        </w:tc>
        <w:tc>
          <w:tcPr>
            <w:tcW w:w="3828" w:type="dxa"/>
            <w:shd w:val="clear" w:color="auto" w:fill="9CC2E5" w:themeFill="accent1" w:themeFillTint="99"/>
            <w:vAlign w:val="center"/>
          </w:tcPr>
          <w:p w14:paraId="3B77EC09" w14:textId="77777777" w:rsidR="003254BF" w:rsidRPr="008F0C1F" w:rsidRDefault="003254BF" w:rsidP="003254BF">
            <w:pPr>
              <w:jc w:val="center"/>
              <w:rPr>
                <w:rFonts w:asciiTheme="minorHAnsi" w:hAnsiTheme="minorHAnsi" w:cstheme="minorHAnsi"/>
                <w:b/>
                <w:sz w:val="20"/>
                <w:szCs w:val="20"/>
              </w:rPr>
            </w:pPr>
            <w:r w:rsidRPr="008F0C1F">
              <w:rPr>
                <w:rFonts w:asciiTheme="minorHAnsi" w:hAnsiTheme="minorHAnsi" w:cstheme="minorHAnsi"/>
                <w:b/>
                <w:sz w:val="20"/>
                <w:szCs w:val="20"/>
              </w:rPr>
              <w:t>Projektový záměr</w:t>
            </w:r>
          </w:p>
        </w:tc>
        <w:tc>
          <w:tcPr>
            <w:tcW w:w="1984" w:type="dxa"/>
            <w:shd w:val="clear" w:color="auto" w:fill="9CC2E5" w:themeFill="accent1" w:themeFillTint="99"/>
            <w:vAlign w:val="center"/>
          </w:tcPr>
          <w:p w14:paraId="02A6F93A" w14:textId="77777777" w:rsidR="003254BF" w:rsidRPr="008F0C1F" w:rsidRDefault="003254BF" w:rsidP="003254BF">
            <w:pPr>
              <w:jc w:val="center"/>
              <w:rPr>
                <w:rFonts w:asciiTheme="minorHAnsi" w:hAnsiTheme="minorHAnsi" w:cstheme="minorHAnsi"/>
                <w:b/>
                <w:sz w:val="20"/>
                <w:szCs w:val="20"/>
              </w:rPr>
            </w:pPr>
            <w:r w:rsidRPr="008F0C1F">
              <w:rPr>
                <w:rFonts w:asciiTheme="minorHAnsi" w:hAnsiTheme="minorHAnsi" w:cstheme="minorHAnsi"/>
                <w:b/>
                <w:sz w:val="20"/>
                <w:szCs w:val="20"/>
              </w:rPr>
              <w:t>Předpokládaná výše výdajů</w:t>
            </w:r>
          </w:p>
        </w:tc>
        <w:tc>
          <w:tcPr>
            <w:tcW w:w="1701" w:type="dxa"/>
            <w:shd w:val="clear" w:color="auto" w:fill="9CC2E5" w:themeFill="accent1" w:themeFillTint="99"/>
            <w:vAlign w:val="center"/>
          </w:tcPr>
          <w:p w14:paraId="5AB3E562" w14:textId="77777777" w:rsidR="003254BF" w:rsidRPr="008F0C1F" w:rsidRDefault="003254BF" w:rsidP="003254BF">
            <w:pPr>
              <w:jc w:val="center"/>
              <w:rPr>
                <w:rFonts w:asciiTheme="minorHAnsi" w:hAnsiTheme="minorHAnsi" w:cstheme="minorHAnsi"/>
                <w:b/>
                <w:sz w:val="20"/>
                <w:szCs w:val="20"/>
              </w:rPr>
            </w:pPr>
            <w:r w:rsidRPr="008F0C1F">
              <w:rPr>
                <w:rFonts w:asciiTheme="minorHAnsi" w:hAnsiTheme="minorHAnsi" w:cstheme="minorHAnsi"/>
                <w:b/>
                <w:sz w:val="20"/>
                <w:szCs w:val="20"/>
              </w:rPr>
              <w:t>Předpokládaný termín realizace</w:t>
            </w:r>
          </w:p>
        </w:tc>
      </w:tr>
      <w:tr w:rsidR="003254BF" w:rsidRPr="008F0C1F" w14:paraId="266E804C" w14:textId="77777777" w:rsidTr="003254BF">
        <w:trPr>
          <w:cantSplit/>
        </w:trPr>
        <w:tc>
          <w:tcPr>
            <w:tcW w:w="562" w:type="dxa"/>
            <w:vAlign w:val="center"/>
          </w:tcPr>
          <w:p w14:paraId="6F902985"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w:t>
            </w:r>
          </w:p>
        </w:tc>
        <w:tc>
          <w:tcPr>
            <w:tcW w:w="2415" w:type="dxa"/>
            <w:vAlign w:val="center"/>
          </w:tcPr>
          <w:p w14:paraId="0895D3A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76E626CD"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kuchyně v MŠ Býšť</w:t>
            </w:r>
          </w:p>
        </w:tc>
        <w:tc>
          <w:tcPr>
            <w:tcW w:w="1984" w:type="dxa"/>
            <w:vAlign w:val="center"/>
          </w:tcPr>
          <w:p w14:paraId="766B84F3"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3 000 000 Kč</w:t>
            </w:r>
          </w:p>
        </w:tc>
        <w:tc>
          <w:tcPr>
            <w:tcW w:w="1701" w:type="dxa"/>
            <w:vAlign w:val="center"/>
          </w:tcPr>
          <w:p w14:paraId="15D84F7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2021-2025</w:t>
            </w:r>
          </w:p>
        </w:tc>
      </w:tr>
      <w:tr w:rsidR="003254BF" w:rsidRPr="008F0C1F" w14:paraId="3479DA3C" w14:textId="77777777" w:rsidTr="003254BF">
        <w:trPr>
          <w:cantSplit/>
        </w:trPr>
        <w:tc>
          <w:tcPr>
            <w:tcW w:w="562" w:type="dxa"/>
            <w:vAlign w:val="center"/>
          </w:tcPr>
          <w:p w14:paraId="783CB02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w:t>
            </w:r>
          </w:p>
        </w:tc>
        <w:tc>
          <w:tcPr>
            <w:tcW w:w="2415" w:type="dxa"/>
            <w:vAlign w:val="center"/>
          </w:tcPr>
          <w:p w14:paraId="4B3FED5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6E80FC9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soc. zařízení ve staré části MŠ</w:t>
            </w:r>
          </w:p>
        </w:tc>
        <w:tc>
          <w:tcPr>
            <w:tcW w:w="1984" w:type="dxa"/>
            <w:vAlign w:val="center"/>
          </w:tcPr>
          <w:p w14:paraId="656732D3"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4315C02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2021-2023</w:t>
            </w:r>
          </w:p>
        </w:tc>
      </w:tr>
      <w:tr w:rsidR="003254BF" w:rsidRPr="008F0C1F" w14:paraId="7F614B2E" w14:textId="77777777" w:rsidTr="003254BF">
        <w:trPr>
          <w:cantSplit/>
        </w:trPr>
        <w:tc>
          <w:tcPr>
            <w:tcW w:w="562" w:type="dxa"/>
            <w:vAlign w:val="center"/>
          </w:tcPr>
          <w:p w14:paraId="41B5F48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w:t>
            </w:r>
          </w:p>
        </w:tc>
        <w:tc>
          <w:tcPr>
            <w:tcW w:w="2415" w:type="dxa"/>
            <w:vAlign w:val="center"/>
          </w:tcPr>
          <w:p w14:paraId="7C71E85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Býšť</w:t>
            </w:r>
          </w:p>
        </w:tc>
        <w:tc>
          <w:tcPr>
            <w:tcW w:w="3828" w:type="dxa"/>
            <w:vAlign w:val="center"/>
          </w:tcPr>
          <w:p w14:paraId="38EBCFB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Bezbariérový přístup do umýváren a na WC</w:t>
            </w:r>
          </w:p>
        </w:tc>
        <w:tc>
          <w:tcPr>
            <w:tcW w:w="1984" w:type="dxa"/>
            <w:vAlign w:val="center"/>
          </w:tcPr>
          <w:p w14:paraId="498B6AAE"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 xml:space="preserve">100 000 Kč  </w:t>
            </w:r>
          </w:p>
        </w:tc>
        <w:tc>
          <w:tcPr>
            <w:tcW w:w="1701" w:type="dxa"/>
            <w:vAlign w:val="center"/>
          </w:tcPr>
          <w:p w14:paraId="0488639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287F33E" w14:textId="77777777" w:rsidTr="003254BF">
        <w:trPr>
          <w:cantSplit/>
        </w:trPr>
        <w:tc>
          <w:tcPr>
            <w:tcW w:w="562" w:type="dxa"/>
            <w:vAlign w:val="center"/>
          </w:tcPr>
          <w:p w14:paraId="528E0DC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w:t>
            </w:r>
          </w:p>
        </w:tc>
        <w:tc>
          <w:tcPr>
            <w:tcW w:w="2415" w:type="dxa"/>
            <w:vAlign w:val="center"/>
          </w:tcPr>
          <w:p w14:paraId="2EB49FD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Býšť</w:t>
            </w:r>
          </w:p>
        </w:tc>
        <w:tc>
          <w:tcPr>
            <w:tcW w:w="3828" w:type="dxa"/>
            <w:vAlign w:val="center"/>
          </w:tcPr>
          <w:p w14:paraId="62647BD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Zahrada - prostor pro děti</w:t>
            </w:r>
          </w:p>
        </w:tc>
        <w:tc>
          <w:tcPr>
            <w:tcW w:w="1984" w:type="dxa"/>
            <w:vAlign w:val="center"/>
          </w:tcPr>
          <w:p w14:paraId="43F0535B"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200 000 Kč</w:t>
            </w:r>
          </w:p>
        </w:tc>
        <w:tc>
          <w:tcPr>
            <w:tcW w:w="1701" w:type="dxa"/>
            <w:vAlign w:val="center"/>
          </w:tcPr>
          <w:p w14:paraId="75BA98E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082DA40" w14:textId="77777777" w:rsidTr="003254BF">
        <w:trPr>
          <w:cantSplit/>
        </w:trPr>
        <w:tc>
          <w:tcPr>
            <w:tcW w:w="562" w:type="dxa"/>
            <w:vAlign w:val="center"/>
          </w:tcPr>
          <w:p w14:paraId="048B3C9C"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w:t>
            </w:r>
          </w:p>
        </w:tc>
        <w:tc>
          <w:tcPr>
            <w:tcW w:w="2415" w:type="dxa"/>
            <w:vAlign w:val="center"/>
          </w:tcPr>
          <w:p w14:paraId="6CA0F12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7550661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Revitalizace fasád pavilonů ZŠ Býšť - I. a II. Stupně</w:t>
            </w:r>
          </w:p>
        </w:tc>
        <w:tc>
          <w:tcPr>
            <w:tcW w:w="1984" w:type="dxa"/>
            <w:vAlign w:val="center"/>
          </w:tcPr>
          <w:p w14:paraId="286A7DF8"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5 000 000 Kč</w:t>
            </w:r>
          </w:p>
        </w:tc>
        <w:tc>
          <w:tcPr>
            <w:tcW w:w="1701" w:type="dxa"/>
            <w:vAlign w:val="center"/>
          </w:tcPr>
          <w:p w14:paraId="186F4A5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2021-2025</w:t>
            </w:r>
          </w:p>
        </w:tc>
      </w:tr>
      <w:tr w:rsidR="003254BF" w:rsidRPr="008F0C1F" w14:paraId="7E869A6E" w14:textId="77777777" w:rsidTr="003254BF">
        <w:trPr>
          <w:cantSplit/>
        </w:trPr>
        <w:tc>
          <w:tcPr>
            <w:tcW w:w="562" w:type="dxa"/>
            <w:vAlign w:val="center"/>
          </w:tcPr>
          <w:p w14:paraId="36FB6E0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w:t>
            </w:r>
          </w:p>
        </w:tc>
        <w:tc>
          <w:tcPr>
            <w:tcW w:w="2415" w:type="dxa"/>
            <w:vAlign w:val="center"/>
          </w:tcPr>
          <w:p w14:paraId="66B9569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6F3BC5C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střech ZŠ Býšť - PD, studie</w:t>
            </w:r>
          </w:p>
        </w:tc>
        <w:tc>
          <w:tcPr>
            <w:tcW w:w="1984" w:type="dxa"/>
            <w:vAlign w:val="center"/>
          </w:tcPr>
          <w:p w14:paraId="63205FB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6C045D9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2021-2022</w:t>
            </w:r>
          </w:p>
        </w:tc>
      </w:tr>
      <w:tr w:rsidR="003254BF" w:rsidRPr="008F0C1F" w14:paraId="60087F14" w14:textId="77777777" w:rsidTr="003254BF">
        <w:trPr>
          <w:cantSplit/>
        </w:trPr>
        <w:tc>
          <w:tcPr>
            <w:tcW w:w="562" w:type="dxa"/>
            <w:vAlign w:val="center"/>
          </w:tcPr>
          <w:p w14:paraId="0CDF597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w:t>
            </w:r>
          </w:p>
        </w:tc>
        <w:tc>
          <w:tcPr>
            <w:tcW w:w="2415" w:type="dxa"/>
            <w:vAlign w:val="center"/>
          </w:tcPr>
          <w:p w14:paraId="6F78B6B2"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0505C3E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Oprava střechy vč. Klempířských prvků na ZŠ Býšť</w:t>
            </w:r>
          </w:p>
        </w:tc>
        <w:tc>
          <w:tcPr>
            <w:tcW w:w="1984" w:type="dxa"/>
            <w:vAlign w:val="center"/>
          </w:tcPr>
          <w:p w14:paraId="49392459"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7 000 000 Kč</w:t>
            </w:r>
          </w:p>
        </w:tc>
        <w:tc>
          <w:tcPr>
            <w:tcW w:w="1701" w:type="dxa"/>
            <w:vAlign w:val="center"/>
          </w:tcPr>
          <w:p w14:paraId="3034435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2021-2022</w:t>
            </w:r>
          </w:p>
        </w:tc>
      </w:tr>
      <w:tr w:rsidR="003254BF" w:rsidRPr="008F0C1F" w14:paraId="5799CABB" w14:textId="77777777" w:rsidTr="003254BF">
        <w:trPr>
          <w:cantSplit/>
        </w:trPr>
        <w:tc>
          <w:tcPr>
            <w:tcW w:w="562" w:type="dxa"/>
            <w:vAlign w:val="center"/>
          </w:tcPr>
          <w:p w14:paraId="410002A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8</w:t>
            </w:r>
          </w:p>
        </w:tc>
        <w:tc>
          <w:tcPr>
            <w:tcW w:w="2415" w:type="dxa"/>
            <w:vAlign w:val="center"/>
          </w:tcPr>
          <w:p w14:paraId="38717E3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7504698F"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soc. zařízení ve staré části ZŠ</w:t>
            </w:r>
          </w:p>
        </w:tc>
        <w:tc>
          <w:tcPr>
            <w:tcW w:w="1984" w:type="dxa"/>
            <w:vAlign w:val="center"/>
          </w:tcPr>
          <w:p w14:paraId="455281C5"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300 000 Kč</w:t>
            </w:r>
          </w:p>
        </w:tc>
        <w:tc>
          <w:tcPr>
            <w:tcW w:w="1701" w:type="dxa"/>
            <w:vAlign w:val="center"/>
          </w:tcPr>
          <w:p w14:paraId="09492EEC"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2021-2025</w:t>
            </w:r>
          </w:p>
        </w:tc>
      </w:tr>
      <w:tr w:rsidR="003254BF" w:rsidRPr="008F0C1F" w14:paraId="4B90A3C7" w14:textId="77777777" w:rsidTr="003254BF">
        <w:trPr>
          <w:cantSplit/>
        </w:trPr>
        <w:tc>
          <w:tcPr>
            <w:tcW w:w="562" w:type="dxa"/>
            <w:vAlign w:val="center"/>
          </w:tcPr>
          <w:p w14:paraId="42034E3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9</w:t>
            </w:r>
          </w:p>
        </w:tc>
        <w:tc>
          <w:tcPr>
            <w:tcW w:w="2415" w:type="dxa"/>
            <w:vAlign w:val="center"/>
          </w:tcPr>
          <w:p w14:paraId="13DC452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0455093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dlažby ve staré části ZŠ</w:t>
            </w:r>
          </w:p>
        </w:tc>
        <w:tc>
          <w:tcPr>
            <w:tcW w:w="1984" w:type="dxa"/>
            <w:vAlign w:val="center"/>
          </w:tcPr>
          <w:p w14:paraId="4D4E3620"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300 000 Kč</w:t>
            </w:r>
          </w:p>
        </w:tc>
        <w:tc>
          <w:tcPr>
            <w:tcW w:w="1701" w:type="dxa"/>
            <w:vAlign w:val="center"/>
          </w:tcPr>
          <w:p w14:paraId="4C7F529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2021-2025</w:t>
            </w:r>
          </w:p>
        </w:tc>
      </w:tr>
      <w:tr w:rsidR="003254BF" w:rsidRPr="008F0C1F" w14:paraId="6B10E1A2" w14:textId="77777777" w:rsidTr="003254BF">
        <w:trPr>
          <w:cantSplit/>
        </w:trPr>
        <w:tc>
          <w:tcPr>
            <w:tcW w:w="562" w:type="dxa"/>
            <w:vAlign w:val="center"/>
          </w:tcPr>
          <w:p w14:paraId="06E7EE3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10</w:t>
            </w:r>
          </w:p>
        </w:tc>
        <w:tc>
          <w:tcPr>
            <w:tcW w:w="2415" w:type="dxa"/>
            <w:vAlign w:val="center"/>
          </w:tcPr>
          <w:p w14:paraId="0AAACDE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Býšť</w:t>
            </w:r>
          </w:p>
        </w:tc>
        <w:tc>
          <w:tcPr>
            <w:tcW w:w="3828" w:type="dxa"/>
            <w:vAlign w:val="center"/>
          </w:tcPr>
          <w:p w14:paraId="55A9346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Rozšíření konektivity do pavilonu 1. st. a staré školy</w:t>
            </w:r>
          </w:p>
        </w:tc>
        <w:tc>
          <w:tcPr>
            <w:tcW w:w="1984" w:type="dxa"/>
            <w:vAlign w:val="center"/>
          </w:tcPr>
          <w:p w14:paraId="574B9946"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200 000 Kč</w:t>
            </w:r>
          </w:p>
        </w:tc>
        <w:tc>
          <w:tcPr>
            <w:tcW w:w="1701" w:type="dxa"/>
            <w:vAlign w:val="center"/>
          </w:tcPr>
          <w:p w14:paraId="0A43EE1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2575E406" w14:textId="77777777" w:rsidTr="003254BF">
        <w:trPr>
          <w:cantSplit/>
        </w:trPr>
        <w:tc>
          <w:tcPr>
            <w:tcW w:w="562" w:type="dxa"/>
            <w:vAlign w:val="center"/>
          </w:tcPr>
          <w:p w14:paraId="01ACED6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11</w:t>
            </w:r>
          </w:p>
        </w:tc>
        <w:tc>
          <w:tcPr>
            <w:tcW w:w="2415" w:type="dxa"/>
            <w:vAlign w:val="center"/>
          </w:tcPr>
          <w:p w14:paraId="621D45E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Býšť</w:t>
            </w:r>
          </w:p>
        </w:tc>
        <w:tc>
          <w:tcPr>
            <w:tcW w:w="3828" w:type="dxa"/>
            <w:vAlign w:val="center"/>
          </w:tcPr>
          <w:p w14:paraId="180F06C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Bezbariérový vstup do školy, bezbariérový přechod mezi pavilony</w:t>
            </w:r>
          </w:p>
        </w:tc>
        <w:tc>
          <w:tcPr>
            <w:tcW w:w="1984" w:type="dxa"/>
            <w:vAlign w:val="center"/>
          </w:tcPr>
          <w:p w14:paraId="13832389"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28F6F73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7B7E1292" w14:textId="77777777" w:rsidTr="003254BF">
        <w:trPr>
          <w:cantSplit/>
        </w:trPr>
        <w:tc>
          <w:tcPr>
            <w:tcW w:w="562" w:type="dxa"/>
            <w:vAlign w:val="center"/>
          </w:tcPr>
          <w:p w14:paraId="36B9902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12</w:t>
            </w:r>
          </w:p>
        </w:tc>
        <w:tc>
          <w:tcPr>
            <w:tcW w:w="2415" w:type="dxa"/>
            <w:vAlign w:val="center"/>
          </w:tcPr>
          <w:p w14:paraId="07DADC3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Býšť</w:t>
            </w:r>
          </w:p>
        </w:tc>
        <w:tc>
          <w:tcPr>
            <w:tcW w:w="3828" w:type="dxa"/>
            <w:vAlign w:val="center"/>
          </w:tcPr>
          <w:p w14:paraId="723EF37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Modernizace a obnova herních prvků pro školní družinu</w:t>
            </w:r>
          </w:p>
        </w:tc>
        <w:tc>
          <w:tcPr>
            <w:tcW w:w="1984" w:type="dxa"/>
            <w:vAlign w:val="center"/>
          </w:tcPr>
          <w:p w14:paraId="740FBD2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200 000 Kč</w:t>
            </w:r>
          </w:p>
        </w:tc>
        <w:tc>
          <w:tcPr>
            <w:tcW w:w="1701" w:type="dxa"/>
            <w:vAlign w:val="center"/>
          </w:tcPr>
          <w:p w14:paraId="1AD86A98"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C9682BB" w14:textId="77777777" w:rsidTr="003254BF">
        <w:trPr>
          <w:cantSplit/>
        </w:trPr>
        <w:tc>
          <w:tcPr>
            <w:tcW w:w="562" w:type="dxa"/>
            <w:vAlign w:val="center"/>
          </w:tcPr>
          <w:p w14:paraId="2E9B649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13</w:t>
            </w:r>
          </w:p>
        </w:tc>
        <w:tc>
          <w:tcPr>
            <w:tcW w:w="2415" w:type="dxa"/>
            <w:vAlign w:val="center"/>
          </w:tcPr>
          <w:p w14:paraId="1A6E26B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0ECFB64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osvětlení v tělocvičně</w:t>
            </w:r>
          </w:p>
        </w:tc>
        <w:tc>
          <w:tcPr>
            <w:tcW w:w="1984" w:type="dxa"/>
            <w:vAlign w:val="center"/>
          </w:tcPr>
          <w:p w14:paraId="5190E1C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3E31EE7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A478814" w14:textId="77777777" w:rsidTr="003254BF">
        <w:trPr>
          <w:cantSplit/>
        </w:trPr>
        <w:tc>
          <w:tcPr>
            <w:tcW w:w="562" w:type="dxa"/>
            <w:vAlign w:val="center"/>
          </w:tcPr>
          <w:p w14:paraId="5522138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14</w:t>
            </w:r>
          </w:p>
        </w:tc>
        <w:tc>
          <w:tcPr>
            <w:tcW w:w="2415" w:type="dxa"/>
            <w:vAlign w:val="center"/>
          </w:tcPr>
          <w:p w14:paraId="1754FD5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Dolní Roveň</w:t>
            </w:r>
          </w:p>
        </w:tc>
        <w:tc>
          <w:tcPr>
            <w:tcW w:w="3828" w:type="dxa"/>
            <w:vAlign w:val="center"/>
          </w:tcPr>
          <w:p w14:paraId="3287A26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Vybudování odpočinkové/relaxační/výukové místnosti na stávajícím nevyužívaném balkónu MŠ</w:t>
            </w:r>
          </w:p>
        </w:tc>
        <w:tc>
          <w:tcPr>
            <w:tcW w:w="1984" w:type="dxa"/>
            <w:vAlign w:val="center"/>
          </w:tcPr>
          <w:p w14:paraId="186E6BA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3 500 000 Kč</w:t>
            </w:r>
          </w:p>
        </w:tc>
        <w:tc>
          <w:tcPr>
            <w:tcW w:w="1701" w:type="dxa"/>
            <w:vAlign w:val="center"/>
          </w:tcPr>
          <w:p w14:paraId="5F242FB8"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6AD811D6" w14:textId="77777777" w:rsidTr="003254BF">
        <w:trPr>
          <w:cantSplit/>
        </w:trPr>
        <w:tc>
          <w:tcPr>
            <w:tcW w:w="562" w:type="dxa"/>
            <w:vAlign w:val="center"/>
          </w:tcPr>
          <w:p w14:paraId="753C1FC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15</w:t>
            </w:r>
          </w:p>
        </w:tc>
        <w:tc>
          <w:tcPr>
            <w:tcW w:w="2415" w:type="dxa"/>
            <w:vAlign w:val="center"/>
          </w:tcPr>
          <w:p w14:paraId="1E9B540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Dolní Roveň</w:t>
            </w:r>
          </w:p>
        </w:tc>
        <w:tc>
          <w:tcPr>
            <w:tcW w:w="3828" w:type="dxa"/>
            <w:vAlign w:val="center"/>
          </w:tcPr>
          <w:p w14:paraId="47F388CD"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budovy ZŠ a MŠ, střecha, okna</w:t>
            </w:r>
          </w:p>
        </w:tc>
        <w:tc>
          <w:tcPr>
            <w:tcW w:w="1984" w:type="dxa"/>
            <w:vAlign w:val="center"/>
          </w:tcPr>
          <w:p w14:paraId="64D40EC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18 000 000 Kč</w:t>
            </w:r>
          </w:p>
        </w:tc>
        <w:tc>
          <w:tcPr>
            <w:tcW w:w="1701" w:type="dxa"/>
            <w:vAlign w:val="center"/>
          </w:tcPr>
          <w:p w14:paraId="36475D6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6D5CE71D" w14:textId="77777777" w:rsidTr="003254BF">
        <w:trPr>
          <w:cantSplit/>
        </w:trPr>
        <w:tc>
          <w:tcPr>
            <w:tcW w:w="562" w:type="dxa"/>
            <w:vAlign w:val="center"/>
          </w:tcPr>
          <w:p w14:paraId="7E312684"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16</w:t>
            </w:r>
          </w:p>
        </w:tc>
        <w:tc>
          <w:tcPr>
            <w:tcW w:w="2415" w:type="dxa"/>
            <w:vAlign w:val="center"/>
          </w:tcPr>
          <w:p w14:paraId="3E9F85D2"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Dolní Roveň</w:t>
            </w:r>
          </w:p>
        </w:tc>
        <w:tc>
          <w:tcPr>
            <w:tcW w:w="3828" w:type="dxa"/>
            <w:vAlign w:val="center"/>
          </w:tcPr>
          <w:p w14:paraId="08DDAA7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Vybudování nových/rekonstrukce stávajících polytechnických učeben v ZŠ + zajištění bezbariérovosti</w:t>
            </w:r>
          </w:p>
        </w:tc>
        <w:tc>
          <w:tcPr>
            <w:tcW w:w="1984" w:type="dxa"/>
            <w:vAlign w:val="center"/>
          </w:tcPr>
          <w:p w14:paraId="3AE1ADFD"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12 000 000 Kč</w:t>
            </w:r>
          </w:p>
        </w:tc>
        <w:tc>
          <w:tcPr>
            <w:tcW w:w="1701" w:type="dxa"/>
            <w:vAlign w:val="center"/>
          </w:tcPr>
          <w:p w14:paraId="7EDC881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022B1C0" w14:textId="77777777" w:rsidTr="003254BF">
        <w:trPr>
          <w:cantSplit/>
        </w:trPr>
        <w:tc>
          <w:tcPr>
            <w:tcW w:w="562" w:type="dxa"/>
            <w:vAlign w:val="center"/>
          </w:tcPr>
          <w:p w14:paraId="201B35C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lastRenderedPageBreak/>
              <w:t>17</w:t>
            </w:r>
          </w:p>
        </w:tc>
        <w:tc>
          <w:tcPr>
            <w:tcW w:w="2415" w:type="dxa"/>
            <w:vAlign w:val="center"/>
          </w:tcPr>
          <w:p w14:paraId="4EEBD376"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 xml:space="preserve">Obec Dolní Roveň  </w:t>
            </w:r>
          </w:p>
        </w:tc>
        <w:tc>
          <w:tcPr>
            <w:tcW w:w="3828" w:type="dxa"/>
            <w:vAlign w:val="center"/>
          </w:tcPr>
          <w:p w14:paraId="481C357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Výstavba a vybavení venkovní učebny a nové zábavně-sportovní prvky na školní dvůr</w:t>
            </w:r>
          </w:p>
        </w:tc>
        <w:tc>
          <w:tcPr>
            <w:tcW w:w="1984" w:type="dxa"/>
            <w:vAlign w:val="center"/>
          </w:tcPr>
          <w:p w14:paraId="7D3C5A7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0F677C9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AD898AA" w14:textId="77777777" w:rsidTr="003254BF">
        <w:trPr>
          <w:cantSplit/>
        </w:trPr>
        <w:tc>
          <w:tcPr>
            <w:tcW w:w="562" w:type="dxa"/>
            <w:vAlign w:val="center"/>
          </w:tcPr>
          <w:p w14:paraId="1E09DBE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18</w:t>
            </w:r>
          </w:p>
        </w:tc>
        <w:tc>
          <w:tcPr>
            <w:tcW w:w="2415" w:type="dxa"/>
            <w:vAlign w:val="center"/>
          </w:tcPr>
          <w:p w14:paraId="7B452B5D"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 xml:space="preserve">Obec Dolní Roveň  </w:t>
            </w:r>
          </w:p>
        </w:tc>
        <w:tc>
          <w:tcPr>
            <w:tcW w:w="3828" w:type="dxa"/>
            <w:vAlign w:val="center"/>
          </w:tcPr>
          <w:p w14:paraId="279D8CD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Bezbariérovost ZŠ</w:t>
            </w:r>
          </w:p>
        </w:tc>
        <w:tc>
          <w:tcPr>
            <w:tcW w:w="1984" w:type="dxa"/>
            <w:vAlign w:val="center"/>
          </w:tcPr>
          <w:p w14:paraId="622FF555"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 xml:space="preserve">3 000 000 Kč  </w:t>
            </w:r>
          </w:p>
        </w:tc>
        <w:tc>
          <w:tcPr>
            <w:tcW w:w="1701" w:type="dxa"/>
            <w:vAlign w:val="center"/>
          </w:tcPr>
          <w:p w14:paraId="64E39BB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3AAC4B6D" w14:textId="77777777" w:rsidTr="003254BF">
        <w:trPr>
          <w:cantSplit/>
        </w:trPr>
        <w:tc>
          <w:tcPr>
            <w:tcW w:w="562" w:type="dxa"/>
            <w:vAlign w:val="center"/>
          </w:tcPr>
          <w:p w14:paraId="3265708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19</w:t>
            </w:r>
          </w:p>
        </w:tc>
        <w:tc>
          <w:tcPr>
            <w:tcW w:w="2415" w:type="dxa"/>
            <w:vAlign w:val="center"/>
          </w:tcPr>
          <w:p w14:paraId="789B8CF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Dolní Ředice</w:t>
            </w:r>
          </w:p>
        </w:tc>
        <w:tc>
          <w:tcPr>
            <w:tcW w:w="3828" w:type="dxa"/>
            <w:vAlign w:val="center"/>
          </w:tcPr>
          <w:p w14:paraId="027ACA7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 modernizace kuchyně, pavilonů a zahrady, bezbariérové WC, přístupové komunikace včetně parkoviště</w:t>
            </w:r>
          </w:p>
        </w:tc>
        <w:tc>
          <w:tcPr>
            <w:tcW w:w="1984" w:type="dxa"/>
            <w:vAlign w:val="center"/>
          </w:tcPr>
          <w:p w14:paraId="3BB6646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6 000 000 Kč</w:t>
            </w:r>
          </w:p>
        </w:tc>
        <w:tc>
          <w:tcPr>
            <w:tcW w:w="1701" w:type="dxa"/>
            <w:vAlign w:val="center"/>
          </w:tcPr>
          <w:p w14:paraId="5F36216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2021-2024</w:t>
            </w:r>
          </w:p>
        </w:tc>
      </w:tr>
      <w:tr w:rsidR="003254BF" w:rsidRPr="008F0C1F" w14:paraId="249D4F5A" w14:textId="77777777" w:rsidTr="003254BF">
        <w:trPr>
          <w:cantSplit/>
        </w:trPr>
        <w:tc>
          <w:tcPr>
            <w:tcW w:w="562" w:type="dxa"/>
            <w:vAlign w:val="center"/>
          </w:tcPr>
          <w:p w14:paraId="7ED67AB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w:t>
            </w:r>
          </w:p>
        </w:tc>
        <w:tc>
          <w:tcPr>
            <w:tcW w:w="2415" w:type="dxa"/>
            <w:vAlign w:val="center"/>
          </w:tcPr>
          <w:p w14:paraId="052EFB2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Dolní Ředice</w:t>
            </w:r>
          </w:p>
        </w:tc>
        <w:tc>
          <w:tcPr>
            <w:tcW w:w="3828" w:type="dxa"/>
            <w:vAlign w:val="center"/>
          </w:tcPr>
          <w:p w14:paraId="7665C8E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 xml:space="preserve">ZŠ - generální oprava včetně střechy a bezbariérovosti  </w:t>
            </w:r>
          </w:p>
        </w:tc>
        <w:tc>
          <w:tcPr>
            <w:tcW w:w="1984" w:type="dxa"/>
            <w:vAlign w:val="center"/>
          </w:tcPr>
          <w:p w14:paraId="39D8450B"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8 000 000 Kč</w:t>
            </w:r>
          </w:p>
        </w:tc>
        <w:tc>
          <w:tcPr>
            <w:tcW w:w="1701" w:type="dxa"/>
            <w:vAlign w:val="center"/>
          </w:tcPr>
          <w:p w14:paraId="38DD80A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2021-2024</w:t>
            </w:r>
          </w:p>
        </w:tc>
      </w:tr>
      <w:tr w:rsidR="003254BF" w:rsidRPr="008F0C1F" w14:paraId="3F953192" w14:textId="77777777" w:rsidTr="003254BF">
        <w:trPr>
          <w:cantSplit/>
        </w:trPr>
        <w:tc>
          <w:tcPr>
            <w:tcW w:w="562" w:type="dxa"/>
            <w:vAlign w:val="center"/>
          </w:tcPr>
          <w:p w14:paraId="41F9EA84"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21</w:t>
            </w:r>
          </w:p>
        </w:tc>
        <w:tc>
          <w:tcPr>
            <w:tcW w:w="2415" w:type="dxa"/>
            <w:vAlign w:val="center"/>
          </w:tcPr>
          <w:p w14:paraId="2BA693F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3087EFB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všechny MŠ - Rekuperace, zastínění oken</w:t>
            </w:r>
          </w:p>
        </w:tc>
        <w:tc>
          <w:tcPr>
            <w:tcW w:w="1984" w:type="dxa"/>
            <w:vAlign w:val="center"/>
          </w:tcPr>
          <w:p w14:paraId="6A03BF5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2CCFEBC8"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7FABCDE0" w14:textId="77777777" w:rsidTr="003254BF">
        <w:trPr>
          <w:cantSplit/>
        </w:trPr>
        <w:tc>
          <w:tcPr>
            <w:tcW w:w="562" w:type="dxa"/>
            <w:vAlign w:val="center"/>
          </w:tcPr>
          <w:p w14:paraId="599B86A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22</w:t>
            </w:r>
          </w:p>
        </w:tc>
        <w:tc>
          <w:tcPr>
            <w:tcW w:w="2415" w:type="dxa"/>
            <w:vAlign w:val="center"/>
          </w:tcPr>
          <w:p w14:paraId="3E8A967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65BBBB4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všechny MŠ - Pravidelné zlepšování prostředí</w:t>
            </w:r>
          </w:p>
        </w:tc>
        <w:tc>
          <w:tcPr>
            <w:tcW w:w="1984" w:type="dxa"/>
            <w:vAlign w:val="center"/>
          </w:tcPr>
          <w:p w14:paraId="6E0CA7BF"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768C4E7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658E2F6D" w14:textId="77777777" w:rsidTr="003254BF">
        <w:trPr>
          <w:cantSplit/>
        </w:trPr>
        <w:tc>
          <w:tcPr>
            <w:tcW w:w="562" w:type="dxa"/>
            <w:vAlign w:val="center"/>
          </w:tcPr>
          <w:p w14:paraId="7D05FAB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23</w:t>
            </w:r>
          </w:p>
        </w:tc>
        <w:tc>
          <w:tcPr>
            <w:tcW w:w="2415" w:type="dxa"/>
            <w:vAlign w:val="center"/>
          </w:tcPr>
          <w:p w14:paraId="696F3CED"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6B814E3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Holubova – Rekonstrukce zahrady</w:t>
            </w:r>
          </w:p>
        </w:tc>
        <w:tc>
          <w:tcPr>
            <w:tcW w:w="1984" w:type="dxa"/>
            <w:vAlign w:val="center"/>
          </w:tcPr>
          <w:p w14:paraId="5AA1EF4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1164DD65"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w:t>
            </w:r>
          </w:p>
        </w:tc>
      </w:tr>
      <w:tr w:rsidR="003254BF" w:rsidRPr="008F0C1F" w14:paraId="59F4E4F6" w14:textId="77777777" w:rsidTr="003254BF">
        <w:trPr>
          <w:cantSplit/>
        </w:trPr>
        <w:tc>
          <w:tcPr>
            <w:tcW w:w="562" w:type="dxa"/>
            <w:vAlign w:val="center"/>
          </w:tcPr>
          <w:p w14:paraId="1ABE4A3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24</w:t>
            </w:r>
          </w:p>
        </w:tc>
        <w:tc>
          <w:tcPr>
            <w:tcW w:w="2415" w:type="dxa"/>
            <w:vAlign w:val="center"/>
          </w:tcPr>
          <w:p w14:paraId="113286E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5A6E6B7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Staroholická - Rekonstrukce hřiště</w:t>
            </w:r>
          </w:p>
        </w:tc>
        <w:tc>
          <w:tcPr>
            <w:tcW w:w="1984" w:type="dxa"/>
            <w:vAlign w:val="center"/>
          </w:tcPr>
          <w:p w14:paraId="591C9CE0"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5 000 000 Kč</w:t>
            </w:r>
          </w:p>
        </w:tc>
        <w:tc>
          <w:tcPr>
            <w:tcW w:w="1701" w:type="dxa"/>
            <w:vAlign w:val="center"/>
          </w:tcPr>
          <w:p w14:paraId="39BB1A8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23A4C689" w14:textId="77777777" w:rsidTr="003254BF">
        <w:trPr>
          <w:cantSplit/>
        </w:trPr>
        <w:tc>
          <w:tcPr>
            <w:tcW w:w="562" w:type="dxa"/>
            <w:vAlign w:val="center"/>
          </w:tcPr>
          <w:p w14:paraId="2300954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25</w:t>
            </w:r>
          </w:p>
        </w:tc>
        <w:tc>
          <w:tcPr>
            <w:tcW w:w="2415" w:type="dxa"/>
            <w:vAlign w:val="center"/>
          </w:tcPr>
          <w:p w14:paraId="686A709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566E67D6"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Staroholická – Rekonstrukce zahrady</w:t>
            </w:r>
          </w:p>
        </w:tc>
        <w:tc>
          <w:tcPr>
            <w:tcW w:w="1984" w:type="dxa"/>
            <w:vAlign w:val="center"/>
          </w:tcPr>
          <w:p w14:paraId="649256CE"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700 000 Kč</w:t>
            </w:r>
          </w:p>
        </w:tc>
        <w:tc>
          <w:tcPr>
            <w:tcW w:w="1701" w:type="dxa"/>
            <w:vAlign w:val="center"/>
          </w:tcPr>
          <w:p w14:paraId="5D19036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w:t>
            </w:r>
          </w:p>
        </w:tc>
      </w:tr>
      <w:tr w:rsidR="003254BF" w:rsidRPr="008F0C1F" w14:paraId="1504A187" w14:textId="77777777" w:rsidTr="003254BF">
        <w:trPr>
          <w:cantSplit/>
        </w:trPr>
        <w:tc>
          <w:tcPr>
            <w:tcW w:w="562" w:type="dxa"/>
            <w:vAlign w:val="center"/>
          </w:tcPr>
          <w:p w14:paraId="0361451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26</w:t>
            </w:r>
          </w:p>
        </w:tc>
        <w:tc>
          <w:tcPr>
            <w:tcW w:w="2415" w:type="dxa"/>
            <w:vAlign w:val="center"/>
          </w:tcPr>
          <w:p w14:paraId="45A5777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77E451A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Pardubická - venkovní dlažba</w:t>
            </w:r>
          </w:p>
        </w:tc>
        <w:tc>
          <w:tcPr>
            <w:tcW w:w="1984" w:type="dxa"/>
            <w:vAlign w:val="center"/>
          </w:tcPr>
          <w:p w14:paraId="0D1DCD43"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4B58496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59C6B07B" w14:textId="77777777" w:rsidTr="003254BF">
        <w:trPr>
          <w:cantSplit/>
        </w:trPr>
        <w:tc>
          <w:tcPr>
            <w:tcW w:w="562" w:type="dxa"/>
            <w:vAlign w:val="center"/>
          </w:tcPr>
          <w:p w14:paraId="6DB578D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27</w:t>
            </w:r>
          </w:p>
        </w:tc>
        <w:tc>
          <w:tcPr>
            <w:tcW w:w="2415" w:type="dxa"/>
            <w:vAlign w:val="center"/>
          </w:tcPr>
          <w:p w14:paraId="65EA47F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Holubova</w:t>
            </w:r>
          </w:p>
        </w:tc>
        <w:tc>
          <w:tcPr>
            <w:tcW w:w="3828" w:type="dxa"/>
            <w:vAlign w:val="center"/>
          </w:tcPr>
          <w:p w14:paraId="67D7C9D6"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jazykové učebny</w:t>
            </w:r>
          </w:p>
        </w:tc>
        <w:tc>
          <w:tcPr>
            <w:tcW w:w="1984" w:type="dxa"/>
            <w:vAlign w:val="center"/>
          </w:tcPr>
          <w:p w14:paraId="5C67014A"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76A958F5"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4D7EF70C" w14:textId="77777777" w:rsidTr="003254BF">
        <w:trPr>
          <w:cantSplit/>
        </w:trPr>
        <w:tc>
          <w:tcPr>
            <w:tcW w:w="562" w:type="dxa"/>
            <w:vAlign w:val="center"/>
          </w:tcPr>
          <w:p w14:paraId="366D33B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28</w:t>
            </w:r>
          </w:p>
        </w:tc>
        <w:tc>
          <w:tcPr>
            <w:tcW w:w="2415" w:type="dxa"/>
            <w:vAlign w:val="center"/>
          </w:tcPr>
          <w:p w14:paraId="166646A2"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Holubova</w:t>
            </w:r>
          </w:p>
        </w:tc>
        <w:tc>
          <w:tcPr>
            <w:tcW w:w="3828" w:type="dxa"/>
            <w:vAlign w:val="center"/>
          </w:tcPr>
          <w:p w14:paraId="6CB06314"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Modernizace vybavení školní dílny</w:t>
            </w:r>
          </w:p>
        </w:tc>
        <w:tc>
          <w:tcPr>
            <w:tcW w:w="1984" w:type="dxa"/>
            <w:vAlign w:val="center"/>
          </w:tcPr>
          <w:p w14:paraId="45D5F93E"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350 000 Kč</w:t>
            </w:r>
          </w:p>
        </w:tc>
        <w:tc>
          <w:tcPr>
            <w:tcW w:w="1701" w:type="dxa"/>
            <w:vAlign w:val="center"/>
          </w:tcPr>
          <w:p w14:paraId="3CC7867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CFBA64F" w14:textId="77777777" w:rsidTr="003254BF">
        <w:trPr>
          <w:cantSplit/>
        </w:trPr>
        <w:tc>
          <w:tcPr>
            <w:tcW w:w="562" w:type="dxa"/>
            <w:vAlign w:val="center"/>
          </w:tcPr>
          <w:p w14:paraId="1AD8637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29</w:t>
            </w:r>
          </w:p>
        </w:tc>
        <w:tc>
          <w:tcPr>
            <w:tcW w:w="2415" w:type="dxa"/>
            <w:vAlign w:val="center"/>
          </w:tcPr>
          <w:p w14:paraId="7A6BEF5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Holubova</w:t>
            </w:r>
          </w:p>
        </w:tc>
        <w:tc>
          <w:tcPr>
            <w:tcW w:w="3828" w:type="dxa"/>
            <w:vAlign w:val="center"/>
          </w:tcPr>
          <w:p w14:paraId="19C8EDA4"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Vybavení učebny fyziky</w:t>
            </w:r>
          </w:p>
        </w:tc>
        <w:tc>
          <w:tcPr>
            <w:tcW w:w="1984" w:type="dxa"/>
            <w:vAlign w:val="center"/>
          </w:tcPr>
          <w:p w14:paraId="4C515FC1"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68D34B4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4BB145E8" w14:textId="77777777" w:rsidTr="003254BF">
        <w:trPr>
          <w:cantSplit/>
        </w:trPr>
        <w:tc>
          <w:tcPr>
            <w:tcW w:w="562" w:type="dxa"/>
            <w:vAlign w:val="center"/>
          </w:tcPr>
          <w:p w14:paraId="2D27CB1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30</w:t>
            </w:r>
          </w:p>
        </w:tc>
        <w:tc>
          <w:tcPr>
            <w:tcW w:w="2415" w:type="dxa"/>
            <w:vAlign w:val="center"/>
          </w:tcPr>
          <w:p w14:paraId="6AA5FEA6"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Holubova</w:t>
            </w:r>
          </w:p>
        </w:tc>
        <w:tc>
          <w:tcPr>
            <w:tcW w:w="3828" w:type="dxa"/>
            <w:vAlign w:val="center"/>
          </w:tcPr>
          <w:p w14:paraId="7D271E56"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Vybavení školních družin digitálními technologiemi</w:t>
            </w:r>
          </w:p>
        </w:tc>
        <w:tc>
          <w:tcPr>
            <w:tcW w:w="1984" w:type="dxa"/>
            <w:vAlign w:val="center"/>
          </w:tcPr>
          <w:p w14:paraId="60C3C8FE"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400 000 Kč</w:t>
            </w:r>
          </w:p>
        </w:tc>
        <w:tc>
          <w:tcPr>
            <w:tcW w:w="1701" w:type="dxa"/>
            <w:vAlign w:val="center"/>
          </w:tcPr>
          <w:p w14:paraId="5202ACF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AA8EF42" w14:textId="77777777" w:rsidTr="003254BF">
        <w:trPr>
          <w:cantSplit/>
        </w:trPr>
        <w:tc>
          <w:tcPr>
            <w:tcW w:w="562" w:type="dxa"/>
            <w:vAlign w:val="center"/>
          </w:tcPr>
          <w:p w14:paraId="6AD3C38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31</w:t>
            </w:r>
          </w:p>
        </w:tc>
        <w:tc>
          <w:tcPr>
            <w:tcW w:w="2415" w:type="dxa"/>
            <w:vAlign w:val="center"/>
          </w:tcPr>
          <w:p w14:paraId="58FFE6C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Holubova</w:t>
            </w:r>
          </w:p>
        </w:tc>
        <w:tc>
          <w:tcPr>
            <w:tcW w:w="3828" w:type="dxa"/>
            <w:vAlign w:val="center"/>
          </w:tcPr>
          <w:p w14:paraId="6C44717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Vybavení pro výuku robotiky</w:t>
            </w:r>
          </w:p>
        </w:tc>
        <w:tc>
          <w:tcPr>
            <w:tcW w:w="1984" w:type="dxa"/>
            <w:vAlign w:val="center"/>
          </w:tcPr>
          <w:p w14:paraId="18C2165C"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68E0945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3418E621" w14:textId="77777777" w:rsidTr="003254BF">
        <w:trPr>
          <w:cantSplit/>
        </w:trPr>
        <w:tc>
          <w:tcPr>
            <w:tcW w:w="562" w:type="dxa"/>
            <w:vAlign w:val="center"/>
          </w:tcPr>
          <w:p w14:paraId="0DEF7C4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32</w:t>
            </w:r>
          </w:p>
        </w:tc>
        <w:tc>
          <w:tcPr>
            <w:tcW w:w="2415" w:type="dxa"/>
            <w:vAlign w:val="center"/>
          </w:tcPr>
          <w:p w14:paraId="377FD70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Komenského</w:t>
            </w:r>
          </w:p>
        </w:tc>
        <w:tc>
          <w:tcPr>
            <w:tcW w:w="3828" w:type="dxa"/>
            <w:vAlign w:val="center"/>
          </w:tcPr>
          <w:p w14:paraId="3E6937E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Pořízení nového vybavení do školní dílny ZŠ Holice, Komenského</w:t>
            </w:r>
          </w:p>
        </w:tc>
        <w:tc>
          <w:tcPr>
            <w:tcW w:w="1984" w:type="dxa"/>
            <w:vAlign w:val="center"/>
          </w:tcPr>
          <w:p w14:paraId="6593801F"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350 000 Kč</w:t>
            </w:r>
          </w:p>
        </w:tc>
        <w:tc>
          <w:tcPr>
            <w:tcW w:w="1701" w:type="dxa"/>
            <w:vAlign w:val="center"/>
          </w:tcPr>
          <w:p w14:paraId="66A71D38"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52401584" w14:textId="77777777" w:rsidTr="003254BF">
        <w:trPr>
          <w:cantSplit/>
        </w:trPr>
        <w:tc>
          <w:tcPr>
            <w:tcW w:w="562" w:type="dxa"/>
            <w:vAlign w:val="center"/>
          </w:tcPr>
          <w:p w14:paraId="3A41525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33</w:t>
            </w:r>
          </w:p>
        </w:tc>
        <w:tc>
          <w:tcPr>
            <w:tcW w:w="2415" w:type="dxa"/>
            <w:vAlign w:val="center"/>
          </w:tcPr>
          <w:p w14:paraId="7700789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Komenského</w:t>
            </w:r>
          </w:p>
        </w:tc>
        <w:tc>
          <w:tcPr>
            <w:tcW w:w="3828" w:type="dxa"/>
            <w:vAlign w:val="center"/>
          </w:tcPr>
          <w:p w14:paraId="68203B42"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Vybavení učebny fyziky a chemie ZŠ Holice, Komenského</w:t>
            </w:r>
          </w:p>
        </w:tc>
        <w:tc>
          <w:tcPr>
            <w:tcW w:w="1984" w:type="dxa"/>
            <w:vAlign w:val="center"/>
          </w:tcPr>
          <w:p w14:paraId="378E488A"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50 000 Kč</w:t>
            </w:r>
          </w:p>
        </w:tc>
        <w:tc>
          <w:tcPr>
            <w:tcW w:w="1701" w:type="dxa"/>
            <w:vAlign w:val="center"/>
          </w:tcPr>
          <w:p w14:paraId="6881AFB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717EBD43" w14:textId="77777777" w:rsidTr="003254BF">
        <w:trPr>
          <w:cantSplit/>
        </w:trPr>
        <w:tc>
          <w:tcPr>
            <w:tcW w:w="562" w:type="dxa"/>
            <w:vAlign w:val="center"/>
          </w:tcPr>
          <w:p w14:paraId="7F864EB4"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34</w:t>
            </w:r>
          </w:p>
        </w:tc>
        <w:tc>
          <w:tcPr>
            <w:tcW w:w="2415" w:type="dxa"/>
            <w:vAlign w:val="center"/>
          </w:tcPr>
          <w:p w14:paraId="5E8642D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Komenského</w:t>
            </w:r>
          </w:p>
        </w:tc>
        <w:tc>
          <w:tcPr>
            <w:tcW w:w="3828" w:type="dxa"/>
            <w:vAlign w:val="center"/>
          </w:tcPr>
          <w:p w14:paraId="5FBFA1F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Kvalitní připojení k internetu a vnitřní konektivity ve 2 budovách ZŠ Holice, Komenského</w:t>
            </w:r>
          </w:p>
        </w:tc>
        <w:tc>
          <w:tcPr>
            <w:tcW w:w="1984" w:type="dxa"/>
            <w:vAlign w:val="center"/>
          </w:tcPr>
          <w:p w14:paraId="55B4D1AD"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120 000 Kč</w:t>
            </w:r>
          </w:p>
        </w:tc>
        <w:tc>
          <w:tcPr>
            <w:tcW w:w="1701" w:type="dxa"/>
            <w:vAlign w:val="center"/>
          </w:tcPr>
          <w:p w14:paraId="14DCB0F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2BEAC0FB" w14:textId="77777777" w:rsidTr="003254BF">
        <w:trPr>
          <w:cantSplit/>
        </w:trPr>
        <w:tc>
          <w:tcPr>
            <w:tcW w:w="562" w:type="dxa"/>
            <w:vAlign w:val="center"/>
          </w:tcPr>
          <w:p w14:paraId="262FAE0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35</w:t>
            </w:r>
          </w:p>
        </w:tc>
        <w:tc>
          <w:tcPr>
            <w:tcW w:w="2415" w:type="dxa"/>
            <w:vAlign w:val="center"/>
          </w:tcPr>
          <w:p w14:paraId="0E32F6D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543367F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Komenského - venkovní hřiště za budovou 1. stupně</w:t>
            </w:r>
          </w:p>
        </w:tc>
        <w:tc>
          <w:tcPr>
            <w:tcW w:w="1984" w:type="dxa"/>
            <w:vAlign w:val="center"/>
          </w:tcPr>
          <w:p w14:paraId="53289033"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6 000 000 Kč</w:t>
            </w:r>
          </w:p>
        </w:tc>
        <w:tc>
          <w:tcPr>
            <w:tcW w:w="1701" w:type="dxa"/>
            <w:vAlign w:val="center"/>
          </w:tcPr>
          <w:p w14:paraId="5630DF1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B47BEF9" w14:textId="77777777" w:rsidTr="003254BF">
        <w:trPr>
          <w:cantSplit/>
        </w:trPr>
        <w:tc>
          <w:tcPr>
            <w:tcW w:w="562" w:type="dxa"/>
            <w:vAlign w:val="center"/>
          </w:tcPr>
          <w:p w14:paraId="67FA384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36</w:t>
            </w:r>
          </w:p>
        </w:tc>
        <w:tc>
          <w:tcPr>
            <w:tcW w:w="2415" w:type="dxa"/>
            <w:vAlign w:val="center"/>
          </w:tcPr>
          <w:p w14:paraId="054E90A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321036B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Komenského - Zlepšení vnitřního vybavení</w:t>
            </w:r>
          </w:p>
        </w:tc>
        <w:tc>
          <w:tcPr>
            <w:tcW w:w="1984" w:type="dxa"/>
            <w:vAlign w:val="center"/>
          </w:tcPr>
          <w:p w14:paraId="3310522A"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142CF1D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462C7F9D" w14:textId="77777777" w:rsidTr="003254BF">
        <w:trPr>
          <w:cantSplit/>
        </w:trPr>
        <w:tc>
          <w:tcPr>
            <w:tcW w:w="562" w:type="dxa"/>
            <w:vAlign w:val="center"/>
          </w:tcPr>
          <w:p w14:paraId="2A760A75"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37</w:t>
            </w:r>
          </w:p>
        </w:tc>
        <w:tc>
          <w:tcPr>
            <w:tcW w:w="2415" w:type="dxa"/>
            <w:vAlign w:val="center"/>
          </w:tcPr>
          <w:p w14:paraId="0D7C069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6A15B1C2"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budov ZŠ Komenského – elektrorozvody, rozvody vody, střecha, zateplení</w:t>
            </w:r>
          </w:p>
        </w:tc>
        <w:tc>
          <w:tcPr>
            <w:tcW w:w="1984" w:type="dxa"/>
            <w:vAlign w:val="center"/>
          </w:tcPr>
          <w:p w14:paraId="5D5156B0" w14:textId="77777777" w:rsidR="003254BF" w:rsidRPr="008F0C1F" w:rsidRDefault="003254BF" w:rsidP="003254BF">
            <w:pPr>
              <w:jc w:val="right"/>
              <w:rPr>
                <w:rFonts w:asciiTheme="minorHAnsi" w:hAnsiTheme="minorHAnsi" w:cstheme="minorHAnsi"/>
                <w:sz w:val="20"/>
                <w:szCs w:val="20"/>
              </w:rPr>
            </w:pPr>
          </w:p>
        </w:tc>
        <w:tc>
          <w:tcPr>
            <w:tcW w:w="1701" w:type="dxa"/>
            <w:vAlign w:val="center"/>
          </w:tcPr>
          <w:p w14:paraId="14777768"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30E5091E" w14:textId="77777777" w:rsidTr="003254BF">
        <w:trPr>
          <w:cantSplit/>
        </w:trPr>
        <w:tc>
          <w:tcPr>
            <w:tcW w:w="562" w:type="dxa"/>
            <w:vAlign w:val="center"/>
          </w:tcPr>
          <w:p w14:paraId="342871A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38</w:t>
            </w:r>
          </w:p>
        </w:tc>
        <w:tc>
          <w:tcPr>
            <w:tcW w:w="2415" w:type="dxa"/>
            <w:vAlign w:val="center"/>
          </w:tcPr>
          <w:p w14:paraId="0E9D797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SŠA Holice</w:t>
            </w:r>
          </w:p>
        </w:tc>
        <w:tc>
          <w:tcPr>
            <w:tcW w:w="3828" w:type="dxa"/>
            <w:vAlign w:val="center"/>
          </w:tcPr>
          <w:p w14:paraId="4A49F45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Víceúčelové sportovní hřiště</w:t>
            </w:r>
          </w:p>
        </w:tc>
        <w:tc>
          <w:tcPr>
            <w:tcW w:w="1984" w:type="dxa"/>
            <w:vAlign w:val="center"/>
          </w:tcPr>
          <w:p w14:paraId="122EADB5"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4 500 000 Kč</w:t>
            </w:r>
          </w:p>
        </w:tc>
        <w:tc>
          <w:tcPr>
            <w:tcW w:w="1701" w:type="dxa"/>
            <w:vAlign w:val="center"/>
          </w:tcPr>
          <w:p w14:paraId="23CAA9E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2021-2022</w:t>
            </w:r>
          </w:p>
        </w:tc>
      </w:tr>
      <w:tr w:rsidR="003254BF" w:rsidRPr="008F0C1F" w14:paraId="4E5092A1" w14:textId="77777777" w:rsidTr="003254BF">
        <w:trPr>
          <w:cantSplit/>
        </w:trPr>
        <w:tc>
          <w:tcPr>
            <w:tcW w:w="562" w:type="dxa"/>
            <w:vAlign w:val="center"/>
          </w:tcPr>
          <w:p w14:paraId="5D9B839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39</w:t>
            </w:r>
          </w:p>
        </w:tc>
        <w:tc>
          <w:tcPr>
            <w:tcW w:w="2415" w:type="dxa"/>
            <w:vAlign w:val="center"/>
          </w:tcPr>
          <w:p w14:paraId="3213FA7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SŠA Holice</w:t>
            </w:r>
          </w:p>
        </w:tc>
        <w:tc>
          <w:tcPr>
            <w:tcW w:w="3828" w:type="dxa"/>
            <w:vAlign w:val="center"/>
          </w:tcPr>
          <w:p w14:paraId="437C936D"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Multimediální posluchárna pro výuku odborných a přírodovědných předmětů</w:t>
            </w:r>
          </w:p>
        </w:tc>
        <w:tc>
          <w:tcPr>
            <w:tcW w:w="1984" w:type="dxa"/>
            <w:vAlign w:val="center"/>
          </w:tcPr>
          <w:p w14:paraId="1D30A18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6DB1853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2021-2022</w:t>
            </w:r>
          </w:p>
        </w:tc>
      </w:tr>
      <w:tr w:rsidR="003254BF" w:rsidRPr="008F0C1F" w14:paraId="0392FDDA" w14:textId="77777777" w:rsidTr="003254BF">
        <w:trPr>
          <w:cantSplit/>
        </w:trPr>
        <w:tc>
          <w:tcPr>
            <w:tcW w:w="562" w:type="dxa"/>
            <w:vAlign w:val="center"/>
          </w:tcPr>
          <w:p w14:paraId="041609E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40</w:t>
            </w:r>
          </w:p>
        </w:tc>
        <w:tc>
          <w:tcPr>
            <w:tcW w:w="2415" w:type="dxa"/>
            <w:vAlign w:val="center"/>
          </w:tcPr>
          <w:p w14:paraId="5C85929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SŠA Holice</w:t>
            </w:r>
          </w:p>
        </w:tc>
        <w:tc>
          <w:tcPr>
            <w:tcW w:w="3828" w:type="dxa"/>
            <w:vAlign w:val="center"/>
          </w:tcPr>
          <w:p w14:paraId="0B5692BD"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 xml:space="preserve">Vybudování workoutového hřiště  </w:t>
            </w:r>
          </w:p>
        </w:tc>
        <w:tc>
          <w:tcPr>
            <w:tcW w:w="1984" w:type="dxa"/>
            <w:vAlign w:val="center"/>
          </w:tcPr>
          <w:p w14:paraId="13482040"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5109E495"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2021-2022</w:t>
            </w:r>
          </w:p>
        </w:tc>
      </w:tr>
      <w:tr w:rsidR="003254BF" w:rsidRPr="008F0C1F" w14:paraId="2B2A70F9" w14:textId="77777777" w:rsidTr="003254BF">
        <w:trPr>
          <w:cantSplit/>
        </w:trPr>
        <w:tc>
          <w:tcPr>
            <w:tcW w:w="562" w:type="dxa"/>
            <w:vAlign w:val="center"/>
          </w:tcPr>
          <w:p w14:paraId="39213FE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41</w:t>
            </w:r>
          </w:p>
        </w:tc>
        <w:tc>
          <w:tcPr>
            <w:tcW w:w="2415" w:type="dxa"/>
            <w:vAlign w:val="center"/>
          </w:tcPr>
          <w:p w14:paraId="4B9C709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SŠA Holice</w:t>
            </w:r>
          </w:p>
        </w:tc>
        <w:tc>
          <w:tcPr>
            <w:tcW w:w="3828" w:type="dxa"/>
            <w:vAlign w:val="center"/>
          </w:tcPr>
          <w:p w14:paraId="4B98CA4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Řešení vsakování vod v areálu SŠA Holice</w:t>
            </w:r>
          </w:p>
        </w:tc>
        <w:tc>
          <w:tcPr>
            <w:tcW w:w="1984" w:type="dxa"/>
            <w:vAlign w:val="center"/>
          </w:tcPr>
          <w:p w14:paraId="3F956CDF"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7 500 000 Kč</w:t>
            </w:r>
          </w:p>
        </w:tc>
        <w:tc>
          <w:tcPr>
            <w:tcW w:w="1701" w:type="dxa"/>
            <w:vAlign w:val="center"/>
          </w:tcPr>
          <w:p w14:paraId="627E87B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2021-2022</w:t>
            </w:r>
          </w:p>
        </w:tc>
      </w:tr>
      <w:tr w:rsidR="003254BF" w:rsidRPr="008F0C1F" w14:paraId="48B62A37" w14:textId="77777777" w:rsidTr="003254BF">
        <w:trPr>
          <w:cantSplit/>
        </w:trPr>
        <w:tc>
          <w:tcPr>
            <w:tcW w:w="562" w:type="dxa"/>
            <w:vAlign w:val="center"/>
          </w:tcPr>
          <w:p w14:paraId="163CB7F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42</w:t>
            </w:r>
          </w:p>
        </w:tc>
        <w:tc>
          <w:tcPr>
            <w:tcW w:w="2415" w:type="dxa"/>
            <w:vAlign w:val="center"/>
          </w:tcPr>
          <w:p w14:paraId="326AE28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Gymnázium Holice</w:t>
            </w:r>
          </w:p>
        </w:tc>
        <w:tc>
          <w:tcPr>
            <w:tcW w:w="3828" w:type="dxa"/>
            <w:vAlign w:val="center"/>
          </w:tcPr>
          <w:p w14:paraId="49809C9F"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Venkovní učebna přírodních věd</w:t>
            </w:r>
          </w:p>
        </w:tc>
        <w:tc>
          <w:tcPr>
            <w:tcW w:w="1984" w:type="dxa"/>
            <w:vAlign w:val="center"/>
          </w:tcPr>
          <w:p w14:paraId="6605623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600 000 Kč</w:t>
            </w:r>
          </w:p>
        </w:tc>
        <w:tc>
          <w:tcPr>
            <w:tcW w:w="1701" w:type="dxa"/>
            <w:vAlign w:val="center"/>
          </w:tcPr>
          <w:p w14:paraId="7795CBB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w:t>
            </w:r>
          </w:p>
        </w:tc>
      </w:tr>
      <w:tr w:rsidR="003254BF" w:rsidRPr="008F0C1F" w14:paraId="478DB2EB" w14:textId="77777777" w:rsidTr="003254BF">
        <w:trPr>
          <w:cantSplit/>
        </w:trPr>
        <w:tc>
          <w:tcPr>
            <w:tcW w:w="562" w:type="dxa"/>
            <w:vAlign w:val="center"/>
          </w:tcPr>
          <w:p w14:paraId="0F7E52E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43</w:t>
            </w:r>
          </w:p>
        </w:tc>
        <w:tc>
          <w:tcPr>
            <w:tcW w:w="2415" w:type="dxa"/>
            <w:vAlign w:val="center"/>
          </w:tcPr>
          <w:p w14:paraId="7C402AD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Gymnázium Holice</w:t>
            </w:r>
          </w:p>
        </w:tc>
        <w:tc>
          <w:tcPr>
            <w:tcW w:w="3828" w:type="dxa"/>
            <w:vAlign w:val="center"/>
          </w:tcPr>
          <w:p w14:paraId="44B90ED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Modernizace dvou učeben matematiky</w:t>
            </w:r>
          </w:p>
        </w:tc>
        <w:tc>
          <w:tcPr>
            <w:tcW w:w="1984" w:type="dxa"/>
            <w:vAlign w:val="center"/>
          </w:tcPr>
          <w:p w14:paraId="0A7A3A20"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1 800 000 Kč</w:t>
            </w:r>
          </w:p>
        </w:tc>
        <w:tc>
          <w:tcPr>
            <w:tcW w:w="1701" w:type="dxa"/>
            <w:vAlign w:val="center"/>
          </w:tcPr>
          <w:p w14:paraId="0E149B1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w:t>
            </w:r>
          </w:p>
        </w:tc>
      </w:tr>
      <w:tr w:rsidR="003254BF" w:rsidRPr="008F0C1F" w14:paraId="108ED12F" w14:textId="77777777" w:rsidTr="003254BF">
        <w:trPr>
          <w:cantSplit/>
        </w:trPr>
        <w:tc>
          <w:tcPr>
            <w:tcW w:w="562" w:type="dxa"/>
            <w:vAlign w:val="center"/>
          </w:tcPr>
          <w:p w14:paraId="2215AFC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44</w:t>
            </w:r>
          </w:p>
        </w:tc>
        <w:tc>
          <w:tcPr>
            <w:tcW w:w="2415" w:type="dxa"/>
            <w:vAlign w:val="center"/>
          </w:tcPr>
          <w:p w14:paraId="35040C14"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Gymnázium Holice</w:t>
            </w:r>
          </w:p>
        </w:tc>
        <w:tc>
          <w:tcPr>
            <w:tcW w:w="3828" w:type="dxa"/>
            <w:vAlign w:val="center"/>
          </w:tcPr>
          <w:p w14:paraId="77501EFF"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jazykových laboratoří</w:t>
            </w:r>
          </w:p>
        </w:tc>
        <w:tc>
          <w:tcPr>
            <w:tcW w:w="1984" w:type="dxa"/>
            <w:vAlign w:val="center"/>
          </w:tcPr>
          <w:p w14:paraId="57C224A1"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2 500 000 Kč</w:t>
            </w:r>
          </w:p>
        </w:tc>
        <w:tc>
          <w:tcPr>
            <w:tcW w:w="1701" w:type="dxa"/>
            <w:vAlign w:val="center"/>
          </w:tcPr>
          <w:p w14:paraId="4E04286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w:t>
            </w:r>
          </w:p>
        </w:tc>
      </w:tr>
      <w:tr w:rsidR="003254BF" w:rsidRPr="008F0C1F" w14:paraId="2800578A" w14:textId="77777777" w:rsidTr="003254BF">
        <w:trPr>
          <w:cantSplit/>
        </w:trPr>
        <w:tc>
          <w:tcPr>
            <w:tcW w:w="562" w:type="dxa"/>
            <w:vAlign w:val="center"/>
          </w:tcPr>
          <w:p w14:paraId="51FBC2C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45</w:t>
            </w:r>
          </w:p>
        </w:tc>
        <w:tc>
          <w:tcPr>
            <w:tcW w:w="2415" w:type="dxa"/>
            <w:vAlign w:val="center"/>
          </w:tcPr>
          <w:p w14:paraId="426C29C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Gymnázium Holice</w:t>
            </w:r>
          </w:p>
        </w:tc>
        <w:tc>
          <w:tcPr>
            <w:tcW w:w="3828" w:type="dxa"/>
            <w:vAlign w:val="center"/>
          </w:tcPr>
          <w:p w14:paraId="4A8C91B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Centrum pro další vzdělávání a volnočasové aktivity dětí a dospělých</w:t>
            </w:r>
          </w:p>
        </w:tc>
        <w:tc>
          <w:tcPr>
            <w:tcW w:w="1984" w:type="dxa"/>
            <w:vAlign w:val="center"/>
          </w:tcPr>
          <w:p w14:paraId="0DBDDC3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47B5E43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247BA7FA" w14:textId="77777777" w:rsidTr="003254BF">
        <w:trPr>
          <w:cantSplit/>
        </w:trPr>
        <w:tc>
          <w:tcPr>
            <w:tcW w:w="562" w:type="dxa"/>
            <w:vAlign w:val="center"/>
          </w:tcPr>
          <w:p w14:paraId="302B08E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46</w:t>
            </w:r>
          </w:p>
        </w:tc>
        <w:tc>
          <w:tcPr>
            <w:tcW w:w="2415" w:type="dxa"/>
            <w:vAlign w:val="center"/>
          </w:tcPr>
          <w:p w14:paraId="7E01292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0D93E56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Iniciovat propojení středních škol s podnikateli města v oblasti praktické výuky</w:t>
            </w:r>
          </w:p>
        </w:tc>
        <w:tc>
          <w:tcPr>
            <w:tcW w:w="1984" w:type="dxa"/>
            <w:vAlign w:val="center"/>
          </w:tcPr>
          <w:p w14:paraId="7DD56BF9" w14:textId="77777777" w:rsidR="003254BF" w:rsidRPr="008F0C1F" w:rsidRDefault="003254BF" w:rsidP="003254BF">
            <w:pPr>
              <w:jc w:val="right"/>
              <w:rPr>
                <w:rFonts w:asciiTheme="minorHAnsi" w:hAnsiTheme="minorHAnsi" w:cstheme="minorHAnsi"/>
                <w:sz w:val="20"/>
                <w:szCs w:val="20"/>
              </w:rPr>
            </w:pPr>
          </w:p>
        </w:tc>
        <w:tc>
          <w:tcPr>
            <w:tcW w:w="1701" w:type="dxa"/>
            <w:vAlign w:val="center"/>
          </w:tcPr>
          <w:p w14:paraId="7F9C267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019D487" w14:textId="77777777" w:rsidTr="003254BF">
        <w:trPr>
          <w:cantSplit/>
        </w:trPr>
        <w:tc>
          <w:tcPr>
            <w:tcW w:w="562" w:type="dxa"/>
            <w:vAlign w:val="center"/>
          </w:tcPr>
          <w:p w14:paraId="36E7DD1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47</w:t>
            </w:r>
          </w:p>
        </w:tc>
        <w:tc>
          <w:tcPr>
            <w:tcW w:w="2415" w:type="dxa"/>
            <w:vAlign w:val="center"/>
          </w:tcPr>
          <w:p w14:paraId="781988D4"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ZUŠ K.Malicha Holice</w:t>
            </w:r>
          </w:p>
        </w:tc>
        <w:tc>
          <w:tcPr>
            <w:tcW w:w="3828" w:type="dxa"/>
            <w:vAlign w:val="center"/>
          </w:tcPr>
          <w:p w14:paraId="06A3262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Nahrávací studio pro Holicko</w:t>
            </w:r>
          </w:p>
        </w:tc>
        <w:tc>
          <w:tcPr>
            <w:tcW w:w="1984" w:type="dxa"/>
            <w:vAlign w:val="center"/>
          </w:tcPr>
          <w:p w14:paraId="3BFC5B3F"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5B4563F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FB47A22" w14:textId="77777777" w:rsidTr="003254BF">
        <w:trPr>
          <w:cantSplit/>
        </w:trPr>
        <w:tc>
          <w:tcPr>
            <w:tcW w:w="562" w:type="dxa"/>
            <w:vAlign w:val="center"/>
          </w:tcPr>
          <w:p w14:paraId="49FAFCE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48</w:t>
            </w:r>
          </w:p>
        </w:tc>
        <w:tc>
          <w:tcPr>
            <w:tcW w:w="2415" w:type="dxa"/>
            <w:vAlign w:val="center"/>
          </w:tcPr>
          <w:p w14:paraId="3CC6380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ZUŠ K.Malicha Holice</w:t>
            </w:r>
          </w:p>
        </w:tc>
        <w:tc>
          <w:tcPr>
            <w:tcW w:w="3828" w:type="dxa"/>
            <w:vAlign w:val="center"/>
          </w:tcPr>
          <w:p w14:paraId="1B5FA71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Osvětlovací a audio technika pro společenský sál ZUŠ Karla Malicha</w:t>
            </w:r>
          </w:p>
        </w:tc>
        <w:tc>
          <w:tcPr>
            <w:tcW w:w="1984" w:type="dxa"/>
            <w:vAlign w:val="center"/>
          </w:tcPr>
          <w:p w14:paraId="3F9A6C62"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223CC09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2021-2023</w:t>
            </w:r>
          </w:p>
        </w:tc>
      </w:tr>
      <w:tr w:rsidR="003254BF" w:rsidRPr="008F0C1F" w14:paraId="2C5F56AD" w14:textId="77777777" w:rsidTr="003254BF">
        <w:trPr>
          <w:cantSplit/>
        </w:trPr>
        <w:tc>
          <w:tcPr>
            <w:tcW w:w="562" w:type="dxa"/>
            <w:vAlign w:val="center"/>
          </w:tcPr>
          <w:p w14:paraId="19BE1CB5"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49</w:t>
            </w:r>
          </w:p>
        </w:tc>
        <w:tc>
          <w:tcPr>
            <w:tcW w:w="2415" w:type="dxa"/>
            <w:vAlign w:val="center"/>
          </w:tcPr>
          <w:p w14:paraId="2D6001A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ZUŠ K.Malicha Holice</w:t>
            </w:r>
          </w:p>
        </w:tc>
        <w:tc>
          <w:tcPr>
            <w:tcW w:w="3828" w:type="dxa"/>
            <w:vAlign w:val="center"/>
          </w:tcPr>
          <w:p w14:paraId="572B47F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Bezpečná ZUŠ Karla Malicha (zabezpečení budovy)</w:t>
            </w:r>
          </w:p>
        </w:tc>
        <w:tc>
          <w:tcPr>
            <w:tcW w:w="1984" w:type="dxa"/>
            <w:vAlign w:val="center"/>
          </w:tcPr>
          <w:p w14:paraId="3274BDB3"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200 000 Kč</w:t>
            </w:r>
          </w:p>
        </w:tc>
        <w:tc>
          <w:tcPr>
            <w:tcW w:w="1701" w:type="dxa"/>
            <w:vAlign w:val="center"/>
          </w:tcPr>
          <w:p w14:paraId="439E563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2021-2023</w:t>
            </w:r>
          </w:p>
        </w:tc>
      </w:tr>
      <w:tr w:rsidR="003254BF" w:rsidRPr="008F0C1F" w14:paraId="36BB1B3C" w14:textId="77777777" w:rsidTr="003254BF">
        <w:trPr>
          <w:cantSplit/>
        </w:trPr>
        <w:tc>
          <w:tcPr>
            <w:tcW w:w="562" w:type="dxa"/>
            <w:vAlign w:val="center"/>
          </w:tcPr>
          <w:p w14:paraId="608CEFA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lastRenderedPageBreak/>
              <w:t>50</w:t>
            </w:r>
          </w:p>
        </w:tc>
        <w:tc>
          <w:tcPr>
            <w:tcW w:w="2415" w:type="dxa"/>
            <w:vAlign w:val="center"/>
          </w:tcPr>
          <w:p w14:paraId="19D1E9F4"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ZUŠ K.Malicha Holice</w:t>
            </w:r>
          </w:p>
        </w:tc>
        <w:tc>
          <w:tcPr>
            <w:tcW w:w="3828" w:type="dxa"/>
            <w:vAlign w:val="center"/>
          </w:tcPr>
          <w:p w14:paraId="2508EFC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Soustředění, výchovné koncerty</w:t>
            </w:r>
          </w:p>
        </w:tc>
        <w:tc>
          <w:tcPr>
            <w:tcW w:w="1984" w:type="dxa"/>
            <w:vAlign w:val="center"/>
          </w:tcPr>
          <w:p w14:paraId="62E3CA0F"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57CB8BB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2021-2023</w:t>
            </w:r>
          </w:p>
        </w:tc>
      </w:tr>
      <w:tr w:rsidR="003254BF" w:rsidRPr="008F0C1F" w14:paraId="0E160EA4" w14:textId="77777777" w:rsidTr="003254BF">
        <w:trPr>
          <w:cantSplit/>
        </w:trPr>
        <w:tc>
          <w:tcPr>
            <w:tcW w:w="562" w:type="dxa"/>
            <w:vAlign w:val="center"/>
          </w:tcPr>
          <w:p w14:paraId="43109208"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51</w:t>
            </w:r>
          </w:p>
        </w:tc>
        <w:tc>
          <w:tcPr>
            <w:tcW w:w="2415" w:type="dxa"/>
            <w:vAlign w:val="center"/>
          </w:tcPr>
          <w:p w14:paraId="6DBF107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RVC Holoubek</w:t>
            </w:r>
          </w:p>
        </w:tc>
        <w:tc>
          <w:tcPr>
            <w:tcW w:w="3828" w:type="dxa"/>
            <w:vAlign w:val="center"/>
          </w:tcPr>
          <w:p w14:paraId="55E6F9E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Kariérní poradenství pro žáky a studenty</w:t>
            </w:r>
          </w:p>
        </w:tc>
        <w:tc>
          <w:tcPr>
            <w:tcW w:w="1984" w:type="dxa"/>
            <w:vAlign w:val="center"/>
          </w:tcPr>
          <w:p w14:paraId="190EAD0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 xml:space="preserve">2 000 000 Kč  </w:t>
            </w:r>
          </w:p>
        </w:tc>
        <w:tc>
          <w:tcPr>
            <w:tcW w:w="1701" w:type="dxa"/>
            <w:vAlign w:val="center"/>
          </w:tcPr>
          <w:p w14:paraId="6310944C"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737607DC" w14:textId="77777777" w:rsidTr="003254BF">
        <w:trPr>
          <w:cantSplit/>
        </w:trPr>
        <w:tc>
          <w:tcPr>
            <w:tcW w:w="562" w:type="dxa"/>
            <w:vAlign w:val="center"/>
          </w:tcPr>
          <w:p w14:paraId="7F3C53A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52</w:t>
            </w:r>
          </w:p>
        </w:tc>
        <w:tc>
          <w:tcPr>
            <w:tcW w:w="2415" w:type="dxa"/>
            <w:vAlign w:val="center"/>
          </w:tcPr>
          <w:p w14:paraId="486363E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27FD3E9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DDM - vnější opláštění budovy, okna</w:t>
            </w:r>
          </w:p>
        </w:tc>
        <w:tc>
          <w:tcPr>
            <w:tcW w:w="1984" w:type="dxa"/>
            <w:vAlign w:val="center"/>
          </w:tcPr>
          <w:p w14:paraId="3957B366"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3 000 000 Kč</w:t>
            </w:r>
          </w:p>
        </w:tc>
        <w:tc>
          <w:tcPr>
            <w:tcW w:w="1701" w:type="dxa"/>
            <w:vAlign w:val="center"/>
          </w:tcPr>
          <w:p w14:paraId="748A29E4"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32543690" w14:textId="77777777" w:rsidTr="003254BF">
        <w:trPr>
          <w:cantSplit/>
        </w:trPr>
        <w:tc>
          <w:tcPr>
            <w:tcW w:w="562" w:type="dxa"/>
            <w:vAlign w:val="center"/>
          </w:tcPr>
          <w:p w14:paraId="121882A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53</w:t>
            </w:r>
          </w:p>
        </w:tc>
        <w:tc>
          <w:tcPr>
            <w:tcW w:w="2415" w:type="dxa"/>
            <w:vAlign w:val="center"/>
          </w:tcPr>
          <w:p w14:paraId="5159F526"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031E858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Podpora mimoškolního vzdělávání</w:t>
            </w:r>
          </w:p>
        </w:tc>
        <w:tc>
          <w:tcPr>
            <w:tcW w:w="1984" w:type="dxa"/>
            <w:vAlign w:val="center"/>
          </w:tcPr>
          <w:p w14:paraId="44F553E6" w14:textId="77777777" w:rsidR="003254BF" w:rsidRPr="008F0C1F" w:rsidRDefault="003254BF" w:rsidP="003254BF">
            <w:pPr>
              <w:jc w:val="right"/>
              <w:rPr>
                <w:rFonts w:asciiTheme="minorHAnsi" w:hAnsiTheme="minorHAnsi" w:cstheme="minorHAnsi"/>
                <w:sz w:val="20"/>
                <w:szCs w:val="20"/>
              </w:rPr>
            </w:pPr>
          </w:p>
        </w:tc>
        <w:tc>
          <w:tcPr>
            <w:tcW w:w="1701" w:type="dxa"/>
            <w:vAlign w:val="center"/>
          </w:tcPr>
          <w:p w14:paraId="12A07FD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66B3877F" w14:textId="77777777" w:rsidTr="003254BF">
        <w:trPr>
          <w:cantSplit/>
        </w:trPr>
        <w:tc>
          <w:tcPr>
            <w:tcW w:w="562" w:type="dxa"/>
            <w:vAlign w:val="center"/>
          </w:tcPr>
          <w:p w14:paraId="63BE10A5"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54</w:t>
            </w:r>
          </w:p>
        </w:tc>
        <w:tc>
          <w:tcPr>
            <w:tcW w:w="2415" w:type="dxa"/>
            <w:vAlign w:val="center"/>
          </w:tcPr>
          <w:p w14:paraId="0D917E1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Horní Jelení</w:t>
            </w:r>
          </w:p>
        </w:tc>
        <w:tc>
          <w:tcPr>
            <w:tcW w:w="3828" w:type="dxa"/>
            <w:vAlign w:val="center"/>
          </w:tcPr>
          <w:p w14:paraId="219EB3F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Pořízení multiboardu (mobilní interaktivní panel)</w:t>
            </w:r>
          </w:p>
        </w:tc>
        <w:tc>
          <w:tcPr>
            <w:tcW w:w="1984" w:type="dxa"/>
            <w:vAlign w:val="center"/>
          </w:tcPr>
          <w:p w14:paraId="6069BC8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150 000 Kč</w:t>
            </w:r>
          </w:p>
        </w:tc>
        <w:tc>
          <w:tcPr>
            <w:tcW w:w="1701" w:type="dxa"/>
            <w:vAlign w:val="center"/>
          </w:tcPr>
          <w:p w14:paraId="537265A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2021-2024</w:t>
            </w:r>
          </w:p>
        </w:tc>
      </w:tr>
      <w:tr w:rsidR="003254BF" w:rsidRPr="008F0C1F" w14:paraId="65231919" w14:textId="77777777" w:rsidTr="003254BF">
        <w:trPr>
          <w:cantSplit/>
        </w:trPr>
        <w:tc>
          <w:tcPr>
            <w:tcW w:w="562" w:type="dxa"/>
            <w:vAlign w:val="center"/>
          </w:tcPr>
          <w:p w14:paraId="1061F15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55</w:t>
            </w:r>
          </w:p>
        </w:tc>
        <w:tc>
          <w:tcPr>
            <w:tcW w:w="2415" w:type="dxa"/>
            <w:vAlign w:val="center"/>
          </w:tcPr>
          <w:p w14:paraId="1873BCF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2B262CD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 herní prvky na zahradu, oprava oplocení a zpevněných ploch</w:t>
            </w:r>
          </w:p>
        </w:tc>
        <w:tc>
          <w:tcPr>
            <w:tcW w:w="1984" w:type="dxa"/>
            <w:vAlign w:val="center"/>
          </w:tcPr>
          <w:p w14:paraId="7292583E"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7350283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32EAF0F2" w14:textId="77777777" w:rsidTr="003254BF">
        <w:trPr>
          <w:cantSplit/>
        </w:trPr>
        <w:tc>
          <w:tcPr>
            <w:tcW w:w="562" w:type="dxa"/>
            <w:vAlign w:val="center"/>
          </w:tcPr>
          <w:p w14:paraId="0E86B59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56</w:t>
            </w:r>
          </w:p>
        </w:tc>
        <w:tc>
          <w:tcPr>
            <w:tcW w:w="2415" w:type="dxa"/>
            <w:vAlign w:val="center"/>
          </w:tcPr>
          <w:p w14:paraId="60F03B3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7B1C8804"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 rekonstrukce sociálního zařízení</w:t>
            </w:r>
          </w:p>
        </w:tc>
        <w:tc>
          <w:tcPr>
            <w:tcW w:w="1984" w:type="dxa"/>
            <w:vAlign w:val="center"/>
          </w:tcPr>
          <w:p w14:paraId="109AF5E5"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3 000 000 Kč</w:t>
            </w:r>
          </w:p>
        </w:tc>
        <w:tc>
          <w:tcPr>
            <w:tcW w:w="1701" w:type="dxa"/>
            <w:vAlign w:val="center"/>
          </w:tcPr>
          <w:p w14:paraId="23D8100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235BA0E6" w14:textId="77777777" w:rsidTr="003254BF">
        <w:trPr>
          <w:cantSplit/>
        </w:trPr>
        <w:tc>
          <w:tcPr>
            <w:tcW w:w="562" w:type="dxa"/>
            <w:vAlign w:val="center"/>
          </w:tcPr>
          <w:p w14:paraId="7A2A540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57</w:t>
            </w:r>
          </w:p>
        </w:tc>
        <w:tc>
          <w:tcPr>
            <w:tcW w:w="2415" w:type="dxa"/>
            <w:vAlign w:val="center"/>
          </w:tcPr>
          <w:p w14:paraId="44E72BE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738CD53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 nátěr střechy</w:t>
            </w:r>
          </w:p>
        </w:tc>
        <w:tc>
          <w:tcPr>
            <w:tcW w:w="1984" w:type="dxa"/>
            <w:vAlign w:val="center"/>
          </w:tcPr>
          <w:p w14:paraId="7CDCD966"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3F8D1B4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07BC20E" w14:textId="77777777" w:rsidTr="003254BF">
        <w:trPr>
          <w:cantSplit/>
        </w:trPr>
        <w:tc>
          <w:tcPr>
            <w:tcW w:w="562" w:type="dxa"/>
            <w:vAlign w:val="center"/>
          </w:tcPr>
          <w:p w14:paraId="0D385CF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58</w:t>
            </w:r>
          </w:p>
        </w:tc>
        <w:tc>
          <w:tcPr>
            <w:tcW w:w="2415" w:type="dxa"/>
            <w:vAlign w:val="center"/>
          </w:tcPr>
          <w:p w14:paraId="465244A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Horní Jelení</w:t>
            </w:r>
          </w:p>
        </w:tc>
        <w:tc>
          <w:tcPr>
            <w:tcW w:w="3828" w:type="dxa"/>
            <w:vAlign w:val="center"/>
          </w:tcPr>
          <w:p w14:paraId="5D213A06"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Podpora polytechnické výchovy</w:t>
            </w:r>
          </w:p>
        </w:tc>
        <w:tc>
          <w:tcPr>
            <w:tcW w:w="1984" w:type="dxa"/>
            <w:vAlign w:val="center"/>
          </w:tcPr>
          <w:p w14:paraId="5EBBD33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300 000 Kč</w:t>
            </w:r>
          </w:p>
        </w:tc>
        <w:tc>
          <w:tcPr>
            <w:tcW w:w="1701" w:type="dxa"/>
            <w:vAlign w:val="center"/>
          </w:tcPr>
          <w:p w14:paraId="66A2D96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2022</w:t>
            </w:r>
          </w:p>
        </w:tc>
      </w:tr>
      <w:tr w:rsidR="003254BF" w:rsidRPr="008F0C1F" w14:paraId="2335BE8A" w14:textId="77777777" w:rsidTr="003254BF">
        <w:trPr>
          <w:cantSplit/>
        </w:trPr>
        <w:tc>
          <w:tcPr>
            <w:tcW w:w="562" w:type="dxa"/>
            <w:vAlign w:val="center"/>
          </w:tcPr>
          <w:p w14:paraId="76D040F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59</w:t>
            </w:r>
          </w:p>
        </w:tc>
        <w:tc>
          <w:tcPr>
            <w:tcW w:w="2415" w:type="dxa"/>
            <w:vAlign w:val="center"/>
          </w:tcPr>
          <w:p w14:paraId="2E583DAF"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Horní Jelení</w:t>
            </w:r>
          </w:p>
        </w:tc>
        <w:tc>
          <w:tcPr>
            <w:tcW w:w="3828" w:type="dxa"/>
            <w:vAlign w:val="center"/>
          </w:tcPr>
          <w:p w14:paraId="0A433E3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Tabletová učebna</w:t>
            </w:r>
          </w:p>
        </w:tc>
        <w:tc>
          <w:tcPr>
            <w:tcW w:w="1984" w:type="dxa"/>
            <w:vAlign w:val="center"/>
          </w:tcPr>
          <w:p w14:paraId="50B67D13"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340 000 Kč</w:t>
            </w:r>
          </w:p>
        </w:tc>
        <w:tc>
          <w:tcPr>
            <w:tcW w:w="1701" w:type="dxa"/>
            <w:vAlign w:val="center"/>
          </w:tcPr>
          <w:p w14:paraId="03E92B7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2022</w:t>
            </w:r>
          </w:p>
        </w:tc>
      </w:tr>
      <w:tr w:rsidR="003254BF" w:rsidRPr="008F0C1F" w14:paraId="7D342BFD" w14:textId="77777777" w:rsidTr="003254BF">
        <w:trPr>
          <w:cantSplit/>
        </w:trPr>
        <w:tc>
          <w:tcPr>
            <w:tcW w:w="562" w:type="dxa"/>
            <w:vAlign w:val="center"/>
          </w:tcPr>
          <w:p w14:paraId="5FDB781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60</w:t>
            </w:r>
          </w:p>
        </w:tc>
        <w:tc>
          <w:tcPr>
            <w:tcW w:w="2415" w:type="dxa"/>
            <w:vAlign w:val="center"/>
          </w:tcPr>
          <w:p w14:paraId="019B00E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Horní Jelení</w:t>
            </w:r>
          </w:p>
        </w:tc>
        <w:tc>
          <w:tcPr>
            <w:tcW w:w="3828" w:type="dxa"/>
            <w:vAlign w:val="center"/>
          </w:tcPr>
          <w:p w14:paraId="327E124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Gastrokompostér</w:t>
            </w:r>
          </w:p>
        </w:tc>
        <w:tc>
          <w:tcPr>
            <w:tcW w:w="1984" w:type="dxa"/>
            <w:vAlign w:val="center"/>
          </w:tcPr>
          <w:p w14:paraId="29910E42"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860 000 Kč</w:t>
            </w:r>
          </w:p>
        </w:tc>
        <w:tc>
          <w:tcPr>
            <w:tcW w:w="1701" w:type="dxa"/>
            <w:vAlign w:val="center"/>
          </w:tcPr>
          <w:p w14:paraId="3CDCC9B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2023</w:t>
            </w:r>
          </w:p>
        </w:tc>
      </w:tr>
      <w:tr w:rsidR="003254BF" w:rsidRPr="008F0C1F" w14:paraId="5A02AB37" w14:textId="77777777" w:rsidTr="003254BF">
        <w:trPr>
          <w:cantSplit/>
        </w:trPr>
        <w:tc>
          <w:tcPr>
            <w:tcW w:w="562" w:type="dxa"/>
            <w:vAlign w:val="center"/>
          </w:tcPr>
          <w:p w14:paraId="558886B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61</w:t>
            </w:r>
          </w:p>
        </w:tc>
        <w:tc>
          <w:tcPr>
            <w:tcW w:w="2415" w:type="dxa"/>
            <w:vAlign w:val="center"/>
          </w:tcPr>
          <w:p w14:paraId="71A4F36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Horní Jelení</w:t>
            </w:r>
          </w:p>
        </w:tc>
        <w:tc>
          <w:tcPr>
            <w:tcW w:w="3828" w:type="dxa"/>
            <w:vAlign w:val="center"/>
          </w:tcPr>
          <w:p w14:paraId="601B410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Malý lanový park</w:t>
            </w:r>
          </w:p>
        </w:tc>
        <w:tc>
          <w:tcPr>
            <w:tcW w:w="1984" w:type="dxa"/>
            <w:vAlign w:val="center"/>
          </w:tcPr>
          <w:p w14:paraId="1099F492"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190 000 Kč</w:t>
            </w:r>
          </w:p>
        </w:tc>
        <w:tc>
          <w:tcPr>
            <w:tcW w:w="1701" w:type="dxa"/>
            <w:vAlign w:val="center"/>
          </w:tcPr>
          <w:p w14:paraId="7D484EC4"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2022</w:t>
            </w:r>
          </w:p>
        </w:tc>
      </w:tr>
      <w:tr w:rsidR="003254BF" w:rsidRPr="008F0C1F" w14:paraId="2DE36D4E" w14:textId="77777777" w:rsidTr="003254BF">
        <w:trPr>
          <w:cantSplit/>
        </w:trPr>
        <w:tc>
          <w:tcPr>
            <w:tcW w:w="562" w:type="dxa"/>
            <w:vAlign w:val="center"/>
          </w:tcPr>
          <w:p w14:paraId="336F3A1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62</w:t>
            </w:r>
          </w:p>
        </w:tc>
        <w:tc>
          <w:tcPr>
            <w:tcW w:w="2415" w:type="dxa"/>
            <w:vAlign w:val="center"/>
          </w:tcPr>
          <w:p w14:paraId="4D15624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4867D4F2"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 výměna oken sportovní haly, kuchyní a šaten</w:t>
            </w:r>
          </w:p>
        </w:tc>
        <w:tc>
          <w:tcPr>
            <w:tcW w:w="1984" w:type="dxa"/>
            <w:vAlign w:val="center"/>
          </w:tcPr>
          <w:p w14:paraId="5261269F"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2 000 000 Kč</w:t>
            </w:r>
          </w:p>
        </w:tc>
        <w:tc>
          <w:tcPr>
            <w:tcW w:w="1701" w:type="dxa"/>
            <w:vAlign w:val="center"/>
          </w:tcPr>
          <w:p w14:paraId="7413926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7C4B2FA9" w14:textId="77777777" w:rsidTr="003254BF">
        <w:trPr>
          <w:cantSplit/>
        </w:trPr>
        <w:tc>
          <w:tcPr>
            <w:tcW w:w="562" w:type="dxa"/>
            <w:vAlign w:val="center"/>
          </w:tcPr>
          <w:p w14:paraId="08E5098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63</w:t>
            </w:r>
          </w:p>
        </w:tc>
        <w:tc>
          <w:tcPr>
            <w:tcW w:w="2415" w:type="dxa"/>
            <w:vAlign w:val="center"/>
          </w:tcPr>
          <w:p w14:paraId="55AC333F"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4A36ED9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 oprava plochých střech</w:t>
            </w:r>
          </w:p>
        </w:tc>
        <w:tc>
          <w:tcPr>
            <w:tcW w:w="1984" w:type="dxa"/>
            <w:vAlign w:val="center"/>
          </w:tcPr>
          <w:p w14:paraId="3845EE22"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6DCD693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553974EC" w14:textId="77777777" w:rsidTr="003254BF">
        <w:trPr>
          <w:cantSplit/>
        </w:trPr>
        <w:tc>
          <w:tcPr>
            <w:tcW w:w="562" w:type="dxa"/>
            <w:vAlign w:val="center"/>
          </w:tcPr>
          <w:p w14:paraId="6B7052D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64</w:t>
            </w:r>
          </w:p>
        </w:tc>
        <w:tc>
          <w:tcPr>
            <w:tcW w:w="2415" w:type="dxa"/>
            <w:vAlign w:val="center"/>
          </w:tcPr>
          <w:p w14:paraId="4F25EF7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7D60BCCF"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 fasáda na tělocvičně, šatnách a kuchyni</w:t>
            </w:r>
          </w:p>
        </w:tc>
        <w:tc>
          <w:tcPr>
            <w:tcW w:w="1984" w:type="dxa"/>
            <w:vAlign w:val="center"/>
          </w:tcPr>
          <w:p w14:paraId="033858D3"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5 000 000 Kč</w:t>
            </w:r>
          </w:p>
        </w:tc>
        <w:tc>
          <w:tcPr>
            <w:tcW w:w="1701" w:type="dxa"/>
            <w:vAlign w:val="center"/>
          </w:tcPr>
          <w:p w14:paraId="23B4414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7D85D855" w14:textId="77777777" w:rsidTr="003254BF">
        <w:trPr>
          <w:cantSplit/>
        </w:trPr>
        <w:tc>
          <w:tcPr>
            <w:tcW w:w="562" w:type="dxa"/>
            <w:vAlign w:val="center"/>
          </w:tcPr>
          <w:p w14:paraId="184765B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65</w:t>
            </w:r>
          </w:p>
        </w:tc>
        <w:tc>
          <w:tcPr>
            <w:tcW w:w="2415" w:type="dxa"/>
            <w:vAlign w:val="center"/>
          </w:tcPr>
          <w:p w14:paraId="0614F69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6D45D18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-větrání do jižní části ZŠ</w:t>
            </w:r>
          </w:p>
        </w:tc>
        <w:tc>
          <w:tcPr>
            <w:tcW w:w="1984" w:type="dxa"/>
            <w:vAlign w:val="center"/>
          </w:tcPr>
          <w:p w14:paraId="2A8428D9"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2B1FC99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609ECE97" w14:textId="77777777" w:rsidTr="003254BF">
        <w:trPr>
          <w:cantSplit/>
        </w:trPr>
        <w:tc>
          <w:tcPr>
            <w:tcW w:w="562" w:type="dxa"/>
            <w:vAlign w:val="center"/>
          </w:tcPr>
          <w:p w14:paraId="12C9285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66</w:t>
            </w:r>
          </w:p>
        </w:tc>
        <w:tc>
          <w:tcPr>
            <w:tcW w:w="2415" w:type="dxa"/>
            <w:vAlign w:val="center"/>
          </w:tcPr>
          <w:p w14:paraId="4A1D8E5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6AEB49D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 rekonstrukce venkovního hřiště</w:t>
            </w:r>
          </w:p>
        </w:tc>
        <w:tc>
          <w:tcPr>
            <w:tcW w:w="1984" w:type="dxa"/>
            <w:vAlign w:val="center"/>
          </w:tcPr>
          <w:p w14:paraId="5F7BD46E"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2 000 000 Kč</w:t>
            </w:r>
          </w:p>
        </w:tc>
        <w:tc>
          <w:tcPr>
            <w:tcW w:w="1701" w:type="dxa"/>
            <w:vAlign w:val="center"/>
          </w:tcPr>
          <w:p w14:paraId="2C916364"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FE94462" w14:textId="77777777" w:rsidTr="003254BF">
        <w:trPr>
          <w:cantSplit/>
        </w:trPr>
        <w:tc>
          <w:tcPr>
            <w:tcW w:w="562" w:type="dxa"/>
            <w:vAlign w:val="center"/>
          </w:tcPr>
          <w:p w14:paraId="476859D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67</w:t>
            </w:r>
          </w:p>
        </w:tc>
        <w:tc>
          <w:tcPr>
            <w:tcW w:w="2415" w:type="dxa"/>
            <w:vAlign w:val="center"/>
          </w:tcPr>
          <w:p w14:paraId="094B3E9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Horní Ředice</w:t>
            </w:r>
          </w:p>
        </w:tc>
        <w:tc>
          <w:tcPr>
            <w:tcW w:w="3828" w:type="dxa"/>
            <w:vAlign w:val="center"/>
          </w:tcPr>
          <w:p w14:paraId="26ABC94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Vybudování Mateřské školy</w:t>
            </w:r>
          </w:p>
        </w:tc>
        <w:tc>
          <w:tcPr>
            <w:tcW w:w="1984" w:type="dxa"/>
            <w:vAlign w:val="center"/>
          </w:tcPr>
          <w:p w14:paraId="275617D1"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15 000 000 Kč</w:t>
            </w:r>
          </w:p>
        </w:tc>
        <w:tc>
          <w:tcPr>
            <w:tcW w:w="1701" w:type="dxa"/>
            <w:vAlign w:val="center"/>
          </w:tcPr>
          <w:p w14:paraId="2CDC710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2022-2023</w:t>
            </w:r>
          </w:p>
        </w:tc>
      </w:tr>
      <w:tr w:rsidR="003254BF" w:rsidRPr="008F0C1F" w14:paraId="53DBD3C8" w14:textId="77777777" w:rsidTr="003254BF">
        <w:trPr>
          <w:cantSplit/>
        </w:trPr>
        <w:tc>
          <w:tcPr>
            <w:tcW w:w="562" w:type="dxa"/>
            <w:vAlign w:val="center"/>
          </w:tcPr>
          <w:p w14:paraId="52F11C7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68</w:t>
            </w:r>
          </w:p>
        </w:tc>
        <w:tc>
          <w:tcPr>
            <w:tcW w:w="2415" w:type="dxa"/>
            <w:vAlign w:val="center"/>
          </w:tcPr>
          <w:p w14:paraId="06DE22A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Chvojenec</w:t>
            </w:r>
          </w:p>
        </w:tc>
        <w:tc>
          <w:tcPr>
            <w:tcW w:w="3828" w:type="dxa"/>
            <w:vAlign w:val="center"/>
          </w:tcPr>
          <w:p w14:paraId="12E337B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Využití půdních prostor pro pracovní vyučování včetně vybudování postranního výtahu</w:t>
            </w:r>
          </w:p>
        </w:tc>
        <w:tc>
          <w:tcPr>
            <w:tcW w:w="1984" w:type="dxa"/>
            <w:vAlign w:val="center"/>
          </w:tcPr>
          <w:p w14:paraId="31DCDD9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 xml:space="preserve">2 000 000 Kč  </w:t>
            </w:r>
          </w:p>
        </w:tc>
        <w:tc>
          <w:tcPr>
            <w:tcW w:w="1701" w:type="dxa"/>
            <w:vAlign w:val="center"/>
          </w:tcPr>
          <w:p w14:paraId="012DC49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67F1FB8A" w14:textId="77777777" w:rsidTr="003254BF">
        <w:trPr>
          <w:cantSplit/>
        </w:trPr>
        <w:tc>
          <w:tcPr>
            <w:tcW w:w="562" w:type="dxa"/>
            <w:vAlign w:val="center"/>
          </w:tcPr>
          <w:p w14:paraId="3358945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69</w:t>
            </w:r>
          </w:p>
        </w:tc>
        <w:tc>
          <w:tcPr>
            <w:tcW w:w="2415" w:type="dxa"/>
            <w:vAlign w:val="center"/>
          </w:tcPr>
          <w:p w14:paraId="683EEBF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Chvojenec</w:t>
            </w:r>
          </w:p>
        </w:tc>
        <w:tc>
          <w:tcPr>
            <w:tcW w:w="3828" w:type="dxa"/>
            <w:vAlign w:val="center"/>
          </w:tcPr>
          <w:p w14:paraId="50EF95A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Dopravní hřiště</w:t>
            </w:r>
          </w:p>
        </w:tc>
        <w:tc>
          <w:tcPr>
            <w:tcW w:w="1984" w:type="dxa"/>
            <w:vAlign w:val="center"/>
          </w:tcPr>
          <w:p w14:paraId="124D44F2"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 xml:space="preserve">300 000 Kč  </w:t>
            </w:r>
          </w:p>
        </w:tc>
        <w:tc>
          <w:tcPr>
            <w:tcW w:w="1701" w:type="dxa"/>
            <w:vAlign w:val="center"/>
          </w:tcPr>
          <w:p w14:paraId="395AB58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548B2919" w14:textId="77777777" w:rsidTr="003254BF">
        <w:trPr>
          <w:cantSplit/>
        </w:trPr>
        <w:tc>
          <w:tcPr>
            <w:tcW w:w="562" w:type="dxa"/>
            <w:vAlign w:val="center"/>
          </w:tcPr>
          <w:p w14:paraId="494BC9A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70</w:t>
            </w:r>
          </w:p>
        </w:tc>
        <w:tc>
          <w:tcPr>
            <w:tcW w:w="2415" w:type="dxa"/>
            <w:vAlign w:val="center"/>
          </w:tcPr>
          <w:p w14:paraId="7B82FFE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Chvojenec</w:t>
            </w:r>
          </w:p>
        </w:tc>
        <w:tc>
          <w:tcPr>
            <w:tcW w:w="3828" w:type="dxa"/>
            <w:vAlign w:val="center"/>
          </w:tcPr>
          <w:p w14:paraId="6BA10A2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Venkovní záchod</w:t>
            </w:r>
          </w:p>
        </w:tc>
        <w:tc>
          <w:tcPr>
            <w:tcW w:w="1984" w:type="dxa"/>
            <w:vAlign w:val="center"/>
          </w:tcPr>
          <w:p w14:paraId="1C0F58F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50 000 Kč</w:t>
            </w:r>
          </w:p>
        </w:tc>
        <w:tc>
          <w:tcPr>
            <w:tcW w:w="1701" w:type="dxa"/>
            <w:vAlign w:val="center"/>
          </w:tcPr>
          <w:p w14:paraId="13D459F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8453544" w14:textId="77777777" w:rsidTr="003254BF">
        <w:trPr>
          <w:cantSplit/>
        </w:trPr>
        <w:tc>
          <w:tcPr>
            <w:tcW w:w="562" w:type="dxa"/>
            <w:vAlign w:val="center"/>
          </w:tcPr>
          <w:p w14:paraId="79B486E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71</w:t>
            </w:r>
          </w:p>
        </w:tc>
        <w:tc>
          <w:tcPr>
            <w:tcW w:w="2415" w:type="dxa"/>
            <w:vAlign w:val="center"/>
          </w:tcPr>
          <w:p w14:paraId="1DA888E4"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Ostřetín</w:t>
            </w:r>
          </w:p>
        </w:tc>
        <w:tc>
          <w:tcPr>
            <w:tcW w:w="3828" w:type="dxa"/>
            <w:vAlign w:val="center"/>
          </w:tcPr>
          <w:p w14:paraId="65984A0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Herní prvky MŠ a ZŠ</w:t>
            </w:r>
          </w:p>
        </w:tc>
        <w:tc>
          <w:tcPr>
            <w:tcW w:w="1984" w:type="dxa"/>
            <w:vAlign w:val="center"/>
          </w:tcPr>
          <w:p w14:paraId="1E5DA98B"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0A3E04A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4045526C" w14:textId="77777777" w:rsidTr="003254BF">
        <w:trPr>
          <w:cantSplit/>
        </w:trPr>
        <w:tc>
          <w:tcPr>
            <w:tcW w:w="562" w:type="dxa"/>
            <w:vAlign w:val="center"/>
          </w:tcPr>
          <w:p w14:paraId="621926D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72</w:t>
            </w:r>
          </w:p>
        </w:tc>
        <w:tc>
          <w:tcPr>
            <w:tcW w:w="2415" w:type="dxa"/>
            <w:vAlign w:val="center"/>
          </w:tcPr>
          <w:p w14:paraId="79F3648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Ostřetín</w:t>
            </w:r>
          </w:p>
        </w:tc>
        <w:tc>
          <w:tcPr>
            <w:tcW w:w="3828" w:type="dxa"/>
            <w:vAlign w:val="center"/>
          </w:tcPr>
          <w:p w14:paraId="0964CD9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topení v ZŠ</w:t>
            </w:r>
          </w:p>
        </w:tc>
        <w:tc>
          <w:tcPr>
            <w:tcW w:w="1984" w:type="dxa"/>
            <w:vAlign w:val="center"/>
          </w:tcPr>
          <w:p w14:paraId="7B2FCA08"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73668D3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25662B0" w14:textId="77777777" w:rsidTr="003254BF">
        <w:trPr>
          <w:cantSplit/>
        </w:trPr>
        <w:tc>
          <w:tcPr>
            <w:tcW w:w="562" w:type="dxa"/>
            <w:vAlign w:val="center"/>
          </w:tcPr>
          <w:p w14:paraId="3E77DD6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73</w:t>
            </w:r>
          </w:p>
        </w:tc>
        <w:tc>
          <w:tcPr>
            <w:tcW w:w="2415" w:type="dxa"/>
            <w:vAlign w:val="center"/>
          </w:tcPr>
          <w:p w14:paraId="1775FFB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Uhersko</w:t>
            </w:r>
          </w:p>
        </w:tc>
        <w:tc>
          <w:tcPr>
            <w:tcW w:w="3828" w:type="dxa"/>
            <w:vAlign w:val="center"/>
          </w:tcPr>
          <w:p w14:paraId="24E062B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Zahrada dětem - úprava venkovních prostor MŠ Uhersko</w:t>
            </w:r>
          </w:p>
        </w:tc>
        <w:tc>
          <w:tcPr>
            <w:tcW w:w="1984" w:type="dxa"/>
            <w:vAlign w:val="center"/>
          </w:tcPr>
          <w:p w14:paraId="4F376EF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2 400 000 Kč</w:t>
            </w:r>
          </w:p>
        </w:tc>
        <w:tc>
          <w:tcPr>
            <w:tcW w:w="1701" w:type="dxa"/>
            <w:vAlign w:val="center"/>
          </w:tcPr>
          <w:p w14:paraId="1CA85F2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47701221" w14:textId="77777777" w:rsidTr="003254BF">
        <w:trPr>
          <w:cantSplit/>
        </w:trPr>
        <w:tc>
          <w:tcPr>
            <w:tcW w:w="562" w:type="dxa"/>
            <w:vAlign w:val="center"/>
          </w:tcPr>
          <w:p w14:paraId="4714AA6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74</w:t>
            </w:r>
          </w:p>
        </w:tc>
        <w:tc>
          <w:tcPr>
            <w:tcW w:w="2415" w:type="dxa"/>
            <w:vAlign w:val="center"/>
          </w:tcPr>
          <w:p w14:paraId="7EDA925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Uhersko</w:t>
            </w:r>
          </w:p>
        </w:tc>
        <w:tc>
          <w:tcPr>
            <w:tcW w:w="3828" w:type="dxa"/>
            <w:vAlign w:val="center"/>
          </w:tcPr>
          <w:p w14:paraId="222D827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Výměna sklepních oken u MŠ</w:t>
            </w:r>
          </w:p>
        </w:tc>
        <w:tc>
          <w:tcPr>
            <w:tcW w:w="1984" w:type="dxa"/>
            <w:vAlign w:val="center"/>
          </w:tcPr>
          <w:p w14:paraId="46F35EDB"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100 000 Kč</w:t>
            </w:r>
          </w:p>
        </w:tc>
        <w:tc>
          <w:tcPr>
            <w:tcW w:w="1701" w:type="dxa"/>
            <w:vAlign w:val="center"/>
          </w:tcPr>
          <w:p w14:paraId="018ADDE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474C65E4" w14:textId="77777777" w:rsidTr="003254BF">
        <w:trPr>
          <w:cantSplit/>
        </w:trPr>
        <w:tc>
          <w:tcPr>
            <w:tcW w:w="562" w:type="dxa"/>
            <w:vAlign w:val="center"/>
          </w:tcPr>
          <w:p w14:paraId="317457B4"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75</w:t>
            </w:r>
          </w:p>
        </w:tc>
        <w:tc>
          <w:tcPr>
            <w:tcW w:w="2415" w:type="dxa"/>
            <w:vAlign w:val="center"/>
          </w:tcPr>
          <w:p w14:paraId="57555FE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Uhersko</w:t>
            </w:r>
          </w:p>
        </w:tc>
        <w:tc>
          <w:tcPr>
            <w:tcW w:w="3828" w:type="dxa"/>
            <w:vAlign w:val="center"/>
          </w:tcPr>
          <w:p w14:paraId="014D97D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Změna vytápění v MŠ na plynové</w:t>
            </w:r>
          </w:p>
        </w:tc>
        <w:tc>
          <w:tcPr>
            <w:tcW w:w="1984" w:type="dxa"/>
            <w:vAlign w:val="center"/>
          </w:tcPr>
          <w:p w14:paraId="18C5A716"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71A7A40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82C731A" w14:textId="77777777" w:rsidTr="003254BF">
        <w:trPr>
          <w:cantSplit/>
        </w:trPr>
        <w:tc>
          <w:tcPr>
            <w:tcW w:w="562" w:type="dxa"/>
            <w:vAlign w:val="center"/>
          </w:tcPr>
          <w:p w14:paraId="58EDA6A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76</w:t>
            </w:r>
          </w:p>
        </w:tc>
        <w:tc>
          <w:tcPr>
            <w:tcW w:w="2415" w:type="dxa"/>
            <w:vAlign w:val="center"/>
          </w:tcPr>
          <w:p w14:paraId="30204CA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Veliny</w:t>
            </w:r>
          </w:p>
        </w:tc>
        <w:tc>
          <w:tcPr>
            <w:tcW w:w="3828" w:type="dxa"/>
            <w:vAlign w:val="center"/>
          </w:tcPr>
          <w:p w14:paraId="6229B50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Obnova vybavení a hracích prvků na zahradě MŠ + oprava schodiště</w:t>
            </w:r>
          </w:p>
        </w:tc>
        <w:tc>
          <w:tcPr>
            <w:tcW w:w="1984" w:type="dxa"/>
            <w:vAlign w:val="center"/>
          </w:tcPr>
          <w:p w14:paraId="7511B762"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43B52A8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62928954" w14:textId="77777777" w:rsidTr="003254BF">
        <w:trPr>
          <w:cantSplit/>
        </w:trPr>
        <w:tc>
          <w:tcPr>
            <w:tcW w:w="6805" w:type="dxa"/>
            <w:gridSpan w:val="3"/>
            <w:shd w:val="clear" w:color="auto" w:fill="DEEAF6" w:themeFill="accent1" w:themeFillTint="33"/>
            <w:vAlign w:val="center"/>
          </w:tcPr>
          <w:p w14:paraId="7C4876EC" w14:textId="77777777" w:rsidR="003254BF" w:rsidRPr="008F0C1F" w:rsidRDefault="003254BF" w:rsidP="003254BF">
            <w:pPr>
              <w:rPr>
                <w:rFonts w:asciiTheme="minorHAnsi" w:hAnsiTheme="minorHAnsi" w:cstheme="minorHAnsi"/>
                <w:b/>
                <w:sz w:val="22"/>
                <w:szCs w:val="20"/>
              </w:rPr>
            </w:pPr>
            <w:r w:rsidRPr="008F0C1F">
              <w:rPr>
                <w:rFonts w:asciiTheme="minorHAnsi" w:hAnsiTheme="minorHAnsi" w:cstheme="minorHAnsi"/>
                <w:b/>
                <w:sz w:val="22"/>
                <w:szCs w:val="20"/>
              </w:rPr>
              <w:t>CELKEM</w:t>
            </w:r>
          </w:p>
        </w:tc>
        <w:tc>
          <w:tcPr>
            <w:tcW w:w="1984" w:type="dxa"/>
            <w:shd w:val="clear" w:color="auto" w:fill="DEEAF6" w:themeFill="accent1" w:themeFillTint="33"/>
            <w:vAlign w:val="center"/>
          </w:tcPr>
          <w:p w14:paraId="03072AB5" w14:textId="77777777" w:rsidR="003254BF" w:rsidRPr="008F0C1F" w:rsidRDefault="003254BF" w:rsidP="003254BF">
            <w:pPr>
              <w:jc w:val="right"/>
              <w:rPr>
                <w:rFonts w:asciiTheme="minorHAnsi" w:hAnsiTheme="minorHAnsi" w:cstheme="minorHAnsi"/>
                <w:b/>
                <w:sz w:val="22"/>
                <w:szCs w:val="20"/>
              </w:rPr>
            </w:pPr>
            <w:r w:rsidRPr="008F0C1F">
              <w:rPr>
                <w:rFonts w:asciiTheme="minorHAnsi" w:hAnsiTheme="minorHAnsi" w:cstheme="minorHAnsi"/>
                <w:b/>
                <w:sz w:val="22"/>
                <w:szCs w:val="20"/>
              </w:rPr>
              <w:t>161 610 000 Kč</w:t>
            </w:r>
          </w:p>
        </w:tc>
        <w:tc>
          <w:tcPr>
            <w:tcW w:w="1701" w:type="dxa"/>
            <w:shd w:val="clear" w:color="auto" w:fill="DEEAF6" w:themeFill="accent1" w:themeFillTint="33"/>
            <w:vAlign w:val="center"/>
          </w:tcPr>
          <w:p w14:paraId="44FE15AE" w14:textId="77777777" w:rsidR="003254BF" w:rsidRPr="008F0C1F" w:rsidRDefault="003254BF" w:rsidP="003254BF">
            <w:pPr>
              <w:jc w:val="right"/>
              <w:rPr>
                <w:rFonts w:asciiTheme="minorHAnsi" w:hAnsiTheme="minorHAnsi" w:cstheme="minorHAnsi"/>
                <w:b/>
                <w:sz w:val="22"/>
                <w:szCs w:val="20"/>
              </w:rPr>
            </w:pPr>
          </w:p>
        </w:tc>
      </w:tr>
    </w:tbl>
    <w:p w14:paraId="2AAB598C" w14:textId="77777777" w:rsidR="003254BF" w:rsidRPr="003C11CE" w:rsidRDefault="003254BF" w:rsidP="003254BF">
      <w:pPr>
        <w:spacing w:after="160" w:line="259" w:lineRule="auto"/>
        <w:jc w:val="right"/>
        <w:rPr>
          <w:rStyle w:val="Zdraznnintenzivn"/>
          <w:rFonts w:asciiTheme="minorHAnsi" w:eastAsiaTheme="minorEastAsia" w:hAnsiTheme="minorHAnsi" w:cstheme="minorHAnsi"/>
          <w:sz w:val="18"/>
          <w:szCs w:val="22"/>
        </w:rPr>
      </w:pPr>
      <w:r w:rsidRPr="003C11CE">
        <w:rPr>
          <w:rFonts w:asciiTheme="minorHAnsi" w:hAnsiTheme="minorHAnsi" w:cstheme="minorHAnsi"/>
          <w:sz w:val="18"/>
          <w:szCs w:val="22"/>
        </w:rPr>
        <w:t xml:space="preserve">Zdroj dat: vlastní </w:t>
      </w:r>
      <w:r>
        <w:rPr>
          <w:rFonts w:asciiTheme="minorHAnsi" w:hAnsiTheme="minorHAnsi" w:cstheme="minorHAnsi"/>
          <w:sz w:val="18"/>
          <w:szCs w:val="22"/>
        </w:rPr>
        <w:t>šetření</w:t>
      </w:r>
    </w:p>
    <w:p w14:paraId="0A971745" w14:textId="77777777" w:rsidR="003254BF" w:rsidRPr="003C11CE"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p>
    <w:p w14:paraId="61646983" w14:textId="77777777" w:rsidR="003254BF" w:rsidRPr="003C11CE"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r w:rsidRPr="003C11CE">
        <w:rPr>
          <w:rFonts w:asciiTheme="minorHAnsi" w:hAnsiTheme="minorHAnsi" w:cstheme="minorHAnsi"/>
          <w:color w:val="000000"/>
          <w:sz w:val="22"/>
          <w:szCs w:val="22"/>
        </w:rPr>
        <w:t>Mateřské i základní školy jsou prioritou každé obce. Všude se počítá minimálně s jejich zachováním. V obcích Horní Ředice a Poběžovice u Holic, které nemají MŠ, dokonce uvažují o jejich vybudování (zlepšení služeb pro své občany). V Dolních Ředicích zase uvažují o navýšení kapacity ZŠ (teď je do 4. třídy – jednají o tom, aby byla do 5. třídy)</w:t>
      </w:r>
    </w:p>
    <w:p w14:paraId="6430B050" w14:textId="77777777" w:rsidR="003254BF" w:rsidRPr="003C11CE"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r w:rsidRPr="003C11CE">
        <w:rPr>
          <w:rFonts w:asciiTheme="minorHAnsi" w:hAnsiTheme="minorHAnsi" w:cstheme="minorHAnsi"/>
          <w:color w:val="000000"/>
          <w:sz w:val="22"/>
          <w:szCs w:val="22"/>
        </w:rPr>
        <w:t xml:space="preserve">Část budov školských zařízení prošla v minulých letech rekonstrukcí nebo modernizací včetně jejich vnitřního vybavení (některé projekty byly dokonce financovány z výzev MAS Holicko). Také velká část budov byla již zateplena a některé školy již vyřešily i bezbariérovost. Přesto z pohledu zřizovatelů (obcí) je stále potřeba investovat do zlepšení technického stavu budov. </w:t>
      </w:r>
    </w:p>
    <w:p w14:paraId="3AE8D237" w14:textId="77777777" w:rsidR="003254BF" w:rsidRPr="003C11CE"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r w:rsidRPr="003C11CE">
        <w:rPr>
          <w:rFonts w:asciiTheme="minorHAnsi" w:hAnsiTheme="minorHAnsi" w:cstheme="minorHAnsi"/>
          <w:color w:val="000000"/>
          <w:sz w:val="22"/>
          <w:szCs w:val="22"/>
        </w:rPr>
        <w:t>V projektových záměrech se převážně objevují rekonstrukce kuchyní, sociálních zařízení, opravy střech, vyřešení bezbariérovosti, vybudování učeben pro polytechniku a výuku IT. Dále jsou hodně zmiňovány plánované investice do školních zahrad včetně pořízení herních prvků, do venkovních sportovních hřišť i do vnitřních tělocvičen.</w:t>
      </w:r>
    </w:p>
    <w:p w14:paraId="10D56A11" w14:textId="77777777" w:rsidR="003254BF" w:rsidRPr="003C11CE"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r w:rsidRPr="003C11CE">
        <w:rPr>
          <w:rFonts w:asciiTheme="minorHAnsi" w:hAnsiTheme="minorHAnsi" w:cstheme="minorHAnsi"/>
          <w:color w:val="000000"/>
          <w:sz w:val="22"/>
          <w:szCs w:val="22"/>
        </w:rPr>
        <w:lastRenderedPageBreak/>
        <w:t>Protože na území Holicka se nachází 2 střední školy a 1 základní umělecká škola, tak zde máme uvedeny i jejich projektové záměry.</w:t>
      </w:r>
    </w:p>
    <w:p w14:paraId="6652B8BC" w14:textId="77777777" w:rsidR="003254BF" w:rsidRPr="00900971" w:rsidRDefault="003254BF" w:rsidP="003254BF">
      <w:pPr>
        <w:spacing w:after="160" w:line="259" w:lineRule="auto"/>
        <w:jc w:val="both"/>
        <w:rPr>
          <w:rFonts w:asciiTheme="minorHAnsi" w:hAnsiTheme="minorHAnsi" w:cstheme="minorHAnsi"/>
          <w:sz w:val="22"/>
          <w:szCs w:val="22"/>
        </w:rPr>
      </w:pPr>
    </w:p>
    <w:p w14:paraId="0E85E4BC" w14:textId="77777777" w:rsidR="003254BF" w:rsidRDefault="003254BF" w:rsidP="002B023B">
      <w:pPr>
        <w:pStyle w:val="Nadpis2"/>
        <w:numPr>
          <w:ilvl w:val="1"/>
          <w:numId w:val="7"/>
        </w:numPr>
      </w:pPr>
      <w:bookmarkStart w:id="102" w:name="_Toc401038744"/>
      <w:bookmarkStart w:id="103" w:name="_Toc401041140"/>
      <w:bookmarkStart w:id="104" w:name="_Toc402272684"/>
      <w:bookmarkStart w:id="105" w:name="_Toc402274380"/>
      <w:bookmarkStart w:id="106" w:name="_Toc403301169"/>
      <w:bookmarkStart w:id="107" w:name="_Toc403301695"/>
      <w:bookmarkStart w:id="108" w:name="_Toc403301958"/>
      <w:bookmarkStart w:id="109" w:name="_Toc403302220"/>
      <w:bookmarkStart w:id="110" w:name="_Toc403302481"/>
      <w:bookmarkStart w:id="111" w:name="_Toc403504886"/>
      <w:bookmarkStart w:id="112" w:name="_Toc403505144"/>
      <w:bookmarkStart w:id="113" w:name="_Toc403505578"/>
      <w:bookmarkStart w:id="114" w:name="_Toc403505835"/>
      <w:bookmarkStart w:id="115" w:name="_Toc405797891"/>
      <w:bookmarkStart w:id="116" w:name="_Toc405802360"/>
      <w:bookmarkStart w:id="117" w:name="_Toc424292865"/>
      <w:bookmarkStart w:id="118" w:name="_Toc424293404"/>
      <w:bookmarkStart w:id="119" w:name="_Toc430541078"/>
      <w:bookmarkStart w:id="120" w:name="_Toc430541355"/>
      <w:bookmarkStart w:id="121" w:name="_Toc430541632"/>
      <w:bookmarkStart w:id="122" w:name="_Toc430541908"/>
      <w:bookmarkStart w:id="123" w:name="_Toc430843379"/>
      <w:bookmarkStart w:id="124" w:name="_Toc431279572"/>
      <w:bookmarkStart w:id="125" w:name="_Toc433268089"/>
      <w:bookmarkStart w:id="126" w:name="_Toc433268366"/>
      <w:bookmarkStart w:id="127" w:name="_Toc436721142"/>
      <w:bookmarkStart w:id="128" w:name="_Toc436723014"/>
      <w:bookmarkStart w:id="129" w:name="_Toc436909103"/>
      <w:bookmarkStart w:id="130" w:name="_Toc436980538"/>
      <w:bookmarkStart w:id="131" w:name="_Toc436981253"/>
      <w:bookmarkStart w:id="132" w:name="_Toc45632208"/>
      <w:bookmarkStart w:id="133" w:name="_Toc62418632"/>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3C11CE">
        <w:t>SWOT analýza – téma: Školství</w:t>
      </w:r>
      <w:bookmarkEnd w:id="132"/>
      <w:bookmarkEnd w:id="133"/>
    </w:p>
    <w:p w14:paraId="41A4AB02" w14:textId="77777777" w:rsidR="003254BF" w:rsidRPr="000B6ED1" w:rsidRDefault="003254BF" w:rsidP="003254BF">
      <w:pPr>
        <w:spacing w:after="160" w:line="259" w:lineRule="auto"/>
        <w:jc w:val="both"/>
        <w:rPr>
          <w:rFonts w:asciiTheme="minorHAnsi" w:hAnsiTheme="minorHAnsi" w:cstheme="minorHAnsi"/>
          <w:sz w:val="22"/>
          <w:szCs w:val="22"/>
        </w:rPr>
      </w:pPr>
      <w:r w:rsidRPr="000B6ED1">
        <w:rPr>
          <w:rFonts w:asciiTheme="minorHAnsi" w:hAnsiTheme="minorHAnsi" w:cstheme="minorHAnsi"/>
          <w:sz w:val="22"/>
          <w:szCs w:val="22"/>
        </w:rPr>
        <w:t xml:space="preserve">Pro </w:t>
      </w:r>
      <w:r>
        <w:rPr>
          <w:rFonts w:asciiTheme="minorHAnsi" w:hAnsiTheme="minorHAnsi" w:cstheme="minorHAnsi"/>
          <w:sz w:val="22"/>
          <w:szCs w:val="22"/>
        </w:rPr>
        <w:t xml:space="preserve">SWOT analýzu </w:t>
      </w:r>
      <w:r w:rsidRPr="000B6ED1">
        <w:rPr>
          <w:rFonts w:asciiTheme="minorHAnsi" w:hAnsiTheme="minorHAnsi" w:cstheme="minorHAnsi"/>
          <w:sz w:val="22"/>
          <w:szCs w:val="22"/>
        </w:rPr>
        <w:t xml:space="preserve">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Pr>
          <w:rFonts w:asciiTheme="minorHAnsi" w:hAnsiTheme="minorHAnsi" w:cstheme="minorHAnsi"/>
          <w:sz w:val="22"/>
          <w:szCs w:val="22"/>
        </w:rPr>
        <w:t xml:space="preserve"> jak </w:t>
      </w:r>
      <w:r w:rsidRPr="00FA2B02">
        <w:rPr>
          <w:rFonts w:asciiTheme="minorHAnsi" w:hAnsiTheme="minorHAnsi" w:cstheme="minorHAnsi"/>
          <w:sz w:val="22"/>
        </w:rPr>
        <w:t>z</w:t>
      </w:r>
      <w:r>
        <w:rPr>
          <w:rFonts w:asciiTheme="minorHAnsi" w:hAnsiTheme="minorHAnsi" w:cstheme="minorHAnsi"/>
          <w:sz w:val="22"/>
        </w:rPr>
        <w:t xml:space="preserve"> komunitního projednávání, které probíhalo od 8 – 10/2020 (dotazníkové šetření mezi obyvateli Holicka a řízené rozhovory se starosty obcí Holicka), tak i </w:t>
      </w:r>
      <w:r w:rsidRPr="000B6ED1">
        <w:rPr>
          <w:rFonts w:asciiTheme="minorHAnsi" w:hAnsiTheme="minorHAnsi" w:cstheme="minorHAnsi"/>
          <w:sz w:val="22"/>
          <w:szCs w:val="22"/>
        </w:rPr>
        <w:t>z právě probíhajícího projektu Místní akční plán pro rozvoj vzdělávání na území SO ORP Holice, do kterého jsou zapojeni</w:t>
      </w:r>
      <w:r>
        <w:rPr>
          <w:rFonts w:asciiTheme="minorHAnsi" w:hAnsiTheme="minorHAnsi" w:cstheme="minorHAnsi"/>
          <w:sz w:val="22"/>
          <w:szCs w:val="22"/>
        </w:rPr>
        <w:t xml:space="preserve"> všichni územní aktéři, </w:t>
      </w:r>
      <w:r w:rsidRPr="00A631DA">
        <w:rPr>
          <w:rFonts w:asciiTheme="minorHAnsi" w:hAnsiTheme="minorHAnsi" w:cstheme="minorHAnsi"/>
          <w:sz w:val="22"/>
          <w:szCs w:val="22"/>
        </w:rPr>
        <w:t xml:space="preserve">kteří ovlivňují vzdělávání na území </w:t>
      </w:r>
      <w:r>
        <w:rPr>
          <w:rFonts w:asciiTheme="minorHAnsi" w:hAnsiTheme="minorHAnsi" w:cstheme="minorHAnsi"/>
          <w:sz w:val="22"/>
          <w:szCs w:val="22"/>
        </w:rPr>
        <w:t>Holicka.</w:t>
      </w:r>
    </w:p>
    <w:p w14:paraId="654133BB" w14:textId="77777777" w:rsidR="003254BF" w:rsidRPr="000B6ED1" w:rsidRDefault="003254BF" w:rsidP="003254BF"/>
    <w:p w14:paraId="116A7C21" w14:textId="77777777" w:rsidR="003254BF" w:rsidRPr="003C11CE" w:rsidRDefault="003254BF" w:rsidP="003254BF">
      <w:pPr>
        <w:pStyle w:val="Titulek"/>
        <w:keepNext/>
        <w:rPr>
          <w:noProof/>
          <w:sz w:val="20"/>
        </w:rPr>
      </w:pPr>
      <w:bookmarkStart w:id="134" w:name="_Toc402272867"/>
      <w:bookmarkStart w:id="135" w:name="_Toc437159919"/>
      <w:bookmarkStart w:id="136" w:name="_Toc441318900"/>
      <w:r w:rsidRPr="003C11CE">
        <w:rPr>
          <w:sz w:val="20"/>
        </w:rPr>
        <w:t xml:space="preserve">Tabulka </w:t>
      </w:r>
      <w:r w:rsidRPr="003C11CE">
        <w:rPr>
          <w:noProof/>
          <w:sz w:val="20"/>
        </w:rPr>
        <w:fldChar w:fldCharType="begin"/>
      </w:r>
      <w:r w:rsidRPr="003C11CE">
        <w:rPr>
          <w:noProof/>
          <w:sz w:val="20"/>
        </w:rPr>
        <w:instrText xml:space="preserve"> SEQ Tabulka \* ARABIC </w:instrText>
      </w:r>
      <w:r w:rsidRPr="003C11CE">
        <w:rPr>
          <w:noProof/>
          <w:sz w:val="20"/>
        </w:rPr>
        <w:fldChar w:fldCharType="separate"/>
      </w:r>
      <w:r w:rsidR="00934BF4">
        <w:rPr>
          <w:noProof/>
          <w:sz w:val="20"/>
        </w:rPr>
        <w:t>8</w:t>
      </w:r>
      <w:r w:rsidRPr="003C11CE">
        <w:rPr>
          <w:noProof/>
          <w:sz w:val="20"/>
        </w:rPr>
        <w:fldChar w:fldCharType="end"/>
      </w:r>
      <w:r w:rsidRPr="003C11CE">
        <w:rPr>
          <w:sz w:val="20"/>
        </w:rPr>
        <w:t>:</w:t>
      </w:r>
      <w:r w:rsidRPr="003C11CE">
        <w:rPr>
          <w:noProof/>
          <w:sz w:val="20"/>
        </w:rPr>
        <w:t xml:space="preserve"> SWOT analýza – téma: Školství</w:t>
      </w:r>
      <w:bookmarkEnd w:id="134"/>
      <w:bookmarkEnd w:id="135"/>
      <w:bookmarkEnd w:id="136"/>
    </w:p>
    <w:tbl>
      <w:tblPr>
        <w:tblStyle w:val="Mkatabulky"/>
        <w:tblW w:w="10207" w:type="dxa"/>
        <w:jc w:val="center"/>
        <w:tblLook w:val="04A0" w:firstRow="1" w:lastRow="0" w:firstColumn="1" w:lastColumn="0" w:noHBand="0" w:noVBand="1"/>
      </w:tblPr>
      <w:tblGrid>
        <w:gridCol w:w="5104"/>
        <w:gridCol w:w="5103"/>
      </w:tblGrid>
      <w:tr w:rsidR="003254BF" w:rsidRPr="000B6ED1" w14:paraId="76B33741" w14:textId="77777777" w:rsidTr="003254BF">
        <w:trPr>
          <w:jc w:val="center"/>
        </w:trPr>
        <w:tc>
          <w:tcPr>
            <w:tcW w:w="5104" w:type="dxa"/>
            <w:shd w:val="clear" w:color="auto" w:fill="9CC2E5" w:themeFill="accent1" w:themeFillTint="99"/>
          </w:tcPr>
          <w:p w14:paraId="3D28C6BF" w14:textId="77777777" w:rsidR="003254BF" w:rsidRPr="000B6ED1" w:rsidRDefault="003254BF" w:rsidP="003254BF">
            <w:pPr>
              <w:keepNext/>
              <w:keepLines/>
              <w:spacing w:after="120" w:line="259" w:lineRule="auto"/>
              <w:rPr>
                <w:rFonts w:asciiTheme="minorHAnsi" w:hAnsiTheme="minorHAnsi" w:cstheme="minorHAnsi"/>
                <w:b/>
                <w:sz w:val="22"/>
                <w:szCs w:val="22"/>
              </w:rPr>
            </w:pPr>
            <w:r w:rsidRPr="000B6ED1">
              <w:rPr>
                <w:rFonts w:asciiTheme="minorHAnsi" w:hAnsiTheme="minorHAnsi" w:cstheme="minorHAnsi"/>
                <w:b/>
                <w:sz w:val="22"/>
                <w:szCs w:val="22"/>
              </w:rPr>
              <w:t>Silné stránky</w:t>
            </w:r>
          </w:p>
        </w:tc>
        <w:tc>
          <w:tcPr>
            <w:tcW w:w="5103" w:type="dxa"/>
            <w:shd w:val="clear" w:color="auto" w:fill="9CC2E5" w:themeFill="accent1" w:themeFillTint="99"/>
          </w:tcPr>
          <w:p w14:paraId="605D4F2C" w14:textId="77777777" w:rsidR="003254BF" w:rsidRPr="000B6ED1" w:rsidRDefault="003254BF" w:rsidP="003254BF">
            <w:pPr>
              <w:keepNext/>
              <w:keepLines/>
              <w:spacing w:after="120" w:line="259" w:lineRule="auto"/>
              <w:rPr>
                <w:rFonts w:asciiTheme="minorHAnsi" w:hAnsiTheme="minorHAnsi" w:cstheme="minorHAnsi"/>
                <w:b/>
                <w:sz w:val="22"/>
                <w:szCs w:val="22"/>
              </w:rPr>
            </w:pPr>
            <w:r w:rsidRPr="000B6ED1">
              <w:rPr>
                <w:rFonts w:asciiTheme="minorHAnsi" w:hAnsiTheme="minorHAnsi" w:cstheme="minorHAnsi"/>
                <w:b/>
                <w:sz w:val="22"/>
                <w:szCs w:val="22"/>
              </w:rPr>
              <w:t>Slabé stránky</w:t>
            </w:r>
          </w:p>
        </w:tc>
      </w:tr>
      <w:tr w:rsidR="003254BF" w:rsidRPr="000B6ED1" w14:paraId="61DD2264" w14:textId="77777777" w:rsidTr="003254BF">
        <w:trPr>
          <w:jc w:val="center"/>
        </w:trPr>
        <w:tc>
          <w:tcPr>
            <w:tcW w:w="5104" w:type="dxa"/>
          </w:tcPr>
          <w:p w14:paraId="545BA482"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Relativně optimální struktura sítě MŠ a ZŠ</w:t>
            </w:r>
          </w:p>
          <w:p w14:paraId="5AC2FEA5"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Příznivé klima a atmosféra ve školách, dobrý vztah k dětem a žákům</w:t>
            </w:r>
          </w:p>
          <w:p w14:paraId="05AFDD9B"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 xml:space="preserve">Kvalitní pedagogické obsazení, dobrá kvalifikační struktura, zatím vyhovující věková struktura pedagogů </w:t>
            </w:r>
          </w:p>
          <w:p w14:paraId="46D538BB"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 xml:space="preserve">Kvalita vzdělávacího procesu </w:t>
            </w:r>
          </w:p>
          <w:p w14:paraId="7CEE4B53"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Výborné vztahy mezi školami a zřizovateli v naprosté většině škol</w:t>
            </w:r>
          </w:p>
          <w:p w14:paraId="5CCCB6D9"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 xml:space="preserve">Zapojení všech škol a školských zařízení z území Holicka do projektu Místní akční plán rozvoje vzdělávání </w:t>
            </w:r>
          </w:p>
          <w:p w14:paraId="348F7AE0"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Široká nabídka neformálního a zájmového vzdělávání v území SO ORP Holice (ZUŠ, DDM, kroužky)</w:t>
            </w:r>
          </w:p>
          <w:p w14:paraId="7F69A742"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 xml:space="preserve">Přítomnost střední odborné školy </w:t>
            </w:r>
          </w:p>
        </w:tc>
        <w:tc>
          <w:tcPr>
            <w:tcW w:w="5103" w:type="dxa"/>
          </w:tcPr>
          <w:p w14:paraId="13427E8C"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Nedostatečný počet míst v jeslích a v MŠ pro děti mladší 3 let</w:t>
            </w:r>
          </w:p>
          <w:p w14:paraId="78FD862A"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V tuto chvíli téměř 100% naplněnost kapacity MŠ (97,4%) x na druhou stranu klesající demografická křivka - v území se nerovnoměrně snižuje počet dětí v MŠ</w:t>
            </w:r>
          </w:p>
          <w:p w14:paraId="3110FA23"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Nedostatečná kapacita ZŠ a přeplněnost stávajících tříd</w:t>
            </w:r>
          </w:p>
          <w:p w14:paraId="7358D45F"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V základních školách hrozí nedostatek aprobovaných učitelů (M, F, CH, AJ, RJ) v důsledku odchodů do důchodu</w:t>
            </w:r>
          </w:p>
          <w:p w14:paraId="31D8418A"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Menší motivovanost pedagogů k DVPP</w:t>
            </w:r>
          </w:p>
          <w:p w14:paraId="50571CBB"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 xml:space="preserve">Nedostatek podpůrných profesí (speciální pedagog, školní psycholog, asistent pedagoga) </w:t>
            </w:r>
          </w:p>
          <w:p w14:paraId="38F6045B"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Management – administrativní zátěž; zastupitelnost; strategické plánování v MŠ</w:t>
            </w:r>
          </w:p>
          <w:p w14:paraId="5111E967"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Nedostatečná obnova zastaralé výpočetní a didaktické techniky a SW, didaktických pomůcek</w:t>
            </w:r>
          </w:p>
          <w:p w14:paraId="37340629"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 xml:space="preserve">Infrastruktura – chybějící bezbariérovost ve většině škol; horší technický stav budov některých škol; kuchyně a jídelny v MŠ, odborné učebny a tělocvičny v MŠ i ZŠ, pozemky, zahrady, dílny v ZŠ </w:t>
            </w:r>
          </w:p>
        </w:tc>
      </w:tr>
      <w:tr w:rsidR="003254BF" w:rsidRPr="000B6ED1" w14:paraId="7242BF5D" w14:textId="77777777" w:rsidTr="003254BF">
        <w:trPr>
          <w:jc w:val="center"/>
        </w:trPr>
        <w:tc>
          <w:tcPr>
            <w:tcW w:w="5104" w:type="dxa"/>
            <w:shd w:val="clear" w:color="auto" w:fill="9CC2E5" w:themeFill="accent1" w:themeFillTint="99"/>
          </w:tcPr>
          <w:p w14:paraId="7B7D4BD0" w14:textId="77777777" w:rsidR="003254BF" w:rsidRPr="000B6ED1" w:rsidRDefault="003254BF" w:rsidP="003254BF">
            <w:pPr>
              <w:spacing w:after="120" w:line="259" w:lineRule="auto"/>
              <w:rPr>
                <w:rFonts w:asciiTheme="minorHAnsi" w:hAnsiTheme="minorHAnsi" w:cstheme="minorHAnsi"/>
                <w:b/>
                <w:sz w:val="22"/>
                <w:szCs w:val="22"/>
              </w:rPr>
            </w:pPr>
            <w:r w:rsidRPr="000B6ED1">
              <w:rPr>
                <w:rFonts w:asciiTheme="minorHAnsi" w:hAnsiTheme="minorHAnsi" w:cstheme="minorHAnsi"/>
                <w:b/>
                <w:sz w:val="22"/>
                <w:szCs w:val="22"/>
              </w:rPr>
              <w:t>Příležitosti</w:t>
            </w:r>
          </w:p>
        </w:tc>
        <w:tc>
          <w:tcPr>
            <w:tcW w:w="5103" w:type="dxa"/>
            <w:shd w:val="clear" w:color="auto" w:fill="9CC2E5" w:themeFill="accent1" w:themeFillTint="99"/>
          </w:tcPr>
          <w:p w14:paraId="10D26393" w14:textId="77777777" w:rsidR="003254BF" w:rsidRPr="000B6ED1" w:rsidRDefault="003254BF" w:rsidP="003254BF">
            <w:pPr>
              <w:spacing w:after="120" w:line="259" w:lineRule="auto"/>
              <w:rPr>
                <w:rFonts w:asciiTheme="minorHAnsi" w:hAnsiTheme="minorHAnsi" w:cstheme="minorHAnsi"/>
                <w:b/>
                <w:sz w:val="22"/>
                <w:szCs w:val="22"/>
              </w:rPr>
            </w:pPr>
            <w:r w:rsidRPr="000B6ED1">
              <w:rPr>
                <w:rFonts w:asciiTheme="minorHAnsi" w:hAnsiTheme="minorHAnsi" w:cstheme="minorHAnsi"/>
                <w:b/>
                <w:sz w:val="22"/>
                <w:szCs w:val="22"/>
              </w:rPr>
              <w:t>Hrozby</w:t>
            </w:r>
          </w:p>
        </w:tc>
      </w:tr>
      <w:tr w:rsidR="003254BF" w:rsidRPr="000B6ED1" w14:paraId="5188BA2D" w14:textId="77777777" w:rsidTr="003254BF">
        <w:trPr>
          <w:jc w:val="center"/>
        </w:trPr>
        <w:tc>
          <w:tcPr>
            <w:tcW w:w="5104" w:type="dxa"/>
          </w:tcPr>
          <w:p w14:paraId="05B43F23"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Setrvání v projektu Místního akčního plánu rozvoje vzdělávání pro území SO ORP Holice - Sdílení dobré praxe/spolupráce s dalšími školami a školskými organizacemi na Holicku</w:t>
            </w:r>
          </w:p>
          <w:p w14:paraId="6EE6C7DA"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 xml:space="preserve">Dobrá spolupráce škol v území se zřizovatelem </w:t>
            </w:r>
          </w:p>
          <w:p w14:paraId="268DE17F"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 xml:space="preserve">Možnost financování potřeb z fondů EU a </w:t>
            </w:r>
            <w:r w:rsidRPr="000B6ED1">
              <w:rPr>
                <w:rFonts w:cstheme="minorHAnsi"/>
              </w:rPr>
              <w:lastRenderedPageBreak/>
              <w:t>národních dotačních titulů, využívání projektů a grantů</w:t>
            </w:r>
          </w:p>
          <w:p w14:paraId="2C107CCF"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Využití moderních trendů ve školství – modernizace a inovace ve výuce</w:t>
            </w:r>
          </w:p>
          <w:p w14:paraId="0F90E978"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Nabídka kvalitního vzdělávání pro pedagogy</w:t>
            </w:r>
          </w:p>
          <w:p w14:paraId="45595305"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Otevření škol i dospělým občanům prostřednictvím rozvoje komunitního celoživotního vzdělávání</w:t>
            </w:r>
          </w:p>
          <w:p w14:paraId="0ED2CA06"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 xml:space="preserve">Zlepšování image škol </w:t>
            </w:r>
          </w:p>
        </w:tc>
        <w:tc>
          <w:tcPr>
            <w:tcW w:w="5103" w:type="dxa"/>
          </w:tcPr>
          <w:p w14:paraId="479D0E8A"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lastRenderedPageBreak/>
              <w:t>Klesající demografická křivka – hrozí nízká porodnost ve spádových oblastech v budoucích letech – pokles počtu žáků</w:t>
            </w:r>
          </w:p>
          <w:p w14:paraId="6F438D1C"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 xml:space="preserve">Poloha MŠ - konkurence MŠ v krajských městech, v sousedních obcích nebo od sousedních škol ve městě </w:t>
            </w:r>
          </w:p>
          <w:p w14:paraId="0D89683B"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lastRenderedPageBreak/>
              <w:t xml:space="preserve">Zhoršení dojížďky do škol vlivem snížení počtu dopravních spojů (rozhodnutí kraje) </w:t>
            </w:r>
          </w:p>
          <w:p w14:paraId="6B70590D"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Nejasné dopady reformy financování regionálního školství, neustále se měnící legislativa</w:t>
            </w:r>
          </w:p>
          <w:p w14:paraId="50153BB6"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Zatěžující administrativa</w:t>
            </w:r>
          </w:p>
          <w:p w14:paraId="59A095D9"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Nepodchycení moderních trendů ve vzdělávání</w:t>
            </w:r>
          </w:p>
          <w:p w14:paraId="00A192C8"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 xml:space="preserve">Nesoulad oborů SŠ s potřebami trhu práce (na místní, krajské a celorepublikové úrovni) </w:t>
            </w:r>
          </w:p>
        </w:tc>
      </w:tr>
    </w:tbl>
    <w:p w14:paraId="055B410B" w14:textId="77777777" w:rsidR="003254BF" w:rsidRPr="000B6ED1" w:rsidRDefault="003254BF" w:rsidP="003254BF">
      <w:pPr>
        <w:spacing w:after="120" w:line="259" w:lineRule="auto"/>
        <w:jc w:val="right"/>
        <w:rPr>
          <w:rStyle w:val="Zdraznnintenzivn"/>
          <w:rFonts w:asciiTheme="minorHAnsi" w:eastAsiaTheme="minorEastAsia" w:hAnsiTheme="minorHAnsi" w:cstheme="minorHAnsi"/>
          <w:sz w:val="18"/>
          <w:szCs w:val="22"/>
        </w:rPr>
      </w:pPr>
      <w:r w:rsidRPr="000B6ED1">
        <w:rPr>
          <w:rFonts w:asciiTheme="minorHAnsi" w:hAnsiTheme="minorHAnsi" w:cstheme="minorHAnsi"/>
          <w:sz w:val="18"/>
          <w:szCs w:val="22"/>
        </w:rPr>
        <w:lastRenderedPageBreak/>
        <w:t>Zdroj dat: vlastní zpracování</w:t>
      </w:r>
    </w:p>
    <w:p w14:paraId="18DB0922" w14:textId="77777777" w:rsidR="003254BF" w:rsidRPr="000B6ED1" w:rsidRDefault="003254BF" w:rsidP="003254BF">
      <w:pPr>
        <w:spacing w:after="160" w:line="259" w:lineRule="auto"/>
        <w:jc w:val="both"/>
        <w:rPr>
          <w:rFonts w:asciiTheme="minorHAnsi" w:hAnsiTheme="minorHAnsi" w:cstheme="minorHAnsi"/>
          <w:sz w:val="22"/>
          <w:szCs w:val="22"/>
        </w:rPr>
      </w:pPr>
    </w:p>
    <w:p w14:paraId="25FA116E" w14:textId="77777777" w:rsidR="003254BF" w:rsidRPr="00F91631" w:rsidRDefault="003254BF" w:rsidP="002B023B">
      <w:pPr>
        <w:pStyle w:val="Nadpis2"/>
        <w:numPr>
          <w:ilvl w:val="1"/>
          <w:numId w:val="7"/>
        </w:numPr>
      </w:pPr>
      <w:bookmarkStart w:id="137" w:name="_Toc62418633"/>
      <w:r w:rsidRPr="00F91631">
        <w:t xml:space="preserve">Analýza problémů a potřeb – téma: </w:t>
      </w:r>
      <w:r>
        <w:t>Školství</w:t>
      </w:r>
      <w:bookmarkEnd w:id="137"/>
    </w:p>
    <w:p w14:paraId="057B65A8" w14:textId="77777777" w:rsidR="003254BF" w:rsidRDefault="003254BF" w:rsidP="003254B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Pro</w:t>
      </w:r>
      <w:r w:rsidRPr="00D85458">
        <w:rPr>
          <w:rFonts w:asciiTheme="minorHAnsi" w:hAnsiTheme="minorHAnsi" w:cstheme="minorHAnsi"/>
          <w:sz w:val="22"/>
          <w:szCs w:val="22"/>
        </w:rPr>
        <w:t xml:space="preserve"> zjišťování rozvojových potřeb a rozvojového potenciálu území b</w:t>
      </w:r>
      <w:r>
        <w:rPr>
          <w:rFonts w:asciiTheme="minorHAnsi" w:hAnsiTheme="minorHAnsi" w:cstheme="minorHAnsi"/>
          <w:sz w:val="22"/>
          <w:szCs w:val="22"/>
        </w:rPr>
        <w:t>ylo</w:t>
      </w:r>
      <w:r w:rsidRPr="00D85458">
        <w:rPr>
          <w:rFonts w:asciiTheme="minorHAnsi" w:hAnsiTheme="minorHAnsi" w:cstheme="minorHAnsi"/>
          <w:sz w:val="22"/>
          <w:szCs w:val="22"/>
        </w:rPr>
        <w:t xml:space="preserve">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Pr>
          <w:rFonts w:asciiTheme="minorHAnsi" w:hAnsiTheme="minorHAnsi" w:cstheme="minorHAnsi"/>
          <w:sz w:val="22"/>
          <w:szCs w:val="22"/>
        </w:rPr>
        <w:t xml:space="preserve"> jak </w:t>
      </w:r>
      <w:r w:rsidRPr="00FA2B02">
        <w:rPr>
          <w:rFonts w:asciiTheme="minorHAnsi" w:hAnsiTheme="minorHAnsi" w:cstheme="minorHAnsi"/>
          <w:sz w:val="22"/>
        </w:rPr>
        <w:t>z</w:t>
      </w:r>
      <w:r>
        <w:rPr>
          <w:rFonts w:asciiTheme="minorHAnsi" w:hAnsiTheme="minorHAnsi" w:cstheme="minorHAnsi"/>
          <w:sz w:val="22"/>
        </w:rPr>
        <w:t> komunitního projednávání, které probíhalo od 8 – 10/2020 (dotazníkové šetření mezi obyvateli Holicka a řízené rozhovory se starosty obcí Holicka), tak i</w:t>
      </w:r>
      <w:r w:rsidRPr="000B6ED1">
        <w:rPr>
          <w:rFonts w:asciiTheme="minorHAnsi" w:hAnsiTheme="minorHAnsi" w:cstheme="minorHAnsi"/>
          <w:sz w:val="22"/>
          <w:szCs w:val="22"/>
        </w:rPr>
        <w:t xml:space="preserve"> z právě probíhajícího projektu Místní akční plán pro rozvoj vzdělávání na území SO ORP Holice, do kterého jsou zapojeni</w:t>
      </w:r>
      <w:r>
        <w:rPr>
          <w:rFonts w:asciiTheme="minorHAnsi" w:hAnsiTheme="minorHAnsi" w:cstheme="minorHAnsi"/>
          <w:sz w:val="22"/>
          <w:szCs w:val="22"/>
        </w:rPr>
        <w:t xml:space="preserve"> všichni územní aktéři, </w:t>
      </w:r>
      <w:r w:rsidRPr="00A631DA">
        <w:rPr>
          <w:rFonts w:asciiTheme="minorHAnsi" w:hAnsiTheme="minorHAnsi" w:cstheme="minorHAnsi"/>
          <w:sz w:val="22"/>
          <w:szCs w:val="22"/>
        </w:rPr>
        <w:t xml:space="preserve">kteří ovlivňují vzdělávání na území </w:t>
      </w:r>
      <w:r>
        <w:rPr>
          <w:rFonts w:asciiTheme="minorHAnsi" w:hAnsiTheme="minorHAnsi" w:cstheme="minorHAnsi"/>
          <w:sz w:val="22"/>
          <w:szCs w:val="22"/>
        </w:rPr>
        <w:t>Holicka.</w:t>
      </w:r>
    </w:p>
    <w:p w14:paraId="69F79673" w14:textId="77777777" w:rsidR="003254BF" w:rsidRPr="00C01A9E" w:rsidRDefault="003254BF" w:rsidP="003254BF">
      <w:pPr>
        <w:spacing w:after="160" w:line="259" w:lineRule="auto"/>
        <w:jc w:val="both"/>
        <w:rPr>
          <w:rStyle w:val="Zdraznnintenzivn"/>
          <w:rFonts w:asciiTheme="minorHAnsi" w:eastAsiaTheme="minorEastAsia" w:hAnsiTheme="minorHAnsi"/>
          <w:sz w:val="22"/>
          <w:szCs w:val="22"/>
          <w:u w:val="single"/>
        </w:rPr>
      </w:pPr>
      <w:r w:rsidRPr="00C01A9E">
        <w:rPr>
          <w:rStyle w:val="Zdraznnintenzivn"/>
          <w:rFonts w:asciiTheme="minorHAnsi" w:eastAsiaTheme="minorEastAsia" w:hAnsiTheme="minorHAnsi"/>
          <w:sz w:val="22"/>
          <w:szCs w:val="22"/>
          <w:u w:val="single"/>
        </w:rPr>
        <w:t>Problémy</w:t>
      </w:r>
    </w:p>
    <w:p w14:paraId="5A53B15D" w14:textId="77777777" w:rsidR="003254BF" w:rsidRPr="007C1200" w:rsidRDefault="003254BF" w:rsidP="002B023B">
      <w:pPr>
        <w:pStyle w:val="Odstavecseseznamem"/>
        <w:numPr>
          <w:ilvl w:val="0"/>
          <w:numId w:val="12"/>
        </w:numPr>
        <w:spacing w:after="160" w:line="259" w:lineRule="auto"/>
        <w:ind w:left="426"/>
        <w:jc w:val="both"/>
        <w:rPr>
          <w:rFonts w:cstheme="minorHAnsi"/>
        </w:rPr>
      </w:pPr>
      <w:r w:rsidRPr="007C1200">
        <w:rPr>
          <w:rFonts w:cstheme="minorHAnsi"/>
        </w:rPr>
        <w:t>Horší vzdělanostní struktura obyvatelstva → podprůměrný počet vysokoškolsky vzdělaných lidí a lidí s maturitním vzděláním</w:t>
      </w:r>
    </w:p>
    <w:p w14:paraId="57C812BA"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Nedostatečný počet míst v jeslích a v MŠ pro děti mladší 3 let</w:t>
      </w:r>
    </w:p>
    <w:p w14:paraId="31835086"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V tuto chvíli téměř 100% naplněnost kapacity MŠ (97,4%) x na druhou stranu klesající demografická křivka - v území se nerovnoměrně snižuje počet dětí v MŠ</w:t>
      </w:r>
    </w:p>
    <w:p w14:paraId="15B4EE30"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Nedostatečná kapacita ZŠ a přeplněnost stávajících tříd</w:t>
      </w:r>
    </w:p>
    <w:p w14:paraId="5922622E"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V základních školách hrozí nedostatek aprobovaných učitelů (M, F, CH, AJ, RJ) v důsledku odchodů do důchodu</w:t>
      </w:r>
    </w:p>
    <w:p w14:paraId="171D6823"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Menší motivovanost pedagogů k DVPP</w:t>
      </w:r>
    </w:p>
    <w:p w14:paraId="5E30CFFE"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 xml:space="preserve">Nedostatek podpůrných profesí (speciální pedagog, školní psycholog, asistent pedagoga) </w:t>
      </w:r>
    </w:p>
    <w:p w14:paraId="11A835D8"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Management – administrativní zátěž; zastupitelnost; strategické plánování v MŠ</w:t>
      </w:r>
    </w:p>
    <w:p w14:paraId="7D264887"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Nedostatečná obnova zastaralé výpočetní a didaktické techniky a SW, didaktických pomůcek</w:t>
      </w:r>
    </w:p>
    <w:p w14:paraId="40B95190"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Infrastruktura – chybějící bezbariérovost ve většině škol; horší technický stav budov některých škol; kuchyně a jídelny v MŠ, odborné učebny a tělocvičny v</w:t>
      </w:r>
      <w:r>
        <w:rPr>
          <w:rFonts w:cstheme="minorHAnsi"/>
        </w:rPr>
        <w:t> </w:t>
      </w:r>
      <w:r w:rsidRPr="00C01A9E">
        <w:rPr>
          <w:rFonts w:cstheme="minorHAnsi"/>
        </w:rPr>
        <w:t>MŠ</w:t>
      </w:r>
      <w:r>
        <w:rPr>
          <w:rFonts w:cstheme="minorHAnsi"/>
        </w:rPr>
        <w:t>,</w:t>
      </w:r>
      <w:r w:rsidRPr="00C01A9E">
        <w:rPr>
          <w:rFonts w:cstheme="minorHAnsi"/>
        </w:rPr>
        <w:t xml:space="preserve"> ZŠ</w:t>
      </w:r>
      <w:r>
        <w:rPr>
          <w:rFonts w:cstheme="minorHAnsi"/>
        </w:rPr>
        <w:t xml:space="preserve"> i SŠ</w:t>
      </w:r>
      <w:r w:rsidRPr="00C01A9E">
        <w:rPr>
          <w:rFonts w:cstheme="minorHAnsi"/>
        </w:rPr>
        <w:t>, pozemky, zahrady, dílny v</w:t>
      </w:r>
      <w:r>
        <w:rPr>
          <w:rFonts w:cstheme="minorHAnsi"/>
        </w:rPr>
        <w:t> </w:t>
      </w:r>
      <w:r w:rsidRPr="00C01A9E">
        <w:rPr>
          <w:rFonts w:cstheme="minorHAnsi"/>
        </w:rPr>
        <w:t>ZŠ</w:t>
      </w:r>
      <w:r>
        <w:rPr>
          <w:rFonts w:cstheme="minorHAnsi"/>
        </w:rPr>
        <w:t xml:space="preserve"> i SŠ</w:t>
      </w:r>
    </w:p>
    <w:p w14:paraId="207AD828" w14:textId="77777777" w:rsidR="003254BF" w:rsidRPr="00C01A9E" w:rsidRDefault="003254BF" w:rsidP="003254BF">
      <w:pPr>
        <w:pStyle w:val="Odstavecseseznamem"/>
        <w:ind w:left="312"/>
        <w:jc w:val="both"/>
        <w:rPr>
          <w:rFonts w:cstheme="minorHAnsi"/>
        </w:rPr>
      </w:pPr>
    </w:p>
    <w:p w14:paraId="23C33E04" w14:textId="77777777" w:rsidR="003254BF" w:rsidRPr="00C01A9E" w:rsidRDefault="003254BF" w:rsidP="003254BF">
      <w:pPr>
        <w:spacing w:after="160" w:line="259" w:lineRule="auto"/>
        <w:rPr>
          <w:rStyle w:val="Zdraznnintenzivn"/>
          <w:rFonts w:asciiTheme="minorHAnsi" w:eastAsiaTheme="minorEastAsia" w:hAnsiTheme="minorHAnsi"/>
          <w:sz w:val="22"/>
          <w:szCs w:val="22"/>
          <w:u w:val="single"/>
        </w:rPr>
      </w:pPr>
      <w:r w:rsidRPr="00C01A9E">
        <w:rPr>
          <w:rStyle w:val="Zdraznnintenzivn"/>
          <w:rFonts w:asciiTheme="minorHAnsi" w:eastAsiaTheme="minorEastAsia" w:hAnsiTheme="minorHAnsi"/>
          <w:sz w:val="22"/>
          <w:szCs w:val="22"/>
          <w:u w:val="single"/>
        </w:rPr>
        <w:t>Potřeby</w:t>
      </w:r>
    </w:p>
    <w:p w14:paraId="142EDDDF"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 xml:space="preserve">Zvýšit úroveň výuky zejména pre/gramotností, polytechnického vzdělávání, jazykového vzdělávání, podnikavosti, iniciativy a kreativity; rozvinout kariérové poradenství </w:t>
      </w:r>
    </w:p>
    <w:p w14:paraId="65027340"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Podpořit společné vzdělávání</w:t>
      </w:r>
    </w:p>
    <w:p w14:paraId="2A0C43C8"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Důsledně se řídit Strategií vzdělávací politiky ČR do r. 2030+ a souvisejícími dokumenty</w:t>
      </w:r>
    </w:p>
    <w:p w14:paraId="339107DB"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Zlepšit digitální kompetence pedagogických pracovníků zejména v MŠ, ale i v některých ZŠ</w:t>
      </w:r>
      <w:r>
        <w:rPr>
          <w:rFonts w:cstheme="minorHAnsi"/>
        </w:rPr>
        <w:t xml:space="preserve"> a SŠ</w:t>
      </w:r>
    </w:p>
    <w:p w14:paraId="5DE718E0"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Zlepšit stav školské infrastruktury (budovy, bezbariérovost, učebny, zahrady, pozemky, dílny, vybavení výpočetní technikou, SW a didaktickými pomůckami)</w:t>
      </w:r>
    </w:p>
    <w:p w14:paraId="05B22BAF"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Síťovat školy, sdílet příklady dobré praxe, využívat různé dotační tituly</w:t>
      </w:r>
    </w:p>
    <w:p w14:paraId="1F42980A"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lastRenderedPageBreak/>
        <w:t>Další rozvoj volnočasových aktivit dětí a žáků,</w:t>
      </w:r>
    </w:p>
    <w:p w14:paraId="58CF8BB3"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Efektivnější plánování v oblasti vzdělávání a intenzivnější spolupráce.</w:t>
      </w:r>
    </w:p>
    <w:p w14:paraId="2D2F4A97" w14:textId="77777777" w:rsidR="003254BF" w:rsidRPr="00C01A9E" w:rsidRDefault="003254BF" w:rsidP="003254BF">
      <w:pPr>
        <w:spacing w:after="160" w:line="259" w:lineRule="auto"/>
        <w:rPr>
          <w:rStyle w:val="Zdraznnintenzivn"/>
          <w:rFonts w:asciiTheme="minorHAnsi" w:eastAsiaTheme="minorEastAsia" w:hAnsiTheme="minorHAnsi" w:cstheme="minorHAnsi"/>
          <w:sz w:val="22"/>
          <w:szCs w:val="22"/>
          <w:u w:val="single"/>
        </w:rPr>
      </w:pPr>
    </w:p>
    <w:p w14:paraId="0A4D404D" w14:textId="77777777" w:rsidR="003254BF" w:rsidRPr="00C01A9E" w:rsidRDefault="003254BF" w:rsidP="003254BF">
      <w:pPr>
        <w:spacing w:after="160" w:line="259" w:lineRule="auto"/>
        <w:rPr>
          <w:rStyle w:val="Zdraznnintenzivn"/>
          <w:rFonts w:asciiTheme="minorHAnsi" w:eastAsiaTheme="minorEastAsia" w:hAnsiTheme="minorHAnsi" w:cstheme="minorHAnsi"/>
          <w:sz w:val="22"/>
          <w:szCs w:val="22"/>
          <w:u w:val="single"/>
        </w:rPr>
      </w:pPr>
      <w:r w:rsidRPr="00C01A9E">
        <w:rPr>
          <w:rStyle w:val="Zdraznnintenzivn"/>
          <w:rFonts w:asciiTheme="minorHAnsi" w:eastAsiaTheme="minorEastAsia" w:hAnsiTheme="minorHAnsi" w:cstheme="minorHAnsi"/>
          <w:sz w:val="22"/>
          <w:szCs w:val="22"/>
          <w:u w:val="single"/>
        </w:rPr>
        <w:t>Potenciál</w:t>
      </w:r>
    </w:p>
    <w:p w14:paraId="50A87B5A" w14:textId="77777777" w:rsidR="003254BF" w:rsidRPr="000B6ED1" w:rsidRDefault="003254BF" w:rsidP="002B023B">
      <w:pPr>
        <w:pStyle w:val="Odstavecseseznamem"/>
        <w:numPr>
          <w:ilvl w:val="0"/>
          <w:numId w:val="12"/>
        </w:numPr>
        <w:spacing w:after="160" w:line="259" w:lineRule="auto"/>
        <w:ind w:left="426"/>
        <w:jc w:val="both"/>
        <w:rPr>
          <w:rFonts w:cstheme="minorHAnsi"/>
        </w:rPr>
      </w:pPr>
      <w:r w:rsidRPr="000B6ED1">
        <w:rPr>
          <w:rFonts w:cstheme="minorHAnsi"/>
        </w:rPr>
        <w:t>Setrvání v projektu Místního akčního plánu rozvoje vzdělávání pro území SO ORP Holice - Sdílení dobré praxe/spolupráce s dalšími školami a školskými organizacemi na Holicku</w:t>
      </w:r>
    </w:p>
    <w:p w14:paraId="6A90FA11" w14:textId="77777777" w:rsidR="003254BF" w:rsidRPr="000B6ED1" w:rsidRDefault="003254BF" w:rsidP="002B023B">
      <w:pPr>
        <w:pStyle w:val="Odstavecseseznamem"/>
        <w:numPr>
          <w:ilvl w:val="0"/>
          <w:numId w:val="12"/>
        </w:numPr>
        <w:spacing w:after="160" w:line="259" w:lineRule="auto"/>
        <w:ind w:left="426"/>
        <w:jc w:val="both"/>
        <w:rPr>
          <w:rFonts w:cstheme="minorHAnsi"/>
        </w:rPr>
      </w:pPr>
      <w:r w:rsidRPr="000B6ED1">
        <w:rPr>
          <w:rFonts w:cstheme="minorHAnsi"/>
        </w:rPr>
        <w:t xml:space="preserve">Dobrá spolupráce škol v území se zřizovatelem </w:t>
      </w:r>
    </w:p>
    <w:p w14:paraId="56D65E3A" w14:textId="77777777" w:rsidR="003254BF" w:rsidRPr="000B6ED1" w:rsidRDefault="003254BF" w:rsidP="002B023B">
      <w:pPr>
        <w:pStyle w:val="Odstavecseseznamem"/>
        <w:numPr>
          <w:ilvl w:val="0"/>
          <w:numId w:val="12"/>
        </w:numPr>
        <w:spacing w:after="160" w:line="259" w:lineRule="auto"/>
        <w:ind w:left="426"/>
        <w:jc w:val="both"/>
        <w:rPr>
          <w:rFonts w:cstheme="minorHAnsi"/>
        </w:rPr>
      </w:pPr>
      <w:r w:rsidRPr="000B6ED1">
        <w:rPr>
          <w:rFonts w:cstheme="minorHAnsi"/>
        </w:rPr>
        <w:t>Možnost financování potřeb z fondů EU a národních dotačních titulů, využívání projektů a grantů</w:t>
      </w:r>
    </w:p>
    <w:p w14:paraId="78E9C12A" w14:textId="77777777" w:rsidR="003254BF" w:rsidRPr="000B6ED1" w:rsidRDefault="003254BF" w:rsidP="002B023B">
      <w:pPr>
        <w:pStyle w:val="Odstavecseseznamem"/>
        <w:numPr>
          <w:ilvl w:val="0"/>
          <w:numId w:val="12"/>
        </w:numPr>
        <w:spacing w:after="160" w:line="259" w:lineRule="auto"/>
        <w:ind w:left="426"/>
        <w:jc w:val="both"/>
        <w:rPr>
          <w:rFonts w:cstheme="minorHAnsi"/>
        </w:rPr>
      </w:pPr>
      <w:r w:rsidRPr="000B6ED1">
        <w:rPr>
          <w:rFonts w:cstheme="minorHAnsi"/>
        </w:rPr>
        <w:t>Využití moderních trendů ve školství – modernizace a inovace ve výuce</w:t>
      </w:r>
    </w:p>
    <w:p w14:paraId="3AA47041" w14:textId="77777777" w:rsidR="003254BF" w:rsidRPr="000B6ED1" w:rsidRDefault="003254BF" w:rsidP="002B023B">
      <w:pPr>
        <w:pStyle w:val="Odstavecseseznamem"/>
        <w:numPr>
          <w:ilvl w:val="0"/>
          <w:numId w:val="12"/>
        </w:numPr>
        <w:spacing w:after="160" w:line="259" w:lineRule="auto"/>
        <w:ind w:left="426"/>
        <w:jc w:val="both"/>
        <w:rPr>
          <w:rFonts w:cstheme="minorHAnsi"/>
        </w:rPr>
      </w:pPr>
      <w:r w:rsidRPr="000B6ED1">
        <w:rPr>
          <w:rFonts w:cstheme="minorHAnsi"/>
        </w:rPr>
        <w:t>Nabídka kvalitního vzdělávání pro pedagogy</w:t>
      </w:r>
    </w:p>
    <w:p w14:paraId="51733B2A"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Otevření škol i dospělým občanům prostřednictvím rozvoje komunitního celoživotního vzdělávání</w:t>
      </w:r>
    </w:p>
    <w:p w14:paraId="4CB19405"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 xml:space="preserve">Zlepšování image škol </w:t>
      </w:r>
    </w:p>
    <w:p w14:paraId="538874E2" w14:textId="77777777" w:rsidR="003254BF" w:rsidRPr="003C11CE"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p>
    <w:p w14:paraId="358DEDF7" w14:textId="77777777" w:rsidR="00C91F90" w:rsidRDefault="00C91F90" w:rsidP="002B023B">
      <w:pPr>
        <w:pStyle w:val="Nadpis1"/>
        <w:numPr>
          <w:ilvl w:val="0"/>
          <w:numId w:val="7"/>
        </w:numPr>
      </w:pPr>
      <w:bookmarkStart w:id="138" w:name="_Toc62418634"/>
      <w:r>
        <w:t>ZDRAVOTNICTVÍ A SOCIÁLNÍ SLUŽBY</w:t>
      </w:r>
      <w:bookmarkEnd w:id="138"/>
    </w:p>
    <w:p w14:paraId="0A874FF0" w14:textId="77777777" w:rsidR="00C91F90" w:rsidRPr="000D7B15" w:rsidRDefault="00C91F90" w:rsidP="002B023B">
      <w:pPr>
        <w:pStyle w:val="Nadpis2"/>
        <w:numPr>
          <w:ilvl w:val="1"/>
          <w:numId w:val="7"/>
        </w:numPr>
      </w:pPr>
      <w:bookmarkStart w:id="139" w:name="_Toc45632232"/>
      <w:bookmarkStart w:id="140" w:name="_Toc62418635"/>
      <w:r w:rsidRPr="000D7B15">
        <w:t>Zdravotní oblast</w:t>
      </w:r>
      <w:bookmarkEnd w:id="139"/>
      <w:bookmarkEnd w:id="140"/>
    </w:p>
    <w:p w14:paraId="04126ADB"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Na území MAS Holicko se neprovozují žádná nemocniční zařízení. Nejbližší nemocnice se nachází v Pardubicích (Nemocnice Pardubice) a v Hradci Králové (Fakultní nemocnice Hradec Králové). Ve městě Holice se pak nachází poliklinika (Poliklinika Holice), která je sídlem specializovaných lékařů. V roce 2020 je zde ordinace alergologie, neurologie, ORL, kožní, ortopedie, psychiatrie a stomatologie. Zároveň se v prostorách polikliniky nachází soukromá lékárna, rehabilitace a odběrové centrum Medila. V areálu je pak rentgenologická ordinace. V rámci polikliniky funguje i jedna ordinace praktického lékaře. V Holicích funguje i chirurgická ambulance, která se nachází mimo areál polikliniky v soukromé ordinaci. </w:t>
      </w:r>
    </w:p>
    <w:p w14:paraId="5199FDAB"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Praktických lékařů funguje v regionu MAS celkem 7 a lékařů pro děti a dorost celkem 3. Stomatologických ordinací funguje celkově 6, z tohoto počtu 5 zubních lékařů působí ve městě Holice. Jeden je pak v Býšti. Samostatných ordinací lékařů specialistů je na území MAS 10. Všichni z nich jsou přítomni ve městě Holice, většinou na poliklinice. V rámci území MAS působí i jeden lékař gynekolog.</w:t>
      </w:r>
    </w:p>
    <w:p w14:paraId="1BA5661C"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Na území MAS Holicko, ve městě Holice, má svoji základnu také Zdravotnická záchranná služba Pardubického kraje. Jedná se o výjezdovou skupinu rychlé zdravotnické pomoci, jejichž členy jsou zdravotničtí pracovníci nelékařského zdravotnického povolání. V srpnu 2020 pak byla dokončena nová výjezdová základna, která byla umístěna blíže k páteřní komunikaci I/35. Základna funguje 365 dní v roce. </w:t>
      </w:r>
    </w:p>
    <w:p w14:paraId="334B039C"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V regionu MAS Holicko se také nachází </w:t>
      </w:r>
      <w:r>
        <w:rPr>
          <w:rFonts w:asciiTheme="minorHAnsi" w:hAnsiTheme="minorHAnsi" w:cstheme="minorHAnsi"/>
          <w:sz w:val="22"/>
          <w:szCs w:val="22"/>
        </w:rPr>
        <w:t>pět</w:t>
      </w:r>
      <w:r w:rsidRPr="00BB5949">
        <w:rPr>
          <w:rFonts w:asciiTheme="minorHAnsi" w:hAnsiTheme="minorHAnsi" w:cstheme="minorHAnsi"/>
          <w:sz w:val="22"/>
          <w:szCs w:val="22"/>
        </w:rPr>
        <w:t xml:space="preserve"> lékár</w:t>
      </w:r>
      <w:r>
        <w:rPr>
          <w:rFonts w:asciiTheme="minorHAnsi" w:hAnsiTheme="minorHAnsi" w:cstheme="minorHAnsi"/>
          <w:sz w:val="22"/>
          <w:szCs w:val="22"/>
        </w:rPr>
        <w:t>e</w:t>
      </w:r>
      <w:r w:rsidRPr="00BB5949">
        <w:rPr>
          <w:rFonts w:asciiTheme="minorHAnsi" w:hAnsiTheme="minorHAnsi" w:cstheme="minorHAnsi"/>
          <w:sz w:val="22"/>
          <w:szCs w:val="22"/>
        </w:rPr>
        <w:t xml:space="preserve">n. Dvě z nich jsou přítomny v Holicích, </w:t>
      </w:r>
      <w:r>
        <w:rPr>
          <w:rFonts w:asciiTheme="minorHAnsi" w:hAnsiTheme="minorHAnsi" w:cstheme="minorHAnsi"/>
          <w:sz w:val="22"/>
          <w:szCs w:val="22"/>
        </w:rPr>
        <w:t>po jedné jsou v </w:t>
      </w:r>
      <w:r w:rsidRPr="00BB5949">
        <w:rPr>
          <w:rFonts w:asciiTheme="minorHAnsi" w:hAnsiTheme="minorHAnsi" w:cstheme="minorHAnsi"/>
          <w:sz w:val="22"/>
          <w:szCs w:val="22"/>
        </w:rPr>
        <w:t>B</w:t>
      </w:r>
      <w:r>
        <w:rPr>
          <w:rFonts w:asciiTheme="minorHAnsi" w:hAnsiTheme="minorHAnsi" w:cstheme="minorHAnsi"/>
          <w:sz w:val="22"/>
          <w:szCs w:val="22"/>
        </w:rPr>
        <w:t>ýšti, Dolní Rovni a</w:t>
      </w:r>
      <w:r w:rsidRPr="00BB5949">
        <w:rPr>
          <w:rFonts w:asciiTheme="minorHAnsi" w:hAnsiTheme="minorHAnsi" w:cstheme="minorHAnsi"/>
          <w:sz w:val="22"/>
          <w:szCs w:val="22"/>
        </w:rPr>
        <w:t xml:space="preserve"> Horní</w:t>
      </w:r>
      <w:r>
        <w:rPr>
          <w:rFonts w:asciiTheme="minorHAnsi" w:hAnsiTheme="minorHAnsi" w:cstheme="minorHAnsi"/>
          <w:sz w:val="22"/>
          <w:szCs w:val="22"/>
        </w:rPr>
        <w:t>m</w:t>
      </w:r>
      <w:r w:rsidRPr="00BB5949">
        <w:rPr>
          <w:rFonts w:asciiTheme="minorHAnsi" w:hAnsiTheme="minorHAnsi" w:cstheme="minorHAnsi"/>
          <w:sz w:val="22"/>
          <w:szCs w:val="22"/>
        </w:rPr>
        <w:t xml:space="preserve"> Jelení</w:t>
      </w:r>
    </w:p>
    <w:p w14:paraId="5FD63D6E"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Z hlediska zdravotnictví se stav v MAS Holicko nevymyká celorepublikové situaci s ohledem na velikost populace a rozsah území MAS a rovněž blízkost krajských sídel. Důležitým úkolem pro následující období je udržet nynější síť lékařů, lékárenských zařízení spolu se stanicí první pomoci a záchrannou službu. Z investičního hlediska jsou žádoucí opravy a modernizace některých ordinací. </w:t>
      </w:r>
    </w:p>
    <w:p w14:paraId="38FF82EC" w14:textId="77777777" w:rsidR="00C91F90" w:rsidRPr="00BB5949" w:rsidRDefault="00C91F90" w:rsidP="00C91F90">
      <w:pPr>
        <w:spacing w:after="160" w:line="259" w:lineRule="auto"/>
        <w:jc w:val="both"/>
        <w:rPr>
          <w:rFonts w:asciiTheme="minorHAnsi" w:hAnsiTheme="minorHAnsi" w:cstheme="minorHAnsi"/>
          <w:sz w:val="22"/>
          <w:szCs w:val="22"/>
        </w:rPr>
      </w:pPr>
    </w:p>
    <w:p w14:paraId="3D4E6908" w14:textId="77777777" w:rsidR="00C91F90" w:rsidRPr="00BB5949" w:rsidRDefault="00C91F90" w:rsidP="002B023B">
      <w:pPr>
        <w:pStyle w:val="Nadpis2"/>
        <w:numPr>
          <w:ilvl w:val="1"/>
          <w:numId w:val="7"/>
        </w:numPr>
      </w:pPr>
      <w:bookmarkStart w:id="141" w:name="_Toc45632233"/>
      <w:bookmarkStart w:id="142" w:name="_Toc62418636"/>
      <w:r w:rsidRPr="00BB5949">
        <w:lastRenderedPageBreak/>
        <w:t>Sociální oblast</w:t>
      </w:r>
      <w:bookmarkEnd w:id="141"/>
      <w:bookmarkEnd w:id="142"/>
    </w:p>
    <w:p w14:paraId="042034D2"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Vzhledem k poloze regionu MAS Holicko vůči krajským městům Pardubice a Hradec Králové má region vyšší ekonomický potenciál. Z těchto důvodů je výskyt sociálně ohrožených skupin obyvatelstva nižší. </w:t>
      </w:r>
    </w:p>
    <w:p w14:paraId="629718C1"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Na území MAS také není evidována žád</w:t>
      </w:r>
      <w:r>
        <w:rPr>
          <w:rFonts w:asciiTheme="minorHAnsi" w:hAnsiTheme="minorHAnsi" w:cstheme="minorHAnsi"/>
          <w:sz w:val="22"/>
          <w:szCs w:val="22"/>
        </w:rPr>
        <w:t xml:space="preserve">ná sociálně vyloučená lokalita </w:t>
      </w:r>
      <w:r w:rsidRPr="00BD6CA5">
        <w:rPr>
          <w:rFonts w:asciiTheme="minorHAnsi" w:hAnsiTheme="minorHAnsi" w:cstheme="minorHAnsi"/>
          <w:sz w:val="22"/>
          <w:szCs w:val="22"/>
        </w:rPr>
        <w:t>ve smyslu definice</w:t>
      </w:r>
      <w:r>
        <w:rPr>
          <w:rFonts w:asciiTheme="minorHAnsi" w:hAnsiTheme="minorHAnsi" w:cstheme="minorHAnsi"/>
          <w:sz w:val="22"/>
          <w:szCs w:val="22"/>
        </w:rPr>
        <w:t xml:space="preserve"> SVL, kdy</w:t>
      </w:r>
      <w:r w:rsidRPr="00BD6CA5">
        <w:rPr>
          <w:rFonts w:asciiTheme="minorHAnsi" w:hAnsiTheme="minorHAnsi" w:cstheme="minorHAnsi"/>
          <w:sz w:val="22"/>
          <w:szCs w:val="22"/>
        </w:rPr>
        <w:t xml:space="preserve"> jde o „lokalitu, kde dochází ke koncentraci více než 20 osob žijících v nevyhovujících podmínkách (indikováno počtem příjemců příspěvku na živobytí), které obývají fyzicky či symbolicky ohraničený prostor (</w:t>
      </w:r>
      <w:r>
        <w:rPr>
          <w:rFonts w:asciiTheme="minorHAnsi" w:hAnsiTheme="minorHAnsi" w:cstheme="minorHAnsi"/>
          <w:sz w:val="22"/>
          <w:szCs w:val="22"/>
        </w:rPr>
        <w:t>indikováno vnější identifikací)</w:t>
      </w:r>
      <w:r w:rsidRPr="00BD6CA5">
        <w:rPr>
          <w:rFonts w:asciiTheme="minorHAnsi" w:hAnsiTheme="minorHAnsi" w:cstheme="minorHAnsi"/>
          <w:sz w:val="22"/>
          <w:szCs w:val="22"/>
        </w:rPr>
        <w:t>“</w:t>
      </w:r>
      <w:r>
        <w:rPr>
          <w:rFonts w:asciiTheme="minorHAnsi" w:hAnsiTheme="minorHAnsi" w:cstheme="minorHAnsi"/>
          <w:sz w:val="22"/>
          <w:szCs w:val="22"/>
        </w:rPr>
        <w:t>.</w:t>
      </w:r>
      <w:r w:rsidRPr="00BD6CA5">
        <w:rPr>
          <w:rFonts w:asciiTheme="minorHAnsi" w:hAnsiTheme="minorHAnsi" w:cstheme="minorHAnsi"/>
          <w:sz w:val="22"/>
          <w:szCs w:val="22"/>
        </w:rPr>
        <w:t xml:space="preserve"> Přesto se</w:t>
      </w:r>
      <w:r>
        <w:rPr>
          <w:rFonts w:asciiTheme="minorHAnsi" w:hAnsiTheme="minorHAnsi" w:cstheme="minorHAnsi"/>
          <w:sz w:val="22"/>
          <w:szCs w:val="22"/>
        </w:rPr>
        <w:t xml:space="preserve"> zde</w:t>
      </w:r>
      <w:r w:rsidRPr="00BD6CA5">
        <w:rPr>
          <w:rFonts w:asciiTheme="minorHAnsi" w:hAnsiTheme="minorHAnsi" w:cstheme="minorHAnsi"/>
          <w:sz w:val="22"/>
          <w:szCs w:val="22"/>
        </w:rPr>
        <w:t xml:space="preserve"> lze setkat s osobami bez domova, osobami ohroženými ztrátou bydlení, exekucemi atd.</w:t>
      </w:r>
    </w:p>
    <w:p w14:paraId="22CD003F" w14:textId="77777777" w:rsidR="00C91F90" w:rsidRPr="00BB5949" w:rsidRDefault="00C91F90" w:rsidP="00C91F90">
      <w:pPr>
        <w:spacing w:after="160" w:line="259" w:lineRule="auto"/>
        <w:jc w:val="both"/>
        <w:rPr>
          <w:rFonts w:asciiTheme="minorHAnsi" w:hAnsiTheme="minorHAnsi" w:cstheme="minorHAnsi"/>
          <w:sz w:val="22"/>
          <w:szCs w:val="22"/>
        </w:rPr>
      </w:pPr>
    </w:p>
    <w:p w14:paraId="6B629D37" w14:textId="77777777" w:rsidR="00C91F90" w:rsidRDefault="00C91F90" w:rsidP="00C91F90">
      <w:pPr>
        <w:pStyle w:val="Titulek"/>
        <w:keepNext/>
        <w:rPr>
          <w:bCs w:val="0"/>
          <w:sz w:val="20"/>
        </w:rPr>
      </w:pPr>
      <w:bookmarkStart w:id="143" w:name="_Toc441318969"/>
      <w:r w:rsidRPr="00BB5949">
        <w:rPr>
          <w:bCs w:val="0"/>
          <w:sz w:val="20"/>
        </w:rPr>
        <w:t xml:space="preserve">Graf </w:t>
      </w:r>
      <w:r w:rsidRPr="00BB5949">
        <w:rPr>
          <w:bCs w:val="0"/>
          <w:sz w:val="20"/>
        </w:rPr>
        <w:fldChar w:fldCharType="begin"/>
      </w:r>
      <w:r w:rsidRPr="00BB5949">
        <w:rPr>
          <w:bCs w:val="0"/>
          <w:sz w:val="20"/>
        </w:rPr>
        <w:instrText xml:space="preserve"> SEQ Graf \* ARABIC </w:instrText>
      </w:r>
      <w:r w:rsidRPr="00BB5949">
        <w:rPr>
          <w:bCs w:val="0"/>
          <w:sz w:val="20"/>
        </w:rPr>
        <w:fldChar w:fldCharType="separate"/>
      </w:r>
      <w:r w:rsidR="00934BF4">
        <w:rPr>
          <w:bCs w:val="0"/>
          <w:noProof/>
          <w:sz w:val="20"/>
        </w:rPr>
        <w:t>27</w:t>
      </w:r>
      <w:r w:rsidRPr="00BB5949">
        <w:rPr>
          <w:bCs w:val="0"/>
          <w:sz w:val="20"/>
        </w:rPr>
        <w:fldChar w:fldCharType="end"/>
      </w:r>
      <w:r w:rsidRPr="00BB5949">
        <w:rPr>
          <w:bCs w:val="0"/>
          <w:sz w:val="20"/>
        </w:rPr>
        <w:t>: Sociálně ohrožené skupiny obyvatelstva v MAS Holicko v letech 2018 až 201</w:t>
      </w:r>
      <w:bookmarkEnd w:id="143"/>
      <w:r w:rsidRPr="00BB5949">
        <w:rPr>
          <w:bCs w:val="0"/>
          <w:sz w:val="20"/>
        </w:rPr>
        <w:t>9</w:t>
      </w:r>
    </w:p>
    <w:p w14:paraId="41364948" w14:textId="77777777" w:rsidR="00C91F90" w:rsidRDefault="00C91F90" w:rsidP="00C91F90">
      <w:pPr>
        <w:pStyle w:val="Titulek"/>
        <w:keepNext/>
        <w:spacing w:after="0"/>
        <w:rPr>
          <w:bCs w:val="0"/>
          <w:sz w:val="20"/>
        </w:rPr>
      </w:pPr>
      <w:r>
        <w:rPr>
          <w:noProof/>
        </w:rPr>
        <w:drawing>
          <wp:inline distT="0" distB="0" distL="0" distR="0" wp14:anchorId="32C79896" wp14:editId="2E358716">
            <wp:extent cx="5760720" cy="3438525"/>
            <wp:effectExtent l="0" t="0" r="11430" b="9525"/>
            <wp:docPr id="31" name="Graf 31">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F5311B4-E2BC-4F63-8079-8238EAC0C0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AA62433" w14:textId="77777777" w:rsidR="00C91F90" w:rsidRPr="00BB5949" w:rsidRDefault="00C91F90" w:rsidP="00C91F90">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Zdroj dat: MěÚ Holice – sociální odbor</w:t>
      </w:r>
    </w:p>
    <w:p w14:paraId="2D8F41BC" w14:textId="77777777" w:rsidR="00C91F90" w:rsidRDefault="00C91F90" w:rsidP="00C91F90">
      <w:pPr>
        <w:spacing w:after="160" w:line="259" w:lineRule="auto"/>
        <w:jc w:val="both"/>
        <w:rPr>
          <w:rFonts w:asciiTheme="minorHAnsi" w:hAnsiTheme="minorHAnsi" w:cstheme="minorHAnsi"/>
          <w:sz w:val="22"/>
          <w:szCs w:val="22"/>
        </w:rPr>
      </w:pPr>
    </w:p>
    <w:p w14:paraId="599D945B"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Osob v nepříznivé sociální situaci (o</w:t>
      </w:r>
      <w:r w:rsidRPr="00BD6CA5">
        <w:rPr>
          <w:rFonts w:asciiTheme="minorHAnsi" w:hAnsiTheme="minorHAnsi" w:cstheme="minorHAnsi"/>
          <w:sz w:val="22"/>
          <w:szCs w:val="22"/>
        </w:rPr>
        <w:t xml:space="preserve">soby ohrožené </w:t>
      </w:r>
      <w:r>
        <w:rPr>
          <w:rFonts w:asciiTheme="minorHAnsi" w:hAnsiTheme="minorHAnsi" w:cstheme="minorHAnsi"/>
          <w:sz w:val="22"/>
          <w:szCs w:val="22"/>
        </w:rPr>
        <w:t xml:space="preserve">sociálním </w:t>
      </w:r>
      <w:r w:rsidRPr="00BD6CA5">
        <w:rPr>
          <w:rFonts w:asciiTheme="minorHAnsi" w:hAnsiTheme="minorHAnsi" w:cstheme="minorHAnsi"/>
          <w:sz w:val="22"/>
          <w:szCs w:val="22"/>
        </w:rPr>
        <w:t>vyloučením</w:t>
      </w:r>
      <w:r>
        <w:rPr>
          <w:rFonts w:asciiTheme="minorHAnsi" w:hAnsiTheme="minorHAnsi" w:cstheme="minorHAnsi"/>
          <w:sz w:val="22"/>
          <w:szCs w:val="22"/>
        </w:rPr>
        <w:t xml:space="preserve">, </w:t>
      </w:r>
      <w:r w:rsidRPr="00BD6CA5">
        <w:rPr>
          <w:rFonts w:asciiTheme="minorHAnsi" w:hAnsiTheme="minorHAnsi" w:cstheme="minorHAnsi"/>
          <w:sz w:val="22"/>
          <w:szCs w:val="22"/>
        </w:rPr>
        <w:t>ohrožené rizikovým způsobem života</w:t>
      </w:r>
      <w:r>
        <w:rPr>
          <w:rFonts w:asciiTheme="minorHAnsi" w:hAnsiTheme="minorHAnsi" w:cstheme="minorHAnsi"/>
          <w:sz w:val="22"/>
          <w:szCs w:val="22"/>
        </w:rPr>
        <w:t>, o</w:t>
      </w:r>
      <w:r w:rsidRPr="00BD6CA5">
        <w:rPr>
          <w:rFonts w:asciiTheme="minorHAnsi" w:hAnsiTheme="minorHAnsi" w:cstheme="minorHAnsi"/>
          <w:sz w:val="22"/>
          <w:szCs w:val="22"/>
        </w:rPr>
        <w:t>běti agrese, domácího násilí a trestné činnost</w:t>
      </w:r>
      <w:r>
        <w:rPr>
          <w:rFonts w:asciiTheme="minorHAnsi" w:hAnsiTheme="minorHAnsi" w:cstheme="minorHAnsi"/>
          <w:sz w:val="22"/>
          <w:szCs w:val="22"/>
        </w:rPr>
        <w:t>i, o</w:t>
      </w:r>
      <w:r w:rsidRPr="00BD6CA5">
        <w:rPr>
          <w:rFonts w:asciiTheme="minorHAnsi" w:hAnsiTheme="minorHAnsi" w:cstheme="minorHAnsi"/>
          <w:sz w:val="22"/>
          <w:szCs w:val="22"/>
        </w:rPr>
        <w:t xml:space="preserve">soby, které se nacházejí v nejistém či neadekvátním bydlení </w:t>
      </w:r>
      <w:r>
        <w:rPr>
          <w:rFonts w:asciiTheme="minorHAnsi" w:hAnsiTheme="minorHAnsi" w:cstheme="minorHAnsi"/>
          <w:sz w:val="22"/>
          <w:szCs w:val="22"/>
        </w:rPr>
        <w:t>včetně osob bez domova, o</w:t>
      </w:r>
      <w:r w:rsidRPr="00BD6CA5">
        <w:rPr>
          <w:rFonts w:asciiTheme="minorHAnsi" w:hAnsiTheme="minorHAnsi" w:cstheme="minorHAnsi"/>
          <w:sz w:val="22"/>
          <w:szCs w:val="22"/>
        </w:rPr>
        <w:t>soby neschopné splácet závazky a pohledávky</w:t>
      </w:r>
      <w:r>
        <w:rPr>
          <w:rFonts w:asciiTheme="minorHAnsi" w:hAnsiTheme="minorHAnsi" w:cstheme="minorHAnsi"/>
          <w:sz w:val="22"/>
          <w:szCs w:val="22"/>
        </w:rPr>
        <w:t>) bylo na Holicku v roce 2019 97 osob. Oproti předcházejícímu roku došlo k nárůstu o 2</w:t>
      </w:r>
      <w:r w:rsidRPr="00BB5949">
        <w:rPr>
          <w:rFonts w:asciiTheme="minorHAnsi" w:hAnsiTheme="minorHAnsi" w:cstheme="minorHAnsi"/>
          <w:sz w:val="22"/>
          <w:szCs w:val="22"/>
        </w:rPr>
        <w:t xml:space="preserve"> osob</w:t>
      </w:r>
      <w:r>
        <w:rPr>
          <w:rFonts w:asciiTheme="minorHAnsi" w:hAnsiTheme="minorHAnsi" w:cstheme="minorHAnsi"/>
          <w:sz w:val="22"/>
          <w:szCs w:val="22"/>
        </w:rPr>
        <w:t>y</w:t>
      </w:r>
      <w:r w:rsidRPr="00BB5949">
        <w:rPr>
          <w:rFonts w:asciiTheme="minorHAnsi" w:hAnsiTheme="minorHAnsi" w:cstheme="minorHAnsi"/>
          <w:sz w:val="22"/>
          <w:szCs w:val="22"/>
        </w:rPr>
        <w:t xml:space="preserve">. </w:t>
      </w:r>
    </w:p>
    <w:p w14:paraId="0D5144A6"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Počet osob bez domova zůstal ve sledovaném období stejný (11), stejně tak i o</w:t>
      </w:r>
      <w:r w:rsidRPr="00131A8A">
        <w:rPr>
          <w:rFonts w:asciiTheme="minorHAnsi" w:hAnsiTheme="minorHAnsi" w:cstheme="minorHAnsi"/>
          <w:sz w:val="22"/>
          <w:szCs w:val="22"/>
        </w:rPr>
        <w:t xml:space="preserve">sob pečujících o osoby závislé na péči jiné osoby </w:t>
      </w:r>
      <w:r>
        <w:rPr>
          <w:rFonts w:asciiTheme="minorHAnsi" w:hAnsiTheme="minorHAnsi" w:cstheme="minorHAnsi"/>
          <w:sz w:val="22"/>
          <w:szCs w:val="22"/>
        </w:rPr>
        <w:t>(</w:t>
      </w:r>
      <w:r w:rsidRPr="00131A8A">
        <w:rPr>
          <w:rFonts w:asciiTheme="minorHAnsi" w:hAnsiTheme="minorHAnsi" w:cstheme="minorHAnsi"/>
          <w:sz w:val="22"/>
          <w:szCs w:val="22"/>
        </w:rPr>
        <w:t>5</w:t>
      </w:r>
      <w:r>
        <w:rPr>
          <w:rFonts w:asciiTheme="minorHAnsi" w:hAnsiTheme="minorHAnsi" w:cstheme="minorHAnsi"/>
          <w:sz w:val="22"/>
          <w:szCs w:val="22"/>
        </w:rPr>
        <w:t xml:space="preserve"> - se kterými aktivně spolupracoval sociální odbor MěÚ Holice) a</w:t>
      </w:r>
      <w:r w:rsidRPr="00131A8A">
        <w:rPr>
          <w:rFonts w:asciiTheme="minorHAnsi" w:hAnsiTheme="minorHAnsi" w:cstheme="minorHAnsi"/>
          <w:sz w:val="22"/>
          <w:szCs w:val="22"/>
        </w:rPr>
        <w:t xml:space="preserve"> osob</w:t>
      </w:r>
      <w:r>
        <w:rPr>
          <w:rFonts w:asciiTheme="minorHAnsi" w:hAnsiTheme="minorHAnsi" w:cstheme="minorHAnsi"/>
          <w:sz w:val="22"/>
          <w:szCs w:val="22"/>
        </w:rPr>
        <w:t xml:space="preserve"> s různým stupněm omezení /</w:t>
      </w:r>
      <w:r w:rsidRPr="00131A8A">
        <w:rPr>
          <w:rFonts w:asciiTheme="minorHAnsi" w:hAnsiTheme="minorHAnsi" w:cstheme="minorHAnsi"/>
          <w:sz w:val="22"/>
          <w:szCs w:val="22"/>
        </w:rPr>
        <w:t xml:space="preserve"> způsobilosti k právním úkonům </w:t>
      </w:r>
      <w:r>
        <w:rPr>
          <w:rFonts w:asciiTheme="minorHAnsi" w:hAnsiTheme="minorHAnsi" w:cstheme="minorHAnsi"/>
          <w:sz w:val="22"/>
          <w:szCs w:val="22"/>
        </w:rPr>
        <w:t>(</w:t>
      </w:r>
      <w:r w:rsidRPr="00131A8A">
        <w:rPr>
          <w:rFonts w:asciiTheme="minorHAnsi" w:hAnsiTheme="minorHAnsi" w:cstheme="minorHAnsi"/>
          <w:sz w:val="22"/>
          <w:szCs w:val="22"/>
        </w:rPr>
        <w:t>6</w:t>
      </w:r>
      <w:r>
        <w:rPr>
          <w:rFonts w:asciiTheme="minorHAnsi" w:hAnsiTheme="minorHAnsi" w:cstheme="minorHAnsi"/>
          <w:sz w:val="22"/>
          <w:szCs w:val="22"/>
        </w:rPr>
        <w:t>)</w:t>
      </w:r>
      <w:r w:rsidRPr="00131A8A">
        <w:rPr>
          <w:rFonts w:asciiTheme="minorHAnsi" w:hAnsiTheme="minorHAnsi" w:cstheme="minorHAnsi"/>
          <w:sz w:val="22"/>
          <w:szCs w:val="22"/>
        </w:rPr>
        <w:t>.</w:t>
      </w:r>
    </w:p>
    <w:p w14:paraId="01C342C4"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Naopak m</w:t>
      </w:r>
      <w:r w:rsidRPr="00BB5949">
        <w:rPr>
          <w:rFonts w:asciiTheme="minorHAnsi" w:hAnsiTheme="minorHAnsi" w:cstheme="minorHAnsi"/>
          <w:sz w:val="22"/>
          <w:szCs w:val="22"/>
        </w:rPr>
        <w:t xml:space="preserve">eziročně došlo k poklesu počtu osob se zdravotním či duševním postižením, z počtu 15 osob na 9. Ve sledovaném období </w:t>
      </w:r>
      <w:r>
        <w:rPr>
          <w:rFonts w:asciiTheme="minorHAnsi" w:hAnsiTheme="minorHAnsi" w:cstheme="minorHAnsi"/>
          <w:sz w:val="22"/>
          <w:szCs w:val="22"/>
        </w:rPr>
        <w:t xml:space="preserve">také </w:t>
      </w:r>
      <w:r w:rsidRPr="00BB5949">
        <w:rPr>
          <w:rFonts w:asciiTheme="minorHAnsi" w:hAnsiTheme="minorHAnsi" w:cstheme="minorHAnsi"/>
          <w:sz w:val="22"/>
          <w:szCs w:val="22"/>
        </w:rPr>
        <w:t xml:space="preserve">klesl počet dlouhodobě nezaměstnaných (osoby registrované na ÚP déle než 24 měsíců). V roce 2018 to bylo 12 osob, o rok později pouze 5 dlouhodobě </w:t>
      </w:r>
      <w:r w:rsidRPr="00BB5949">
        <w:rPr>
          <w:rFonts w:asciiTheme="minorHAnsi" w:hAnsiTheme="minorHAnsi" w:cstheme="minorHAnsi"/>
          <w:sz w:val="22"/>
          <w:szCs w:val="22"/>
        </w:rPr>
        <w:lastRenderedPageBreak/>
        <w:t xml:space="preserve">nezaměstnaných. Ve zmíněných letech bylo celkem 26 osob z regionu MAS Holicko propuštěno z výkonu trestu. </w:t>
      </w:r>
    </w:p>
    <w:p w14:paraId="3AE4FDFE" w14:textId="77777777" w:rsidR="00C91F90" w:rsidRPr="00BB5949"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Stejně tak klesl i počet seniorů, se kterými sociální odbor MěÚ Holice aktivně pracoval, a to ze 141 seniorů v roce 2018 na pouhých 25 seniorů v roce 2019. </w:t>
      </w:r>
      <w:r w:rsidRPr="00BB5949">
        <w:rPr>
          <w:rFonts w:asciiTheme="minorHAnsi" w:hAnsiTheme="minorHAnsi" w:cstheme="minorHAnsi"/>
          <w:sz w:val="22"/>
          <w:szCs w:val="22"/>
        </w:rPr>
        <w:t xml:space="preserve">Početnou skupinou jsou také anonymní klienti, kteří nejsou zařazení do žádné skupiny – v roce 2018 jich bylo 358 a v roce 2019 pak 279. </w:t>
      </w:r>
    </w:p>
    <w:p w14:paraId="280B0CF9" w14:textId="77777777" w:rsidR="00C91F90" w:rsidRDefault="00C91F90" w:rsidP="00C91F90">
      <w:pPr>
        <w:spacing w:after="160" w:line="259" w:lineRule="auto"/>
        <w:jc w:val="both"/>
        <w:rPr>
          <w:rFonts w:asciiTheme="minorHAnsi" w:hAnsiTheme="minorHAnsi" w:cstheme="minorHAnsi"/>
          <w:sz w:val="22"/>
          <w:szCs w:val="22"/>
        </w:rPr>
      </w:pPr>
    </w:p>
    <w:p w14:paraId="4AFD87CB" w14:textId="77777777" w:rsidR="00C91F90" w:rsidRDefault="00C91F90" w:rsidP="00C91F90">
      <w:pPr>
        <w:pStyle w:val="Titulek"/>
        <w:keepNext/>
      </w:pPr>
      <w:r>
        <w:t xml:space="preserve">Tabulka </w:t>
      </w:r>
      <w:r>
        <w:rPr>
          <w:noProof/>
        </w:rPr>
        <w:fldChar w:fldCharType="begin"/>
      </w:r>
      <w:r>
        <w:rPr>
          <w:noProof/>
        </w:rPr>
        <w:instrText xml:space="preserve"> SEQ Tabulka \* ARABIC </w:instrText>
      </w:r>
      <w:r>
        <w:rPr>
          <w:noProof/>
        </w:rPr>
        <w:fldChar w:fldCharType="separate"/>
      </w:r>
      <w:r w:rsidR="00934BF4">
        <w:rPr>
          <w:noProof/>
        </w:rPr>
        <w:t>9</w:t>
      </w:r>
      <w:r>
        <w:rPr>
          <w:noProof/>
        </w:rPr>
        <w:fldChar w:fldCharType="end"/>
      </w:r>
      <w:r>
        <w:t>: Počet klientů sociální práce zajišťované Městským úřadem Holice v roce 2019</w:t>
      </w:r>
    </w:p>
    <w:tbl>
      <w:tblPr>
        <w:tblStyle w:val="Mkatabulky"/>
        <w:tblW w:w="9181" w:type="dxa"/>
        <w:tblLook w:val="04A0" w:firstRow="1" w:lastRow="0" w:firstColumn="1" w:lastColumn="0" w:noHBand="0" w:noVBand="1"/>
      </w:tblPr>
      <w:tblGrid>
        <w:gridCol w:w="2943"/>
        <w:gridCol w:w="1609"/>
        <w:gridCol w:w="1650"/>
        <w:gridCol w:w="1549"/>
        <w:gridCol w:w="1430"/>
      </w:tblGrid>
      <w:tr w:rsidR="00C91F90" w:rsidRPr="00FF7B36" w14:paraId="721A3908" w14:textId="77777777" w:rsidTr="00283DE1">
        <w:trPr>
          <w:cantSplit/>
          <w:tblHeader/>
        </w:trPr>
        <w:tc>
          <w:tcPr>
            <w:tcW w:w="2943" w:type="dxa"/>
            <w:shd w:val="clear" w:color="auto" w:fill="9CC2E5" w:themeFill="accent1" w:themeFillTint="99"/>
            <w:vAlign w:val="center"/>
          </w:tcPr>
          <w:p w14:paraId="7B4F60B1" w14:textId="77777777" w:rsidR="00C91F90" w:rsidRPr="00AF3C93" w:rsidRDefault="00C91F90" w:rsidP="00283DE1">
            <w:pPr>
              <w:jc w:val="center"/>
              <w:rPr>
                <w:rFonts w:asciiTheme="minorHAnsi" w:hAnsiTheme="minorHAnsi" w:cstheme="minorHAnsi"/>
                <w:b/>
                <w:bCs/>
                <w:sz w:val="22"/>
                <w:szCs w:val="22"/>
              </w:rPr>
            </w:pPr>
            <w:r w:rsidRPr="00AF3C93">
              <w:rPr>
                <w:rFonts w:asciiTheme="minorHAnsi" w:hAnsiTheme="minorHAnsi" w:cstheme="minorHAnsi"/>
                <w:b/>
                <w:bCs/>
                <w:sz w:val="22"/>
                <w:szCs w:val="22"/>
              </w:rPr>
              <w:t>Cílová skupina</w:t>
            </w:r>
          </w:p>
        </w:tc>
        <w:tc>
          <w:tcPr>
            <w:tcW w:w="1609" w:type="dxa"/>
            <w:shd w:val="clear" w:color="auto" w:fill="9CC2E5" w:themeFill="accent1" w:themeFillTint="99"/>
            <w:vAlign w:val="center"/>
          </w:tcPr>
          <w:p w14:paraId="2F3D605C" w14:textId="77777777" w:rsidR="00C91F90" w:rsidRPr="00AF3C93" w:rsidRDefault="00C91F90" w:rsidP="00283DE1">
            <w:pPr>
              <w:jc w:val="center"/>
              <w:rPr>
                <w:rFonts w:asciiTheme="minorHAnsi" w:hAnsiTheme="minorHAnsi" w:cstheme="minorHAnsi"/>
                <w:b/>
                <w:bCs/>
                <w:sz w:val="22"/>
                <w:szCs w:val="22"/>
              </w:rPr>
            </w:pPr>
            <w:r w:rsidRPr="00AF3C93">
              <w:rPr>
                <w:rFonts w:asciiTheme="minorHAnsi" w:hAnsiTheme="minorHAnsi" w:cstheme="minorHAnsi"/>
                <w:b/>
                <w:bCs/>
                <w:sz w:val="22"/>
                <w:szCs w:val="22"/>
              </w:rPr>
              <w:t>Osoby, s nimiž se během roku aktivně pracovalo</w:t>
            </w:r>
          </w:p>
        </w:tc>
        <w:tc>
          <w:tcPr>
            <w:tcW w:w="1650" w:type="dxa"/>
            <w:shd w:val="clear" w:color="auto" w:fill="9CC2E5" w:themeFill="accent1" w:themeFillTint="99"/>
            <w:vAlign w:val="center"/>
          </w:tcPr>
          <w:p w14:paraId="60A67F37" w14:textId="453A77E6" w:rsidR="00C91F90" w:rsidRPr="00AF3C93" w:rsidRDefault="00C91F90" w:rsidP="00283DE1">
            <w:pPr>
              <w:jc w:val="center"/>
              <w:rPr>
                <w:rFonts w:asciiTheme="minorHAnsi" w:hAnsiTheme="minorHAnsi" w:cstheme="minorHAnsi"/>
                <w:b/>
                <w:bCs/>
                <w:sz w:val="22"/>
                <w:szCs w:val="22"/>
              </w:rPr>
            </w:pPr>
            <w:r w:rsidRPr="00AF3C93">
              <w:rPr>
                <w:rFonts w:asciiTheme="minorHAnsi" w:hAnsiTheme="minorHAnsi" w:cstheme="minorHAnsi"/>
                <w:b/>
                <w:bCs/>
                <w:sz w:val="22"/>
                <w:szCs w:val="22"/>
              </w:rPr>
              <w:t>Z to</w:t>
            </w:r>
            <w:r w:rsidR="00283DE1">
              <w:rPr>
                <w:rFonts w:asciiTheme="minorHAnsi" w:hAnsiTheme="minorHAnsi" w:cstheme="minorHAnsi"/>
                <w:b/>
                <w:bCs/>
                <w:sz w:val="22"/>
                <w:szCs w:val="22"/>
              </w:rPr>
              <w:t>h</w:t>
            </w:r>
            <w:r w:rsidRPr="00AF3C93">
              <w:rPr>
                <w:rFonts w:asciiTheme="minorHAnsi" w:hAnsiTheme="minorHAnsi" w:cstheme="minorHAnsi"/>
                <w:b/>
                <w:bCs/>
                <w:sz w:val="22"/>
                <w:szCs w:val="22"/>
              </w:rPr>
              <w:t>o osoby, jimž byla poskytována sociální služba</w:t>
            </w:r>
          </w:p>
        </w:tc>
        <w:tc>
          <w:tcPr>
            <w:tcW w:w="1549" w:type="dxa"/>
            <w:shd w:val="clear" w:color="auto" w:fill="9CC2E5" w:themeFill="accent1" w:themeFillTint="99"/>
            <w:vAlign w:val="center"/>
          </w:tcPr>
          <w:p w14:paraId="6E6B39FE" w14:textId="77777777" w:rsidR="00C91F90" w:rsidRPr="00AF3C93" w:rsidRDefault="00C91F90" w:rsidP="00283DE1">
            <w:pPr>
              <w:jc w:val="center"/>
              <w:rPr>
                <w:rFonts w:asciiTheme="minorHAnsi" w:hAnsiTheme="minorHAnsi" w:cstheme="minorHAnsi"/>
                <w:b/>
                <w:bCs/>
                <w:sz w:val="22"/>
                <w:szCs w:val="22"/>
              </w:rPr>
            </w:pPr>
            <w:r w:rsidRPr="00AF3C93">
              <w:rPr>
                <w:rFonts w:asciiTheme="minorHAnsi" w:hAnsiTheme="minorHAnsi" w:cstheme="minorHAnsi"/>
                <w:b/>
                <w:bCs/>
                <w:sz w:val="22"/>
                <w:szCs w:val="22"/>
              </w:rPr>
              <w:t>Počet jednorázových intervencí</w:t>
            </w:r>
          </w:p>
        </w:tc>
        <w:tc>
          <w:tcPr>
            <w:tcW w:w="1430" w:type="dxa"/>
            <w:shd w:val="clear" w:color="auto" w:fill="9CC2E5" w:themeFill="accent1" w:themeFillTint="99"/>
            <w:vAlign w:val="center"/>
          </w:tcPr>
          <w:p w14:paraId="229CBD63" w14:textId="77777777" w:rsidR="00C91F90" w:rsidRPr="00AF3C93" w:rsidRDefault="00C91F90" w:rsidP="00283DE1">
            <w:pPr>
              <w:jc w:val="center"/>
              <w:rPr>
                <w:rFonts w:asciiTheme="minorHAnsi" w:hAnsiTheme="minorHAnsi" w:cstheme="minorHAnsi"/>
                <w:b/>
                <w:bCs/>
                <w:sz w:val="22"/>
                <w:szCs w:val="22"/>
              </w:rPr>
            </w:pPr>
            <w:r w:rsidRPr="00AF3C93">
              <w:rPr>
                <w:rFonts w:asciiTheme="minorHAnsi" w:hAnsiTheme="minorHAnsi" w:cstheme="minorHAnsi"/>
                <w:b/>
                <w:bCs/>
                <w:sz w:val="22"/>
                <w:szCs w:val="22"/>
              </w:rPr>
              <w:t>Počet opakovaných intervencí</w:t>
            </w:r>
          </w:p>
        </w:tc>
      </w:tr>
      <w:tr w:rsidR="00C91F90" w:rsidRPr="00FF7B36" w14:paraId="2FF33F5D" w14:textId="77777777" w:rsidTr="00283DE1">
        <w:trPr>
          <w:cantSplit/>
          <w:trHeight w:val="510"/>
        </w:trPr>
        <w:tc>
          <w:tcPr>
            <w:tcW w:w="2943" w:type="dxa"/>
            <w:vAlign w:val="center"/>
          </w:tcPr>
          <w:p w14:paraId="730ADF57"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O</w:t>
            </w:r>
            <w:r w:rsidRPr="00AF3C93">
              <w:rPr>
                <w:rFonts w:asciiTheme="minorHAnsi" w:hAnsiTheme="minorHAnsi" w:cstheme="minorHAnsi"/>
                <w:sz w:val="22"/>
                <w:szCs w:val="22"/>
              </w:rPr>
              <w:t>soby se zdravotním postižením včetně osob s duševní poruchou</w:t>
            </w:r>
          </w:p>
        </w:tc>
        <w:tc>
          <w:tcPr>
            <w:tcW w:w="1609" w:type="dxa"/>
            <w:vAlign w:val="center"/>
          </w:tcPr>
          <w:p w14:paraId="0326FAFB"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9</w:t>
            </w:r>
          </w:p>
        </w:tc>
        <w:tc>
          <w:tcPr>
            <w:tcW w:w="1650" w:type="dxa"/>
            <w:vAlign w:val="center"/>
          </w:tcPr>
          <w:p w14:paraId="097711BB"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8</w:t>
            </w:r>
          </w:p>
        </w:tc>
        <w:tc>
          <w:tcPr>
            <w:tcW w:w="1549" w:type="dxa"/>
            <w:vAlign w:val="center"/>
          </w:tcPr>
          <w:p w14:paraId="37EFDC4C"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121</w:t>
            </w:r>
          </w:p>
        </w:tc>
        <w:tc>
          <w:tcPr>
            <w:tcW w:w="1430" w:type="dxa"/>
            <w:vAlign w:val="center"/>
          </w:tcPr>
          <w:p w14:paraId="07E32446"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81</w:t>
            </w:r>
          </w:p>
        </w:tc>
      </w:tr>
      <w:tr w:rsidR="00C91F90" w14:paraId="1B19B779" w14:textId="77777777" w:rsidTr="00283DE1">
        <w:trPr>
          <w:cantSplit/>
          <w:trHeight w:val="510"/>
        </w:trPr>
        <w:tc>
          <w:tcPr>
            <w:tcW w:w="2943" w:type="dxa"/>
            <w:vAlign w:val="center"/>
          </w:tcPr>
          <w:p w14:paraId="21D29386"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O</w:t>
            </w:r>
            <w:r w:rsidRPr="00AF3C93">
              <w:rPr>
                <w:rFonts w:asciiTheme="minorHAnsi" w:hAnsiTheme="minorHAnsi" w:cstheme="minorHAnsi"/>
                <w:sz w:val="22"/>
                <w:szCs w:val="22"/>
              </w:rPr>
              <w:t>soby pečující o osoby závislé na péči jiné osoby</w:t>
            </w:r>
          </w:p>
        </w:tc>
        <w:tc>
          <w:tcPr>
            <w:tcW w:w="1609" w:type="dxa"/>
            <w:vAlign w:val="center"/>
          </w:tcPr>
          <w:p w14:paraId="2672531F"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5</w:t>
            </w:r>
          </w:p>
        </w:tc>
        <w:tc>
          <w:tcPr>
            <w:tcW w:w="1650" w:type="dxa"/>
            <w:vAlign w:val="center"/>
          </w:tcPr>
          <w:p w14:paraId="0AEBA521"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2</w:t>
            </w:r>
          </w:p>
        </w:tc>
        <w:tc>
          <w:tcPr>
            <w:tcW w:w="1549" w:type="dxa"/>
            <w:vAlign w:val="center"/>
          </w:tcPr>
          <w:p w14:paraId="0D2AA6CD"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32</w:t>
            </w:r>
          </w:p>
        </w:tc>
        <w:tc>
          <w:tcPr>
            <w:tcW w:w="1430" w:type="dxa"/>
            <w:vAlign w:val="center"/>
          </w:tcPr>
          <w:p w14:paraId="384DC8B6"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54</w:t>
            </w:r>
          </w:p>
        </w:tc>
      </w:tr>
      <w:tr w:rsidR="00C91F90" w14:paraId="1C455D10" w14:textId="77777777" w:rsidTr="00283DE1">
        <w:trPr>
          <w:cantSplit/>
          <w:trHeight w:val="510"/>
        </w:trPr>
        <w:tc>
          <w:tcPr>
            <w:tcW w:w="2943" w:type="dxa"/>
            <w:vAlign w:val="center"/>
          </w:tcPr>
          <w:p w14:paraId="44A07021"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O</w:t>
            </w:r>
            <w:r w:rsidRPr="00AF3C93">
              <w:rPr>
                <w:rFonts w:asciiTheme="minorHAnsi" w:hAnsiTheme="minorHAnsi" w:cstheme="minorHAnsi"/>
                <w:sz w:val="22"/>
                <w:szCs w:val="22"/>
              </w:rPr>
              <w:t>soby s různým rozsahem omezení svéprávnosti</w:t>
            </w:r>
          </w:p>
        </w:tc>
        <w:tc>
          <w:tcPr>
            <w:tcW w:w="1609" w:type="dxa"/>
            <w:vAlign w:val="center"/>
          </w:tcPr>
          <w:p w14:paraId="59FA6D4A"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6</w:t>
            </w:r>
          </w:p>
        </w:tc>
        <w:tc>
          <w:tcPr>
            <w:tcW w:w="1650" w:type="dxa"/>
            <w:vAlign w:val="center"/>
          </w:tcPr>
          <w:p w14:paraId="773F9EC6"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4</w:t>
            </w:r>
          </w:p>
        </w:tc>
        <w:tc>
          <w:tcPr>
            <w:tcW w:w="1549" w:type="dxa"/>
            <w:vAlign w:val="center"/>
          </w:tcPr>
          <w:p w14:paraId="5EBB0B89"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52</w:t>
            </w:r>
          </w:p>
        </w:tc>
        <w:tc>
          <w:tcPr>
            <w:tcW w:w="1430" w:type="dxa"/>
            <w:vAlign w:val="center"/>
          </w:tcPr>
          <w:p w14:paraId="48B67F7B"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358</w:t>
            </w:r>
          </w:p>
        </w:tc>
      </w:tr>
      <w:tr w:rsidR="00C91F90" w:rsidRPr="00FF7B36" w14:paraId="1E36F46A" w14:textId="77777777" w:rsidTr="00283DE1">
        <w:trPr>
          <w:cantSplit/>
          <w:trHeight w:val="510"/>
        </w:trPr>
        <w:tc>
          <w:tcPr>
            <w:tcW w:w="2943" w:type="dxa"/>
            <w:vAlign w:val="center"/>
          </w:tcPr>
          <w:p w14:paraId="2C0FFE50"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O</w:t>
            </w:r>
            <w:r w:rsidRPr="00AF3C93">
              <w:rPr>
                <w:rFonts w:asciiTheme="minorHAnsi" w:hAnsiTheme="minorHAnsi" w:cstheme="minorHAnsi"/>
                <w:sz w:val="22"/>
                <w:szCs w:val="22"/>
              </w:rPr>
              <w:t>soby ohrožené sociálním vyloučením</w:t>
            </w:r>
          </w:p>
        </w:tc>
        <w:tc>
          <w:tcPr>
            <w:tcW w:w="1609" w:type="dxa"/>
            <w:vAlign w:val="center"/>
          </w:tcPr>
          <w:p w14:paraId="7C9C122F"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36</w:t>
            </w:r>
          </w:p>
        </w:tc>
        <w:tc>
          <w:tcPr>
            <w:tcW w:w="1650" w:type="dxa"/>
            <w:vAlign w:val="center"/>
          </w:tcPr>
          <w:p w14:paraId="0A728E16"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100</w:t>
            </w:r>
          </w:p>
        </w:tc>
        <w:tc>
          <w:tcPr>
            <w:tcW w:w="1549" w:type="dxa"/>
            <w:vAlign w:val="center"/>
          </w:tcPr>
          <w:p w14:paraId="67C1A2F4"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101</w:t>
            </w:r>
          </w:p>
        </w:tc>
        <w:tc>
          <w:tcPr>
            <w:tcW w:w="1430" w:type="dxa"/>
            <w:vAlign w:val="center"/>
          </w:tcPr>
          <w:p w14:paraId="0A9556FE"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401</w:t>
            </w:r>
          </w:p>
        </w:tc>
      </w:tr>
      <w:tr w:rsidR="00C91F90" w:rsidRPr="00FF7B36" w14:paraId="24F09881" w14:textId="77777777" w:rsidTr="00283DE1">
        <w:trPr>
          <w:cantSplit/>
          <w:trHeight w:val="510"/>
        </w:trPr>
        <w:tc>
          <w:tcPr>
            <w:tcW w:w="2943" w:type="dxa"/>
            <w:vAlign w:val="center"/>
          </w:tcPr>
          <w:p w14:paraId="3D4B4B71"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O</w:t>
            </w:r>
            <w:r w:rsidRPr="00AF3C93">
              <w:rPr>
                <w:rFonts w:asciiTheme="minorHAnsi" w:hAnsiTheme="minorHAnsi" w:cstheme="minorHAnsi"/>
                <w:sz w:val="22"/>
                <w:szCs w:val="22"/>
              </w:rPr>
              <w:t>soby ohrožené rizikovým způsobem života</w:t>
            </w:r>
          </w:p>
        </w:tc>
        <w:tc>
          <w:tcPr>
            <w:tcW w:w="1609" w:type="dxa"/>
            <w:vAlign w:val="center"/>
          </w:tcPr>
          <w:p w14:paraId="0C9A0C17"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2</w:t>
            </w:r>
          </w:p>
        </w:tc>
        <w:tc>
          <w:tcPr>
            <w:tcW w:w="1650" w:type="dxa"/>
            <w:vAlign w:val="center"/>
          </w:tcPr>
          <w:p w14:paraId="0CCE8043"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 0</w:t>
            </w:r>
          </w:p>
        </w:tc>
        <w:tc>
          <w:tcPr>
            <w:tcW w:w="1549" w:type="dxa"/>
            <w:vAlign w:val="center"/>
          </w:tcPr>
          <w:p w14:paraId="691B3CC4"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5</w:t>
            </w:r>
          </w:p>
        </w:tc>
        <w:tc>
          <w:tcPr>
            <w:tcW w:w="1430" w:type="dxa"/>
            <w:vAlign w:val="center"/>
          </w:tcPr>
          <w:p w14:paraId="54F70E68"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32</w:t>
            </w:r>
          </w:p>
        </w:tc>
      </w:tr>
      <w:tr w:rsidR="00C91F90" w:rsidRPr="00FF7B36" w14:paraId="7BE96BB2" w14:textId="77777777" w:rsidTr="00283DE1">
        <w:trPr>
          <w:cantSplit/>
          <w:trHeight w:val="510"/>
        </w:trPr>
        <w:tc>
          <w:tcPr>
            <w:tcW w:w="2943" w:type="dxa"/>
            <w:vAlign w:val="center"/>
          </w:tcPr>
          <w:p w14:paraId="3D1755D8"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O</w:t>
            </w:r>
            <w:r w:rsidRPr="00AF3C93">
              <w:rPr>
                <w:rFonts w:asciiTheme="minorHAnsi" w:hAnsiTheme="minorHAnsi" w:cstheme="minorHAnsi"/>
                <w:sz w:val="22"/>
                <w:szCs w:val="22"/>
              </w:rPr>
              <w:t>běti agrese, trestné činnosti a domácího násilí</w:t>
            </w:r>
          </w:p>
        </w:tc>
        <w:tc>
          <w:tcPr>
            <w:tcW w:w="1609" w:type="dxa"/>
            <w:vAlign w:val="center"/>
          </w:tcPr>
          <w:p w14:paraId="43451629"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 0</w:t>
            </w:r>
          </w:p>
        </w:tc>
        <w:tc>
          <w:tcPr>
            <w:tcW w:w="1650" w:type="dxa"/>
            <w:vAlign w:val="center"/>
          </w:tcPr>
          <w:p w14:paraId="4C7002CD"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 0</w:t>
            </w:r>
          </w:p>
        </w:tc>
        <w:tc>
          <w:tcPr>
            <w:tcW w:w="1549" w:type="dxa"/>
            <w:vAlign w:val="center"/>
          </w:tcPr>
          <w:p w14:paraId="00285F7F"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 0</w:t>
            </w:r>
          </w:p>
        </w:tc>
        <w:tc>
          <w:tcPr>
            <w:tcW w:w="1430" w:type="dxa"/>
            <w:vAlign w:val="center"/>
          </w:tcPr>
          <w:p w14:paraId="27E449A1"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 0</w:t>
            </w:r>
          </w:p>
        </w:tc>
      </w:tr>
      <w:tr w:rsidR="00C91F90" w14:paraId="692E3D04" w14:textId="77777777" w:rsidTr="00283DE1">
        <w:trPr>
          <w:cantSplit/>
          <w:trHeight w:val="510"/>
        </w:trPr>
        <w:tc>
          <w:tcPr>
            <w:tcW w:w="2943" w:type="dxa"/>
            <w:vAlign w:val="center"/>
          </w:tcPr>
          <w:p w14:paraId="44D57B75"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O</w:t>
            </w:r>
            <w:r w:rsidRPr="00AF3C93">
              <w:rPr>
                <w:rFonts w:asciiTheme="minorHAnsi" w:hAnsiTheme="minorHAnsi" w:cstheme="minorHAnsi"/>
                <w:sz w:val="22"/>
                <w:szCs w:val="22"/>
              </w:rPr>
              <w:t>soby, které se nacházejí v nejistém či neadekvátním bydlení, včetně osob bez přístřeší</w:t>
            </w:r>
          </w:p>
        </w:tc>
        <w:tc>
          <w:tcPr>
            <w:tcW w:w="1609" w:type="dxa"/>
            <w:vAlign w:val="center"/>
          </w:tcPr>
          <w:p w14:paraId="4CEE11A4"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23</w:t>
            </w:r>
          </w:p>
        </w:tc>
        <w:tc>
          <w:tcPr>
            <w:tcW w:w="1650" w:type="dxa"/>
            <w:vAlign w:val="center"/>
          </w:tcPr>
          <w:p w14:paraId="6427AE1F"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4</w:t>
            </w:r>
          </w:p>
        </w:tc>
        <w:tc>
          <w:tcPr>
            <w:tcW w:w="1549" w:type="dxa"/>
            <w:vAlign w:val="center"/>
          </w:tcPr>
          <w:p w14:paraId="614FCA87"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60</w:t>
            </w:r>
          </w:p>
        </w:tc>
        <w:tc>
          <w:tcPr>
            <w:tcW w:w="1430" w:type="dxa"/>
            <w:vAlign w:val="center"/>
          </w:tcPr>
          <w:p w14:paraId="4D199321"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317</w:t>
            </w:r>
          </w:p>
        </w:tc>
      </w:tr>
      <w:tr w:rsidR="00C91F90" w:rsidRPr="00FF7B36" w14:paraId="35CC53F5" w14:textId="77777777" w:rsidTr="00283DE1">
        <w:trPr>
          <w:cantSplit/>
          <w:trHeight w:val="368"/>
        </w:trPr>
        <w:tc>
          <w:tcPr>
            <w:tcW w:w="2943" w:type="dxa"/>
            <w:vAlign w:val="center"/>
          </w:tcPr>
          <w:p w14:paraId="2DE7AF1A"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N</w:t>
            </w:r>
            <w:r w:rsidRPr="00AF3C93">
              <w:rPr>
                <w:rFonts w:asciiTheme="minorHAnsi" w:hAnsiTheme="minorHAnsi" w:cstheme="minorHAnsi"/>
                <w:sz w:val="22"/>
                <w:szCs w:val="22"/>
              </w:rPr>
              <w:t xml:space="preserve">ezaměstnaní </w:t>
            </w:r>
          </w:p>
        </w:tc>
        <w:tc>
          <w:tcPr>
            <w:tcW w:w="1609" w:type="dxa"/>
            <w:vAlign w:val="center"/>
          </w:tcPr>
          <w:p w14:paraId="2C353A75"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25</w:t>
            </w:r>
          </w:p>
        </w:tc>
        <w:tc>
          <w:tcPr>
            <w:tcW w:w="1650" w:type="dxa"/>
            <w:vAlign w:val="center"/>
          </w:tcPr>
          <w:p w14:paraId="11107552"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7</w:t>
            </w:r>
          </w:p>
        </w:tc>
        <w:tc>
          <w:tcPr>
            <w:tcW w:w="1549" w:type="dxa"/>
            <w:vAlign w:val="center"/>
          </w:tcPr>
          <w:p w14:paraId="3F7183F6"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87</w:t>
            </w:r>
          </w:p>
        </w:tc>
        <w:tc>
          <w:tcPr>
            <w:tcW w:w="1430" w:type="dxa"/>
            <w:vAlign w:val="center"/>
          </w:tcPr>
          <w:p w14:paraId="00E03E8D"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366</w:t>
            </w:r>
          </w:p>
        </w:tc>
      </w:tr>
      <w:tr w:rsidR="00C91F90" w:rsidRPr="00FF7B36" w14:paraId="6A4D7D47" w14:textId="77777777" w:rsidTr="00283DE1">
        <w:trPr>
          <w:cantSplit/>
          <w:trHeight w:val="415"/>
        </w:trPr>
        <w:tc>
          <w:tcPr>
            <w:tcW w:w="2943" w:type="dxa"/>
            <w:vAlign w:val="center"/>
          </w:tcPr>
          <w:p w14:paraId="7ABDA256" w14:textId="77777777" w:rsidR="00C91F90" w:rsidRPr="00AF3C93" w:rsidRDefault="00C91F90" w:rsidP="00283DE1">
            <w:pPr>
              <w:rPr>
                <w:rFonts w:asciiTheme="minorHAnsi" w:hAnsiTheme="minorHAnsi" w:cstheme="minorHAnsi"/>
                <w:sz w:val="22"/>
                <w:szCs w:val="22"/>
              </w:rPr>
            </w:pPr>
            <w:r w:rsidRPr="00AF3C93">
              <w:rPr>
                <w:rFonts w:asciiTheme="minorHAnsi" w:hAnsiTheme="minorHAnsi" w:cstheme="minorHAnsi"/>
                <w:sz w:val="22"/>
                <w:szCs w:val="22"/>
              </w:rPr>
              <w:t xml:space="preserve">Anonymní klienti </w:t>
            </w:r>
          </w:p>
        </w:tc>
        <w:tc>
          <w:tcPr>
            <w:tcW w:w="1609" w:type="dxa"/>
            <w:vAlign w:val="center"/>
          </w:tcPr>
          <w:p w14:paraId="5809BBB8"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279</w:t>
            </w:r>
          </w:p>
        </w:tc>
        <w:tc>
          <w:tcPr>
            <w:tcW w:w="1650" w:type="dxa"/>
            <w:vAlign w:val="center"/>
          </w:tcPr>
          <w:p w14:paraId="08737310"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0</w:t>
            </w:r>
          </w:p>
        </w:tc>
        <w:tc>
          <w:tcPr>
            <w:tcW w:w="1549" w:type="dxa"/>
            <w:vAlign w:val="center"/>
          </w:tcPr>
          <w:p w14:paraId="5011F1E5"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0</w:t>
            </w:r>
          </w:p>
        </w:tc>
        <w:tc>
          <w:tcPr>
            <w:tcW w:w="1430" w:type="dxa"/>
            <w:vAlign w:val="center"/>
          </w:tcPr>
          <w:p w14:paraId="5B79CA29"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0</w:t>
            </w:r>
          </w:p>
        </w:tc>
      </w:tr>
      <w:tr w:rsidR="00C91F90" w:rsidRPr="00FF7B36" w14:paraId="2B883588" w14:textId="77777777" w:rsidTr="00283DE1">
        <w:trPr>
          <w:cantSplit/>
          <w:trHeight w:val="407"/>
        </w:trPr>
        <w:tc>
          <w:tcPr>
            <w:tcW w:w="2943" w:type="dxa"/>
            <w:shd w:val="clear" w:color="auto" w:fill="9CC2E5" w:themeFill="accent1" w:themeFillTint="99"/>
            <w:vAlign w:val="center"/>
          </w:tcPr>
          <w:p w14:paraId="39CC0CB2" w14:textId="77777777" w:rsidR="00C91F90" w:rsidRPr="00AF3C93" w:rsidRDefault="00C91F90" w:rsidP="00283DE1">
            <w:pPr>
              <w:rPr>
                <w:rFonts w:asciiTheme="minorHAnsi" w:hAnsiTheme="minorHAnsi" w:cstheme="minorHAnsi"/>
                <w:b/>
                <w:bCs/>
                <w:sz w:val="22"/>
                <w:szCs w:val="22"/>
              </w:rPr>
            </w:pPr>
            <w:r w:rsidRPr="00AF3C93">
              <w:rPr>
                <w:rFonts w:asciiTheme="minorHAnsi" w:hAnsiTheme="minorHAnsi" w:cstheme="minorHAnsi"/>
                <w:b/>
                <w:bCs/>
                <w:sz w:val="22"/>
                <w:szCs w:val="22"/>
              </w:rPr>
              <w:t xml:space="preserve">KLIENTI CELKEM </w:t>
            </w:r>
          </w:p>
        </w:tc>
        <w:tc>
          <w:tcPr>
            <w:tcW w:w="1609" w:type="dxa"/>
            <w:shd w:val="clear" w:color="auto" w:fill="9CC2E5" w:themeFill="accent1" w:themeFillTint="99"/>
            <w:vAlign w:val="center"/>
          </w:tcPr>
          <w:p w14:paraId="640FE4D3" w14:textId="77777777" w:rsidR="00C91F90" w:rsidRPr="00AF3C93" w:rsidRDefault="00C91F90" w:rsidP="00283DE1">
            <w:pPr>
              <w:jc w:val="right"/>
              <w:rPr>
                <w:rFonts w:asciiTheme="minorHAnsi" w:hAnsiTheme="minorHAnsi" w:cstheme="minorHAnsi"/>
                <w:b/>
                <w:bCs/>
                <w:sz w:val="22"/>
                <w:szCs w:val="22"/>
              </w:rPr>
            </w:pPr>
            <w:r w:rsidRPr="00AF3C93">
              <w:rPr>
                <w:rFonts w:asciiTheme="minorHAnsi" w:hAnsiTheme="minorHAnsi" w:cstheme="minorHAnsi"/>
                <w:b/>
                <w:bCs/>
                <w:sz w:val="22"/>
                <w:szCs w:val="22"/>
              </w:rPr>
              <w:t>322</w:t>
            </w:r>
          </w:p>
        </w:tc>
        <w:tc>
          <w:tcPr>
            <w:tcW w:w="1650" w:type="dxa"/>
            <w:shd w:val="clear" w:color="auto" w:fill="9CC2E5" w:themeFill="accent1" w:themeFillTint="99"/>
            <w:vAlign w:val="center"/>
          </w:tcPr>
          <w:p w14:paraId="50CA5C86" w14:textId="77777777" w:rsidR="00C91F90" w:rsidRPr="00AF3C93" w:rsidRDefault="00C91F90" w:rsidP="00283DE1">
            <w:pPr>
              <w:jc w:val="right"/>
              <w:rPr>
                <w:rFonts w:asciiTheme="minorHAnsi" w:hAnsiTheme="minorHAnsi" w:cstheme="minorHAnsi"/>
                <w:b/>
                <w:bCs/>
                <w:sz w:val="22"/>
                <w:szCs w:val="22"/>
              </w:rPr>
            </w:pPr>
            <w:r w:rsidRPr="00AF3C93">
              <w:rPr>
                <w:rFonts w:asciiTheme="minorHAnsi" w:hAnsiTheme="minorHAnsi" w:cstheme="minorHAnsi"/>
                <w:b/>
                <w:bCs/>
                <w:sz w:val="22"/>
                <w:szCs w:val="22"/>
              </w:rPr>
              <w:t>35</w:t>
            </w:r>
          </w:p>
        </w:tc>
        <w:tc>
          <w:tcPr>
            <w:tcW w:w="1549" w:type="dxa"/>
            <w:shd w:val="clear" w:color="auto" w:fill="9CC2E5" w:themeFill="accent1" w:themeFillTint="99"/>
            <w:vAlign w:val="center"/>
          </w:tcPr>
          <w:p w14:paraId="7E4C73C4" w14:textId="77777777" w:rsidR="00C91F90" w:rsidRPr="00AF3C93" w:rsidRDefault="00C91F90" w:rsidP="00283DE1">
            <w:pPr>
              <w:jc w:val="right"/>
              <w:rPr>
                <w:rFonts w:asciiTheme="minorHAnsi" w:hAnsiTheme="minorHAnsi" w:cstheme="minorHAnsi"/>
                <w:b/>
                <w:bCs/>
                <w:sz w:val="22"/>
                <w:szCs w:val="22"/>
              </w:rPr>
            </w:pPr>
            <w:r w:rsidRPr="00AF3C93">
              <w:rPr>
                <w:rFonts w:asciiTheme="minorHAnsi" w:hAnsiTheme="minorHAnsi" w:cstheme="minorHAnsi"/>
                <w:b/>
                <w:bCs/>
                <w:sz w:val="22"/>
                <w:szCs w:val="22"/>
              </w:rPr>
              <w:t>458</w:t>
            </w:r>
          </w:p>
        </w:tc>
        <w:tc>
          <w:tcPr>
            <w:tcW w:w="1430" w:type="dxa"/>
            <w:shd w:val="clear" w:color="auto" w:fill="9CC2E5" w:themeFill="accent1" w:themeFillTint="99"/>
            <w:vAlign w:val="center"/>
          </w:tcPr>
          <w:p w14:paraId="56022668" w14:textId="77777777" w:rsidR="00C91F90" w:rsidRPr="00AF3C93" w:rsidRDefault="00C91F90" w:rsidP="00283DE1">
            <w:pPr>
              <w:jc w:val="right"/>
              <w:rPr>
                <w:rFonts w:asciiTheme="minorHAnsi" w:hAnsiTheme="minorHAnsi" w:cstheme="minorHAnsi"/>
                <w:b/>
                <w:bCs/>
                <w:sz w:val="22"/>
                <w:szCs w:val="22"/>
              </w:rPr>
            </w:pPr>
            <w:r w:rsidRPr="00AF3C93">
              <w:rPr>
                <w:rFonts w:asciiTheme="minorHAnsi" w:hAnsiTheme="minorHAnsi" w:cstheme="minorHAnsi"/>
                <w:b/>
                <w:bCs/>
                <w:sz w:val="22"/>
                <w:szCs w:val="22"/>
              </w:rPr>
              <w:t>1</w:t>
            </w:r>
            <w:r>
              <w:rPr>
                <w:rFonts w:asciiTheme="minorHAnsi" w:hAnsiTheme="minorHAnsi" w:cstheme="minorHAnsi"/>
                <w:b/>
                <w:bCs/>
                <w:sz w:val="22"/>
                <w:szCs w:val="22"/>
              </w:rPr>
              <w:t xml:space="preserve"> </w:t>
            </w:r>
            <w:r w:rsidRPr="00AF3C93">
              <w:rPr>
                <w:rFonts w:asciiTheme="minorHAnsi" w:hAnsiTheme="minorHAnsi" w:cstheme="minorHAnsi"/>
                <w:b/>
                <w:bCs/>
                <w:sz w:val="22"/>
                <w:szCs w:val="22"/>
              </w:rPr>
              <w:t>609</w:t>
            </w:r>
          </w:p>
        </w:tc>
      </w:tr>
    </w:tbl>
    <w:p w14:paraId="237A5C67" w14:textId="77777777" w:rsidR="00C91F90" w:rsidRPr="00BB5949" w:rsidRDefault="00C91F90" w:rsidP="00C91F90">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Zdroj dat: MěÚ Holice – sociální odbor</w:t>
      </w:r>
    </w:p>
    <w:p w14:paraId="287D3A12" w14:textId="77777777" w:rsidR="00C91F90" w:rsidRDefault="00C91F90" w:rsidP="00C91F90">
      <w:pPr>
        <w:spacing w:after="160" w:line="259" w:lineRule="auto"/>
        <w:jc w:val="both"/>
        <w:rPr>
          <w:rFonts w:asciiTheme="minorHAnsi" w:hAnsiTheme="minorHAnsi" w:cstheme="minorHAnsi"/>
          <w:sz w:val="22"/>
          <w:szCs w:val="22"/>
        </w:rPr>
      </w:pPr>
    </w:p>
    <w:p w14:paraId="0082DE43"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Na území</w:t>
      </w:r>
      <w:r w:rsidRPr="00BB5949">
        <w:rPr>
          <w:rFonts w:asciiTheme="minorHAnsi" w:hAnsiTheme="minorHAnsi" w:cstheme="minorHAnsi"/>
          <w:sz w:val="22"/>
          <w:szCs w:val="22"/>
        </w:rPr>
        <w:t xml:space="preserve"> MAS Holicko v rámci Městského úřadu v Holicích funguje sociální odbor, který je nápomocen všem výše zmíněným rizikovým skupinám obyvatel i dalším, kteří potřebují odbornou radu či pomoc. V roce 2020 pracuje na sociálním odboru celkem 7 sociálních pracovníků – vedoucí odboru, který je zároveň kurátorem pro dospělé; dvě sociální pracovnice řešící sociální agendu, kurátor pro mládež a tři pracovnice zaměřující se na péči o rodinu a děti. </w:t>
      </w:r>
    </w:p>
    <w:p w14:paraId="37956670" w14:textId="77777777" w:rsidR="00C91F90" w:rsidRDefault="00C91F90" w:rsidP="00C91F90">
      <w:pPr>
        <w:spacing w:after="160" w:line="259" w:lineRule="auto"/>
        <w:jc w:val="both"/>
        <w:rPr>
          <w:rFonts w:asciiTheme="minorHAnsi" w:hAnsiTheme="minorHAnsi" w:cstheme="minorHAnsi"/>
          <w:sz w:val="22"/>
          <w:szCs w:val="22"/>
        </w:rPr>
      </w:pPr>
      <w:r w:rsidRPr="00AF3C93">
        <w:rPr>
          <w:rFonts w:asciiTheme="minorHAnsi" w:hAnsiTheme="minorHAnsi" w:cstheme="minorHAnsi"/>
          <w:sz w:val="22"/>
          <w:szCs w:val="22"/>
        </w:rPr>
        <w:t>Městský úřad Holice nad rámec stávajících dávkových systém</w:t>
      </w:r>
      <w:r>
        <w:rPr>
          <w:rFonts w:asciiTheme="minorHAnsi" w:hAnsiTheme="minorHAnsi" w:cstheme="minorHAnsi"/>
          <w:sz w:val="22"/>
          <w:szCs w:val="22"/>
        </w:rPr>
        <w:t>ů</w:t>
      </w:r>
      <w:r w:rsidRPr="00AF3C93">
        <w:rPr>
          <w:rFonts w:asciiTheme="minorHAnsi" w:hAnsiTheme="minorHAnsi" w:cstheme="minorHAnsi"/>
          <w:sz w:val="22"/>
          <w:szCs w:val="22"/>
        </w:rPr>
        <w:t xml:space="preserve"> poskytuje přímou pomoc nízkopříjmovým rodinám (nákup potravin atd.). V rozpočtu města na rok 2020 je vyčleněno na sociální oblast celkem 238 tis. Kč, z toho 134 tis. Kč na sociálně-právní ochranu dětí, 100 tis. Kč na podporu seniorů a zdravotně postižených (sociální komise) a 4 tis. Kč na krizovou pomoc občanům.</w:t>
      </w:r>
      <w:r w:rsidRPr="00AF3C93">
        <w:rPr>
          <w:rFonts w:asciiTheme="minorHAnsi" w:hAnsiTheme="minorHAnsi" w:cstheme="minorHAnsi"/>
          <w:sz w:val="22"/>
          <w:szCs w:val="22"/>
          <w:vertAlign w:val="superscript"/>
        </w:rPr>
        <w:footnoteReference w:id="1"/>
      </w:r>
      <w:r w:rsidRPr="00AF3C93">
        <w:rPr>
          <w:rFonts w:asciiTheme="minorHAnsi" w:hAnsiTheme="minorHAnsi" w:cstheme="minorHAnsi"/>
          <w:sz w:val="22"/>
          <w:szCs w:val="22"/>
          <w:vertAlign w:val="superscript"/>
        </w:rPr>
        <w:t xml:space="preserve"> </w:t>
      </w:r>
      <w:r w:rsidRPr="00AF3C93">
        <w:rPr>
          <w:rFonts w:asciiTheme="minorHAnsi" w:hAnsiTheme="minorHAnsi" w:cstheme="minorHAnsi"/>
          <w:sz w:val="22"/>
          <w:szCs w:val="22"/>
        </w:rPr>
        <w:lastRenderedPageBreak/>
        <w:t>Činnost sociální práce v roce 2019</w:t>
      </w:r>
      <w:r w:rsidRPr="00AF3C93">
        <w:rPr>
          <w:rFonts w:asciiTheme="minorHAnsi" w:hAnsiTheme="minorHAnsi" w:cstheme="minorHAnsi"/>
          <w:sz w:val="22"/>
          <w:szCs w:val="22"/>
          <w:vertAlign w:val="superscript"/>
        </w:rPr>
        <w:footnoteReference w:id="2"/>
      </w:r>
      <w:r w:rsidRPr="00AF3C93">
        <w:rPr>
          <w:rFonts w:asciiTheme="minorHAnsi" w:hAnsiTheme="minorHAnsi" w:cstheme="minorHAnsi"/>
          <w:sz w:val="22"/>
          <w:szCs w:val="22"/>
        </w:rPr>
        <w:t xml:space="preserve"> byla zajišťována prostřednictvím 6,7 přepočtených úvazků sociálních pracovníků (z toho 4,4 úvazku na úseku orgánu sociálně-právní ochrany dětí).</w:t>
      </w:r>
    </w:p>
    <w:p w14:paraId="7B6EF369" w14:textId="77777777" w:rsidR="00283DE1" w:rsidRDefault="00283DE1" w:rsidP="00283DE1">
      <w:pPr>
        <w:spacing w:after="160" w:line="259" w:lineRule="auto"/>
        <w:jc w:val="both"/>
        <w:rPr>
          <w:rFonts w:asciiTheme="minorHAnsi" w:hAnsiTheme="minorHAnsi" w:cstheme="minorHAnsi"/>
          <w:sz w:val="22"/>
          <w:szCs w:val="22"/>
        </w:rPr>
      </w:pPr>
    </w:p>
    <w:p w14:paraId="6A7CFBC7" w14:textId="77777777" w:rsidR="00283DE1" w:rsidRPr="003712C9" w:rsidRDefault="00283DE1" w:rsidP="00283DE1">
      <w:pPr>
        <w:pStyle w:val="Titulek"/>
        <w:keepNext/>
      </w:pPr>
      <w:r>
        <w:t xml:space="preserve">Tabulka </w:t>
      </w:r>
      <w:fldSimple w:instr=" SEQ Tabulka \* ARABIC ">
        <w:r w:rsidR="00934BF4">
          <w:rPr>
            <w:noProof/>
          </w:rPr>
          <w:t>10</w:t>
        </w:r>
      </w:fldSimple>
      <w:r>
        <w:t xml:space="preserve">: </w:t>
      </w:r>
      <w:r w:rsidRPr="00BB5949">
        <w:t xml:space="preserve">Přehled </w:t>
      </w:r>
      <w:r>
        <w:t>vyplacené dávky státní sociální podpory na území</w:t>
      </w:r>
      <w:r w:rsidRPr="00BB5949">
        <w:t> </w:t>
      </w:r>
      <w:r>
        <w:t>SO ORP Holice</w:t>
      </w:r>
      <w:r w:rsidRPr="00BB5949">
        <w:t xml:space="preserve"> v letech 201</w:t>
      </w:r>
      <w:r>
        <w:t>6 - 2019</w:t>
      </w:r>
    </w:p>
    <w:tbl>
      <w:tblPr>
        <w:tblW w:w="9229" w:type="dxa"/>
        <w:tblInd w:w="55" w:type="dxa"/>
        <w:tblCellMar>
          <w:left w:w="70" w:type="dxa"/>
          <w:right w:w="70" w:type="dxa"/>
        </w:tblCellMar>
        <w:tblLook w:val="04A0" w:firstRow="1" w:lastRow="0" w:firstColumn="1" w:lastColumn="0" w:noHBand="0" w:noVBand="1"/>
      </w:tblPr>
      <w:tblGrid>
        <w:gridCol w:w="2992"/>
        <w:gridCol w:w="1559"/>
        <w:gridCol w:w="1560"/>
        <w:gridCol w:w="1559"/>
        <w:gridCol w:w="1559"/>
      </w:tblGrid>
      <w:tr w:rsidR="00283DE1" w:rsidRPr="007D1B76" w14:paraId="2D14463B" w14:textId="77777777" w:rsidTr="00365165">
        <w:trPr>
          <w:trHeight w:val="300"/>
        </w:trPr>
        <w:tc>
          <w:tcPr>
            <w:tcW w:w="299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57D3EC11" w14:textId="77777777" w:rsidR="00283DE1" w:rsidRPr="003712C9" w:rsidRDefault="00283DE1" w:rsidP="00365165">
            <w:pPr>
              <w:rPr>
                <w:rFonts w:ascii="Calibri" w:hAnsi="Calibri" w:cs="Calibri"/>
                <w:b/>
                <w:color w:val="000000"/>
                <w:sz w:val="22"/>
                <w:szCs w:val="22"/>
              </w:rPr>
            </w:pPr>
          </w:p>
        </w:tc>
        <w:tc>
          <w:tcPr>
            <w:tcW w:w="1559"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78141BCB" w14:textId="77777777" w:rsidR="00283DE1" w:rsidRPr="003712C9" w:rsidRDefault="00283DE1" w:rsidP="00365165">
            <w:pPr>
              <w:jc w:val="right"/>
              <w:rPr>
                <w:rFonts w:ascii="Calibri" w:hAnsi="Calibri" w:cs="Calibri"/>
                <w:b/>
                <w:color w:val="000000"/>
                <w:sz w:val="22"/>
                <w:szCs w:val="22"/>
              </w:rPr>
            </w:pPr>
            <w:r w:rsidRPr="003712C9">
              <w:rPr>
                <w:rFonts w:ascii="Calibri" w:hAnsi="Calibri" w:cs="Calibri"/>
                <w:b/>
                <w:color w:val="000000"/>
                <w:sz w:val="22"/>
                <w:szCs w:val="22"/>
              </w:rPr>
              <w:t>2016</w:t>
            </w:r>
          </w:p>
        </w:tc>
        <w:tc>
          <w:tcPr>
            <w:tcW w:w="1560"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367B2FDC" w14:textId="77777777" w:rsidR="00283DE1" w:rsidRPr="003712C9" w:rsidRDefault="00283DE1" w:rsidP="00365165">
            <w:pPr>
              <w:jc w:val="right"/>
              <w:rPr>
                <w:rFonts w:ascii="Calibri" w:hAnsi="Calibri" w:cs="Calibri"/>
                <w:b/>
                <w:color w:val="000000"/>
                <w:sz w:val="22"/>
                <w:szCs w:val="22"/>
              </w:rPr>
            </w:pPr>
            <w:r w:rsidRPr="003712C9">
              <w:rPr>
                <w:rFonts w:ascii="Calibri" w:hAnsi="Calibri" w:cs="Calibri"/>
                <w:b/>
                <w:color w:val="000000"/>
                <w:sz w:val="22"/>
                <w:szCs w:val="22"/>
              </w:rPr>
              <w:t>2017</w:t>
            </w:r>
          </w:p>
        </w:tc>
        <w:tc>
          <w:tcPr>
            <w:tcW w:w="1559"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2EE7E12A" w14:textId="77777777" w:rsidR="00283DE1" w:rsidRPr="003712C9" w:rsidRDefault="00283DE1" w:rsidP="00365165">
            <w:pPr>
              <w:jc w:val="right"/>
              <w:rPr>
                <w:rFonts w:ascii="Calibri" w:hAnsi="Calibri" w:cs="Calibri"/>
                <w:b/>
                <w:color w:val="000000"/>
                <w:sz w:val="22"/>
                <w:szCs w:val="22"/>
              </w:rPr>
            </w:pPr>
            <w:r w:rsidRPr="003712C9">
              <w:rPr>
                <w:rFonts w:ascii="Calibri" w:hAnsi="Calibri" w:cs="Calibri"/>
                <w:b/>
                <w:color w:val="000000"/>
                <w:sz w:val="22"/>
                <w:szCs w:val="22"/>
              </w:rPr>
              <w:t>2018</w:t>
            </w:r>
          </w:p>
        </w:tc>
        <w:tc>
          <w:tcPr>
            <w:tcW w:w="1559"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10B5E4B9" w14:textId="77777777" w:rsidR="00283DE1" w:rsidRPr="003712C9" w:rsidRDefault="00283DE1" w:rsidP="00365165">
            <w:pPr>
              <w:jc w:val="right"/>
              <w:rPr>
                <w:rFonts w:ascii="Calibri" w:hAnsi="Calibri" w:cs="Calibri"/>
                <w:b/>
                <w:color w:val="000000"/>
                <w:sz w:val="22"/>
                <w:szCs w:val="22"/>
              </w:rPr>
            </w:pPr>
            <w:r w:rsidRPr="003712C9">
              <w:rPr>
                <w:rFonts w:ascii="Calibri" w:hAnsi="Calibri" w:cs="Calibri"/>
                <w:b/>
                <w:color w:val="000000"/>
                <w:sz w:val="22"/>
                <w:szCs w:val="22"/>
              </w:rPr>
              <w:t>2019</w:t>
            </w:r>
          </w:p>
        </w:tc>
      </w:tr>
      <w:tr w:rsidR="00283DE1" w:rsidRPr="007D1B76" w14:paraId="2D927BF9"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14:paraId="7DD701AC" w14:textId="77777777" w:rsidR="00283DE1" w:rsidRPr="003712C9" w:rsidRDefault="00283DE1" w:rsidP="00365165">
            <w:pPr>
              <w:rPr>
                <w:rFonts w:ascii="Calibri" w:hAnsi="Calibri" w:cs="Calibri"/>
                <w:b/>
                <w:color w:val="000000"/>
                <w:sz w:val="22"/>
                <w:szCs w:val="22"/>
              </w:rPr>
            </w:pPr>
            <w:r w:rsidRPr="003712C9">
              <w:rPr>
                <w:rFonts w:ascii="Calibri" w:hAnsi="Calibri" w:cs="Calibri"/>
                <w:b/>
                <w:color w:val="000000"/>
                <w:sz w:val="22"/>
                <w:szCs w:val="22"/>
              </w:rPr>
              <w:t>Přídavek na dítě</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3C682530"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 </w:t>
            </w:r>
          </w:p>
        </w:tc>
        <w:tc>
          <w:tcPr>
            <w:tcW w:w="1560" w:type="dxa"/>
            <w:tcBorders>
              <w:top w:val="nil"/>
              <w:left w:val="nil"/>
              <w:bottom w:val="single" w:sz="4" w:space="0" w:color="auto"/>
              <w:right w:val="single" w:sz="4" w:space="0" w:color="auto"/>
            </w:tcBorders>
            <w:shd w:val="clear" w:color="auto" w:fill="BDD6EE" w:themeFill="accent1" w:themeFillTint="66"/>
            <w:noWrap/>
            <w:vAlign w:val="bottom"/>
            <w:hideMark/>
          </w:tcPr>
          <w:p w14:paraId="0267661A"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53C4A7BF"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3A641BFD"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 </w:t>
            </w:r>
          </w:p>
        </w:tc>
      </w:tr>
      <w:tr w:rsidR="00283DE1" w:rsidRPr="007D1B76" w14:paraId="4B7B2E0A"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67AAC8BC"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Počet vyplacených dávek v kalendářním roce celkem</w:t>
            </w:r>
          </w:p>
        </w:tc>
        <w:tc>
          <w:tcPr>
            <w:tcW w:w="1559" w:type="dxa"/>
            <w:tcBorders>
              <w:top w:val="nil"/>
              <w:left w:val="nil"/>
              <w:bottom w:val="single" w:sz="4" w:space="0" w:color="auto"/>
              <w:right w:val="single" w:sz="4" w:space="0" w:color="auto"/>
            </w:tcBorders>
            <w:shd w:val="clear" w:color="auto" w:fill="auto"/>
            <w:noWrap/>
            <w:vAlign w:val="bottom"/>
            <w:hideMark/>
          </w:tcPr>
          <w:p w14:paraId="1DE3C6DD"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7 843</w:t>
            </w:r>
          </w:p>
        </w:tc>
        <w:tc>
          <w:tcPr>
            <w:tcW w:w="1560" w:type="dxa"/>
            <w:tcBorders>
              <w:top w:val="nil"/>
              <w:left w:val="nil"/>
              <w:bottom w:val="single" w:sz="4" w:space="0" w:color="auto"/>
              <w:right w:val="single" w:sz="4" w:space="0" w:color="auto"/>
            </w:tcBorders>
            <w:shd w:val="clear" w:color="auto" w:fill="auto"/>
            <w:noWrap/>
            <w:vAlign w:val="bottom"/>
            <w:hideMark/>
          </w:tcPr>
          <w:p w14:paraId="4650DBB6"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6 495</w:t>
            </w:r>
          </w:p>
        </w:tc>
        <w:tc>
          <w:tcPr>
            <w:tcW w:w="1559" w:type="dxa"/>
            <w:tcBorders>
              <w:top w:val="nil"/>
              <w:left w:val="nil"/>
              <w:bottom w:val="single" w:sz="4" w:space="0" w:color="auto"/>
              <w:right w:val="single" w:sz="4" w:space="0" w:color="auto"/>
            </w:tcBorders>
            <w:shd w:val="clear" w:color="auto" w:fill="auto"/>
            <w:noWrap/>
            <w:vAlign w:val="bottom"/>
            <w:hideMark/>
          </w:tcPr>
          <w:p w14:paraId="27099D46"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4 714</w:t>
            </w:r>
          </w:p>
        </w:tc>
        <w:tc>
          <w:tcPr>
            <w:tcW w:w="1559" w:type="dxa"/>
            <w:tcBorders>
              <w:top w:val="nil"/>
              <w:left w:val="nil"/>
              <w:bottom w:val="single" w:sz="4" w:space="0" w:color="auto"/>
              <w:right w:val="single" w:sz="4" w:space="0" w:color="auto"/>
            </w:tcBorders>
            <w:shd w:val="clear" w:color="auto" w:fill="auto"/>
            <w:noWrap/>
            <w:vAlign w:val="bottom"/>
            <w:hideMark/>
          </w:tcPr>
          <w:p w14:paraId="36E35D33"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4 421</w:t>
            </w:r>
          </w:p>
        </w:tc>
      </w:tr>
      <w:tr w:rsidR="00283DE1" w:rsidRPr="007D1B76" w14:paraId="2F4C8C17"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4FA21E88" w14:textId="77777777" w:rsidR="00283DE1" w:rsidRPr="007D1B76"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197A2CA3" w14:textId="77777777" w:rsidR="00283DE1" w:rsidRPr="007D1B76" w:rsidRDefault="00283DE1" w:rsidP="00365165">
            <w:pPr>
              <w:jc w:val="right"/>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7F0F2BE6"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82,81%</w:t>
            </w:r>
          </w:p>
        </w:tc>
        <w:tc>
          <w:tcPr>
            <w:tcW w:w="1559" w:type="dxa"/>
            <w:tcBorders>
              <w:top w:val="nil"/>
              <w:left w:val="nil"/>
              <w:bottom w:val="single" w:sz="4" w:space="0" w:color="auto"/>
              <w:right w:val="single" w:sz="4" w:space="0" w:color="auto"/>
            </w:tcBorders>
            <w:shd w:val="clear" w:color="auto" w:fill="auto"/>
            <w:noWrap/>
            <w:vAlign w:val="bottom"/>
          </w:tcPr>
          <w:p w14:paraId="041409B9"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60,10%</w:t>
            </w:r>
          </w:p>
        </w:tc>
        <w:tc>
          <w:tcPr>
            <w:tcW w:w="1559" w:type="dxa"/>
            <w:tcBorders>
              <w:top w:val="nil"/>
              <w:left w:val="nil"/>
              <w:bottom w:val="single" w:sz="4" w:space="0" w:color="auto"/>
              <w:right w:val="single" w:sz="4" w:space="0" w:color="auto"/>
            </w:tcBorders>
            <w:shd w:val="clear" w:color="auto" w:fill="auto"/>
            <w:noWrap/>
            <w:vAlign w:val="bottom"/>
          </w:tcPr>
          <w:p w14:paraId="0FC5B8BB"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56,37%</w:t>
            </w:r>
          </w:p>
        </w:tc>
      </w:tr>
      <w:tr w:rsidR="00283DE1" w:rsidRPr="007D1B76" w14:paraId="03878A60"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26A72400"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Suma vyplacená v kalendářním roce</w:t>
            </w:r>
          </w:p>
        </w:tc>
        <w:tc>
          <w:tcPr>
            <w:tcW w:w="1559" w:type="dxa"/>
            <w:tcBorders>
              <w:top w:val="nil"/>
              <w:left w:val="nil"/>
              <w:bottom w:val="single" w:sz="4" w:space="0" w:color="auto"/>
              <w:right w:val="single" w:sz="4" w:space="0" w:color="auto"/>
            </w:tcBorders>
            <w:shd w:val="clear" w:color="auto" w:fill="auto"/>
            <w:noWrap/>
            <w:vAlign w:val="bottom"/>
            <w:hideMark/>
          </w:tcPr>
          <w:p w14:paraId="751CDF13" w14:textId="77777777" w:rsidR="00283DE1" w:rsidRPr="007D1B76" w:rsidRDefault="00283DE1" w:rsidP="00365165">
            <w:pPr>
              <w:ind w:right="-87"/>
              <w:rPr>
                <w:rFonts w:ascii="Calibri" w:hAnsi="Calibri" w:cs="Calibri"/>
                <w:color w:val="000000"/>
                <w:sz w:val="22"/>
                <w:szCs w:val="22"/>
              </w:rPr>
            </w:pPr>
            <w:r w:rsidRPr="007D1B76">
              <w:rPr>
                <w:rFonts w:ascii="Calibri" w:hAnsi="Calibri" w:cs="Calibri"/>
                <w:color w:val="000000"/>
                <w:sz w:val="22"/>
                <w:szCs w:val="22"/>
              </w:rPr>
              <w:t>4</w:t>
            </w:r>
            <w:r>
              <w:rPr>
                <w:rFonts w:ascii="Calibri" w:hAnsi="Calibri" w:cs="Calibri"/>
                <w:color w:val="000000"/>
                <w:sz w:val="22"/>
                <w:szCs w:val="22"/>
              </w:rPr>
              <w:t xml:space="preserve"> </w:t>
            </w:r>
            <w:r w:rsidRPr="007D1B76">
              <w:rPr>
                <w:rFonts w:ascii="Calibri" w:hAnsi="Calibri" w:cs="Calibri"/>
                <w:color w:val="000000"/>
                <w:sz w:val="22"/>
                <w:szCs w:val="22"/>
              </w:rPr>
              <w:t>727</w:t>
            </w:r>
            <w:r>
              <w:rPr>
                <w:rFonts w:ascii="Calibri" w:hAnsi="Calibri" w:cs="Calibri"/>
                <w:color w:val="000000"/>
                <w:sz w:val="22"/>
                <w:szCs w:val="22"/>
              </w:rPr>
              <w:t xml:space="preserve"> </w:t>
            </w:r>
            <w:r w:rsidRPr="007D1B76">
              <w:rPr>
                <w:rFonts w:ascii="Calibri" w:hAnsi="Calibri" w:cs="Calibri"/>
                <w:color w:val="000000"/>
                <w:sz w:val="22"/>
                <w:szCs w:val="22"/>
              </w:rPr>
              <w:t>050,00</w:t>
            </w:r>
            <w:r>
              <w:rPr>
                <w:rFonts w:ascii="Calibri" w:hAnsi="Calibri" w:cs="Calibri"/>
                <w:color w:val="000000"/>
                <w:sz w:val="22"/>
                <w:szCs w:val="22"/>
              </w:rPr>
              <w:t xml:space="preserve"> Kč</w:t>
            </w:r>
          </w:p>
        </w:tc>
        <w:tc>
          <w:tcPr>
            <w:tcW w:w="1560" w:type="dxa"/>
            <w:tcBorders>
              <w:top w:val="nil"/>
              <w:left w:val="nil"/>
              <w:bottom w:val="single" w:sz="4" w:space="0" w:color="auto"/>
              <w:right w:val="single" w:sz="4" w:space="0" w:color="auto"/>
            </w:tcBorders>
            <w:shd w:val="clear" w:color="auto" w:fill="auto"/>
            <w:noWrap/>
            <w:vAlign w:val="bottom"/>
            <w:hideMark/>
          </w:tcPr>
          <w:p w14:paraId="6FA6DC40" w14:textId="77777777" w:rsidR="00283DE1" w:rsidRPr="007D1B76" w:rsidRDefault="00283DE1" w:rsidP="00365165">
            <w:pPr>
              <w:ind w:right="-87"/>
              <w:rPr>
                <w:rFonts w:ascii="Calibri" w:hAnsi="Calibri" w:cs="Calibri"/>
                <w:color w:val="000000"/>
                <w:sz w:val="22"/>
                <w:szCs w:val="22"/>
              </w:rPr>
            </w:pPr>
            <w:r w:rsidRPr="007D1B76">
              <w:rPr>
                <w:rFonts w:ascii="Calibri" w:hAnsi="Calibri" w:cs="Calibri"/>
                <w:color w:val="000000"/>
                <w:sz w:val="22"/>
                <w:szCs w:val="22"/>
              </w:rPr>
              <w:t>3</w:t>
            </w:r>
            <w:r>
              <w:rPr>
                <w:rFonts w:ascii="Calibri" w:hAnsi="Calibri" w:cs="Calibri"/>
                <w:color w:val="000000"/>
                <w:sz w:val="22"/>
                <w:szCs w:val="22"/>
              </w:rPr>
              <w:t> </w:t>
            </w:r>
            <w:r w:rsidRPr="007D1B76">
              <w:rPr>
                <w:rFonts w:ascii="Calibri" w:hAnsi="Calibri" w:cs="Calibri"/>
                <w:color w:val="000000"/>
                <w:sz w:val="22"/>
                <w:szCs w:val="22"/>
              </w:rPr>
              <w:t>910</w:t>
            </w:r>
            <w:r>
              <w:rPr>
                <w:rFonts w:ascii="Calibri" w:hAnsi="Calibri" w:cs="Calibri"/>
                <w:color w:val="000000"/>
                <w:sz w:val="22"/>
                <w:szCs w:val="22"/>
              </w:rPr>
              <w:t xml:space="preserve"> </w:t>
            </w:r>
            <w:r w:rsidRPr="007D1B76">
              <w:rPr>
                <w:rFonts w:ascii="Calibri" w:hAnsi="Calibri" w:cs="Calibri"/>
                <w:color w:val="000000"/>
                <w:sz w:val="22"/>
                <w:szCs w:val="22"/>
              </w:rPr>
              <w:t>120,00</w:t>
            </w:r>
            <w:r>
              <w:rPr>
                <w:rFonts w:ascii="Calibri" w:hAnsi="Calibri" w:cs="Calibri"/>
                <w:color w:val="000000"/>
                <w:sz w:val="22"/>
                <w:szCs w:val="22"/>
              </w:rPr>
              <w:t xml:space="preserve"> Kč</w:t>
            </w:r>
          </w:p>
        </w:tc>
        <w:tc>
          <w:tcPr>
            <w:tcW w:w="1559" w:type="dxa"/>
            <w:tcBorders>
              <w:top w:val="nil"/>
              <w:left w:val="nil"/>
              <w:bottom w:val="single" w:sz="4" w:space="0" w:color="auto"/>
              <w:right w:val="single" w:sz="4" w:space="0" w:color="auto"/>
            </w:tcBorders>
            <w:shd w:val="clear" w:color="auto" w:fill="auto"/>
            <w:noWrap/>
            <w:vAlign w:val="bottom"/>
            <w:hideMark/>
          </w:tcPr>
          <w:p w14:paraId="6F5C894B" w14:textId="77777777" w:rsidR="00283DE1" w:rsidRPr="007D1B76" w:rsidRDefault="00283DE1" w:rsidP="00365165">
            <w:pPr>
              <w:ind w:right="-87"/>
              <w:rPr>
                <w:rFonts w:ascii="Calibri" w:hAnsi="Calibri" w:cs="Calibri"/>
                <w:color w:val="000000"/>
                <w:sz w:val="22"/>
                <w:szCs w:val="22"/>
              </w:rPr>
            </w:pPr>
            <w:r w:rsidRPr="007D1B76">
              <w:rPr>
                <w:rFonts w:ascii="Calibri" w:hAnsi="Calibri" w:cs="Calibri"/>
                <w:color w:val="000000"/>
                <w:sz w:val="22"/>
                <w:szCs w:val="22"/>
              </w:rPr>
              <w:t>3</w:t>
            </w:r>
            <w:r>
              <w:rPr>
                <w:rFonts w:ascii="Calibri" w:hAnsi="Calibri" w:cs="Calibri"/>
                <w:color w:val="000000"/>
                <w:sz w:val="22"/>
                <w:szCs w:val="22"/>
              </w:rPr>
              <w:t> </w:t>
            </w:r>
            <w:r w:rsidRPr="007D1B76">
              <w:rPr>
                <w:rFonts w:ascii="Calibri" w:hAnsi="Calibri" w:cs="Calibri"/>
                <w:color w:val="000000"/>
                <w:sz w:val="22"/>
                <w:szCs w:val="22"/>
              </w:rPr>
              <w:t>794</w:t>
            </w:r>
            <w:r>
              <w:rPr>
                <w:rFonts w:ascii="Calibri" w:hAnsi="Calibri" w:cs="Calibri"/>
                <w:color w:val="000000"/>
                <w:sz w:val="22"/>
                <w:szCs w:val="22"/>
              </w:rPr>
              <w:t xml:space="preserve"> </w:t>
            </w:r>
            <w:r w:rsidRPr="007D1B76">
              <w:rPr>
                <w:rFonts w:ascii="Calibri" w:hAnsi="Calibri" w:cs="Calibri"/>
                <w:color w:val="000000"/>
                <w:sz w:val="22"/>
                <w:szCs w:val="22"/>
              </w:rPr>
              <w:t>910,00</w:t>
            </w:r>
            <w:r>
              <w:rPr>
                <w:rFonts w:ascii="Calibri" w:hAnsi="Calibri" w:cs="Calibri"/>
                <w:color w:val="000000"/>
                <w:sz w:val="22"/>
                <w:szCs w:val="22"/>
              </w:rPr>
              <w:t xml:space="preserve"> Kč</w:t>
            </w:r>
          </w:p>
        </w:tc>
        <w:tc>
          <w:tcPr>
            <w:tcW w:w="1559" w:type="dxa"/>
            <w:tcBorders>
              <w:top w:val="nil"/>
              <w:left w:val="nil"/>
              <w:bottom w:val="single" w:sz="4" w:space="0" w:color="auto"/>
              <w:right w:val="single" w:sz="4" w:space="0" w:color="auto"/>
            </w:tcBorders>
            <w:shd w:val="clear" w:color="auto" w:fill="auto"/>
            <w:noWrap/>
            <w:vAlign w:val="bottom"/>
            <w:hideMark/>
          </w:tcPr>
          <w:p w14:paraId="4C0C00CD" w14:textId="77777777" w:rsidR="00283DE1" w:rsidRPr="007D1B76" w:rsidRDefault="00283DE1" w:rsidP="00365165">
            <w:pPr>
              <w:ind w:right="-87"/>
              <w:rPr>
                <w:rFonts w:ascii="Calibri" w:hAnsi="Calibri" w:cs="Calibri"/>
                <w:color w:val="000000"/>
                <w:sz w:val="22"/>
                <w:szCs w:val="22"/>
              </w:rPr>
            </w:pPr>
            <w:r w:rsidRPr="007D1B76">
              <w:rPr>
                <w:rFonts w:ascii="Calibri" w:hAnsi="Calibri" w:cs="Calibri"/>
                <w:color w:val="000000"/>
                <w:sz w:val="22"/>
                <w:szCs w:val="22"/>
              </w:rPr>
              <w:t>3</w:t>
            </w:r>
            <w:r>
              <w:rPr>
                <w:rFonts w:ascii="Calibri" w:hAnsi="Calibri" w:cs="Calibri"/>
                <w:color w:val="000000"/>
                <w:sz w:val="22"/>
                <w:szCs w:val="22"/>
              </w:rPr>
              <w:t> </w:t>
            </w:r>
            <w:r w:rsidRPr="007D1B76">
              <w:rPr>
                <w:rFonts w:ascii="Calibri" w:hAnsi="Calibri" w:cs="Calibri"/>
                <w:color w:val="000000"/>
                <w:sz w:val="22"/>
                <w:szCs w:val="22"/>
              </w:rPr>
              <w:t>644</w:t>
            </w:r>
            <w:r>
              <w:rPr>
                <w:rFonts w:ascii="Calibri" w:hAnsi="Calibri" w:cs="Calibri"/>
                <w:color w:val="000000"/>
                <w:sz w:val="22"/>
                <w:szCs w:val="22"/>
              </w:rPr>
              <w:t xml:space="preserve"> </w:t>
            </w:r>
            <w:r w:rsidRPr="007D1B76">
              <w:rPr>
                <w:rFonts w:ascii="Calibri" w:hAnsi="Calibri" w:cs="Calibri"/>
                <w:color w:val="000000"/>
                <w:sz w:val="22"/>
                <w:szCs w:val="22"/>
              </w:rPr>
              <w:t>680,00</w:t>
            </w:r>
            <w:r>
              <w:rPr>
                <w:rFonts w:ascii="Calibri" w:hAnsi="Calibri" w:cs="Calibri"/>
                <w:color w:val="000000"/>
                <w:sz w:val="22"/>
                <w:szCs w:val="22"/>
              </w:rPr>
              <w:t xml:space="preserve"> Kč</w:t>
            </w:r>
          </w:p>
        </w:tc>
      </w:tr>
      <w:tr w:rsidR="00283DE1" w:rsidRPr="007D1B76" w14:paraId="365ABE1F"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01D42672" w14:textId="77777777" w:rsidR="00283DE1" w:rsidRPr="007D1B76"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42D3A547" w14:textId="77777777" w:rsidR="00283DE1" w:rsidRPr="007D1B76" w:rsidRDefault="00283DE1" w:rsidP="00365165">
            <w:pPr>
              <w:ind w:right="-87"/>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4C7861AC"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82,72%</w:t>
            </w:r>
          </w:p>
        </w:tc>
        <w:tc>
          <w:tcPr>
            <w:tcW w:w="1559" w:type="dxa"/>
            <w:tcBorders>
              <w:top w:val="nil"/>
              <w:left w:val="nil"/>
              <w:bottom w:val="single" w:sz="4" w:space="0" w:color="auto"/>
              <w:right w:val="single" w:sz="4" w:space="0" w:color="auto"/>
            </w:tcBorders>
            <w:shd w:val="clear" w:color="auto" w:fill="auto"/>
            <w:noWrap/>
            <w:vAlign w:val="bottom"/>
          </w:tcPr>
          <w:p w14:paraId="4147DBE6"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80,28%</w:t>
            </w:r>
          </w:p>
        </w:tc>
        <w:tc>
          <w:tcPr>
            <w:tcW w:w="1559" w:type="dxa"/>
            <w:tcBorders>
              <w:top w:val="nil"/>
              <w:left w:val="nil"/>
              <w:bottom w:val="single" w:sz="4" w:space="0" w:color="auto"/>
              <w:right w:val="single" w:sz="4" w:space="0" w:color="auto"/>
            </w:tcBorders>
            <w:shd w:val="clear" w:color="auto" w:fill="auto"/>
            <w:noWrap/>
            <w:vAlign w:val="bottom"/>
          </w:tcPr>
          <w:p w14:paraId="7CCBED47"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77,10%</w:t>
            </w:r>
          </w:p>
        </w:tc>
      </w:tr>
      <w:tr w:rsidR="00283DE1" w:rsidRPr="007D1B76" w14:paraId="3D37595B"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14:paraId="523C725E" w14:textId="77777777" w:rsidR="00283DE1" w:rsidRPr="003712C9" w:rsidRDefault="00283DE1" w:rsidP="00365165">
            <w:pPr>
              <w:rPr>
                <w:rFonts w:ascii="Calibri" w:hAnsi="Calibri" w:cs="Calibri"/>
                <w:b/>
                <w:color w:val="000000"/>
                <w:sz w:val="22"/>
                <w:szCs w:val="22"/>
              </w:rPr>
            </w:pPr>
            <w:r w:rsidRPr="003712C9">
              <w:rPr>
                <w:rFonts w:ascii="Calibri" w:hAnsi="Calibri" w:cs="Calibri"/>
                <w:b/>
                <w:color w:val="000000"/>
                <w:sz w:val="22"/>
                <w:szCs w:val="22"/>
              </w:rPr>
              <w:t>Příspěvek na bydlení</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73FC6872" w14:textId="77777777" w:rsidR="00283DE1" w:rsidRPr="003712C9" w:rsidRDefault="00283DE1" w:rsidP="00365165">
            <w:pPr>
              <w:rPr>
                <w:rFonts w:ascii="Calibri" w:hAnsi="Calibri" w:cs="Calibri"/>
                <w:b/>
                <w:color w:val="000000"/>
                <w:sz w:val="22"/>
                <w:szCs w:val="22"/>
              </w:rPr>
            </w:pPr>
            <w:r w:rsidRPr="003712C9">
              <w:rPr>
                <w:rFonts w:ascii="Calibri" w:hAnsi="Calibri" w:cs="Calibri"/>
                <w:b/>
                <w:color w:val="000000"/>
                <w:sz w:val="22"/>
                <w:szCs w:val="22"/>
              </w:rPr>
              <w:t> </w:t>
            </w:r>
          </w:p>
        </w:tc>
        <w:tc>
          <w:tcPr>
            <w:tcW w:w="1560" w:type="dxa"/>
            <w:tcBorders>
              <w:top w:val="nil"/>
              <w:left w:val="nil"/>
              <w:bottom w:val="single" w:sz="4" w:space="0" w:color="auto"/>
              <w:right w:val="single" w:sz="4" w:space="0" w:color="auto"/>
            </w:tcBorders>
            <w:shd w:val="clear" w:color="auto" w:fill="BDD6EE" w:themeFill="accent1" w:themeFillTint="66"/>
            <w:noWrap/>
            <w:vAlign w:val="bottom"/>
            <w:hideMark/>
          </w:tcPr>
          <w:p w14:paraId="353FD7A0" w14:textId="77777777" w:rsidR="00283DE1" w:rsidRPr="003712C9" w:rsidRDefault="00283DE1" w:rsidP="00365165">
            <w:pPr>
              <w:rPr>
                <w:rFonts w:ascii="Calibri" w:hAnsi="Calibri" w:cs="Calibri"/>
                <w:b/>
                <w:color w:val="000000"/>
                <w:sz w:val="22"/>
                <w:szCs w:val="22"/>
              </w:rPr>
            </w:pPr>
            <w:r w:rsidRPr="003712C9">
              <w:rPr>
                <w:rFonts w:ascii="Calibri" w:hAnsi="Calibri" w:cs="Calibri"/>
                <w:b/>
                <w:color w:val="000000"/>
                <w:sz w:val="22"/>
                <w:szCs w:val="22"/>
              </w:rPr>
              <w:t> </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6D3FD27D" w14:textId="77777777" w:rsidR="00283DE1" w:rsidRPr="003712C9" w:rsidRDefault="00283DE1" w:rsidP="00365165">
            <w:pPr>
              <w:rPr>
                <w:rFonts w:ascii="Calibri" w:hAnsi="Calibri" w:cs="Calibri"/>
                <w:b/>
                <w:color w:val="000000"/>
                <w:sz w:val="22"/>
                <w:szCs w:val="22"/>
              </w:rPr>
            </w:pPr>
            <w:r w:rsidRPr="003712C9">
              <w:rPr>
                <w:rFonts w:ascii="Calibri" w:hAnsi="Calibri" w:cs="Calibri"/>
                <w:b/>
                <w:color w:val="000000"/>
                <w:sz w:val="22"/>
                <w:szCs w:val="22"/>
              </w:rPr>
              <w:t> </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447AFC8C" w14:textId="77777777" w:rsidR="00283DE1" w:rsidRPr="003712C9" w:rsidRDefault="00283DE1" w:rsidP="00365165">
            <w:pPr>
              <w:rPr>
                <w:rFonts w:ascii="Calibri" w:hAnsi="Calibri" w:cs="Calibri"/>
                <w:b/>
                <w:color w:val="000000"/>
                <w:sz w:val="22"/>
                <w:szCs w:val="22"/>
              </w:rPr>
            </w:pPr>
            <w:r w:rsidRPr="003712C9">
              <w:rPr>
                <w:rFonts w:ascii="Calibri" w:hAnsi="Calibri" w:cs="Calibri"/>
                <w:b/>
                <w:color w:val="000000"/>
                <w:sz w:val="22"/>
                <w:szCs w:val="22"/>
              </w:rPr>
              <w:t> </w:t>
            </w:r>
          </w:p>
        </w:tc>
      </w:tr>
      <w:tr w:rsidR="00283DE1" w:rsidRPr="007D1B76" w14:paraId="67DA5A96"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0F6BD160"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Počet vyplacených dávek v kalendářním roce celkem</w:t>
            </w:r>
          </w:p>
        </w:tc>
        <w:tc>
          <w:tcPr>
            <w:tcW w:w="1559" w:type="dxa"/>
            <w:tcBorders>
              <w:top w:val="nil"/>
              <w:left w:val="nil"/>
              <w:bottom w:val="single" w:sz="4" w:space="0" w:color="auto"/>
              <w:right w:val="single" w:sz="4" w:space="0" w:color="auto"/>
            </w:tcBorders>
            <w:shd w:val="clear" w:color="auto" w:fill="auto"/>
            <w:noWrap/>
            <w:vAlign w:val="bottom"/>
            <w:hideMark/>
          </w:tcPr>
          <w:p w14:paraId="364C1722"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3 032</w:t>
            </w:r>
          </w:p>
        </w:tc>
        <w:tc>
          <w:tcPr>
            <w:tcW w:w="1560" w:type="dxa"/>
            <w:tcBorders>
              <w:top w:val="nil"/>
              <w:left w:val="nil"/>
              <w:bottom w:val="single" w:sz="4" w:space="0" w:color="auto"/>
              <w:right w:val="single" w:sz="4" w:space="0" w:color="auto"/>
            </w:tcBorders>
            <w:shd w:val="clear" w:color="auto" w:fill="auto"/>
            <w:noWrap/>
            <w:vAlign w:val="bottom"/>
            <w:hideMark/>
          </w:tcPr>
          <w:p w14:paraId="2020433A"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2 968</w:t>
            </w:r>
          </w:p>
        </w:tc>
        <w:tc>
          <w:tcPr>
            <w:tcW w:w="1559" w:type="dxa"/>
            <w:tcBorders>
              <w:top w:val="nil"/>
              <w:left w:val="nil"/>
              <w:bottom w:val="single" w:sz="4" w:space="0" w:color="auto"/>
              <w:right w:val="single" w:sz="4" w:space="0" w:color="auto"/>
            </w:tcBorders>
            <w:shd w:val="clear" w:color="auto" w:fill="auto"/>
            <w:noWrap/>
            <w:vAlign w:val="bottom"/>
            <w:hideMark/>
          </w:tcPr>
          <w:p w14:paraId="10BFD3AD"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2 645</w:t>
            </w:r>
          </w:p>
        </w:tc>
        <w:tc>
          <w:tcPr>
            <w:tcW w:w="1559" w:type="dxa"/>
            <w:tcBorders>
              <w:top w:val="nil"/>
              <w:left w:val="nil"/>
              <w:bottom w:val="single" w:sz="4" w:space="0" w:color="auto"/>
              <w:right w:val="single" w:sz="4" w:space="0" w:color="auto"/>
            </w:tcBorders>
            <w:shd w:val="clear" w:color="auto" w:fill="auto"/>
            <w:noWrap/>
            <w:vAlign w:val="bottom"/>
            <w:hideMark/>
          </w:tcPr>
          <w:p w14:paraId="2A2851E4"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2 368</w:t>
            </w:r>
          </w:p>
        </w:tc>
      </w:tr>
      <w:tr w:rsidR="00283DE1" w:rsidRPr="007D1B76" w14:paraId="0962E260"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3ED226A0" w14:textId="77777777" w:rsidR="00283DE1" w:rsidRPr="007D1B76"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1F20A4D0" w14:textId="77777777" w:rsidR="00283DE1" w:rsidRPr="007D1B76" w:rsidRDefault="00283DE1" w:rsidP="00365165">
            <w:pPr>
              <w:jc w:val="right"/>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425F8D7D"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97,89%</w:t>
            </w:r>
          </w:p>
        </w:tc>
        <w:tc>
          <w:tcPr>
            <w:tcW w:w="1559" w:type="dxa"/>
            <w:tcBorders>
              <w:top w:val="nil"/>
              <w:left w:val="nil"/>
              <w:bottom w:val="single" w:sz="4" w:space="0" w:color="auto"/>
              <w:right w:val="single" w:sz="4" w:space="0" w:color="auto"/>
            </w:tcBorders>
            <w:shd w:val="clear" w:color="auto" w:fill="auto"/>
            <w:noWrap/>
            <w:vAlign w:val="bottom"/>
          </w:tcPr>
          <w:p w14:paraId="66C3CAA7"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87,24%</w:t>
            </w:r>
          </w:p>
        </w:tc>
        <w:tc>
          <w:tcPr>
            <w:tcW w:w="1559" w:type="dxa"/>
            <w:tcBorders>
              <w:top w:val="nil"/>
              <w:left w:val="nil"/>
              <w:bottom w:val="single" w:sz="4" w:space="0" w:color="auto"/>
              <w:right w:val="single" w:sz="4" w:space="0" w:color="auto"/>
            </w:tcBorders>
            <w:shd w:val="clear" w:color="auto" w:fill="auto"/>
            <w:noWrap/>
            <w:vAlign w:val="bottom"/>
          </w:tcPr>
          <w:p w14:paraId="00424522"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78,10%</w:t>
            </w:r>
          </w:p>
        </w:tc>
      </w:tr>
      <w:tr w:rsidR="00283DE1" w:rsidRPr="007D1B76" w14:paraId="591E2562" w14:textId="77777777" w:rsidTr="00365165">
        <w:trPr>
          <w:trHeight w:val="300"/>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3391F"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Suma vyplacená v kalendářním roce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8031D9C"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9</w:t>
            </w:r>
            <w:r>
              <w:rPr>
                <w:rFonts w:ascii="Calibri" w:hAnsi="Calibri" w:cs="Calibri"/>
                <w:color w:val="000000"/>
                <w:sz w:val="22"/>
                <w:szCs w:val="22"/>
              </w:rPr>
              <w:t> </w:t>
            </w:r>
            <w:r w:rsidRPr="007D1B76">
              <w:rPr>
                <w:rFonts w:ascii="Calibri" w:hAnsi="Calibri" w:cs="Calibri"/>
                <w:color w:val="000000"/>
                <w:sz w:val="22"/>
                <w:szCs w:val="22"/>
              </w:rPr>
              <w:t>894</w:t>
            </w:r>
            <w:r>
              <w:rPr>
                <w:rFonts w:ascii="Calibri" w:hAnsi="Calibri" w:cs="Calibri"/>
                <w:color w:val="000000"/>
                <w:sz w:val="22"/>
                <w:szCs w:val="22"/>
              </w:rPr>
              <w:t xml:space="preserve"> </w:t>
            </w:r>
            <w:r w:rsidRPr="007D1B76">
              <w:rPr>
                <w:rFonts w:ascii="Calibri" w:hAnsi="Calibri" w:cs="Calibri"/>
                <w:color w:val="000000"/>
                <w:sz w:val="22"/>
                <w:szCs w:val="22"/>
              </w:rPr>
              <w:t>801,00</w:t>
            </w:r>
            <w:r>
              <w:rPr>
                <w:rFonts w:ascii="Calibri" w:hAnsi="Calibri" w:cs="Calibri"/>
                <w:color w:val="000000"/>
                <w:sz w:val="22"/>
                <w:szCs w:val="22"/>
              </w:rPr>
              <w:t xml:space="preserve"> Kč</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A93E5F1"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9</w:t>
            </w:r>
            <w:r>
              <w:rPr>
                <w:rFonts w:ascii="Calibri" w:hAnsi="Calibri" w:cs="Calibri"/>
                <w:color w:val="000000"/>
                <w:sz w:val="22"/>
                <w:szCs w:val="22"/>
              </w:rPr>
              <w:t> </w:t>
            </w:r>
            <w:r w:rsidRPr="007D1B76">
              <w:rPr>
                <w:rFonts w:ascii="Calibri" w:hAnsi="Calibri" w:cs="Calibri"/>
                <w:color w:val="000000"/>
                <w:sz w:val="22"/>
                <w:szCs w:val="22"/>
              </w:rPr>
              <w:t>519</w:t>
            </w:r>
            <w:r>
              <w:rPr>
                <w:rFonts w:ascii="Calibri" w:hAnsi="Calibri" w:cs="Calibri"/>
                <w:color w:val="000000"/>
                <w:sz w:val="22"/>
                <w:szCs w:val="22"/>
              </w:rPr>
              <w:t xml:space="preserve"> </w:t>
            </w:r>
            <w:r w:rsidRPr="007D1B76">
              <w:rPr>
                <w:rFonts w:ascii="Calibri" w:hAnsi="Calibri" w:cs="Calibri"/>
                <w:color w:val="000000"/>
                <w:sz w:val="22"/>
                <w:szCs w:val="22"/>
              </w:rPr>
              <w:t>421,00</w:t>
            </w:r>
            <w:r>
              <w:rPr>
                <w:rFonts w:ascii="Calibri" w:hAnsi="Calibri" w:cs="Calibri"/>
                <w:color w:val="000000"/>
                <w:sz w:val="22"/>
                <w:szCs w:val="22"/>
              </w:rPr>
              <w:t xml:space="preserve"> Kč</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6E91ECE" w14:textId="77777777" w:rsidR="00283DE1" w:rsidRPr="007D1B76" w:rsidRDefault="00283DE1" w:rsidP="00365165">
            <w:pPr>
              <w:rPr>
                <w:rFonts w:ascii="Calibri" w:hAnsi="Calibri" w:cs="Calibri"/>
                <w:color w:val="000000"/>
                <w:sz w:val="22"/>
                <w:szCs w:val="22"/>
              </w:rPr>
            </w:pPr>
            <w:r>
              <w:rPr>
                <w:rFonts w:ascii="Calibri" w:hAnsi="Calibri" w:cs="Calibri"/>
                <w:color w:val="000000"/>
                <w:sz w:val="22"/>
                <w:szCs w:val="22"/>
              </w:rPr>
              <w:t>8 419 151</w:t>
            </w:r>
            <w:r w:rsidRPr="007D1B76">
              <w:rPr>
                <w:rFonts w:ascii="Calibri" w:hAnsi="Calibri" w:cs="Calibri"/>
                <w:color w:val="000000"/>
                <w:sz w:val="22"/>
                <w:szCs w:val="22"/>
              </w:rPr>
              <w:t>,00</w:t>
            </w:r>
            <w:r>
              <w:rPr>
                <w:rFonts w:ascii="Calibri" w:hAnsi="Calibri" w:cs="Calibri"/>
                <w:color w:val="000000"/>
                <w:sz w:val="22"/>
                <w:szCs w:val="22"/>
              </w:rPr>
              <w:t xml:space="preserve"> Kč</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84F668E"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7</w:t>
            </w:r>
            <w:r>
              <w:rPr>
                <w:rFonts w:ascii="Calibri" w:hAnsi="Calibri" w:cs="Calibri"/>
                <w:color w:val="000000"/>
                <w:sz w:val="22"/>
                <w:szCs w:val="22"/>
              </w:rPr>
              <w:t> </w:t>
            </w:r>
            <w:r w:rsidRPr="007D1B76">
              <w:rPr>
                <w:rFonts w:ascii="Calibri" w:hAnsi="Calibri" w:cs="Calibri"/>
                <w:color w:val="000000"/>
                <w:sz w:val="22"/>
                <w:szCs w:val="22"/>
              </w:rPr>
              <w:t>656</w:t>
            </w:r>
            <w:r>
              <w:rPr>
                <w:rFonts w:ascii="Calibri" w:hAnsi="Calibri" w:cs="Calibri"/>
                <w:color w:val="000000"/>
                <w:sz w:val="22"/>
                <w:szCs w:val="22"/>
              </w:rPr>
              <w:t xml:space="preserve"> </w:t>
            </w:r>
            <w:r w:rsidRPr="007D1B76">
              <w:rPr>
                <w:rFonts w:ascii="Calibri" w:hAnsi="Calibri" w:cs="Calibri"/>
                <w:color w:val="000000"/>
                <w:sz w:val="22"/>
                <w:szCs w:val="22"/>
              </w:rPr>
              <w:t>888,00</w:t>
            </w:r>
            <w:r>
              <w:rPr>
                <w:rFonts w:ascii="Calibri" w:hAnsi="Calibri" w:cs="Calibri"/>
                <w:color w:val="000000"/>
                <w:sz w:val="22"/>
                <w:szCs w:val="22"/>
              </w:rPr>
              <w:t xml:space="preserve"> Kč</w:t>
            </w:r>
          </w:p>
        </w:tc>
      </w:tr>
      <w:tr w:rsidR="00283DE1" w:rsidRPr="007D1B76" w14:paraId="7C5EF578" w14:textId="77777777" w:rsidTr="00365165">
        <w:trPr>
          <w:trHeight w:val="300"/>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8D0B99" w14:textId="77777777" w:rsidR="00283DE1" w:rsidRPr="007D1B76"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6202D51B" w14:textId="77777777" w:rsidR="00283DE1" w:rsidRPr="007D1B76" w:rsidRDefault="00283DE1" w:rsidP="00365165">
            <w:pPr>
              <w:rPr>
                <w:rFonts w:ascii="Calibri" w:hAnsi="Calibri" w:cs="Calibri"/>
                <w:color w:val="000000"/>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21B655A3"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96,21%</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6B00061C" w14:textId="77777777" w:rsidR="00283DE1" w:rsidRDefault="00283DE1" w:rsidP="00365165">
            <w:pPr>
              <w:jc w:val="right"/>
              <w:rPr>
                <w:rFonts w:ascii="Calibri" w:hAnsi="Calibri" w:cs="Calibri"/>
                <w:color w:val="000000"/>
                <w:sz w:val="22"/>
                <w:szCs w:val="22"/>
              </w:rPr>
            </w:pPr>
            <w:r>
              <w:rPr>
                <w:rFonts w:ascii="Calibri" w:hAnsi="Calibri" w:cs="Calibri"/>
                <w:color w:val="000000"/>
                <w:sz w:val="22"/>
                <w:szCs w:val="22"/>
              </w:rPr>
              <w:t>85,09%</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AF74D57"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77,38%</w:t>
            </w:r>
          </w:p>
        </w:tc>
      </w:tr>
    </w:tbl>
    <w:p w14:paraId="61FBE7F7" w14:textId="77777777" w:rsidR="00283DE1" w:rsidRPr="00BB5949" w:rsidRDefault="00283DE1" w:rsidP="00283DE1">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 xml:space="preserve">Zdroj dat: </w:t>
      </w:r>
      <w:r>
        <w:rPr>
          <w:rFonts w:asciiTheme="minorHAnsi" w:hAnsiTheme="minorHAnsi" w:cstheme="minorHAnsi"/>
          <w:sz w:val="18"/>
          <w:szCs w:val="22"/>
        </w:rPr>
        <w:t>Úřad práce Holice</w:t>
      </w:r>
    </w:p>
    <w:p w14:paraId="2837A586" w14:textId="77777777" w:rsidR="00C91F90" w:rsidRPr="00BB5949" w:rsidRDefault="00C91F90" w:rsidP="00C91F90">
      <w:pPr>
        <w:spacing w:after="160" w:line="259" w:lineRule="auto"/>
        <w:jc w:val="both"/>
        <w:rPr>
          <w:rFonts w:asciiTheme="minorHAnsi" w:hAnsiTheme="minorHAnsi" w:cstheme="minorHAnsi"/>
          <w:sz w:val="22"/>
          <w:szCs w:val="22"/>
        </w:rPr>
      </w:pPr>
    </w:p>
    <w:p w14:paraId="79D5D1CE"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Dalším zdrojem sociální pomoci</w:t>
      </w:r>
      <w:r w:rsidRPr="002E62F0">
        <w:rPr>
          <w:rFonts w:asciiTheme="minorHAnsi" w:hAnsiTheme="minorHAnsi" w:cstheme="minorHAnsi"/>
          <w:sz w:val="22"/>
          <w:szCs w:val="22"/>
        </w:rPr>
        <w:t>, který vyplácí dávky pomoci v hmotné nouzi, dávky státní sociální podpory, příspěvek na péči</w:t>
      </w:r>
      <w:r>
        <w:rPr>
          <w:rFonts w:asciiTheme="minorHAnsi" w:hAnsiTheme="minorHAnsi" w:cstheme="minorHAnsi"/>
          <w:sz w:val="22"/>
          <w:szCs w:val="22"/>
        </w:rPr>
        <w:t>,</w:t>
      </w:r>
      <w:r w:rsidRPr="002E62F0">
        <w:rPr>
          <w:rFonts w:asciiTheme="minorHAnsi" w:hAnsiTheme="minorHAnsi" w:cstheme="minorHAnsi"/>
          <w:sz w:val="22"/>
          <w:szCs w:val="22"/>
        </w:rPr>
        <w:t xml:space="preserve"> </w:t>
      </w:r>
      <w:r>
        <w:rPr>
          <w:rFonts w:asciiTheme="minorHAnsi" w:hAnsiTheme="minorHAnsi" w:cstheme="minorHAnsi"/>
          <w:sz w:val="22"/>
          <w:szCs w:val="22"/>
        </w:rPr>
        <w:t>apod.,</w:t>
      </w:r>
      <w:r w:rsidRPr="00CC2AF0">
        <w:rPr>
          <w:rFonts w:asciiTheme="minorHAnsi" w:hAnsiTheme="minorHAnsi" w:cstheme="minorHAnsi"/>
          <w:sz w:val="22"/>
          <w:szCs w:val="22"/>
        </w:rPr>
        <w:t xml:space="preserve"> </w:t>
      </w:r>
      <w:r>
        <w:rPr>
          <w:rFonts w:asciiTheme="minorHAnsi" w:hAnsiTheme="minorHAnsi" w:cstheme="minorHAnsi"/>
          <w:sz w:val="22"/>
          <w:szCs w:val="22"/>
        </w:rPr>
        <w:t xml:space="preserve">je </w:t>
      </w:r>
      <w:r w:rsidRPr="002E62F0">
        <w:rPr>
          <w:rFonts w:asciiTheme="minorHAnsi" w:hAnsiTheme="minorHAnsi" w:cstheme="minorHAnsi"/>
          <w:sz w:val="22"/>
          <w:szCs w:val="22"/>
        </w:rPr>
        <w:t>Úřad práce ČR</w:t>
      </w:r>
      <w:r>
        <w:rPr>
          <w:rFonts w:asciiTheme="minorHAnsi" w:hAnsiTheme="minorHAnsi" w:cstheme="minorHAnsi"/>
          <w:sz w:val="22"/>
          <w:szCs w:val="22"/>
        </w:rPr>
        <w:t>.</w:t>
      </w:r>
    </w:p>
    <w:p w14:paraId="1ADEBAA8"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Mezi dávky státní sociální podpory patří přídavek na dítě a příspěvek na bydlení. </w:t>
      </w:r>
    </w:p>
    <w:p w14:paraId="6DAB8B61" w14:textId="77777777" w:rsidR="00C91F90" w:rsidRDefault="00C91F90" w:rsidP="00C91F90">
      <w:pPr>
        <w:spacing w:after="160" w:line="259" w:lineRule="auto"/>
        <w:jc w:val="both"/>
        <w:rPr>
          <w:rFonts w:asciiTheme="minorHAnsi" w:hAnsiTheme="minorHAnsi" w:cstheme="minorHAnsi"/>
          <w:sz w:val="22"/>
          <w:szCs w:val="22"/>
        </w:rPr>
      </w:pPr>
      <w:r w:rsidRPr="007D1B76">
        <w:rPr>
          <w:rFonts w:asciiTheme="minorHAnsi" w:hAnsiTheme="minorHAnsi" w:cstheme="minorHAnsi"/>
          <w:sz w:val="22"/>
          <w:szCs w:val="22"/>
        </w:rPr>
        <w:t>Přídavek na dítě je základní dlouhodobou dávkou poskytovanou rodinám s dětmi. Nárok mají rodiny s příjmem </w:t>
      </w:r>
      <w:r w:rsidRPr="007D1B76">
        <w:rPr>
          <w:rFonts w:asciiTheme="minorHAnsi" w:hAnsiTheme="minorHAnsi" w:cstheme="minorHAnsi"/>
          <w:bCs/>
          <w:sz w:val="22"/>
          <w:szCs w:val="22"/>
        </w:rPr>
        <w:t>do 2,7násobku životního minima</w:t>
      </w:r>
      <w:r w:rsidRPr="007D1B76">
        <w:rPr>
          <w:rFonts w:asciiTheme="minorHAnsi" w:hAnsiTheme="minorHAnsi" w:cstheme="minorHAnsi"/>
          <w:sz w:val="22"/>
          <w:szCs w:val="22"/>
        </w:rPr>
        <w:t>. Přídavek na dítě je poskytován ve třech výších podle věku dítěte a ve dvou výměrách podle druhu příjmu.</w:t>
      </w:r>
      <w:r>
        <w:rPr>
          <w:rFonts w:asciiTheme="minorHAnsi" w:hAnsiTheme="minorHAnsi" w:cstheme="minorHAnsi"/>
          <w:sz w:val="22"/>
          <w:szCs w:val="22"/>
        </w:rPr>
        <w:t xml:space="preserve"> V roce 2018 došlo na území SO ORP Holice k razantnímu snížení o více jak 1,7 tis. dávek, ale zároveň i k navýšení průměrné vyplácené částky (z 602 Kč na 805 Kč). To bylo způsobeno novým výpočtem: měnilo se rozhodné </w:t>
      </w:r>
      <w:r w:rsidRPr="003712C9">
        <w:rPr>
          <w:rFonts w:asciiTheme="minorHAnsi" w:hAnsiTheme="minorHAnsi" w:cstheme="minorHAnsi"/>
          <w:sz w:val="22"/>
          <w:szCs w:val="22"/>
        </w:rPr>
        <w:t>období</w:t>
      </w:r>
      <w:r>
        <w:rPr>
          <w:rFonts w:asciiTheme="minorHAnsi" w:hAnsiTheme="minorHAnsi" w:cstheme="minorHAnsi"/>
          <w:sz w:val="22"/>
          <w:szCs w:val="22"/>
        </w:rPr>
        <w:t xml:space="preserve"> (z</w:t>
      </w:r>
      <w:r w:rsidRPr="003712C9">
        <w:rPr>
          <w:rFonts w:asciiTheme="minorHAnsi" w:hAnsiTheme="minorHAnsi" w:cstheme="minorHAnsi"/>
          <w:sz w:val="22"/>
          <w:szCs w:val="22"/>
        </w:rPr>
        <w:t xml:space="preserve"> </w:t>
      </w:r>
      <w:r w:rsidRPr="003712C9">
        <w:rPr>
          <w:rFonts w:asciiTheme="minorHAnsi" w:hAnsiTheme="minorHAnsi" w:cstheme="minorHAnsi"/>
          <w:bCs/>
          <w:sz w:val="22"/>
          <w:szCs w:val="22"/>
        </w:rPr>
        <w:t>kalendářního roku na kalendářní čtvrtletí</w:t>
      </w:r>
      <w:r>
        <w:rPr>
          <w:rFonts w:asciiTheme="minorHAnsi" w:hAnsiTheme="minorHAnsi" w:cstheme="minorHAnsi"/>
          <w:bCs/>
          <w:sz w:val="22"/>
          <w:szCs w:val="22"/>
        </w:rPr>
        <w:t xml:space="preserve">) a </w:t>
      </w:r>
      <w:r>
        <w:rPr>
          <w:rFonts w:asciiTheme="minorHAnsi" w:hAnsiTheme="minorHAnsi" w:cstheme="minorHAnsi"/>
          <w:sz w:val="22"/>
          <w:szCs w:val="22"/>
        </w:rPr>
        <w:t>výše rozhodného příjmu (z 2,4 násobku životního minima na 2,7). V ostatních letech docházelo pouze také k sestupné tendenci, i když ne tak razantní.</w:t>
      </w:r>
    </w:p>
    <w:p w14:paraId="690F0BF6"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Příspěvek na bydlení - t</w:t>
      </w:r>
      <w:r w:rsidRPr="003712C9">
        <w:rPr>
          <w:rFonts w:asciiTheme="minorHAnsi" w:hAnsiTheme="minorHAnsi" w:cstheme="minorHAnsi"/>
          <w:sz w:val="22"/>
          <w:szCs w:val="22"/>
        </w:rPr>
        <w:t>outo dávkou stát přispívá na náklady na bydlení rodinám a jednotlivcům s nízkými příjmy. Nárok na příspěvek na bydlení má vlastník nebo nájemce bytu, jestliže 30 % příjmů rodiny nestačí k pokrytí nákladů na bydlení a zároveň těchto 30 % příjmů rodiny je nižší než příslušné normativní náklady stanovené zákonem. </w:t>
      </w:r>
      <w:r>
        <w:rPr>
          <w:rFonts w:asciiTheme="minorHAnsi" w:hAnsiTheme="minorHAnsi" w:cstheme="minorHAnsi"/>
          <w:sz w:val="22"/>
          <w:szCs w:val="22"/>
        </w:rPr>
        <w:t>I u této dávky můžeme sledovat sestupnou tendenci.</w:t>
      </w:r>
    </w:p>
    <w:p w14:paraId="6605D1A6" w14:textId="77777777" w:rsidR="00283DE1" w:rsidRPr="000C638A" w:rsidRDefault="00283DE1" w:rsidP="00283DE1">
      <w:pPr>
        <w:spacing w:after="160" w:line="259" w:lineRule="auto"/>
        <w:jc w:val="both"/>
        <w:rPr>
          <w:rFonts w:asciiTheme="minorHAnsi" w:hAnsiTheme="minorHAnsi" w:cstheme="minorHAnsi"/>
          <w:sz w:val="22"/>
          <w:szCs w:val="22"/>
        </w:rPr>
      </w:pPr>
    </w:p>
    <w:p w14:paraId="0848B310" w14:textId="77777777" w:rsidR="00283DE1" w:rsidRPr="003712C9" w:rsidRDefault="00283DE1" w:rsidP="00CD4331">
      <w:pPr>
        <w:pStyle w:val="Titulek"/>
        <w:keepNext/>
      </w:pPr>
      <w:r>
        <w:lastRenderedPageBreak/>
        <w:t xml:space="preserve">Tabulka </w:t>
      </w:r>
      <w:fldSimple w:instr=" SEQ Tabulka \* ARABIC ">
        <w:r w:rsidR="00934BF4">
          <w:rPr>
            <w:noProof/>
          </w:rPr>
          <w:t>11</w:t>
        </w:r>
      </w:fldSimple>
      <w:r>
        <w:t xml:space="preserve">: </w:t>
      </w:r>
      <w:r w:rsidRPr="00BB5949">
        <w:t xml:space="preserve">Přehled </w:t>
      </w:r>
      <w:r>
        <w:t>vyplacené pomoci v hmotné nouzi na území</w:t>
      </w:r>
      <w:r w:rsidRPr="00BB5949">
        <w:t> </w:t>
      </w:r>
      <w:r>
        <w:t>SO ORP Holice</w:t>
      </w:r>
      <w:r w:rsidRPr="00BB5949">
        <w:t xml:space="preserve"> v letech 201</w:t>
      </w:r>
      <w:r>
        <w:t>6 - 2019</w:t>
      </w:r>
    </w:p>
    <w:tbl>
      <w:tblPr>
        <w:tblW w:w="9229" w:type="dxa"/>
        <w:tblInd w:w="55" w:type="dxa"/>
        <w:tblCellMar>
          <w:left w:w="70" w:type="dxa"/>
          <w:right w:w="70" w:type="dxa"/>
        </w:tblCellMar>
        <w:tblLook w:val="04A0" w:firstRow="1" w:lastRow="0" w:firstColumn="1" w:lastColumn="0" w:noHBand="0" w:noVBand="1"/>
      </w:tblPr>
      <w:tblGrid>
        <w:gridCol w:w="2992"/>
        <w:gridCol w:w="1559"/>
        <w:gridCol w:w="1560"/>
        <w:gridCol w:w="1559"/>
        <w:gridCol w:w="1559"/>
      </w:tblGrid>
      <w:tr w:rsidR="00283DE1" w:rsidRPr="00EC09E1" w14:paraId="46D5C36B" w14:textId="77777777" w:rsidTr="00365165">
        <w:trPr>
          <w:trHeight w:val="300"/>
        </w:trPr>
        <w:tc>
          <w:tcPr>
            <w:tcW w:w="299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680A138C" w14:textId="77777777" w:rsidR="00283DE1" w:rsidRPr="00EC09E1" w:rsidRDefault="00283DE1" w:rsidP="00CD4331">
            <w:pPr>
              <w:keepNext/>
              <w:rPr>
                <w:rFonts w:ascii="Calibri" w:hAnsi="Calibri" w:cs="Calibri"/>
                <w:b/>
                <w:color w:val="000000"/>
                <w:sz w:val="22"/>
                <w:szCs w:val="22"/>
              </w:rPr>
            </w:pPr>
          </w:p>
        </w:tc>
        <w:tc>
          <w:tcPr>
            <w:tcW w:w="1559"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659CDE8A" w14:textId="77777777" w:rsidR="00283DE1" w:rsidRPr="00EC09E1" w:rsidRDefault="00283DE1" w:rsidP="00CD4331">
            <w:pPr>
              <w:keepNext/>
              <w:jc w:val="right"/>
              <w:rPr>
                <w:rFonts w:ascii="Calibri" w:hAnsi="Calibri" w:cs="Calibri"/>
                <w:b/>
                <w:color w:val="000000"/>
                <w:sz w:val="22"/>
                <w:szCs w:val="22"/>
              </w:rPr>
            </w:pPr>
            <w:r w:rsidRPr="00EC09E1">
              <w:rPr>
                <w:rFonts w:ascii="Calibri" w:hAnsi="Calibri" w:cs="Calibri"/>
                <w:b/>
                <w:color w:val="000000"/>
                <w:sz w:val="22"/>
                <w:szCs w:val="22"/>
              </w:rPr>
              <w:t>2016</w:t>
            </w:r>
          </w:p>
        </w:tc>
        <w:tc>
          <w:tcPr>
            <w:tcW w:w="1560"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4E123790" w14:textId="77777777" w:rsidR="00283DE1" w:rsidRPr="00EC09E1" w:rsidRDefault="00283DE1" w:rsidP="00CD4331">
            <w:pPr>
              <w:keepNext/>
              <w:jc w:val="right"/>
              <w:rPr>
                <w:rFonts w:ascii="Calibri" w:hAnsi="Calibri" w:cs="Calibri"/>
                <w:b/>
                <w:color w:val="000000"/>
                <w:sz w:val="22"/>
                <w:szCs w:val="22"/>
              </w:rPr>
            </w:pPr>
            <w:r w:rsidRPr="00EC09E1">
              <w:rPr>
                <w:rFonts w:ascii="Calibri" w:hAnsi="Calibri" w:cs="Calibri"/>
                <w:b/>
                <w:color w:val="000000"/>
                <w:sz w:val="22"/>
                <w:szCs w:val="22"/>
              </w:rPr>
              <w:t>2017</w:t>
            </w:r>
          </w:p>
        </w:tc>
        <w:tc>
          <w:tcPr>
            <w:tcW w:w="1559"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2BEA6A94" w14:textId="77777777" w:rsidR="00283DE1" w:rsidRPr="00EC09E1" w:rsidRDefault="00283DE1" w:rsidP="00CD4331">
            <w:pPr>
              <w:keepNext/>
              <w:jc w:val="right"/>
              <w:rPr>
                <w:rFonts w:ascii="Calibri" w:hAnsi="Calibri" w:cs="Calibri"/>
                <w:b/>
                <w:color w:val="000000"/>
                <w:sz w:val="22"/>
                <w:szCs w:val="22"/>
              </w:rPr>
            </w:pPr>
            <w:r w:rsidRPr="00EC09E1">
              <w:rPr>
                <w:rFonts w:ascii="Calibri" w:hAnsi="Calibri" w:cs="Calibri"/>
                <w:b/>
                <w:color w:val="000000"/>
                <w:sz w:val="22"/>
                <w:szCs w:val="22"/>
              </w:rPr>
              <w:t>2018</w:t>
            </w:r>
          </w:p>
        </w:tc>
        <w:tc>
          <w:tcPr>
            <w:tcW w:w="1559"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5B076C62" w14:textId="77777777" w:rsidR="00283DE1" w:rsidRPr="00EC09E1" w:rsidRDefault="00283DE1" w:rsidP="00CD4331">
            <w:pPr>
              <w:keepNext/>
              <w:jc w:val="right"/>
              <w:rPr>
                <w:rFonts w:ascii="Calibri" w:hAnsi="Calibri" w:cs="Calibri"/>
                <w:b/>
                <w:color w:val="000000"/>
                <w:sz w:val="22"/>
                <w:szCs w:val="22"/>
              </w:rPr>
            </w:pPr>
            <w:r w:rsidRPr="00EC09E1">
              <w:rPr>
                <w:rFonts w:ascii="Calibri" w:hAnsi="Calibri" w:cs="Calibri"/>
                <w:b/>
                <w:color w:val="000000"/>
                <w:sz w:val="22"/>
                <w:szCs w:val="22"/>
              </w:rPr>
              <w:t>2019</w:t>
            </w:r>
          </w:p>
        </w:tc>
      </w:tr>
      <w:tr w:rsidR="00283DE1" w:rsidRPr="00EC09E1" w14:paraId="6BA3DC1C"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14:paraId="11B6B538" w14:textId="77777777" w:rsidR="00283DE1" w:rsidRPr="00EC09E1" w:rsidRDefault="00283DE1" w:rsidP="00CD4331">
            <w:pPr>
              <w:keepNext/>
              <w:rPr>
                <w:rFonts w:ascii="Calibri" w:hAnsi="Calibri" w:cs="Calibri"/>
                <w:b/>
                <w:color w:val="000000"/>
                <w:sz w:val="22"/>
                <w:szCs w:val="22"/>
              </w:rPr>
            </w:pPr>
            <w:r w:rsidRPr="00D82FDC">
              <w:rPr>
                <w:rFonts w:ascii="Calibri" w:hAnsi="Calibri" w:cs="Calibri"/>
                <w:b/>
                <w:color w:val="000000"/>
                <w:sz w:val="22"/>
                <w:szCs w:val="22"/>
              </w:rPr>
              <w:t>Příspěvek na živobytí</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2952D48D" w14:textId="77777777" w:rsidR="00283DE1" w:rsidRPr="00EC09E1" w:rsidRDefault="00283DE1" w:rsidP="00CD4331">
            <w:pPr>
              <w:keepNext/>
              <w:rPr>
                <w:rFonts w:ascii="Calibri" w:hAnsi="Calibri" w:cs="Calibri"/>
                <w:color w:val="000000"/>
                <w:sz w:val="22"/>
                <w:szCs w:val="22"/>
              </w:rPr>
            </w:pPr>
            <w:r w:rsidRPr="00EC09E1">
              <w:rPr>
                <w:rFonts w:ascii="Calibri" w:hAnsi="Calibri" w:cs="Calibri"/>
                <w:color w:val="000000"/>
                <w:sz w:val="22"/>
                <w:szCs w:val="22"/>
              </w:rPr>
              <w:t> </w:t>
            </w:r>
          </w:p>
        </w:tc>
        <w:tc>
          <w:tcPr>
            <w:tcW w:w="1560" w:type="dxa"/>
            <w:tcBorders>
              <w:top w:val="nil"/>
              <w:left w:val="nil"/>
              <w:bottom w:val="single" w:sz="4" w:space="0" w:color="auto"/>
              <w:right w:val="single" w:sz="4" w:space="0" w:color="auto"/>
            </w:tcBorders>
            <w:shd w:val="clear" w:color="auto" w:fill="BDD6EE" w:themeFill="accent1" w:themeFillTint="66"/>
            <w:noWrap/>
            <w:vAlign w:val="bottom"/>
            <w:hideMark/>
          </w:tcPr>
          <w:p w14:paraId="69B0E955" w14:textId="77777777" w:rsidR="00283DE1" w:rsidRPr="00EC09E1" w:rsidRDefault="00283DE1" w:rsidP="00CD4331">
            <w:pPr>
              <w:keepNext/>
              <w:rPr>
                <w:rFonts w:ascii="Calibri" w:hAnsi="Calibri" w:cs="Calibri"/>
                <w:color w:val="000000"/>
                <w:sz w:val="22"/>
                <w:szCs w:val="22"/>
              </w:rPr>
            </w:pPr>
            <w:r w:rsidRPr="00EC09E1">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42F43FFD" w14:textId="77777777" w:rsidR="00283DE1" w:rsidRPr="00EC09E1" w:rsidRDefault="00283DE1" w:rsidP="00CD4331">
            <w:pPr>
              <w:keepNext/>
              <w:rPr>
                <w:rFonts w:ascii="Calibri" w:hAnsi="Calibri" w:cs="Calibri"/>
                <w:color w:val="000000"/>
                <w:sz w:val="22"/>
                <w:szCs w:val="22"/>
              </w:rPr>
            </w:pPr>
            <w:r w:rsidRPr="00EC09E1">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2F47AC25" w14:textId="77777777" w:rsidR="00283DE1" w:rsidRPr="00EC09E1" w:rsidRDefault="00283DE1" w:rsidP="00CD4331">
            <w:pPr>
              <w:keepNext/>
              <w:rPr>
                <w:rFonts w:ascii="Calibri" w:hAnsi="Calibri" w:cs="Calibri"/>
                <w:color w:val="000000"/>
                <w:sz w:val="22"/>
                <w:szCs w:val="22"/>
              </w:rPr>
            </w:pPr>
            <w:r w:rsidRPr="00EC09E1">
              <w:rPr>
                <w:rFonts w:ascii="Calibri" w:hAnsi="Calibri" w:cs="Calibri"/>
                <w:color w:val="000000"/>
                <w:sz w:val="22"/>
                <w:szCs w:val="22"/>
              </w:rPr>
              <w:t> </w:t>
            </w:r>
          </w:p>
        </w:tc>
      </w:tr>
      <w:tr w:rsidR="00283DE1" w:rsidRPr="00EC09E1" w14:paraId="1A4F94FE"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084001C1" w14:textId="77777777" w:rsidR="00283DE1" w:rsidRPr="00EC09E1" w:rsidRDefault="00283DE1" w:rsidP="00CD4331">
            <w:pPr>
              <w:keepNext/>
              <w:rPr>
                <w:rFonts w:ascii="Calibri" w:hAnsi="Calibri" w:cs="Calibri"/>
                <w:color w:val="000000"/>
                <w:sz w:val="22"/>
                <w:szCs w:val="22"/>
              </w:rPr>
            </w:pPr>
            <w:r w:rsidRPr="00EC09E1">
              <w:rPr>
                <w:rFonts w:ascii="Calibri" w:hAnsi="Calibri" w:cs="Calibri"/>
                <w:color w:val="000000"/>
                <w:sz w:val="22"/>
                <w:szCs w:val="22"/>
              </w:rPr>
              <w:t>Počet vyplacených dávek v kalendářním roce celkem</w:t>
            </w:r>
          </w:p>
        </w:tc>
        <w:tc>
          <w:tcPr>
            <w:tcW w:w="1559" w:type="dxa"/>
            <w:tcBorders>
              <w:top w:val="nil"/>
              <w:left w:val="nil"/>
              <w:bottom w:val="single" w:sz="4" w:space="0" w:color="auto"/>
              <w:right w:val="single" w:sz="4" w:space="0" w:color="auto"/>
            </w:tcBorders>
            <w:shd w:val="clear" w:color="auto" w:fill="auto"/>
            <w:noWrap/>
            <w:vAlign w:val="bottom"/>
            <w:hideMark/>
          </w:tcPr>
          <w:p w14:paraId="1A900C07" w14:textId="77777777" w:rsidR="00283DE1" w:rsidRPr="00EC09E1" w:rsidRDefault="00283DE1" w:rsidP="00CD4331">
            <w:pPr>
              <w:keepNext/>
              <w:jc w:val="right"/>
              <w:rPr>
                <w:rFonts w:ascii="Calibri" w:hAnsi="Calibri" w:cs="Calibri"/>
                <w:color w:val="000000"/>
                <w:sz w:val="22"/>
                <w:szCs w:val="22"/>
              </w:rPr>
            </w:pPr>
            <w:r w:rsidRPr="00EC09E1">
              <w:rPr>
                <w:rFonts w:ascii="Calibri" w:hAnsi="Calibri" w:cs="Calibri"/>
                <w:color w:val="000000"/>
                <w:sz w:val="22"/>
                <w:szCs w:val="22"/>
              </w:rPr>
              <w:t>1 948</w:t>
            </w:r>
          </w:p>
        </w:tc>
        <w:tc>
          <w:tcPr>
            <w:tcW w:w="1560" w:type="dxa"/>
            <w:tcBorders>
              <w:top w:val="nil"/>
              <w:left w:val="nil"/>
              <w:bottom w:val="single" w:sz="4" w:space="0" w:color="auto"/>
              <w:right w:val="single" w:sz="4" w:space="0" w:color="auto"/>
            </w:tcBorders>
            <w:shd w:val="clear" w:color="auto" w:fill="auto"/>
            <w:noWrap/>
            <w:vAlign w:val="bottom"/>
            <w:hideMark/>
          </w:tcPr>
          <w:p w14:paraId="232A23E3" w14:textId="77777777" w:rsidR="00283DE1" w:rsidRPr="00EC09E1" w:rsidRDefault="00283DE1" w:rsidP="00CD4331">
            <w:pPr>
              <w:keepNext/>
              <w:jc w:val="right"/>
              <w:rPr>
                <w:rFonts w:ascii="Calibri" w:hAnsi="Calibri" w:cs="Calibri"/>
                <w:color w:val="000000"/>
                <w:sz w:val="22"/>
                <w:szCs w:val="22"/>
              </w:rPr>
            </w:pPr>
            <w:r w:rsidRPr="00EC09E1">
              <w:rPr>
                <w:rFonts w:ascii="Calibri" w:hAnsi="Calibri" w:cs="Calibri"/>
                <w:color w:val="000000"/>
                <w:sz w:val="22"/>
                <w:szCs w:val="22"/>
              </w:rPr>
              <w:t>1 643</w:t>
            </w:r>
          </w:p>
        </w:tc>
        <w:tc>
          <w:tcPr>
            <w:tcW w:w="1559" w:type="dxa"/>
            <w:tcBorders>
              <w:top w:val="nil"/>
              <w:left w:val="nil"/>
              <w:bottom w:val="single" w:sz="4" w:space="0" w:color="auto"/>
              <w:right w:val="single" w:sz="4" w:space="0" w:color="auto"/>
            </w:tcBorders>
            <w:shd w:val="clear" w:color="auto" w:fill="auto"/>
            <w:noWrap/>
            <w:vAlign w:val="bottom"/>
            <w:hideMark/>
          </w:tcPr>
          <w:p w14:paraId="22AF8FE9" w14:textId="77777777" w:rsidR="00283DE1" w:rsidRPr="00EC09E1" w:rsidRDefault="00283DE1" w:rsidP="00CD4331">
            <w:pPr>
              <w:keepNext/>
              <w:jc w:val="right"/>
              <w:rPr>
                <w:rFonts w:ascii="Calibri" w:hAnsi="Calibri" w:cs="Calibri"/>
                <w:color w:val="000000"/>
                <w:sz w:val="22"/>
                <w:szCs w:val="22"/>
              </w:rPr>
            </w:pPr>
            <w:r w:rsidRPr="00EC09E1">
              <w:rPr>
                <w:rFonts w:ascii="Calibri" w:hAnsi="Calibri" w:cs="Calibri"/>
                <w:color w:val="000000"/>
                <w:sz w:val="22"/>
                <w:szCs w:val="22"/>
              </w:rPr>
              <w:t>2 937</w:t>
            </w:r>
          </w:p>
        </w:tc>
        <w:tc>
          <w:tcPr>
            <w:tcW w:w="1559" w:type="dxa"/>
            <w:tcBorders>
              <w:top w:val="nil"/>
              <w:left w:val="nil"/>
              <w:bottom w:val="single" w:sz="4" w:space="0" w:color="auto"/>
              <w:right w:val="single" w:sz="4" w:space="0" w:color="auto"/>
            </w:tcBorders>
            <w:shd w:val="clear" w:color="auto" w:fill="auto"/>
            <w:noWrap/>
            <w:vAlign w:val="bottom"/>
            <w:hideMark/>
          </w:tcPr>
          <w:p w14:paraId="4430AC52" w14:textId="77777777" w:rsidR="00283DE1" w:rsidRPr="00EC09E1" w:rsidRDefault="00283DE1" w:rsidP="00CD4331">
            <w:pPr>
              <w:keepNext/>
              <w:jc w:val="right"/>
              <w:rPr>
                <w:rFonts w:ascii="Calibri" w:hAnsi="Calibri" w:cs="Calibri"/>
                <w:color w:val="000000"/>
                <w:sz w:val="22"/>
                <w:szCs w:val="22"/>
              </w:rPr>
            </w:pPr>
            <w:r w:rsidRPr="00EC09E1">
              <w:rPr>
                <w:rFonts w:ascii="Calibri" w:hAnsi="Calibri" w:cs="Calibri"/>
                <w:color w:val="000000"/>
                <w:sz w:val="22"/>
                <w:szCs w:val="22"/>
              </w:rPr>
              <w:t>2 175</w:t>
            </w:r>
          </w:p>
        </w:tc>
      </w:tr>
      <w:tr w:rsidR="00283DE1" w:rsidRPr="00EC09E1" w14:paraId="67BB293C"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7A138785" w14:textId="77777777" w:rsidR="00283DE1" w:rsidRPr="00EC09E1"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5A4302CF" w14:textId="77777777" w:rsidR="00283DE1" w:rsidRPr="00EC09E1" w:rsidRDefault="00283DE1" w:rsidP="00365165">
            <w:pPr>
              <w:jc w:val="right"/>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57CFA507"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84,34%</w:t>
            </w:r>
          </w:p>
        </w:tc>
        <w:tc>
          <w:tcPr>
            <w:tcW w:w="1559" w:type="dxa"/>
            <w:tcBorders>
              <w:top w:val="nil"/>
              <w:left w:val="nil"/>
              <w:bottom w:val="single" w:sz="4" w:space="0" w:color="auto"/>
              <w:right w:val="single" w:sz="4" w:space="0" w:color="auto"/>
            </w:tcBorders>
            <w:shd w:val="clear" w:color="auto" w:fill="auto"/>
            <w:noWrap/>
            <w:vAlign w:val="bottom"/>
          </w:tcPr>
          <w:p w14:paraId="53FAD19D"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150,77%</w:t>
            </w:r>
          </w:p>
        </w:tc>
        <w:tc>
          <w:tcPr>
            <w:tcW w:w="1559" w:type="dxa"/>
            <w:tcBorders>
              <w:top w:val="nil"/>
              <w:left w:val="nil"/>
              <w:bottom w:val="single" w:sz="4" w:space="0" w:color="auto"/>
              <w:right w:val="single" w:sz="4" w:space="0" w:color="auto"/>
            </w:tcBorders>
            <w:shd w:val="clear" w:color="auto" w:fill="auto"/>
            <w:noWrap/>
            <w:vAlign w:val="bottom"/>
          </w:tcPr>
          <w:p w14:paraId="5848463B"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111,65%</w:t>
            </w:r>
          </w:p>
        </w:tc>
      </w:tr>
      <w:tr w:rsidR="00283DE1" w:rsidRPr="00EC09E1" w14:paraId="3DEE3484"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1229E0E8" w14:textId="77777777" w:rsidR="00283DE1" w:rsidRPr="00EC09E1" w:rsidRDefault="00283DE1" w:rsidP="00365165">
            <w:pPr>
              <w:rPr>
                <w:rFonts w:ascii="Calibri" w:hAnsi="Calibri" w:cs="Calibri"/>
                <w:color w:val="000000"/>
                <w:sz w:val="22"/>
                <w:szCs w:val="22"/>
              </w:rPr>
            </w:pPr>
            <w:r w:rsidRPr="007D1B76">
              <w:rPr>
                <w:rFonts w:ascii="Calibri" w:hAnsi="Calibri" w:cs="Calibri"/>
                <w:color w:val="000000"/>
                <w:sz w:val="22"/>
                <w:szCs w:val="22"/>
              </w:rPr>
              <w:t>Suma vyplacená v kalendářním roce</w:t>
            </w:r>
          </w:p>
        </w:tc>
        <w:tc>
          <w:tcPr>
            <w:tcW w:w="1559" w:type="dxa"/>
            <w:tcBorders>
              <w:top w:val="nil"/>
              <w:left w:val="nil"/>
              <w:bottom w:val="single" w:sz="4" w:space="0" w:color="auto"/>
              <w:right w:val="single" w:sz="4" w:space="0" w:color="auto"/>
            </w:tcBorders>
            <w:shd w:val="clear" w:color="auto" w:fill="auto"/>
            <w:noWrap/>
            <w:vAlign w:val="bottom"/>
            <w:hideMark/>
          </w:tcPr>
          <w:p w14:paraId="6BA5CC4A"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7</w:t>
            </w:r>
            <w:r>
              <w:rPr>
                <w:rFonts w:ascii="Calibri" w:hAnsi="Calibri" w:cs="Calibri"/>
                <w:color w:val="000000"/>
                <w:sz w:val="22"/>
                <w:szCs w:val="22"/>
              </w:rPr>
              <w:t> </w:t>
            </w:r>
            <w:r w:rsidRPr="00EC09E1">
              <w:rPr>
                <w:rFonts w:ascii="Calibri" w:hAnsi="Calibri" w:cs="Calibri"/>
                <w:color w:val="000000"/>
                <w:sz w:val="22"/>
                <w:szCs w:val="22"/>
              </w:rPr>
              <w:t>402</w:t>
            </w:r>
            <w:r>
              <w:rPr>
                <w:rFonts w:ascii="Calibri" w:hAnsi="Calibri" w:cs="Calibri"/>
                <w:color w:val="000000"/>
                <w:sz w:val="22"/>
                <w:szCs w:val="22"/>
              </w:rPr>
              <w:t xml:space="preserve"> </w:t>
            </w:r>
            <w:r w:rsidRPr="00EC09E1">
              <w:rPr>
                <w:rFonts w:ascii="Calibri" w:hAnsi="Calibri" w:cs="Calibri"/>
                <w:color w:val="000000"/>
                <w:sz w:val="22"/>
                <w:szCs w:val="22"/>
              </w:rPr>
              <w:t>134,00</w:t>
            </w:r>
            <w:r>
              <w:rPr>
                <w:rFonts w:ascii="Calibri" w:hAnsi="Calibri" w:cs="Calibri"/>
                <w:color w:val="000000"/>
                <w:sz w:val="22"/>
                <w:szCs w:val="22"/>
              </w:rPr>
              <w:t xml:space="preserve"> Kč</w:t>
            </w:r>
          </w:p>
        </w:tc>
        <w:tc>
          <w:tcPr>
            <w:tcW w:w="1560" w:type="dxa"/>
            <w:tcBorders>
              <w:top w:val="nil"/>
              <w:left w:val="nil"/>
              <w:bottom w:val="single" w:sz="4" w:space="0" w:color="auto"/>
              <w:right w:val="single" w:sz="4" w:space="0" w:color="auto"/>
            </w:tcBorders>
            <w:shd w:val="clear" w:color="auto" w:fill="auto"/>
            <w:noWrap/>
            <w:vAlign w:val="bottom"/>
            <w:hideMark/>
          </w:tcPr>
          <w:p w14:paraId="529B32EF"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5</w:t>
            </w:r>
            <w:r>
              <w:rPr>
                <w:rFonts w:ascii="Calibri" w:hAnsi="Calibri" w:cs="Calibri"/>
                <w:color w:val="000000"/>
                <w:sz w:val="22"/>
                <w:szCs w:val="22"/>
              </w:rPr>
              <w:t> </w:t>
            </w:r>
            <w:r w:rsidRPr="00EC09E1">
              <w:rPr>
                <w:rFonts w:ascii="Calibri" w:hAnsi="Calibri" w:cs="Calibri"/>
                <w:color w:val="000000"/>
                <w:sz w:val="22"/>
                <w:szCs w:val="22"/>
              </w:rPr>
              <w:t>589</w:t>
            </w:r>
            <w:r>
              <w:rPr>
                <w:rFonts w:ascii="Calibri" w:hAnsi="Calibri" w:cs="Calibri"/>
                <w:color w:val="000000"/>
                <w:sz w:val="22"/>
                <w:szCs w:val="22"/>
              </w:rPr>
              <w:t xml:space="preserve"> </w:t>
            </w:r>
            <w:r w:rsidRPr="00EC09E1">
              <w:rPr>
                <w:rFonts w:ascii="Calibri" w:hAnsi="Calibri" w:cs="Calibri"/>
                <w:color w:val="000000"/>
                <w:sz w:val="22"/>
                <w:szCs w:val="22"/>
              </w:rPr>
              <w:t>159,00</w:t>
            </w:r>
            <w:r>
              <w:rPr>
                <w:rFonts w:ascii="Calibri" w:hAnsi="Calibri" w:cs="Calibri"/>
                <w:color w:val="000000"/>
                <w:sz w:val="22"/>
                <w:szCs w:val="22"/>
              </w:rPr>
              <w:t xml:space="preserve"> Kč</w:t>
            </w:r>
          </w:p>
        </w:tc>
        <w:tc>
          <w:tcPr>
            <w:tcW w:w="1559" w:type="dxa"/>
            <w:tcBorders>
              <w:top w:val="nil"/>
              <w:left w:val="nil"/>
              <w:bottom w:val="single" w:sz="4" w:space="0" w:color="auto"/>
              <w:right w:val="single" w:sz="4" w:space="0" w:color="auto"/>
            </w:tcBorders>
            <w:shd w:val="clear" w:color="auto" w:fill="auto"/>
            <w:noWrap/>
            <w:vAlign w:val="bottom"/>
            <w:hideMark/>
          </w:tcPr>
          <w:p w14:paraId="26FDE500"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3</w:t>
            </w:r>
            <w:r>
              <w:rPr>
                <w:rFonts w:ascii="Calibri" w:hAnsi="Calibri" w:cs="Calibri"/>
                <w:color w:val="000000"/>
                <w:sz w:val="22"/>
                <w:szCs w:val="22"/>
              </w:rPr>
              <w:t> </w:t>
            </w:r>
            <w:r w:rsidRPr="00EC09E1">
              <w:rPr>
                <w:rFonts w:ascii="Calibri" w:hAnsi="Calibri" w:cs="Calibri"/>
                <w:color w:val="000000"/>
                <w:sz w:val="22"/>
                <w:szCs w:val="22"/>
              </w:rPr>
              <w:t>901</w:t>
            </w:r>
            <w:r>
              <w:rPr>
                <w:rFonts w:ascii="Calibri" w:hAnsi="Calibri" w:cs="Calibri"/>
                <w:color w:val="000000"/>
                <w:sz w:val="22"/>
                <w:szCs w:val="22"/>
              </w:rPr>
              <w:t xml:space="preserve"> </w:t>
            </w:r>
            <w:r w:rsidRPr="00EC09E1">
              <w:rPr>
                <w:rFonts w:ascii="Calibri" w:hAnsi="Calibri" w:cs="Calibri"/>
                <w:color w:val="000000"/>
                <w:sz w:val="22"/>
                <w:szCs w:val="22"/>
              </w:rPr>
              <w:t>942,00</w:t>
            </w:r>
            <w:r>
              <w:rPr>
                <w:rFonts w:ascii="Calibri" w:hAnsi="Calibri" w:cs="Calibri"/>
                <w:color w:val="000000"/>
                <w:sz w:val="22"/>
                <w:szCs w:val="22"/>
              </w:rPr>
              <w:t xml:space="preserve"> Kč</w:t>
            </w:r>
          </w:p>
        </w:tc>
        <w:tc>
          <w:tcPr>
            <w:tcW w:w="1559" w:type="dxa"/>
            <w:tcBorders>
              <w:top w:val="nil"/>
              <w:left w:val="nil"/>
              <w:bottom w:val="single" w:sz="4" w:space="0" w:color="auto"/>
              <w:right w:val="single" w:sz="4" w:space="0" w:color="auto"/>
            </w:tcBorders>
            <w:shd w:val="clear" w:color="auto" w:fill="auto"/>
            <w:noWrap/>
            <w:vAlign w:val="bottom"/>
            <w:hideMark/>
          </w:tcPr>
          <w:p w14:paraId="7546F33C"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3</w:t>
            </w:r>
            <w:r>
              <w:rPr>
                <w:rFonts w:ascii="Calibri" w:hAnsi="Calibri" w:cs="Calibri"/>
                <w:color w:val="000000"/>
                <w:sz w:val="22"/>
                <w:szCs w:val="22"/>
              </w:rPr>
              <w:t> </w:t>
            </w:r>
            <w:r w:rsidRPr="00EC09E1">
              <w:rPr>
                <w:rFonts w:ascii="Calibri" w:hAnsi="Calibri" w:cs="Calibri"/>
                <w:color w:val="000000"/>
                <w:sz w:val="22"/>
                <w:szCs w:val="22"/>
              </w:rPr>
              <w:t>351</w:t>
            </w:r>
            <w:r>
              <w:rPr>
                <w:rFonts w:ascii="Calibri" w:hAnsi="Calibri" w:cs="Calibri"/>
                <w:color w:val="000000"/>
                <w:sz w:val="22"/>
                <w:szCs w:val="22"/>
              </w:rPr>
              <w:t xml:space="preserve"> </w:t>
            </w:r>
            <w:r w:rsidRPr="00EC09E1">
              <w:rPr>
                <w:rFonts w:ascii="Calibri" w:hAnsi="Calibri" w:cs="Calibri"/>
                <w:color w:val="000000"/>
                <w:sz w:val="22"/>
                <w:szCs w:val="22"/>
              </w:rPr>
              <w:t>059,00</w:t>
            </w:r>
            <w:r>
              <w:rPr>
                <w:rFonts w:ascii="Calibri" w:hAnsi="Calibri" w:cs="Calibri"/>
                <w:color w:val="000000"/>
                <w:sz w:val="22"/>
                <w:szCs w:val="22"/>
              </w:rPr>
              <w:t xml:space="preserve"> Kč</w:t>
            </w:r>
          </w:p>
        </w:tc>
      </w:tr>
      <w:tr w:rsidR="00283DE1" w:rsidRPr="00EC09E1" w14:paraId="2BB8E63F"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76617F32" w14:textId="77777777" w:rsidR="00283DE1" w:rsidRPr="00EC09E1"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155999CD" w14:textId="77777777" w:rsidR="00283DE1" w:rsidRPr="00EC09E1" w:rsidRDefault="00283DE1" w:rsidP="00365165">
            <w:pPr>
              <w:ind w:right="-64"/>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296E11E2"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75,51%</w:t>
            </w:r>
          </w:p>
        </w:tc>
        <w:tc>
          <w:tcPr>
            <w:tcW w:w="1559" w:type="dxa"/>
            <w:tcBorders>
              <w:top w:val="nil"/>
              <w:left w:val="nil"/>
              <w:bottom w:val="single" w:sz="4" w:space="0" w:color="auto"/>
              <w:right w:val="single" w:sz="4" w:space="0" w:color="auto"/>
            </w:tcBorders>
            <w:shd w:val="clear" w:color="auto" w:fill="auto"/>
            <w:noWrap/>
            <w:vAlign w:val="bottom"/>
          </w:tcPr>
          <w:p w14:paraId="7EB0DEB8"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52,71%</w:t>
            </w:r>
          </w:p>
        </w:tc>
        <w:tc>
          <w:tcPr>
            <w:tcW w:w="1559" w:type="dxa"/>
            <w:tcBorders>
              <w:top w:val="nil"/>
              <w:left w:val="nil"/>
              <w:bottom w:val="single" w:sz="4" w:space="0" w:color="auto"/>
              <w:right w:val="single" w:sz="4" w:space="0" w:color="auto"/>
            </w:tcBorders>
            <w:shd w:val="clear" w:color="auto" w:fill="auto"/>
            <w:noWrap/>
            <w:vAlign w:val="bottom"/>
          </w:tcPr>
          <w:p w14:paraId="625D2DF4"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45,27%</w:t>
            </w:r>
          </w:p>
        </w:tc>
      </w:tr>
      <w:tr w:rsidR="00283DE1" w:rsidRPr="00EC09E1" w14:paraId="3B81A721"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14:paraId="6F65DB58" w14:textId="77777777" w:rsidR="00283DE1" w:rsidRPr="00EC09E1" w:rsidRDefault="00283DE1" w:rsidP="00365165">
            <w:pPr>
              <w:rPr>
                <w:rFonts w:ascii="Calibri" w:hAnsi="Calibri" w:cs="Calibri"/>
                <w:b/>
                <w:color w:val="000000"/>
                <w:sz w:val="22"/>
                <w:szCs w:val="22"/>
              </w:rPr>
            </w:pPr>
            <w:r w:rsidRPr="00D82FDC">
              <w:rPr>
                <w:rFonts w:ascii="Calibri" w:hAnsi="Calibri" w:cs="Calibri"/>
                <w:b/>
                <w:color w:val="000000"/>
                <w:sz w:val="22"/>
                <w:szCs w:val="22"/>
              </w:rPr>
              <w:t>Doplatek na bydlení</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319CC4B8"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c>
          <w:tcPr>
            <w:tcW w:w="1560" w:type="dxa"/>
            <w:tcBorders>
              <w:top w:val="nil"/>
              <w:left w:val="nil"/>
              <w:bottom w:val="single" w:sz="4" w:space="0" w:color="auto"/>
              <w:right w:val="single" w:sz="4" w:space="0" w:color="auto"/>
            </w:tcBorders>
            <w:shd w:val="clear" w:color="auto" w:fill="BDD6EE" w:themeFill="accent1" w:themeFillTint="66"/>
            <w:noWrap/>
            <w:vAlign w:val="bottom"/>
            <w:hideMark/>
          </w:tcPr>
          <w:p w14:paraId="66338329"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613B9E33"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4730F05B"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r>
      <w:tr w:rsidR="00283DE1" w:rsidRPr="00EC09E1" w14:paraId="6E37FED0"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77F56F2E" w14:textId="77777777" w:rsidR="00283DE1" w:rsidRPr="00EC09E1" w:rsidRDefault="00283DE1" w:rsidP="00365165">
            <w:pPr>
              <w:rPr>
                <w:rFonts w:ascii="Calibri" w:hAnsi="Calibri" w:cs="Calibri"/>
                <w:color w:val="000000"/>
                <w:sz w:val="22"/>
                <w:szCs w:val="22"/>
              </w:rPr>
            </w:pPr>
            <w:r w:rsidRPr="00EC09E1">
              <w:rPr>
                <w:rFonts w:ascii="Calibri" w:hAnsi="Calibri" w:cs="Calibri"/>
                <w:color w:val="000000"/>
                <w:sz w:val="22"/>
                <w:szCs w:val="22"/>
              </w:rPr>
              <w:t>Počet vyplacených dávek v kalendářním roce celkem</w:t>
            </w:r>
          </w:p>
        </w:tc>
        <w:tc>
          <w:tcPr>
            <w:tcW w:w="1559" w:type="dxa"/>
            <w:tcBorders>
              <w:top w:val="nil"/>
              <w:left w:val="nil"/>
              <w:bottom w:val="single" w:sz="4" w:space="0" w:color="auto"/>
              <w:right w:val="single" w:sz="4" w:space="0" w:color="auto"/>
            </w:tcBorders>
            <w:shd w:val="clear" w:color="auto" w:fill="auto"/>
            <w:noWrap/>
            <w:vAlign w:val="bottom"/>
            <w:hideMark/>
          </w:tcPr>
          <w:p w14:paraId="1DB741E2"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406</w:t>
            </w:r>
          </w:p>
        </w:tc>
        <w:tc>
          <w:tcPr>
            <w:tcW w:w="1560" w:type="dxa"/>
            <w:tcBorders>
              <w:top w:val="nil"/>
              <w:left w:val="nil"/>
              <w:bottom w:val="single" w:sz="4" w:space="0" w:color="auto"/>
              <w:right w:val="single" w:sz="4" w:space="0" w:color="auto"/>
            </w:tcBorders>
            <w:shd w:val="clear" w:color="auto" w:fill="auto"/>
            <w:noWrap/>
            <w:vAlign w:val="bottom"/>
            <w:hideMark/>
          </w:tcPr>
          <w:p w14:paraId="1A672C7B"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260</w:t>
            </w:r>
          </w:p>
        </w:tc>
        <w:tc>
          <w:tcPr>
            <w:tcW w:w="1559" w:type="dxa"/>
            <w:tcBorders>
              <w:top w:val="nil"/>
              <w:left w:val="nil"/>
              <w:bottom w:val="single" w:sz="4" w:space="0" w:color="auto"/>
              <w:right w:val="single" w:sz="4" w:space="0" w:color="auto"/>
            </w:tcBorders>
            <w:shd w:val="clear" w:color="auto" w:fill="auto"/>
            <w:noWrap/>
            <w:vAlign w:val="bottom"/>
            <w:hideMark/>
          </w:tcPr>
          <w:p w14:paraId="03223910"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244</w:t>
            </w:r>
          </w:p>
        </w:tc>
        <w:tc>
          <w:tcPr>
            <w:tcW w:w="1559" w:type="dxa"/>
            <w:tcBorders>
              <w:top w:val="nil"/>
              <w:left w:val="nil"/>
              <w:bottom w:val="single" w:sz="4" w:space="0" w:color="auto"/>
              <w:right w:val="single" w:sz="4" w:space="0" w:color="auto"/>
            </w:tcBorders>
            <w:shd w:val="clear" w:color="auto" w:fill="auto"/>
            <w:noWrap/>
            <w:vAlign w:val="bottom"/>
            <w:hideMark/>
          </w:tcPr>
          <w:p w14:paraId="52F3CE23"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259</w:t>
            </w:r>
          </w:p>
        </w:tc>
      </w:tr>
      <w:tr w:rsidR="00283DE1" w:rsidRPr="00EC09E1" w14:paraId="23682D9D"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75376A32" w14:textId="77777777" w:rsidR="00283DE1" w:rsidRPr="00EC09E1"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69F1EAEF" w14:textId="77777777" w:rsidR="00283DE1" w:rsidRPr="00EC09E1" w:rsidRDefault="00283DE1" w:rsidP="00365165">
            <w:pPr>
              <w:jc w:val="right"/>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00CECCE3"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64,04%</w:t>
            </w:r>
          </w:p>
        </w:tc>
        <w:tc>
          <w:tcPr>
            <w:tcW w:w="1559" w:type="dxa"/>
            <w:tcBorders>
              <w:top w:val="nil"/>
              <w:left w:val="nil"/>
              <w:bottom w:val="single" w:sz="4" w:space="0" w:color="auto"/>
              <w:right w:val="single" w:sz="4" w:space="0" w:color="auto"/>
            </w:tcBorders>
            <w:shd w:val="clear" w:color="auto" w:fill="auto"/>
            <w:noWrap/>
            <w:vAlign w:val="bottom"/>
          </w:tcPr>
          <w:p w14:paraId="1896CFD2"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60,10%</w:t>
            </w:r>
          </w:p>
        </w:tc>
        <w:tc>
          <w:tcPr>
            <w:tcW w:w="1559" w:type="dxa"/>
            <w:tcBorders>
              <w:top w:val="nil"/>
              <w:left w:val="nil"/>
              <w:bottom w:val="single" w:sz="4" w:space="0" w:color="auto"/>
              <w:right w:val="single" w:sz="4" w:space="0" w:color="auto"/>
            </w:tcBorders>
            <w:shd w:val="clear" w:color="auto" w:fill="auto"/>
            <w:noWrap/>
            <w:vAlign w:val="bottom"/>
          </w:tcPr>
          <w:p w14:paraId="6CAF7D56"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63,79%</w:t>
            </w:r>
          </w:p>
        </w:tc>
      </w:tr>
      <w:tr w:rsidR="00283DE1" w:rsidRPr="00EC09E1" w14:paraId="3AB16146"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6EAAA857" w14:textId="77777777" w:rsidR="00283DE1" w:rsidRPr="00EC09E1" w:rsidRDefault="00283DE1" w:rsidP="00365165">
            <w:pPr>
              <w:rPr>
                <w:rFonts w:ascii="Calibri" w:hAnsi="Calibri" w:cs="Calibri"/>
                <w:color w:val="000000"/>
                <w:sz w:val="22"/>
                <w:szCs w:val="22"/>
              </w:rPr>
            </w:pPr>
            <w:r w:rsidRPr="007D1B76">
              <w:rPr>
                <w:rFonts w:ascii="Calibri" w:hAnsi="Calibri" w:cs="Calibri"/>
                <w:color w:val="000000"/>
                <w:sz w:val="22"/>
                <w:szCs w:val="22"/>
              </w:rPr>
              <w:t>Suma vyplacená v kalendářním roce</w:t>
            </w:r>
          </w:p>
        </w:tc>
        <w:tc>
          <w:tcPr>
            <w:tcW w:w="1559" w:type="dxa"/>
            <w:tcBorders>
              <w:top w:val="nil"/>
              <w:left w:val="nil"/>
              <w:bottom w:val="single" w:sz="4" w:space="0" w:color="auto"/>
              <w:right w:val="single" w:sz="4" w:space="0" w:color="auto"/>
            </w:tcBorders>
            <w:shd w:val="clear" w:color="auto" w:fill="auto"/>
            <w:noWrap/>
            <w:vAlign w:val="bottom"/>
            <w:hideMark/>
          </w:tcPr>
          <w:p w14:paraId="2408F650" w14:textId="77777777" w:rsidR="00283DE1" w:rsidRPr="00EC09E1" w:rsidRDefault="00283DE1" w:rsidP="00365165">
            <w:pPr>
              <w:ind w:right="-64"/>
              <w:rPr>
                <w:rFonts w:ascii="Calibri" w:hAnsi="Calibri" w:cs="Calibri"/>
                <w:color w:val="000000"/>
                <w:sz w:val="22"/>
                <w:szCs w:val="22"/>
              </w:rPr>
            </w:pPr>
            <w:r>
              <w:rPr>
                <w:rFonts w:ascii="Calibri" w:hAnsi="Calibri" w:cs="Calibri"/>
                <w:color w:val="000000"/>
                <w:sz w:val="22"/>
                <w:szCs w:val="22"/>
              </w:rPr>
              <w:t>1 </w:t>
            </w:r>
            <w:r w:rsidRPr="00EC09E1">
              <w:rPr>
                <w:rFonts w:ascii="Calibri" w:hAnsi="Calibri" w:cs="Calibri"/>
                <w:color w:val="000000"/>
                <w:sz w:val="22"/>
                <w:szCs w:val="22"/>
              </w:rPr>
              <w:t>597</w:t>
            </w:r>
            <w:r>
              <w:rPr>
                <w:rFonts w:ascii="Calibri" w:hAnsi="Calibri" w:cs="Calibri"/>
                <w:color w:val="000000"/>
                <w:sz w:val="22"/>
                <w:szCs w:val="22"/>
              </w:rPr>
              <w:t xml:space="preserve"> </w:t>
            </w:r>
            <w:r w:rsidRPr="00EC09E1">
              <w:rPr>
                <w:rFonts w:ascii="Calibri" w:hAnsi="Calibri" w:cs="Calibri"/>
                <w:color w:val="000000"/>
                <w:sz w:val="22"/>
                <w:szCs w:val="22"/>
              </w:rPr>
              <w:t>856,00</w:t>
            </w:r>
            <w:r>
              <w:rPr>
                <w:rFonts w:ascii="Calibri" w:hAnsi="Calibri" w:cs="Calibri"/>
                <w:color w:val="000000"/>
                <w:sz w:val="22"/>
                <w:szCs w:val="22"/>
              </w:rPr>
              <w:t xml:space="preserve"> Kč</w:t>
            </w:r>
          </w:p>
        </w:tc>
        <w:tc>
          <w:tcPr>
            <w:tcW w:w="1560" w:type="dxa"/>
            <w:tcBorders>
              <w:top w:val="nil"/>
              <w:left w:val="nil"/>
              <w:bottom w:val="single" w:sz="4" w:space="0" w:color="auto"/>
              <w:right w:val="single" w:sz="4" w:space="0" w:color="auto"/>
            </w:tcBorders>
            <w:shd w:val="clear" w:color="auto" w:fill="auto"/>
            <w:noWrap/>
            <w:vAlign w:val="bottom"/>
            <w:hideMark/>
          </w:tcPr>
          <w:p w14:paraId="06DE1356"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1</w:t>
            </w:r>
            <w:r>
              <w:rPr>
                <w:rFonts w:ascii="Calibri" w:hAnsi="Calibri" w:cs="Calibri"/>
                <w:color w:val="000000"/>
                <w:sz w:val="22"/>
                <w:szCs w:val="22"/>
              </w:rPr>
              <w:t> </w:t>
            </w:r>
            <w:r w:rsidRPr="00EC09E1">
              <w:rPr>
                <w:rFonts w:ascii="Calibri" w:hAnsi="Calibri" w:cs="Calibri"/>
                <w:color w:val="000000"/>
                <w:sz w:val="22"/>
                <w:szCs w:val="22"/>
              </w:rPr>
              <w:t>043</w:t>
            </w:r>
            <w:r>
              <w:rPr>
                <w:rFonts w:ascii="Calibri" w:hAnsi="Calibri" w:cs="Calibri"/>
                <w:color w:val="000000"/>
                <w:sz w:val="22"/>
                <w:szCs w:val="22"/>
              </w:rPr>
              <w:t xml:space="preserve"> </w:t>
            </w:r>
            <w:r w:rsidRPr="00EC09E1">
              <w:rPr>
                <w:rFonts w:ascii="Calibri" w:hAnsi="Calibri" w:cs="Calibri"/>
                <w:color w:val="000000"/>
                <w:sz w:val="22"/>
                <w:szCs w:val="22"/>
              </w:rPr>
              <w:t>813,00</w:t>
            </w:r>
            <w:r>
              <w:rPr>
                <w:rFonts w:ascii="Calibri" w:hAnsi="Calibri" w:cs="Calibri"/>
                <w:color w:val="000000"/>
                <w:sz w:val="22"/>
                <w:szCs w:val="22"/>
              </w:rPr>
              <w:t xml:space="preserve"> Kč</w:t>
            </w:r>
          </w:p>
        </w:tc>
        <w:tc>
          <w:tcPr>
            <w:tcW w:w="1559" w:type="dxa"/>
            <w:tcBorders>
              <w:top w:val="nil"/>
              <w:left w:val="nil"/>
              <w:bottom w:val="single" w:sz="4" w:space="0" w:color="auto"/>
              <w:right w:val="single" w:sz="4" w:space="0" w:color="auto"/>
            </w:tcBorders>
            <w:shd w:val="clear" w:color="auto" w:fill="auto"/>
            <w:noWrap/>
            <w:vAlign w:val="bottom"/>
            <w:hideMark/>
          </w:tcPr>
          <w:p w14:paraId="10988D88"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1</w:t>
            </w:r>
            <w:r>
              <w:rPr>
                <w:rFonts w:ascii="Calibri" w:hAnsi="Calibri" w:cs="Calibri"/>
                <w:color w:val="000000"/>
                <w:sz w:val="22"/>
                <w:szCs w:val="22"/>
              </w:rPr>
              <w:t> </w:t>
            </w:r>
            <w:r w:rsidRPr="00EC09E1">
              <w:rPr>
                <w:rFonts w:ascii="Calibri" w:hAnsi="Calibri" w:cs="Calibri"/>
                <w:color w:val="000000"/>
                <w:sz w:val="22"/>
                <w:szCs w:val="22"/>
              </w:rPr>
              <w:t>023</w:t>
            </w:r>
            <w:r>
              <w:rPr>
                <w:rFonts w:ascii="Calibri" w:hAnsi="Calibri" w:cs="Calibri"/>
                <w:color w:val="000000"/>
                <w:sz w:val="22"/>
                <w:szCs w:val="22"/>
              </w:rPr>
              <w:t xml:space="preserve"> </w:t>
            </w:r>
            <w:r w:rsidRPr="00EC09E1">
              <w:rPr>
                <w:rFonts w:ascii="Calibri" w:hAnsi="Calibri" w:cs="Calibri"/>
                <w:color w:val="000000"/>
                <w:sz w:val="22"/>
                <w:szCs w:val="22"/>
              </w:rPr>
              <w:t>325,00</w:t>
            </w:r>
            <w:r>
              <w:rPr>
                <w:rFonts w:ascii="Calibri" w:hAnsi="Calibri" w:cs="Calibri"/>
                <w:color w:val="000000"/>
                <w:sz w:val="22"/>
                <w:szCs w:val="22"/>
              </w:rPr>
              <w:t xml:space="preserve"> Kč</w:t>
            </w:r>
          </w:p>
        </w:tc>
        <w:tc>
          <w:tcPr>
            <w:tcW w:w="1559" w:type="dxa"/>
            <w:tcBorders>
              <w:top w:val="nil"/>
              <w:left w:val="nil"/>
              <w:bottom w:val="single" w:sz="4" w:space="0" w:color="auto"/>
              <w:right w:val="single" w:sz="4" w:space="0" w:color="auto"/>
            </w:tcBorders>
            <w:shd w:val="clear" w:color="auto" w:fill="auto"/>
            <w:noWrap/>
            <w:vAlign w:val="bottom"/>
            <w:hideMark/>
          </w:tcPr>
          <w:p w14:paraId="477A523A"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1</w:t>
            </w:r>
            <w:r>
              <w:rPr>
                <w:rFonts w:ascii="Calibri" w:hAnsi="Calibri" w:cs="Calibri"/>
                <w:color w:val="000000"/>
                <w:sz w:val="22"/>
                <w:szCs w:val="22"/>
              </w:rPr>
              <w:t> 1</w:t>
            </w:r>
            <w:r w:rsidRPr="00EC09E1">
              <w:rPr>
                <w:rFonts w:ascii="Calibri" w:hAnsi="Calibri" w:cs="Calibri"/>
                <w:color w:val="000000"/>
                <w:sz w:val="22"/>
                <w:szCs w:val="22"/>
              </w:rPr>
              <w:t>70</w:t>
            </w:r>
            <w:r>
              <w:rPr>
                <w:rFonts w:ascii="Calibri" w:hAnsi="Calibri" w:cs="Calibri"/>
                <w:color w:val="000000"/>
                <w:sz w:val="22"/>
                <w:szCs w:val="22"/>
              </w:rPr>
              <w:t xml:space="preserve"> </w:t>
            </w:r>
            <w:r w:rsidRPr="00EC09E1">
              <w:rPr>
                <w:rFonts w:ascii="Calibri" w:hAnsi="Calibri" w:cs="Calibri"/>
                <w:color w:val="000000"/>
                <w:sz w:val="22"/>
                <w:szCs w:val="22"/>
              </w:rPr>
              <w:t>787,00</w:t>
            </w:r>
            <w:r>
              <w:rPr>
                <w:rFonts w:ascii="Calibri" w:hAnsi="Calibri" w:cs="Calibri"/>
                <w:color w:val="000000"/>
                <w:sz w:val="22"/>
                <w:szCs w:val="22"/>
              </w:rPr>
              <w:t xml:space="preserve"> Kč</w:t>
            </w:r>
          </w:p>
        </w:tc>
      </w:tr>
      <w:tr w:rsidR="00283DE1" w:rsidRPr="00EC09E1" w14:paraId="198E7C7D"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41ED8AFA" w14:textId="77777777" w:rsidR="00283DE1" w:rsidRPr="00EC09E1"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50F97CC6" w14:textId="77777777" w:rsidR="00283DE1" w:rsidRDefault="00283DE1" w:rsidP="00365165">
            <w:pPr>
              <w:ind w:right="-64"/>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0E349D9C" w14:textId="77777777" w:rsidR="00283DE1" w:rsidRPr="00EC09E1" w:rsidRDefault="00283DE1" w:rsidP="00365165">
            <w:pPr>
              <w:ind w:right="72"/>
              <w:jc w:val="right"/>
              <w:rPr>
                <w:rFonts w:ascii="Calibri" w:hAnsi="Calibri" w:cs="Calibri"/>
                <w:color w:val="000000"/>
                <w:sz w:val="22"/>
                <w:szCs w:val="22"/>
              </w:rPr>
            </w:pPr>
            <w:r>
              <w:rPr>
                <w:rFonts w:ascii="Calibri" w:hAnsi="Calibri" w:cs="Calibri"/>
                <w:color w:val="000000"/>
                <w:sz w:val="22"/>
                <w:szCs w:val="22"/>
              </w:rPr>
              <w:t>65,33%</w:t>
            </w:r>
          </w:p>
        </w:tc>
        <w:tc>
          <w:tcPr>
            <w:tcW w:w="1559" w:type="dxa"/>
            <w:tcBorders>
              <w:top w:val="nil"/>
              <w:left w:val="nil"/>
              <w:bottom w:val="single" w:sz="4" w:space="0" w:color="auto"/>
              <w:right w:val="single" w:sz="4" w:space="0" w:color="auto"/>
            </w:tcBorders>
            <w:shd w:val="clear" w:color="auto" w:fill="auto"/>
            <w:noWrap/>
            <w:vAlign w:val="bottom"/>
          </w:tcPr>
          <w:p w14:paraId="138F2FCF" w14:textId="77777777" w:rsidR="00283DE1" w:rsidRPr="00EC09E1" w:rsidRDefault="00283DE1" w:rsidP="00365165">
            <w:pPr>
              <w:ind w:right="72"/>
              <w:jc w:val="right"/>
              <w:rPr>
                <w:rFonts w:ascii="Calibri" w:hAnsi="Calibri" w:cs="Calibri"/>
                <w:color w:val="000000"/>
                <w:sz w:val="22"/>
                <w:szCs w:val="22"/>
              </w:rPr>
            </w:pPr>
            <w:r>
              <w:rPr>
                <w:rFonts w:ascii="Calibri" w:hAnsi="Calibri" w:cs="Calibri"/>
                <w:color w:val="000000"/>
                <w:sz w:val="22"/>
                <w:szCs w:val="22"/>
              </w:rPr>
              <w:t>64,04%</w:t>
            </w:r>
          </w:p>
        </w:tc>
        <w:tc>
          <w:tcPr>
            <w:tcW w:w="1559" w:type="dxa"/>
            <w:tcBorders>
              <w:top w:val="nil"/>
              <w:left w:val="nil"/>
              <w:bottom w:val="single" w:sz="4" w:space="0" w:color="auto"/>
              <w:right w:val="single" w:sz="4" w:space="0" w:color="auto"/>
            </w:tcBorders>
            <w:shd w:val="clear" w:color="auto" w:fill="auto"/>
            <w:noWrap/>
            <w:vAlign w:val="bottom"/>
          </w:tcPr>
          <w:p w14:paraId="7729CC45" w14:textId="77777777" w:rsidR="00283DE1" w:rsidRPr="00EC09E1" w:rsidRDefault="00283DE1" w:rsidP="00365165">
            <w:pPr>
              <w:ind w:right="72"/>
              <w:jc w:val="right"/>
              <w:rPr>
                <w:rFonts w:ascii="Calibri" w:hAnsi="Calibri" w:cs="Calibri"/>
                <w:color w:val="000000"/>
                <w:sz w:val="22"/>
                <w:szCs w:val="22"/>
              </w:rPr>
            </w:pPr>
            <w:r>
              <w:rPr>
                <w:rFonts w:ascii="Calibri" w:hAnsi="Calibri" w:cs="Calibri"/>
                <w:color w:val="000000"/>
                <w:sz w:val="22"/>
                <w:szCs w:val="22"/>
              </w:rPr>
              <w:t>73,27%</w:t>
            </w:r>
          </w:p>
        </w:tc>
      </w:tr>
      <w:tr w:rsidR="00283DE1" w:rsidRPr="00EC09E1" w14:paraId="6A35ACFB"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14:paraId="0A4A7FD6"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Mimořádná okamžitá pomoc</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6716DF99"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c>
          <w:tcPr>
            <w:tcW w:w="1560" w:type="dxa"/>
            <w:tcBorders>
              <w:top w:val="nil"/>
              <w:left w:val="nil"/>
              <w:bottom w:val="single" w:sz="4" w:space="0" w:color="auto"/>
              <w:right w:val="single" w:sz="4" w:space="0" w:color="auto"/>
            </w:tcBorders>
            <w:shd w:val="clear" w:color="auto" w:fill="BDD6EE" w:themeFill="accent1" w:themeFillTint="66"/>
            <w:noWrap/>
            <w:vAlign w:val="bottom"/>
            <w:hideMark/>
          </w:tcPr>
          <w:p w14:paraId="738CECE3"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0068A76C"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c>
          <w:tcPr>
            <w:tcW w:w="1559" w:type="dxa"/>
            <w:tcBorders>
              <w:top w:val="nil"/>
              <w:left w:val="nil"/>
              <w:bottom w:val="single" w:sz="4" w:space="0" w:color="auto"/>
              <w:right w:val="single" w:sz="4" w:space="0" w:color="auto"/>
            </w:tcBorders>
            <w:shd w:val="clear" w:color="auto" w:fill="BDD6EE" w:themeFill="accent1" w:themeFillTint="66"/>
            <w:noWrap/>
            <w:vAlign w:val="bottom"/>
            <w:hideMark/>
          </w:tcPr>
          <w:p w14:paraId="49EB7D60"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r>
      <w:tr w:rsidR="00283DE1" w:rsidRPr="00EC09E1" w14:paraId="7D56E422"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283A10FF" w14:textId="77777777" w:rsidR="00283DE1" w:rsidRPr="00EC09E1" w:rsidRDefault="00283DE1" w:rsidP="00365165">
            <w:pPr>
              <w:rPr>
                <w:rFonts w:ascii="Calibri" w:hAnsi="Calibri" w:cs="Calibri"/>
                <w:color w:val="000000"/>
                <w:sz w:val="22"/>
                <w:szCs w:val="22"/>
              </w:rPr>
            </w:pPr>
            <w:r w:rsidRPr="00EC09E1">
              <w:rPr>
                <w:rFonts w:ascii="Calibri" w:hAnsi="Calibri" w:cs="Calibri"/>
                <w:color w:val="000000"/>
                <w:sz w:val="22"/>
                <w:szCs w:val="22"/>
              </w:rPr>
              <w:t>Počet vyplacených dávek v kalendářním roce celkem</w:t>
            </w:r>
          </w:p>
        </w:tc>
        <w:tc>
          <w:tcPr>
            <w:tcW w:w="1559" w:type="dxa"/>
            <w:tcBorders>
              <w:top w:val="nil"/>
              <w:left w:val="nil"/>
              <w:bottom w:val="single" w:sz="4" w:space="0" w:color="auto"/>
              <w:right w:val="single" w:sz="4" w:space="0" w:color="auto"/>
            </w:tcBorders>
            <w:shd w:val="clear" w:color="auto" w:fill="auto"/>
            <w:noWrap/>
            <w:vAlign w:val="bottom"/>
            <w:hideMark/>
          </w:tcPr>
          <w:p w14:paraId="56AACB1F"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53</w:t>
            </w:r>
          </w:p>
        </w:tc>
        <w:tc>
          <w:tcPr>
            <w:tcW w:w="1560" w:type="dxa"/>
            <w:tcBorders>
              <w:top w:val="nil"/>
              <w:left w:val="nil"/>
              <w:bottom w:val="single" w:sz="4" w:space="0" w:color="auto"/>
              <w:right w:val="single" w:sz="4" w:space="0" w:color="auto"/>
            </w:tcBorders>
            <w:shd w:val="clear" w:color="auto" w:fill="auto"/>
            <w:noWrap/>
            <w:vAlign w:val="bottom"/>
            <w:hideMark/>
          </w:tcPr>
          <w:p w14:paraId="713F3ED9"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45</w:t>
            </w:r>
          </w:p>
        </w:tc>
        <w:tc>
          <w:tcPr>
            <w:tcW w:w="1559" w:type="dxa"/>
            <w:tcBorders>
              <w:top w:val="nil"/>
              <w:left w:val="nil"/>
              <w:bottom w:val="single" w:sz="4" w:space="0" w:color="auto"/>
              <w:right w:val="single" w:sz="4" w:space="0" w:color="auto"/>
            </w:tcBorders>
            <w:shd w:val="clear" w:color="auto" w:fill="auto"/>
            <w:noWrap/>
            <w:vAlign w:val="bottom"/>
            <w:hideMark/>
          </w:tcPr>
          <w:p w14:paraId="225AFBD3"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69</w:t>
            </w:r>
          </w:p>
        </w:tc>
        <w:tc>
          <w:tcPr>
            <w:tcW w:w="1559" w:type="dxa"/>
            <w:tcBorders>
              <w:top w:val="nil"/>
              <w:left w:val="nil"/>
              <w:bottom w:val="single" w:sz="4" w:space="0" w:color="auto"/>
              <w:right w:val="single" w:sz="4" w:space="0" w:color="auto"/>
            </w:tcBorders>
            <w:shd w:val="clear" w:color="auto" w:fill="auto"/>
            <w:noWrap/>
            <w:vAlign w:val="bottom"/>
            <w:hideMark/>
          </w:tcPr>
          <w:p w14:paraId="177BA433"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54</w:t>
            </w:r>
          </w:p>
        </w:tc>
      </w:tr>
      <w:tr w:rsidR="00283DE1" w:rsidRPr="00EC09E1" w14:paraId="7CB3EB7E"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097AE19E" w14:textId="77777777" w:rsidR="00283DE1" w:rsidRPr="00EC09E1"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4A2E2837" w14:textId="77777777" w:rsidR="00283DE1" w:rsidRPr="00EC09E1" w:rsidRDefault="00283DE1" w:rsidP="00365165">
            <w:pPr>
              <w:jc w:val="right"/>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67C99A33"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84,91%</w:t>
            </w:r>
          </w:p>
        </w:tc>
        <w:tc>
          <w:tcPr>
            <w:tcW w:w="1559" w:type="dxa"/>
            <w:tcBorders>
              <w:top w:val="nil"/>
              <w:left w:val="nil"/>
              <w:bottom w:val="single" w:sz="4" w:space="0" w:color="auto"/>
              <w:right w:val="single" w:sz="4" w:space="0" w:color="auto"/>
            </w:tcBorders>
            <w:shd w:val="clear" w:color="auto" w:fill="auto"/>
            <w:noWrap/>
            <w:vAlign w:val="bottom"/>
          </w:tcPr>
          <w:p w14:paraId="3C2D76A9"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130,19%</w:t>
            </w:r>
          </w:p>
        </w:tc>
        <w:tc>
          <w:tcPr>
            <w:tcW w:w="1559" w:type="dxa"/>
            <w:tcBorders>
              <w:top w:val="nil"/>
              <w:left w:val="nil"/>
              <w:bottom w:val="single" w:sz="4" w:space="0" w:color="auto"/>
              <w:right w:val="single" w:sz="4" w:space="0" w:color="auto"/>
            </w:tcBorders>
            <w:shd w:val="clear" w:color="auto" w:fill="auto"/>
            <w:noWrap/>
            <w:vAlign w:val="bottom"/>
          </w:tcPr>
          <w:p w14:paraId="372E0CF5"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101,89%</w:t>
            </w:r>
          </w:p>
        </w:tc>
      </w:tr>
      <w:tr w:rsidR="00283DE1" w:rsidRPr="00EC09E1" w14:paraId="0E9A066F"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1D5E2E79" w14:textId="77777777" w:rsidR="00283DE1" w:rsidRPr="00EC09E1" w:rsidRDefault="00283DE1" w:rsidP="00365165">
            <w:pPr>
              <w:rPr>
                <w:rFonts w:ascii="Calibri" w:hAnsi="Calibri" w:cs="Calibri"/>
                <w:color w:val="000000"/>
                <w:sz w:val="22"/>
                <w:szCs w:val="22"/>
              </w:rPr>
            </w:pPr>
            <w:r w:rsidRPr="007D1B76">
              <w:rPr>
                <w:rFonts w:ascii="Calibri" w:hAnsi="Calibri" w:cs="Calibri"/>
                <w:color w:val="000000"/>
                <w:sz w:val="22"/>
                <w:szCs w:val="22"/>
              </w:rPr>
              <w:t>Suma vyplacená v kalendářním roce</w:t>
            </w:r>
          </w:p>
        </w:tc>
        <w:tc>
          <w:tcPr>
            <w:tcW w:w="1559" w:type="dxa"/>
            <w:tcBorders>
              <w:top w:val="nil"/>
              <w:left w:val="nil"/>
              <w:bottom w:val="single" w:sz="4" w:space="0" w:color="auto"/>
              <w:right w:val="single" w:sz="4" w:space="0" w:color="auto"/>
            </w:tcBorders>
            <w:shd w:val="clear" w:color="auto" w:fill="auto"/>
            <w:noWrap/>
            <w:vAlign w:val="bottom"/>
            <w:hideMark/>
          </w:tcPr>
          <w:p w14:paraId="41298870"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 xml:space="preserve"> 108</w:t>
            </w:r>
            <w:r>
              <w:rPr>
                <w:rFonts w:ascii="Calibri" w:hAnsi="Calibri" w:cs="Calibri"/>
                <w:color w:val="000000"/>
                <w:sz w:val="22"/>
                <w:szCs w:val="22"/>
              </w:rPr>
              <w:t xml:space="preserve"> 864,00 Kč</w:t>
            </w:r>
          </w:p>
        </w:tc>
        <w:tc>
          <w:tcPr>
            <w:tcW w:w="1560" w:type="dxa"/>
            <w:tcBorders>
              <w:top w:val="nil"/>
              <w:left w:val="nil"/>
              <w:bottom w:val="single" w:sz="4" w:space="0" w:color="auto"/>
              <w:right w:val="single" w:sz="4" w:space="0" w:color="auto"/>
            </w:tcBorders>
            <w:shd w:val="clear" w:color="auto" w:fill="auto"/>
            <w:noWrap/>
            <w:vAlign w:val="bottom"/>
            <w:hideMark/>
          </w:tcPr>
          <w:p w14:paraId="7163F82B"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 xml:space="preserve"> 103</w:t>
            </w:r>
            <w:r>
              <w:rPr>
                <w:rFonts w:ascii="Calibri" w:hAnsi="Calibri" w:cs="Calibri"/>
                <w:color w:val="000000"/>
                <w:sz w:val="22"/>
                <w:szCs w:val="22"/>
              </w:rPr>
              <w:t xml:space="preserve"> </w:t>
            </w:r>
            <w:r w:rsidRPr="00EC09E1">
              <w:rPr>
                <w:rFonts w:ascii="Calibri" w:hAnsi="Calibri" w:cs="Calibri"/>
                <w:color w:val="000000"/>
                <w:sz w:val="22"/>
                <w:szCs w:val="22"/>
              </w:rPr>
              <w:t>348,00</w:t>
            </w:r>
            <w:r>
              <w:rPr>
                <w:rFonts w:ascii="Calibri" w:hAnsi="Calibri" w:cs="Calibri"/>
                <w:color w:val="000000"/>
                <w:sz w:val="22"/>
                <w:szCs w:val="22"/>
              </w:rPr>
              <w:t xml:space="preserve"> Kč</w:t>
            </w:r>
            <w:r w:rsidRPr="00EC09E1">
              <w:rPr>
                <w:rFonts w:ascii="Calibri" w:hAnsi="Calibri" w:cs="Calibri"/>
                <w:color w:val="000000"/>
                <w:sz w:val="22"/>
                <w:szCs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23346E67"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 xml:space="preserve"> 107</w:t>
            </w:r>
            <w:r>
              <w:rPr>
                <w:rFonts w:ascii="Calibri" w:hAnsi="Calibri" w:cs="Calibri"/>
                <w:color w:val="000000"/>
                <w:sz w:val="22"/>
                <w:szCs w:val="22"/>
              </w:rPr>
              <w:t xml:space="preserve"> </w:t>
            </w:r>
            <w:r w:rsidRPr="00EC09E1">
              <w:rPr>
                <w:rFonts w:ascii="Calibri" w:hAnsi="Calibri" w:cs="Calibri"/>
                <w:color w:val="000000"/>
                <w:sz w:val="22"/>
                <w:szCs w:val="22"/>
              </w:rPr>
              <w:t xml:space="preserve">376,00 </w:t>
            </w:r>
            <w:r>
              <w:rPr>
                <w:rFonts w:ascii="Calibri" w:hAnsi="Calibri" w:cs="Calibri"/>
                <w:color w:val="000000"/>
                <w:sz w:val="22"/>
                <w:szCs w:val="22"/>
              </w:rPr>
              <w:t>Kč</w:t>
            </w:r>
          </w:p>
        </w:tc>
        <w:tc>
          <w:tcPr>
            <w:tcW w:w="1559" w:type="dxa"/>
            <w:tcBorders>
              <w:top w:val="nil"/>
              <w:left w:val="nil"/>
              <w:bottom w:val="single" w:sz="4" w:space="0" w:color="auto"/>
              <w:right w:val="single" w:sz="4" w:space="0" w:color="auto"/>
            </w:tcBorders>
            <w:shd w:val="clear" w:color="auto" w:fill="auto"/>
            <w:noWrap/>
            <w:vAlign w:val="bottom"/>
            <w:hideMark/>
          </w:tcPr>
          <w:p w14:paraId="2D7C24BC"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 xml:space="preserve"> 139</w:t>
            </w:r>
            <w:r>
              <w:rPr>
                <w:rFonts w:ascii="Calibri" w:hAnsi="Calibri" w:cs="Calibri"/>
                <w:color w:val="000000"/>
                <w:sz w:val="22"/>
                <w:szCs w:val="22"/>
              </w:rPr>
              <w:t xml:space="preserve"> </w:t>
            </w:r>
            <w:r w:rsidRPr="00EC09E1">
              <w:rPr>
                <w:rFonts w:ascii="Calibri" w:hAnsi="Calibri" w:cs="Calibri"/>
                <w:color w:val="000000"/>
                <w:sz w:val="22"/>
                <w:szCs w:val="22"/>
              </w:rPr>
              <w:t xml:space="preserve">832,00 </w:t>
            </w:r>
            <w:r>
              <w:rPr>
                <w:rFonts w:ascii="Calibri" w:hAnsi="Calibri" w:cs="Calibri"/>
                <w:color w:val="000000"/>
                <w:sz w:val="22"/>
                <w:szCs w:val="22"/>
              </w:rPr>
              <w:t>Kč</w:t>
            </w:r>
          </w:p>
        </w:tc>
      </w:tr>
      <w:tr w:rsidR="00283DE1" w:rsidRPr="00EC09E1" w14:paraId="424006EF" w14:textId="77777777" w:rsidTr="00365165">
        <w:trPr>
          <w:trHeight w:val="300"/>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F58466" w14:textId="77777777" w:rsidR="00283DE1" w:rsidRPr="00EC09E1"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6E5201B" w14:textId="77777777" w:rsidR="00283DE1" w:rsidRPr="00EC09E1" w:rsidRDefault="00283DE1" w:rsidP="00365165">
            <w:pPr>
              <w:ind w:right="-64"/>
              <w:rPr>
                <w:rFonts w:ascii="Calibri" w:hAnsi="Calibri" w:cs="Calibri"/>
                <w:color w:val="000000"/>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4F0DB0F5" w14:textId="77777777" w:rsidR="00283DE1" w:rsidRPr="00EC09E1" w:rsidRDefault="00283DE1" w:rsidP="00365165">
            <w:pPr>
              <w:ind w:right="72"/>
              <w:jc w:val="right"/>
              <w:rPr>
                <w:rFonts w:ascii="Calibri" w:hAnsi="Calibri" w:cs="Calibri"/>
                <w:color w:val="000000"/>
                <w:sz w:val="22"/>
                <w:szCs w:val="22"/>
              </w:rPr>
            </w:pPr>
            <w:r>
              <w:rPr>
                <w:rFonts w:ascii="Calibri" w:hAnsi="Calibri" w:cs="Calibri"/>
                <w:color w:val="000000"/>
                <w:sz w:val="22"/>
                <w:szCs w:val="22"/>
              </w:rPr>
              <w:t>94,93%</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B4A784D" w14:textId="77777777" w:rsidR="00283DE1" w:rsidRPr="00EC09E1" w:rsidRDefault="00283DE1" w:rsidP="00365165">
            <w:pPr>
              <w:ind w:right="72"/>
              <w:jc w:val="right"/>
              <w:rPr>
                <w:rFonts w:ascii="Calibri" w:hAnsi="Calibri" w:cs="Calibri"/>
                <w:color w:val="000000"/>
                <w:sz w:val="22"/>
                <w:szCs w:val="22"/>
              </w:rPr>
            </w:pPr>
            <w:r>
              <w:rPr>
                <w:rFonts w:ascii="Calibri" w:hAnsi="Calibri" w:cs="Calibri"/>
                <w:color w:val="000000"/>
                <w:sz w:val="22"/>
                <w:szCs w:val="22"/>
              </w:rPr>
              <w:t>98,63%</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2F5FEE2" w14:textId="77777777" w:rsidR="00283DE1" w:rsidRPr="00EC09E1" w:rsidRDefault="00283DE1" w:rsidP="00365165">
            <w:pPr>
              <w:ind w:right="72"/>
              <w:jc w:val="right"/>
              <w:rPr>
                <w:rFonts w:ascii="Calibri" w:hAnsi="Calibri" w:cs="Calibri"/>
                <w:color w:val="000000"/>
                <w:sz w:val="22"/>
                <w:szCs w:val="22"/>
              </w:rPr>
            </w:pPr>
            <w:r>
              <w:rPr>
                <w:rFonts w:ascii="Calibri" w:hAnsi="Calibri" w:cs="Calibri"/>
                <w:color w:val="000000"/>
                <w:sz w:val="22"/>
                <w:szCs w:val="22"/>
              </w:rPr>
              <w:t>128,45%</w:t>
            </w:r>
          </w:p>
        </w:tc>
      </w:tr>
    </w:tbl>
    <w:p w14:paraId="2D56C8B4" w14:textId="77777777" w:rsidR="00283DE1" w:rsidRPr="00BB5949" w:rsidRDefault="00283DE1" w:rsidP="00283DE1">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 xml:space="preserve">Zdroj dat: </w:t>
      </w:r>
      <w:r>
        <w:rPr>
          <w:rFonts w:asciiTheme="minorHAnsi" w:hAnsiTheme="minorHAnsi" w:cstheme="minorHAnsi"/>
          <w:sz w:val="18"/>
          <w:szCs w:val="22"/>
        </w:rPr>
        <w:t>Úřad práce Holice</w:t>
      </w:r>
    </w:p>
    <w:p w14:paraId="7FB07CC2" w14:textId="77777777" w:rsidR="00C91F90" w:rsidRDefault="00C91F90" w:rsidP="00C91F90">
      <w:pPr>
        <w:spacing w:after="160" w:line="259" w:lineRule="auto"/>
        <w:jc w:val="both"/>
        <w:rPr>
          <w:rFonts w:asciiTheme="minorHAnsi" w:hAnsiTheme="minorHAnsi" w:cstheme="minorHAnsi"/>
          <w:sz w:val="22"/>
          <w:szCs w:val="22"/>
        </w:rPr>
      </w:pPr>
    </w:p>
    <w:p w14:paraId="30AF177D"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Pomoc v hmotné nouzi</w:t>
      </w:r>
      <w:r w:rsidRPr="00EC09E1">
        <w:rPr>
          <w:rFonts w:asciiTheme="minorHAnsi" w:hAnsiTheme="minorHAnsi" w:cstheme="minorHAnsi"/>
          <w:sz w:val="22"/>
          <w:szCs w:val="22"/>
        </w:rPr>
        <w:t xml:space="preserve"> </w:t>
      </w:r>
      <w:r>
        <w:rPr>
          <w:rFonts w:asciiTheme="minorHAnsi" w:hAnsiTheme="minorHAnsi" w:cstheme="minorHAnsi"/>
          <w:sz w:val="22"/>
          <w:szCs w:val="22"/>
        </w:rPr>
        <w:t>j</w:t>
      </w:r>
      <w:r w:rsidRPr="00EC09E1">
        <w:rPr>
          <w:rFonts w:asciiTheme="minorHAnsi" w:hAnsiTheme="minorHAnsi" w:cstheme="minorHAnsi"/>
          <w:sz w:val="22"/>
          <w:szCs w:val="22"/>
        </w:rPr>
        <w:t xml:space="preserve">e jedním z opatření, kterými </w:t>
      </w:r>
      <w:r>
        <w:rPr>
          <w:rFonts w:asciiTheme="minorHAnsi" w:hAnsiTheme="minorHAnsi" w:cstheme="minorHAnsi"/>
          <w:sz w:val="22"/>
          <w:szCs w:val="22"/>
        </w:rPr>
        <w:t>ČR</w:t>
      </w:r>
      <w:r w:rsidRPr="00EC09E1">
        <w:rPr>
          <w:rFonts w:asciiTheme="minorHAnsi" w:hAnsiTheme="minorHAnsi" w:cstheme="minorHAnsi"/>
          <w:sz w:val="22"/>
          <w:szCs w:val="22"/>
        </w:rPr>
        <w:t xml:space="preserve"> bojuje proti sociálnímu vyloučení.</w:t>
      </w:r>
      <w:r>
        <w:rPr>
          <w:rFonts w:asciiTheme="minorHAnsi" w:hAnsiTheme="minorHAnsi" w:cstheme="minorHAnsi"/>
          <w:sz w:val="22"/>
          <w:szCs w:val="22"/>
        </w:rPr>
        <w:t xml:space="preserve"> </w:t>
      </w:r>
      <w:r w:rsidRPr="00EC09E1">
        <w:rPr>
          <w:rFonts w:asciiTheme="minorHAnsi" w:hAnsiTheme="minorHAnsi" w:cstheme="minorHAnsi"/>
          <w:sz w:val="22"/>
          <w:szCs w:val="22"/>
        </w:rPr>
        <w:t>Je formou pomoci osobám s nedostatečnými příjmy, motivující tyto osoby k aktivní snaze zajistit si prostředky k uspokojení životních potřeb, za předpokladu, že každá osoba, která pracuje, se musí mít lépe než ta, která nepracuje, popřípadě se práci vyhýbá.</w:t>
      </w:r>
      <w:r>
        <w:rPr>
          <w:rFonts w:asciiTheme="minorHAnsi" w:hAnsiTheme="minorHAnsi" w:cstheme="minorHAnsi"/>
          <w:sz w:val="22"/>
          <w:szCs w:val="22"/>
        </w:rPr>
        <w:t xml:space="preserve"> </w:t>
      </w:r>
      <w:r w:rsidRPr="00EC09E1">
        <w:rPr>
          <w:rFonts w:asciiTheme="minorHAnsi" w:hAnsiTheme="minorHAnsi" w:cstheme="minorHAnsi"/>
          <w:sz w:val="22"/>
          <w:szCs w:val="22"/>
        </w:rPr>
        <w:t xml:space="preserve">Nedílnou součástí systému pomoci v hmotné nouzi je sociální práce s klienty. </w:t>
      </w:r>
    </w:p>
    <w:p w14:paraId="4824D75F" w14:textId="77777777" w:rsidR="00C91F90" w:rsidRDefault="00C91F90" w:rsidP="00C91F90">
      <w:pPr>
        <w:spacing w:after="160" w:line="259" w:lineRule="auto"/>
        <w:jc w:val="both"/>
        <w:rPr>
          <w:rFonts w:asciiTheme="minorHAnsi" w:hAnsiTheme="minorHAnsi" w:cstheme="minorHAnsi"/>
          <w:sz w:val="22"/>
          <w:szCs w:val="22"/>
        </w:rPr>
      </w:pPr>
      <w:r w:rsidRPr="00F51C33">
        <w:rPr>
          <w:rFonts w:asciiTheme="minorHAnsi" w:hAnsiTheme="minorHAnsi" w:cstheme="minorHAnsi"/>
          <w:sz w:val="22"/>
          <w:szCs w:val="22"/>
        </w:rPr>
        <w:t>V roce 2018 se v oblasti pomoci v hmotné nouzi promítaly důsledky některých legislativních změn</w:t>
      </w:r>
      <w:r>
        <w:rPr>
          <w:rFonts w:asciiTheme="minorHAnsi" w:hAnsiTheme="minorHAnsi" w:cstheme="minorHAnsi"/>
          <w:sz w:val="22"/>
          <w:szCs w:val="22"/>
        </w:rPr>
        <w:t xml:space="preserve">, které měly vliv na výši </w:t>
      </w:r>
      <w:r w:rsidRPr="00F51C33">
        <w:rPr>
          <w:rFonts w:asciiTheme="minorHAnsi" w:hAnsiTheme="minorHAnsi" w:cstheme="minorHAnsi"/>
          <w:sz w:val="22"/>
          <w:szCs w:val="22"/>
        </w:rPr>
        <w:t>i na počet vyplácených</w:t>
      </w:r>
      <w:r>
        <w:rPr>
          <w:rFonts w:asciiTheme="minorHAnsi" w:hAnsiTheme="minorHAnsi" w:cstheme="minorHAnsi"/>
          <w:sz w:val="22"/>
          <w:szCs w:val="22"/>
        </w:rPr>
        <w:t xml:space="preserve"> dávek</w:t>
      </w:r>
      <w:r w:rsidRPr="00F51C33">
        <w:rPr>
          <w:rFonts w:asciiTheme="minorHAnsi" w:hAnsiTheme="minorHAnsi" w:cstheme="minorHAnsi"/>
          <w:sz w:val="22"/>
          <w:szCs w:val="22"/>
        </w:rPr>
        <w:t>.</w:t>
      </w:r>
      <w:r>
        <w:rPr>
          <w:rFonts w:asciiTheme="minorHAnsi" w:hAnsiTheme="minorHAnsi" w:cstheme="minorHAnsi"/>
          <w:sz w:val="22"/>
          <w:szCs w:val="22"/>
        </w:rPr>
        <w:t xml:space="preserve"> Konkrétně se jednalo o následující změny:</w:t>
      </w:r>
    </w:p>
    <w:p w14:paraId="486743DC" w14:textId="77777777" w:rsidR="00C91F90" w:rsidRDefault="00C91F90" w:rsidP="002B023B">
      <w:pPr>
        <w:pStyle w:val="Odstavecseseznamem"/>
        <w:numPr>
          <w:ilvl w:val="0"/>
          <w:numId w:val="16"/>
        </w:numPr>
        <w:spacing w:after="160" w:line="259" w:lineRule="auto"/>
        <w:jc w:val="both"/>
        <w:rPr>
          <w:rFonts w:cstheme="minorHAnsi"/>
        </w:rPr>
      </w:pPr>
      <w:r w:rsidRPr="00F51C33">
        <w:rPr>
          <w:rFonts w:cstheme="minorHAnsi"/>
        </w:rPr>
        <w:t>výplata části příspěvku na živobytí v poukázkách</w:t>
      </w:r>
      <w:r>
        <w:rPr>
          <w:rFonts w:cstheme="minorHAnsi"/>
        </w:rPr>
        <w:t>,</w:t>
      </w:r>
    </w:p>
    <w:p w14:paraId="3CA31B6D" w14:textId="77777777" w:rsidR="00C91F90" w:rsidRPr="00F51C33" w:rsidRDefault="00C91F90" w:rsidP="002B023B">
      <w:pPr>
        <w:pStyle w:val="Odstavecseseznamem"/>
        <w:numPr>
          <w:ilvl w:val="0"/>
          <w:numId w:val="16"/>
        </w:numPr>
        <w:spacing w:after="160" w:line="259" w:lineRule="auto"/>
        <w:jc w:val="both"/>
        <w:rPr>
          <w:rFonts w:cstheme="minorHAnsi"/>
        </w:rPr>
      </w:pPr>
      <w:r w:rsidRPr="00F51C33">
        <w:rPr>
          <w:rFonts w:cstheme="minorHAnsi"/>
        </w:rPr>
        <w:t>nárok na doplatek na bydlení</w:t>
      </w:r>
      <w:r>
        <w:rPr>
          <w:rFonts w:cstheme="minorHAnsi"/>
        </w:rPr>
        <w:t xml:space="preserve"> nevznikne</w:t>
      </w:r>
      <w:r w:rsidRPr="00F51C33">
        <w:rPr>
          <w:rFonts w:cstheme="minorHAnsi"/>
        </w:rPr>
        <w:t xml:space="preserve"> osobám, kterým vzniklo vlastnické právo nebo právo na užívání bytu (jiného než obytného prostoru, ubytovacího zařízení) po datu vydání opatření. </w:t>
      </w:r>
    </w:p>
    <w:p w14:paraId="585FE988"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Příspěvek na živobytí je</w:t>
      </w:r>
      <w:r w:rsidRPr="00EC09E1">
        <w:rPr>
          <w:rFonts w:asciiTheme="minorHAnsi" w:hAnsiTheme="minorHAnsi" w:cstheme="minorHAnsi"/>
          <w:sz w:val="22"/>
          <w:szCs w:val="22"/>
        </w:rPr>
        <w:t xml:space="preserve"> základní dávkou pomoci v hmotné nouzi, která pomáhá osobě či rodině při nedostatečném příjmu.</w:t>
      </w:r>
      <w:r>
        <w:rPr>
          <w:rFonts w:asciiTheme="minorHAnsi" w:hAnsiTheme="minorHAnsi" w:cstheme="minorHAnsi"/>
          <w:sz w:val="22"/>
          <w:szCs w:val="22"/>
        </w:rPr>
        <w:t xml:space="preserve"> </w:t>
      </w:r>
      <w:r w:rsidRPr="00EC09E1">
        <w:rPr>
          <w:rFonts w:asciiTheme="minorHAnsi" w:hAnsiTheme="minorHAnsi" w:cstheme="minorHAnsi"/>
          <w:sz w:val="22"/>
          <w:szCs w:val="22"/>
        </w:rPr>
        <w:t>Nárok na příspěvek na živobytí vzniká osobě či rodině, pokud po odečtení přiměřených nákladů na bydlení nedosahuje příjem této osoby či rodiny částky živobytí.</w:t>
      </w:r>
      <w:r>
        <w:rPr>
          <w:rFonts w:asciiTheme="minorHAnsi" w:hAnsiTheme="minorHAnsi" w:cstheme="minorHAnsi"/>
          <w:sz w:val="22"/>
          <w:szCs w:val="22"/>
        </w:rPr>
        <w:t xml:space="preserve"> </w:t>
      </w:r>
      <w:r w:rsidRPr="00EC09E1">
        <w:rPr>
          <w:rFonts w:asciiTheme="minorHAnsi" w:hAnsiTheme="minorHAnsi" w:cstheme="minorHAnsi"/>
          <w:sz w:val="22"/>
          <w:szCs w:val="22"/>
        </w:rPr>
        <w:t xml:space="preserve">Částka živobytí je stanovena pro každou osobu individuálně, a to na základě hodnocení její snahy a možností. Hodnotí se především možnost zvýšení příjmu vlastní prací, řádným uplatněním nároků a pohledávek, prodejem nebo jiným využitím majetku. </w:t>
      </w:r>
      <w:r>
        <w:rPr>
          <w:rFonts w:asciiTheme="minorHAnsi" w:hAnsiTheme="minorHAnsi" w:cstheme="minorHAnsi"/>
          <w:sz w:val="22"/>
          <w:szCs w:val="22"/>
        </w:rPr>
        <w:t xml:space="preserve">Na území SO ORP Holice došlo v roce 2018 sice k razantnímu navýšení počtu poskytnutých dávek (cca + 1,3 tis. dávek), ale na druhou stranu k velkému poklesu sumy poskytnutých dávek (- 1,688 mil. Kč), tzn. že průměrná vyplacená dávka </w:t>
      </w:r>
      <w:r>
        <w:rPr>
          <w:rFonts w:asciiTheme="minorHAnsi" w:hAnsiTheme="minorHAnsi" w:cstheme="minorHAnsi"/>
          <w:sz w:val="22"/>
          <w:szCs w:val="22"/>
        </w:rPr>
        <w:lastRenderedPageBreak/>
        <w:t>nebyla ani poloviční oproti roku 2017. V roce 2019 sice došlo k dalšímu  mírnému poklesu jak u počtu vyplacených dávek, tak i v poskytnuté sumě, ale průměrná výše dávky se mírně zvýšila.</w:t>
      </w:r>
    </w:p>
    <w:p w14:paraId="728EE470"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Doplatek na bydlení</w:t>
      </w:r>
      <w:r w:rsidRPr="000C638A">
        <w:rPr>
          <w:rFonts w:asciiTheme="minorHAnsi" w:hAnsiTheme="minorHAnsi" w:cstheme="minorHAnsi"/>
          <w:sz w:val="22"/>
          <w:szCs w:val="22"/>
        </w:rPr>
        <w:t xml:space="preserve"> řeší nedostatek příjmu k uhrazení nákladů na bydlení tam, kde nestačí vlastní příjmy osoby či rodiny včetně příspěvku na bydlení ze systému státní sociální podpory.</w:t>
      </w:r>
      <w:r>
        <w:rPr>
          <w:rFonts w:asciiTheme="minorHAnsi" w:hAnsiTheme="minorHAnsi" w:cstheme="minorHAnsi"/>
          <w:sz w:val="22"/>
          <w:szCs w:val="22"/>
        </w:rPr>
        <w:t xml:space="preserve"> </w:t>
      </w:r>
      <w:r w:rsidRPr="000C638A">
        <w:rPr>
          <w:rFonts w:asciiTheme="minorHAnsi" w:hAnsiTheme="minorHAnsi" w:cstheme="minorHAnsi"/>
          <w:sz w:val="22"/>
          <w:szCs w:val="22"/>
        </w:rPr>
        <w:t>Dávka je poskytována vlastníku užívajícímu byt, nebo jiné osobě, která užívá byt na základě smlouvy, rozhodnutí, nebo jiného právního titulu.</w:t>
      </w:r>
      <w:r>
        <w:rPr>
          <w:rFonts w:asciiTheme="minorHAnsi" w:hAnsiTheme="minorHAnsi" w:cstheme="minorHAnsi"/>
          <w:sz w:val="22"/>
          <w:szCs w:val="22"/>
        </w:rPr>
        <w:t xml:space="preserve"> Na území SO ORP Holice v rámci došlo k většímu poklesu ve vyplacených dávkách v roce 2017 (- 146 dávek, - 554 tis. Kč), na druhou stranu průměrná výše dávky se zvýšila. V následujících letech s počet vyplacených dávek zůstával téměř stejný, ale průměrná výše dávky se mírně zvyšovala.</w:t>
      </w:r>
    </w:p>
    <w:p w14:paraId="6EDE9B50"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Mimořádná okamžitá pomoc j</w:t>
      </w:r>
      <w:r w:rsidRPr="000C638A">
        <w:rPr>
          <w:rFonts w:asciiTheme="minorHAnsi" w:hAnsiTheme="minorHAnsi" w:cstheme="minorHAnsi"/>
          <w:sz w:val="22"/>
          <w:szCs w:val="22"/>
        </w:rPr>
        <w:t>e poskytována osobám, které se ocitnou v situacích, k</w:t>
      </w:r>
      <w:r>
        <w:rPr>
          <w:rFonts w:asciiTheme="minorHAnsi" w:hAnsiTheme="minorHAnsi" w:cstheme="minorHAnsi"/>
          <w:sz w:val="22"/>
          <w:szCs w:val="22"/>
        </w:rPr>
        <w:t>teré je nutno bezodkladně řešit (např. postižení vážnou mimořádnou událostí jako je živelná pohroma nebo požár, hrozí újma na zdraví, nedostatek prostředků k nákupu předmětů dlouhodobé potřeby nebo nákladů vznikajících se vzděláváním dětí, apod.). Na území SO ORP Holice byla výše vyplácené mimořádné okamžité pomoci ve sledovaném období téměř stejná. K největšímu navýšení došlo v roce 2019, a to o cca + 32 tis. Kč, zároveň v tomto roce byla i největší průměrná výše vyplacené dávky. Naopak nejnižší průměrná výše dávky byla v roce 2018.</w:t>
      </w:r>
    </w:p>
    <w:p w14:paraId="6CF94B37" w14:textId="77777777" w:rsidR="00C91F90" w:rsidRDefault="00C91F90" w:rsidP="00C91F90">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Je otázkou, jak tento </w:t>
      </w:r>
      <w:r>
        <w:rPr>
          <w:rFonts w:asciiTheme="minorHAnsi" w:hAnsiTheme="minorHAnsi" w:cstheme="minorHAnsi"/>
          <w:sz w:val="22"/>
          <w:szCs w:val="22"/>
        </w:rPr>
        <w:t>stav</w:t>
      </w:r>
      <w:r w:rsidRPr="006D7504">
        <w:rPr>
          <w:rFonts w:asciiTheme="minorHAnsi" w:hAnsiTheme="minorHAnsi" w:cstheme="minorHAnsi"/>
          <w:sz w:val="22"/>
          <w:szCs w:val="22"/>
        </w:rPr>
        <w:t xml:space="preserve"> ovlivní stávající krize spojená s COVID-19</w:t>
      </w:r>
      <w:r>
        <w:rPr>
          <w:rFonts w:asciiTheme="minorHAnsi" w:hAnsiTheme="minorHAnsi" w:cstheme="minorHAnsi"/>
          <w:sz w:val="22"/>
          <w:szCs w:val="22"/>
        </w:rPr>
        <w:t>. Je možné očekávat, že dojde ke zvýšenému čerpání dávek státní sociální podpory a pomoci v hmotné nouzi v následujících letech.</w:t>
      </w:r>
    </w:p>
    <w:p w14:paraId="55653053" w14:textId="77777777" w:rsidR="00283DE1" w:rsidRDefault="00283DE1" w:rsidP="00C91F90">
      <w:pPr>
        <w:spacing w:after="160" w:line="259" w:lineRule="auto"/>
        <w:jc w:val="both"/>
        <w:rPr>
          <w:rFonts w:asciiTheme="minorHAnsi" w:hAnsiTheme="minorHAnsi" w:cstheme="minorHAnsi"/>
          <w:sz w:val="22"/>
          <w:szCs w:val="22"/>
        </w:rPr>
      </w:pPr>
    </w:p>
    <w:p w14:paraId="78234D81" w14:textId="77777777" w:rsidR="00283DE1" w:rsidRPr="007B7B27" w:rsidRDefault="00283DE1" w:rsidP="00283DE1">
      <w:pPr>
        <w:pStyle w:val="Titulek"/>
        <w:keepNext/>
      </w:pPr>
      <w:r>
        <w:t xml:space="preserve">Tabulka </w:t>
      </w:r>
      <w:r>
        <w:rPr>
          <w:noProof/>
        </w:rPr>
        <w:fldChar w:fldCharType="begin"/>
      </w:r>
      <w:r>
        <w:rPr>
          <w:noProof/>
        </w:rPr>
        <w:instrText xml:space="preserve"> SEQ Tabulka \* ARABIC </w:instrText>
      </w:r>
      <w:r>
        <w:rPr>
          <w:noProof/>
        </w:rPr>
        <w:fldChar w:fldCharType="separate"/>
      </w:r>
      <w:r w:rsidR="00934BF4">
        <w:rPr>
          <w:noProof/>
        </w:rPr>
        <w:t>12</w:t>
      </w:r>
      <w:r>
        <w:rPr>
          <w:noProof/>
        </w:rPr>
        <w:fldChar w:fldCharType="end"/>
      </w:r>
      <w:r>
        <w:t xml:space="preserve">: </w:t>
      </w:r>
      <w:r w:rsidRPr="00BB5949">
        <w:t xml:space="preserve">Přehled </w:t>
      </w:r>
      <w:r>
        <w:t>vyplaceného příspěvku na péči na území</w:t>
      </w:r>
      <w:r w:rsidRPr="00BB5949">
        <w:t> MAS Holicko v letech 201</w:t>
      </w:r>
      <w:r>
        <w:t>6 - 2018</w:t>
      </w:r>
      <w:r w:rsidRPr="00BB5949">
        <w:t xml:space="preserve"> </w:t>
      </w:r>
    </w:p>
    <w:tbl>
      <w:tblPr>
        <w:tblW w:w="9128" w:type="dxa"/>
        <w:tblInd w:w="-72" w:type="dxa"/>
        <w:tblCellMar>
          <w:left w:w="70" w:type="dxa"/>
          <w:right w:w="70" w:type="dxa"/>
        </w:tblCellMar>
        <w:tblLook w:val="04A0" w:firstRow="1" w:lastRow="0" w:firstColumn="1" w:lastColumn="0" w:noHBand="0" w:noVBand="1"/>
      </w:tblPr>
      <w:tblGrid>
        <w:gridCol w:w="3828"/>
        <w:gridCol w:w="1860"/>
        <w:gridCol w:w="1720"/>
        <w:gridCol w:w="1720"/>
      </w:tblGrid>
      <w:tr w:rsidR="00283DE1" w:rsidRPr="007B7B27" w14:paraId="26F4EC71" w14:textId="77777777" w:rsidTr="00365165">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7D614479" w14:textId="77777777" w:rsidR="00283DE1" w:rsidRPr="007B7B27" w:rsidRDefault="00283DE1" w:rsidP="00365165">
            <w:pPr>
              <w:rPr>
                <w:rFonts w:ascii="Calibri" w:hAnsi="Calibri" w:cs="Calibri"/>
                <w:b/>
                <w:color w:val="000000"/>
                <w:sz w:val="22"/>
                <w:szCs w:val="22"/>
              </w:rPr>
            </w:pPr>
            <w:r w:rsidRPr="007B7B27">
              <w:rPr>
                <w:rFonts w:ascii="Calibri" w:hAnsi="Calibri" w:cs="Calibri"/>
                <w:b/>
                <w:color w:val="000000"/>
                <w:sz w:val="22"/>
                <w:szCs w:val="22"/>
              </w:rPr>
              <w:t> </w:t>
            </w:r>
          </w:p>
        </w:tc>
        <w:tc>
          <w:tcPr>
            <w:tcW w:w="1860"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178CC47B" w14:textId="77777777" w:rsidR="00283DE1" w:rsidRPr="007B7B27" w:rsidRDefault="00283DE1" w:rsidP="00365165">
            <w:pPr>
              <w:jc w:val="center"/>
              <w:rPr>
                <w:rFonts w:ascii="Calibri" w:hAnsi="Calibri" w:cs="Calibri"/>
                <w:b/>
                <w:color w:val="000000"/>
                <w:sz w:val="22"/>
                <w:szCs w:val="22"/>
              </w:rPr>
            </w:pPr>
            <w:r w:rsidRPr="007B7B27">
              <w:rPr>
                <w:rFonts w:ascii="Calibri" w:hAnsi="Calibri" w:cs="Calibri"/>
                <w:b/>
                <w:color w:val="000000"/>
                <w:sz w:val="22"/>
                <w:szCs w:val="22"/>
              </w:rPr>
              <w:t>2016</w:t>
            </w:r>
          </w:p>
        </w:tc>
        <w:tc>
          <w:tcPr>
            <w:tcW w:w="1720"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0E5A532A" w14:textId="77777777" w:rsidR="00283DE1" w:rsidRPr="007B7B27" w:rsidRDefault="00283DE1" w:rsidP="00365165">
            <w:pPr>
              <w:jc w:val="center"/>
              <w:rPr>
                <w:rFonts w:ascii="Calibri" w:hAnsi="Calibri" w:cs="Calibri"/>
                <w:b/>
                <w:color w:val="000000"/>
                <w:sz w:val="22"/>
                <w:szCs w:val="22"/>
              </w:rPr>
            </w:pPr>
            <w:r w:rsidRPr="007B7B27">
              <w:rPr>
                <w:rFonts w:ascii="Calibri" w:hAnsi="Calibri" w:cs="Calibri"/>
                <w:b/>
                <w:color w:val="000000"/>
                <w:sz w:val="22"/>
                <w:szCs w:val="22"/>
              </w:rPr>
              <w:t>2017</w:t>
            </w:r>
          </w:p>
        </w:tc>
        <w:tc>
          <w:tcPr>
            <w:tcW w:w="1720"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3A3539BD" w14:textId="77777777" w:rsidR="00283DE1" w:rsidRPr="007B7B27" w:rsidRDefault="00283DE1" w:rsidP="00365165">
            <w:pPr>
              <w:jc w:val="center"/>
              <w:rPr>
                <w:rFonts w:ascii="Calibri" w:hAnsi="Calibri" w:cs="Calibri"/>
                <w:b/>
                <w:color w:val="000000"/>
                <w:sz w:val="22"/>
                <w:szCs w:val="22"/>
              </w:rPr>
            </w:pPr>
            <w:r w:rsidRPr="007B7B27">
              <w:rPr>
                <w:rFonts w:ascii="Calibri" w:hAnsi="Calibri" w:cs="Calibri"/>
                <w:b/>
                <w:color w:val="000000"/>
                <w:sz w:val="22"/>
                <w:szCs w:val="22"/>
              </w:rPr>
              <w:t>2018</w:t>
            </w:r>
          </w:p>
        </w:tc>
      </w:tr>
      <w:tr w:rsidR="00283DE1" w:rsidRPr="007B7B27" w14:paraId="52FCE0D8"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1D1F6A4B" w14:textId="77777777" w:rsidR="00283DE1" w:rsidRPr="007B7B27" w:rsidRDefault="00283DE1" w:rsidP="00365165">
            <w:pPr>
              <w:rPr>
                <w:rFonts w:ascii="Calibri" w:hAnsi="Calibri" w:cs="Calibri"/>
                <w:b/>
                <w:color w:val="000000"/>
                <w:sz w:val="22"/>
                <w:szCs w:val="22"/>
              </w:rPr>
            </w:pPr>
            <w:r w:rsidRPr="007B7B27">
              <w:rPr>
                <w:rFonts w:ascii="Calibri" w:hAnsi="Calibri" w:cs="Calibri"/>
                <w:b/>
                <w:color w:val="000000"/>
                <w:sz w:val="22"/>
                <w:szCs w:val="22"/>
              </w:rPr>
              <w:t>Počet vyplacených dávek v kalendářním roce celkem</w:t>
            </w:r>
          </w:p>
        </w:tc>
        <w:tc>
          <w:tcPr>
            <w:tcW w:w="1860" w:type="dxa"/>
            <w:tcBorders>
              <w:top w:val="nil"/>
              <w:left w:val="nil"/>
              <w:bottom w:val="single" w:sz="4" w:space="0" w:color="auto"/>
              <w:right w:val="single" w:sz="4" w:space="0" w:color="auto"/>
            </w:tcBorders>
            <w:shd w:val="clear" w:color="auto" w:fill="auto"/>
            <w:noWrap/>
            <w:vAlign w:val="bottom"/>
            <w:hideMark/>
          </w:tcPr>
          <w:p w14:paraId="593D7E69" w14:textId="77777777" w:rsidR="00283DE1" w:rsidRPr="007B7B27" w:rsidRDefault="00283DE1" w:rsidP="00365165">
            <w:pPr>
              <w:jc w:val="right"/>
              <w:rPr>
                <w:rFonts w:ascii="Calibri" w:hAnsi="Calibri" w:cs="Calibri"/>
                <w:b/>
                <w:color w:val="000000"/>
                <w:sz w:val="22"/>
                <w:szCs w:val="22"/>
              </w:rPr>
            </w:pPr>
            <w:r w:rsidRPr="007B7B27">
              <w:rPr>
                <w:rFonts w:ascii="Calibri" w:hAnsi="Calibri" w:cs="Calibri"/>
                <w:b/>
                <w:color w:val="000000"/>
                <w:sz w:val="22"/>
                <w:szCs w:val="22"/>
              </w:rPr>
              <w:t>5 889</w:t>
            </w:r>
          </w:p>
        </w:tc>
        <w:tc>
          <w:tcPr>
            <w:tcW w:w="1720" w:type="dxa"/>
            <w:tcBorders>
              <w:top w:val="nil"/>
              <w:left w:val="nil"/>
              <w:bottom w:val="single" w:sz="4" w:space="0" w:color="auto"/>
              <w:right w:val="single" w:sz="4" w:space="0" w:color="auto"/>
            </w:tcBorders>
            <w:shd w:val="clear" w:color="auto" w:fill="auto"/>
            <w:noWrap/>
            <w:vAlign w:val="bottom"/>
            <w:hideMark/>
          </w:tcPr>
          <w:p w14:paraId="272760B5" w14:textId="77777777" w:rsidR="00283DE1" w:rsidRPr="007B7B27" w:rsidRDefault="00283DE1" w:rsidP="00365165">
            <w:pPr>
              <w:jc w:val="right"/>
              <w:rPr>
                <w:rFonts w:ascii="Calibri" w:hAnsi="Calibri" w:cs="Calibri"/>
                <w:b/>
                <w:color w:val="000000"/>
                <w:sz w:val="22"/>
                <w:szCs w:val="22"/>
              </w:rPr>
            </w:pPr>
            <w:r w:rsidRPr="007B7B27">
              <w:rPr>
                <w:rFonts w:ascii="Calibri" w:hAnsi="Calibri" w:cs="Calibri"/>
                <w:b/>
                <w:color w:val="000000"/>
                <w:sz w:val="22"/>
                <w:szCs w:val="22"/>
              </w:rPr>
              <w:t>6 231</w:t>
            </w:r>
          </w:p>
        </w:tc>
        <w:tc>
          <w:tcPr>
            <w:tcW w:w="1720" w:type="dxa"/>
            <w:tcBorders>
              <w:top w:val="nil"/>
              <w:left w:val="nil"/>
              <w:bottom w:val="single" w:sz="4" w:space="0" w:color="auto"/>
              <w:right w:val="single" w:sz="4" w:space="0" w:color="auto"/>
            </w:tcBorders>
            <w:shd w:val="clear" w:color="auto" w:fill="auto"/>
            <w:noWrap/>
            <w:vAlign w:val="bottom"/>
            <w:hideMark/>
          </w:tcPr>
          <w:p w14:paraId="2CB5BC13" w14:textId="77777777" w:rsidR="00283DE1" w:rsidRPr="007B7B27" w:rsidRDefault="00283DE1" w:rsidP="00365165">
            <w:pPr>
              <w:jc w:val="right"/>
              <w:rPr>
                <w:rFonts w:ascii="Calibri" w:hAnsi="Calibri" w:cs="Calibri"/>
                <w:b/>
                <w:color w:val="000000"/>
                <w:sz w:val="22"/>
                <w:szCs w:val="22"/>
              </w:rPr>
            </w:pPr>
            <w:r w:rsidRPr="007B7B27">
              <w:rPr>
                <w:rFonts w:ascii="Calibri" w:hAnsi="Calibri" w:cs="Calibri"/>
                <w:b/>
                <w:color w:val="000000"/>
                <w:sz w:val="22"/>
                <w:szCs w:val="22"/>
              </w:rPr>
              <w:t>6 263</w:t>
            </w:r>
          </w:p>
        </w:tc>
      </w:tr>
      <w:tr w:rsidR="00283DE1" w:rsidRPr="007B7B27" w14:paraId="08690B3D"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tcPr>
          <w:p w14:paraId="4A4AA44C" w14:textId="77777777" w:rsidR="00283DE1" w:rsidRPr="007B7B27" w:rsidRDefault="00283DE1" w:rsidP="00365165">
            <w:pPr>
              <w:rPr>
                <w:rFonts w:ascii="Calibri" w:hAnsi="Calibri" w:cs="Calibri"/>
                <w:b/>
                <w:color w:val="000000"/>
                <w:sz w:val="22"/>
                <w:szCs w:val="22"/>
              </w:rPr>
            </w:pPr>
            <w:r>
              <w:rPr>
                <w:rFonts w:ascii="Calibri" w:hAnsi="Calibri" w:cs="Calibri"/>
                <w:color w:val="000000"/>
                <w:sz w:val="22"/>
                <w:szCs w:val="22"/>
              </w:rPr>
              <w:t>Index v %</w:t>
            </w:r>
          </w:p>
        </w:tc>
        <w:tc>
          <w:tcPr>
            <w:tcW w:w="1860" w:type="dxa"/>
            <w:tcBorders>
              <w:top w:val="nil"/>
              <w:left w:val="nil"/>
              <w:bottom w:val="single" w:sz="4" w:space="0" w:color="auto"/>
              <w:right w:val="single" w:sz="4" w:space="0" w:color="auto"/>
            </w:tcBorders>
            <w:shd w:val="clear" w:color="auto" w:fill="auto"/>
            <w:noWrap/>
            <w:vAlign w:val="bottom"/>
          </w:tcPr>
          <w:p w14:paraId="2C8DCBAE" w14:textId="77777777" w:rsidR="00283DE1" w:rsidRPr="007B7B27" w:rsidRDefault="00283DE1" w:rsidP="00365165">
            <w:pPr>
              <w:jc w:val="right"/>
              <w:rPr>
                <w:rFonts w:ascii="Calibri" w:hAnsi="Calibri" w:cs="Calibri"/>
                <w:b/>
                <w:color w:val="000000"/>
                <w:sz w:val="22"/>
                <w:szCs w:val="22"/>
              </w:rPr>
            </w:pPr>
          </w:p>
        </w:tc>
        <w:tc>
          <w:tcPr>
            <w:tcW w:w="1720" w:type="dxa"/>
            <w:tcBorders>
              <w:top w:val="nil"/>
              <w:left w:val="nil"/>
              <w:bottom w:val="single" w:sz="4" w:space="0" w:color="auto"/>
              <w:right w:val="single" w:sz="4" w:space="0" w:color="auto"/>
            </w:tcBorders>
            <w:shd w:val="clear" w:color="auto" w:fill="auto"/>
            <w:noWrap/>
            <w:vAlign w:val="bottom"/>
          </w:tcPr>
          <w:p w14:paraId="56CBA468" w14:textId="77777777" w:rsidR="00283DE1" w:rsidRPr="000A443D" w:rsidRDefault="00283DE1" w:rsidP="00365165">
            <w:pPr>
              <w:jc w:val="right"/>
              <w:rPr>
                <w:rFonts w:ascii="Calibri" w:hAnsi="Calibri" w:cs="Calibri"/>
                <w:color w:val="000000"/>
                <w:sz w:val="22"/>
                <w:szCs w:val="22"/>
              </w:rPr>
            </w:pPr>
            <w:r w:rsidRPr="000A443D">
              <w:rPr>
                <w:rFonts w:ascii="Calibri" w:hAnsi="Calibri" w:cs="Calibri"/>
                <w:color w:val="000000"/>
                <w:sz w:val="22"/>
                <w:szCs w:val="22"/>
              </w:rPr>
              <w:t>105,81%</w:t>
            </w:r>
          </w:p>
        </w:tc>
        <w:tc>
          <w:tcPr>
            <w:tcW w:w="1720" w:type="dxa"/>
            <w:tcBorders>
              <w:top w:val="nil"/>
              <w:left w:val="nil"/>
              <w:bottom w:val="single" w:sz="4" w:space="0" w:color="auto"/>
              <w:right w:val="single" w:sz="4" w:space="0" w:color="auto"/>
            </w:tcBorders>
            <w:shd w:val="clear" w:color="auto" w:fill="auto"/>
            <w:noWrap/>
            <w:vAlign w:val="bottom"/>
          </w:tcPr>
          <w:p w14:paraId="5D6F0D96" w14:textId="77777777" w:rsidR="00283DE1" w:rsidRPr="000A443D" w:rsidRDefault="00283DE1" w:rsidP="00365165">
            <w:pPr>
              <w:jc w:val="right"/>
              <w:rPr>
                <w:rFonts w:ascii="Calibri" w:hAnsi="Calibri" w:cs="Calibri"/>
                <w:color w:val="000000"/>
                <w:sz w:val="22"/>
                <w:szCs w:val="22"/>
              </w:rPr>
            </w:pPr>
            <w:r w:rsidRPr="000A443D">
              <w:rPr>
                <w:rFonts w:ascii="Calibri" w:hAnsi="Calibri" w:cs="Calibri"/>
                <w:color w:val="000000"/>
                <w:sz w:val="22"/>
                <w:szCs w:val="22"/>
              </w:rPr>
              <w:t>106,35%</w:t>
            </w:r>
          </w:p>
        </w:tc>
      </w:tr>
      <w:tr w:rsidR="00283DE1" w:rsidRPr="007B7B27" w14:paraId="0BCE613A"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40E0CB2C" w14:textId="77777777" w:rsidR="00283DE1" w:rsidRDefault="00283DE1" w:rsidP="00365165">
            <w:pPr>
              <w:rPr>
                <w:rFonts w:ascii="Calibri" w:hAnsi="Calibri" w:cs="Calibri"/>
                <w:color w:val="000000"/>
                <w:sz w:val="22"/>
                <w:szCs w:val="22"/>
              </w:rPr>
            </w:pPr>
            <w:r>
              <w:rPr>
                <w:rFonts w:ascii="Calibri" w:hAnsi="Calibri" w:cs="Calibri"/>
                <w:color w:val="000000"/>
                <w:sz w:val="22"/>
                <w:szCs w:val="22"/>
              </w:rPr>
              <w:t>- z toho I. stupeň závislosti</w:t>
            </w:r>
          </w:p>
          <w:p w14:paraId="0ADF30AD" w14:textId="77777777" w:rsidR="00283DE1" w:rsidRPr="007B7B27" w:rsidRDefault="00283DE1" w:rsidP="00365165">
            <w:pPr>
              <w:rPr>
                <w:rFonts w:ascii="Calibri" w:hAnsi="Calibri" w:cs="Calibri"/>
                <w:color w:val="000000"/>
                <w:sz w:val="22"/>
                <w:szCs w:val="22"/>
              </w:rPr>
            </w:pPr>
            <w:r w:rsidRPr="007B7B27">
              <w:rPr>
                <w:rFonts w:ascii="Calibri" w:hAnsi="Calibri" w:cs="Calibri"/>
                <w:color w:val="000000"/>
                <w:sz w:val="22"/>
                <w:szCs w:val="22"/>
              </w:rPr>
              <w:t>(lehká závislost)</w:t>
            </w:r>
          </w:p>
        </w:tc>
        <w:tc>
          <w:tcPr>
            <w:tcW w:w="1860" w:type="dxa"/>
            <w:tcBorders>
              <w:top w:val="nil"/>
              <w:left w:val="nil"/>
              <w:bottom w:val="single" w:sz="4" w:space="0" w:color="auto"/>
              <w:right w:val="single" w:sz="4" w:space="0" w:color="auto"/>
            </w:tcBorders>
            <w:shd w:val="clear" w:color="auto" w:fill="auto"/>
            <w:noWrap/>
            <w:vAlign w:val="bottom"/>
            <w:hideMark/>
          </w:tcPr>
          <w:p w14:paraId="2F5B2096"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1 664</w:t>
            </w:r>
          </w:p>
        </w:tc>
        <w:tc>
          <w:tcPr>
            <w:tcW w:w="1720" w:type="dxa"/>
            <w:tcBorders>
              <w:top w:val="nil"/>
              <w:left w:val="nil"/>
              <w:bottom w:val="single" w:sz="4" w:space="0" w:color="auto"/>
              <w:right w:val="single" w:sz="4" w:space="0" w:color="auto"/>
            </w:tcBorders>
            <w:shd w:val="clear" w:color="auto" w:fill="auto"/>
            <w:noWrap/>
            <w:vAlign w:val="bottom"/>
            <w:hideMark/>
          </w:tcPr>
          <w:p w14:paraId="55FDD5C2"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1 759</w:t>
            </w:r>
          </w:p>
        </w:tc>
        <w:tc>
          <w:tcPr>
            <w:tcW w:w="1720" w:type="dxa"/>
            <w:tcBorders>
              <w:top w:val="nil"/>
              <w:left w:val="nil"/>
              <w:bottom w:val="single" w:sz="4" w:space="0" w:color="auto"/>
              <w:right w:val="single" w:sz="4" w:space="0" w:color="auto"/>
            </w:tcBorders>
            <w:shd w:val="clear" w:color="auto" w:fill="auto"/>
            <w:noWrap/>
            <w:vAlign w:val="bottom"/>
            <w:hideMark/>
          </w:tcPr>
          <w:p w14:paraId="05FE6752"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1 728</w:t>
            </w:r>
          </w:p>
        </w:tc>
      </w:tr>
      <w:tr w:rsidR="00283DE1" w:rsidRPr="007B7B27" w14:paraId="3167E85E"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07749689" w14:textId="77777777" w:rsidR="00283DE1" w:rsidRDefault="00283DE1" w:rsidP="00365165">
            <w:pPr>
              <w:rPr>
                <w:rFonts w:ascii="Calibri" w:hAnsi="Calibri" w:cs="Calibri"/>
                <w:color w:val="000000"/>
                <w:sz w:val="22"/>
                <w:szCs w:val="22"/>
              </w:rPr>
            </w:pPr>
            <w:r w:rsidRPr="007B7B27">
              <w:rPr>
                <w:rFonts w:ascii="Calibri" w:hAnsi="Calibri" w:cs="Calibri"/>
                <w:color w:val="000000"/>
                <w:sz w:val="22"/>
                <w:szCs w:val="22"/>
              </w:rPr>
              <w:t xml:space="preserve">- z toho II. stupeň závislosti </w:t>
            </w:r>
          </w:p>
          <w:p w14:paraId="1EBFBC8B" w14:textId="77777777" w:rsidR="00283DE1" w:rsidRPr="007B7B27" w:rsidRDefault="00283DE1" w:rsidP="00365165">
            <w:pPr>
              <w:rPr>
                <w:rFonts w:ascii="Calibri" w:hAnsi="Calibri" w:cs="Calibri"/>
                <w:color w:val="000000"/>
                <w:sz w:val="22"/>
                <w:szCs w:val="22"/>
              </w:rPr>
            </w:pPr>
            <w:r w:rsidRPr="007B7B27">
              <w:rPr>
                <w:rFonts w:ascii="Calibri" w:hAnsi="Calibri" w:cs="Calibri"/>
                <w:color w:val="000000"/>
                <w:sz w:val="22"/>
                <w:szCs w:val="22"/>
              </w:rPr>
              <w:t>(středně težká závislost)</w:t>
            </w:r>
          </w:p>
        </w:tc>
        <w:tc>
          <w:tcPr>
            <w:tcW w:w="1860" w:type="dxa"/>
            <w:tcBorders>
              <w:top w:val="nil"/>
              <w:left w:val="nil"/>
              <w:bottom w:val="single" w:sz="4" w:space="0" w:color="auto"/>
              <w:right w:val="single" w:sz="4" w:space="0" w:color="auto"/>
            </w:tcBorders>
            <w:shd w:val="clear" w:color="auto" w:fill="auto"/>
            <w:noWrap/>
            <w:vAlign w:val="bottom"/>
            <w:hideMark/>
          </w:tcPr>
          <w:p w14:paraId="3CB0F1DE"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2 064</w:t>
            </w:r>
          </w:p>
        </w:tc>
        <w:tc>
          <w:tcPr>
            <w:tcW w:w="1720" w:type="dxa"/>
            <w:tcBorders>
              <w:top w:val="nil"/>
              <w:left w:val="nil"/>
              <w:bottom w:val="single" w:sz="4" w:space="0" w:color="auto"/>
              <w:right w:val="single" w:sz="4" w:space="0" w:color="auto"/>
            </w:tcBorders>
            <w:shd w:val="clear" w:color="auto" w:fill="auto"/>
            <w:noWrap/>
            <w:vAlign w:val="bottom"/>
            <w:hideMark/>
          </w:tcPr>
          <w:p w14:paraId="6B3BB587"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2 103</w:t>
            </w:r>
          </w:p>
        </w:tc>
        <w:tc>
          <w:tcPr>
            <w:tcW w:w="1720" w:type="dxa"/>
            <w:tcBorders>
              <w:top w:val="nil"/>
              <w:left w:val="nil"/>
              <w:bottom w:val="single" w:sz="4" w:space="0" w:color="auto"/>
              <w:right w:val="single" w:sz="4" w:space="0" w:color="auto"/>
            </w:tcBorders>
            <w:shd w:val="clear" w:color="auto" w:fill="auto"/>
            <w:noWrap/>
            <w:vAlign w:val="bottom"/>
            <w:hideMark/>
          </w:tcPr>
          <w:p w14:paraId="6CAFDAC0"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2 110</w:t>
            </w:r>
          </w:p>
        </w:tc>
      </w:tr>
      <w:tr w:rsidR="00283DE1" w:rsidRPr="007B7B27" w14:paraId="01BEA1DB"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7A4A3849" w14:textId="77777777" w:rsidR="00283DE1" w:rsidRDefault="00283DE1" w:rsidP="00365165">
            <w:pPr>
              <w:rPr>
                <w:rFonts w:ascii="Calibri" w:hAnsi="Calibri" w:cs="Calibri"/>
                <w:color w:val="000000"/>
                <w:sz w:val="22"/>
                <w:szCs w:val="22"/>
              </w:rPr>
            </w:pPr>
            <w:r w:rsidRPr="007B7B27">
              <w:rPr>
                <w:rFonts w:ascii="Calibri" w:hAnsi="Calibri" w:cs="Calibri"/>
                <w:color w:val="000000"/>
                <w:sz w:val="22"/>
                <w:szCs w:val="22"/>
              </w:rPr>
              <w:t xml:space="preserve">- z toho III. stupeň závislosti </w:t>
            </w:r>
          </w:p>
          <w:p w14:paraId="0C5E3611" w14:textId="77777777" w:rsidR="00283DE1" w:rsidRPr="007B7B27" w:rsidRDefault="00283DE1" w:rsidP="00365165">
            <w:pPr>
              <w:rPr>
                <w:rFonts w:ascii="Calibri" w:hAnsi="Calibri" w:cs="Calibri"/>
                <w:color w:val="000000"/>
                <w:sz w:val="22"/>
                <w:szCs w:val="22"/>
              </w:rPr>
            </w:pPr>
            <w:r w:rsidRPr="007B7B27">
              <w:rPr>
                <w:rFonts w:ascii="Calibri" w:hAnsi="Calibri" w:cs="Calibri"/>
                <w:color w:val="000000"/>
                <w:sz w:val="22"/>
                <w:szCs w:val="22"/>
              </w:rPr>
              <w:t>(těžká závislost)</w:t>
            </w:r>
          </w:p>
        </w:tc>
        <w:tc>
          <w:tcPr>
            <w:tcW w:w="1860" w:type="dxa"/>
            <w:tcBorders>
              <w:top w:val="nil"/>
              <w:left w:val="nil"/>
              <w:bottom w:val="single" w:sz="4" w:space="0" w:color="auto"/>
              <w:right w:val="single" w:sz="4" w:space="0" w:color="auto"/>
            </w:tcBorders>
            <w:shd w:val="clear" w:color="auto" w:fill="auto"/>
            <w:noWrap/>
            <w:vAlign w:val="bottom"/>
            <w:hideMark/>
          </w:tcPr>
          <w:p w14:paraId="154CF315"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1 498</w:t>
            </w:r>
          </w:p>
        </w:tc>
        <w:tc>
          <w:tcPr>
            <w:tcW w:w="1720" w:type="dxa"/>
            <w:tcBorders>
              <w:top w:val="nil"/>
              <w:left w:val="nil"/>
              <w:bottom w:val="single" w:sz="4" w:space="0" w:color="auto"/>
              <w:right w:val="single" w:sz="4" w:space="0" w:color="auto"/>
            </w:tcBorders>
            <w:shd w:val="clear" w:color="auto" w:fill="auto"/>
            <w:noWrap/>
            <w:vAlign w:val="bottom"/>
            <w:hideMark/>
          </w:tcPr>
          <w:p w14:paraId="44163C5A"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1 621</w:t>
            </w:r>
          </w:p>
        </w:tc>
        <w:tc>
          <w:tcPr>
            <w:tcW w:w="1720" w:type="dxa"/>
            <w:tcBorders>
              <w:top w:val="nil"/>
              <w:left w:val="nil"/>
              <w:bottom w:val="single" w:sz="4" w:space="0" w:color="auto"/>
              <w:right w:val="single" w:sz="4" w:space="0" w:color="auto"/>
            </w:tcBorders>
            <w:shd w:val="clear" w:color="auto" w:fill="auto"/>
            <w:noWrap/>
            <w:vAlign w:val="bottom"/>
            <w:hideMark/>
          </w:tcPr>
          <w:p w14:paraId="24162CBA"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1 587</w:t>
            </w:r>
          </w:p>
        </w:tc>
      </w:tr>
      <w:tr w:rsidR="00283DE1" w:rsidRPr="007B7B27" w14:paraId="35004393"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09541093" w14:textId="77777777" w:rsidR="00283DE1" w:rsidRDefault="00283DE1" w:rsidP="00365165">
            <w:pPr>
              <w:rPr>
                <w:rFonts w:ascii="Calibri" w:hAnsi="Calibri" w:cs="Calibri"/>
                <w:color w:val="000000"/>
                <w:sz w:val="22"/>
                <w:szCs w:val="22"/>
              </w:rPr>
            </w:pPr>
            <w:r w:rsidRPr="007B7B27">
              <w:rPr>
                <w:rFonts w:ascii="Calibri" w:hAnsi="Calibri" w:cs="Calibri"/>
                <w:color w:val="000000"/>
                <w:sz w:val="22"/>
                <w:szCs w:val="22"/>
              </w:rPr>
              <w:t xml:space="preserve">- z toho IV. stupeň závislosti </w:t>
            </w:r>
          </w:p>
          <w:p w14:paraId="790C8BDA" w14:textId="77777777" w:rsidR="00283DE1" w:rsidRPr="007B7B27" w:rsidRDefault="00283DE1" w:rsidP="00365165">
            <w:pPr>
              <w:rPr>
                <w:rFonts w:ascii="Calibri" w:hAnsi="Calibri" w:cs="Calibri"/>
                <w:color w:val="000000"/>
                <w:sz w:val="22"/>
                <w:szCs w:val="22"/>
              </w:rPr>
            </w:pPr>
            <w:r w:rsidRPr="007B7B27">
              <w:rPr>
                <w:rFonts w:ascii="Calibri" w:hAnsi="Calibri" w:cs="Calibri"/>
                <w:color w:val="000000"/>
                <w:sz w:val="22"/>
                <w:szCs w:val="22"/>
              </w:rPr>
              <w:t>(úplná závislost)</w:t>
            </w:r>
          </w:p>
        </w:tc>
        <w:tc>
          <w:tcPr>
            <w:tcW w:w="1860" w:type="dxa"/>
            <w:tcBorders>
              <w:top w:val="nil"/>
              <w:left w:val="nil"/>
              <w:bottom w:val="single" w:sz="4" w:space="0" w:color="auto"/>
              <w:right w:val="single" w:sz="4" w:space="0" w:color="auto"/>
            </w:tcBorders>
            <w:shd w:val="clear" w:color="auto" w:fill="auto"/>
            <w:noWrap/>
            <w:vAlign w:val="bottom"/>
            <w:hideMark/>
          </w:tcPr>
          <w:p w14:paraId="715E20B8"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 xml:space="preserve"> 663</w:t>
            </w:r>
          </w:p>
        </w:tc>
        <w:tc>
          <w:tcPr>
            <w:tcW w:w="1720" w:type="dxa"/>
            <w:tcBorders>
              <w:top w:val="nil"/>
              <w:left w:val="nil"/>
              <w:bottom w:val="single" w:sz="4" w:space="0" w:color="auto"/>
              <w:right w:val="single" w:sz="4" w:space="0" w:color="auto"/>
            </w:tcBorders>
            <w:shd w:val="clear" w:color="auto" w:fill="auto"/>
            <w:noWrap/>
            <w:vAlign w:val="bottom"/>
            <w:hideMark/>
          </w:tcPr>
          <w:p w14:paraId="431A3166"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 xml:space="preserve"> 748</w:t>
            </w:r>
          </w:p>
        </w:tc>
        <w:tc>
          <w:tcPr>
            <w:tcW w:w="1720" w:type="dxa"/>
            <w:tcBorders>
              <w:top w:val="nil"/>
              <w:left w:val="nil"/>
              <w:bottom w:val="single" w:sz="4" w:space="0" w:color="auto"/>
              <w:right w:val="single" w:sz="4" w:space="0" w:color="auto"/>
            </w:tcBorders>
            <w:shd w:val="clear" w:color="auto" w:fill="auto"/>
            <w:noWrap/>
            <w:vAlign w:val="bottom"/>
            <w:hideMark/>
          </w:tcPr>
          <w:p w14:paraId="5EE5E7F3"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 xml:space="preserve"> 838</w:t>
            </w:r>
          </w:p>
        </w:tc>
      </w:tr>
      <w:tr w:rsidR="00283DE1" w:rsidRPr="007B7B27" w14:paraId="6A95D51B"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662D2043" w14:textId="77777777" w:rsidR="00283DE1" w:rsidRPr="007B7B27" w:rsidRDefault="00283DE1" w:rsidP="00365165">
            <w:pPr>
              <w:rPr>
                <w:rFonts w:ascii="Calibri" w:hAnsi="Calibri" w:cs="Calibri"/>
                <w:color w:val="000000"/>
                <w:sz w:val="22"/>
                <w:szCs w:val="22"/>
              </w:rPr>
            </w:pPr>
            <w:r w:rsidRPr="007B7B27">
              <w:rPr>
                <w:rFonts w:ascii="Calibri" w:hAnsi="Calibri" w:cs="Calibri"/>
                <w:color w:val="000000"/>
                <w:sz w:val="22"/>
                <w:szCs w:val="22"/>
              </w:rPr>
              <w:t>- z toho pro osoby do 18 let věku</w:t>
            </w:r>
          </w:p>
        </w:tc>
        <w:tc>
          <w:tcPr>
            <w:tcW w:w="1860" w:type="dxa"/>
            <w:tcBorders>
              <w:top w:val="nil"/>
              <w:left w:val="nil"/>
              <w:bottom w:val="single" w:sz="4" w:space="0" w:color="auto"/>
              <w:right w:val="single" w:sz="4" w:space="0" w:color="auto"/>
            </w:tcBorders>
            <w:shd w:val="clear" w:color="auto" w:fill="auto"/>
            <w:noWrap/>
            <w:vAlign w:val="bottom"/>
            <w:hideMark/>
          </w:tcPr>
          <w:p w14:paraId="6C3B9D94"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 xml:space="preserve"> 567</w:t>
            </w:r>
          </w:p>
        </w:tc>
        <w:tc>
          <w:tcPr>
            <w:tcW w:w="1720" w:type="dxa"/>
            <w:tcBorders>
              <w:top w:val="nil"/>
              <w:left w:val="nil"/>
              <w:bottom w:val="single" w:sz="4" w:space="0" w:color="auto"/>
              <w:right w:val="single" w:sz="4" w:space="0" w:color="auto"/>
            </w:tcBorders>
            <w:shd w:val="clear" w:color="auto" w:fill="auto"/>
            <w:noWrap/>
            <w:vAlign w:val="bottom"/>
            <w:hideMark/>
          </w:tcPr>
          <w:p w14:paraId="46191E8B"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 xml:space="preserve"> 598</w:t>
            </w:r>
          </w:p>
        </w:tc>
        <w:tc>
          <w:tcPr>
            <w:tcW w:w="1720" w:type="dxa"/>
            <w:tcBorders>
              <w:top w:val="nil"/>
              <w:left w:val="nil"/>
              <w:bottom w:val="single" w:sz="4" w:space="0" w:color="auto"/>
              <w:right w:val="single" w:sz="4" w:space="0" w:color="auto"/>
            </w:tcBorders>
            <w:shd w:val="clear" w:color="auto" w:fill="auto"/>
            <w:noWrap/>
            <w:vAlign w:val="bottom"/>
            <w:hideMark/>
          </w:tcPr>
          <w:p w14:paraId="4CB58400"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 xml:space="preserve"> 577</w:t>
            </w:r>
          </w:p>
        </w:tc>
      </w:tr>
      <w:tr w:rsidR="00283DE1" w:rsidRPr="007B7B27" w14:paraId="7B16C2F8"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111D563C" w14:textId="77777777" w:rsidR="00283DE1" w:rsidRPr="007B7B27" w:rsidRDefault="00283DE1" w:rsidP="00365165">
            <w:pPr>
              <w:rPr>
                <w:rFonts w:ascii="Calibri" w:hAnsi="Calibri" w:cs="Calibri"/>
                <w:color w:val="000000"/>
                <w:sz w:val="22"/>
                <w:szCs w:val="22"/>
              </w:rPr>
            </w:pPr>
            <w:r w:rsidRPr="007B7B27">
              <w:rPr>
                <w:rFonts w:ascii="Calibri" w:hAnsi="Calibri" w:cs="Calibri"/>
                <w:color w:val="000000"/>
                <w:sz w:val="22"/>
                <w:szCs w:val="22"/>
              </w:rPr>
              <w:t>- z toho pro osoby nad 18 let věku</w:t>
            </w:r>
          </w:p>
        </w:tc>
        <w:tc>
          <w:tcPr>
            <w:tcW w:w="1860" w:type="dxa"/>
            <w:tcBorders>
              <w:top w:val="nil"/>
              <w:left w:val="nil"/>
              <w:bottom w:val="single" w:sz="4" w:space="0" w:color="auto"/>
              <w:right w:val="single" w:sz="4" w:space="0" w:color="auto"/>
            </w:tcBorders>
            <w:shd w:val="clear" w:color="auto" w:fill="auto"/>
            <w:noWrap/>
            <w:vAlign w:val="bottom"/>
            <w:hideMark/>
          </w:tcPr>
          <w:p w14:paraId="2D820514"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5 322</w:t>
            </w:r>
          </w:p>
        </w:tc>
        <w:tc>
          <w:tcPr>
            <w:tcW w:w="1720" w:type="dxa"/>
            <w:tcBorders>
              <w:top w:val="nil"/>
              <w:left w:val="nil"/>
              <w:bottom w:val="single" w:sz="4" w:space="0" w:color="auto"/>
              <w:right w:val="single" w:sz="4" w:space="0" w:color="auto"/>
            </w:tcBorders>
            <w:shd w:val="clear" w:color="auto" w:fill="auto"/>
            <w:noWrap/>
            <w:vAlign w:val="bottom"/>
            <w:hideMark/>
          </w:tcPr>
          <w:p w14:paraId="70099C77"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5 633</w:t>
            </w:r>
          </w:p>
        </w:tc>
        <w:tc>
          <w:tcPr>
            <w:tcW w:w="1720" w:type="dxa"/>
            <w:tcBorders>
              <w:top w:val="nil"/>
              <w:left w:val="nil"/>
              <w:bottom w:val="single" w:sz="4" w:space="0" w:color="auto"/>
              <w:right w:val="single" w:sz="4" w:space="0" w:color="auto"/>
            </w:tcBorders>
            <w:shd w:val="clear" w:color="auto" w:fill="auto"/>
            <w:noWrap/>
            <w:vAlign w:val="bottom"/>
            <w:hideMark/>
          </w:tcPr>
          <w:p w14:paraId="3BC47705"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5 686</w:t>
            </w:r>
          </w:p>
        </w:tc>
      </w:tr>
      <w:tr w:rsidR="00283DE1" w:rsidRPr="007B7B27" w14:paraId="0994869F"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3342A13A" w14:textId="77777777" w:rsidR="00283DE1" w:rsidRPr="007B7B27" w:rsidRDefault="00283DE1" w:rsidP="00365165">
            <w:pPr>
              <w:rPr>
                <w:rFonts w:ascii="Calibri" w:hAnsi="Calibri" w:cs="Calibri"/>
                <w:b/>
                <w:color w:val="000000"/>
                <w:sz w:val="22"/>
                <w:szCs w:val="22"/>
              </w:rPr>
            </w:pPr>
            <w:r w:rsidRPr="007B7B27">
              <w:rPr>
                <w:rFonts w:ascii="Calibri" w:hAnsi="Calibri" w:cs="Calibri"/>
                <w:b/>
                <w:color w:val="000000"/>
                <w:sz w:val="22"/>
                <w:szCs w:val="22"/>
              </w:rPr>
              <w:t>Sum</w:t>
            </w:r>
            <w:r>
              <w:rPr>
                <w:rFonts w:ascii="Calibri" w:hAnsi="Calibri" w:cs="Calibri"/>
                <w:b/>
                <w:color w:val="000000"/>
                <w:sz w:val="22"/>
                <w:szCs w:val="22"/>
              </w:rPr>
              <w:t>a vyplacená v kalendářním roce</w:t>
            </w:r>
          </w:p>
        </w:tc>
        <w:tc>
          <w:tcPr>
            <w:tcW w:w="1860" w:type="dxa"/>
            <w:tcBorders>
              <w:top w:val="nil"/>
              <w:left w:val="nil"/>
              <w:bottom w:val="single" w:sz="4" w:space="0" w:color="auto"/>
              <w:right w:val="single" w:sz="4" w:space="0" w:color="auto"/>
            </w:tcBorders>
            <w:shd w:val="clear" w:color="auto" w:fill="auto"/>
            <w:noWrap/>
            <w:vAlign w:val="bottom"/>
            <w:hideMark/>
          </w:tcPr>
          <w:p w14:paraId="1E2FEE96" w14:textId="77777777" w:rsidR="00283DE1" w:rsidRPr="007B7B27" w:rsidRDefault="00283DE1" w:rsidP="00365165">
            <w:pPr>
              <w:rPr>
                <w:rFonts w:ascii="Calibri" w:hAnsi="Calibri" w:cs="Calibri"/>
                <w:b/>
                <w:color w:val="000000"/>
                <w:sz w:val="22"/>
                <w:szCs w:val="22"/>
              </w:rPr>
            </w:pPr>
            <w:r w:rsidRPr="007B7B27">
              <w:rPr>
                <w:rFonts w:ascii="Calibri" w:hAnsi="Calibri" w:cs="Calibri"/>
                <w:b/>
                <w:color w:val="000000"/>
                <w:sz w:val="22"/>
                <w:szCs w:val="22"/>
              </w:rPr>
              <w:t xml:space="preserve">31 874 900,00 Kč </w:t>
            </w:r>
          </w:p>
        </w:tc>
        <w:tc>
          <w:tcPr>
            <w:tcW w:w="1720" w:type="dxa"/>
            <w:tcBorders>
              <w:top w:val="nil"/>
              <w:left w:val="nil"/>
              <w:bottom w:val="single" w:sz="4" w:space="0" w:color="auto"/>
              <w:right w:val="single" w:sz="4" w:space="0" w:color="auto"/>
            </w:tcBorders>
            <w:shd w:val="clear" w:color="auto" w:fill="auto"/>
            <w:noWrap/>
            <w:vAlign w:val="bottom"/>
            <w:hideMark/>
          </w:tcPr>
          <w:p w14:paraId="2FE0B308" w14:textId="77777777" w:rsidR="00283DE1" w:rsidRPr="007B7B27" w:rsidRDefault="00283DE1" w:rsidP="00365165">
            <w:pPr>
              <w:rPr>
                <w:rFonts w:ascii="Calibri" w:hAnsi="Calibri" w:cs="Calibri"/>
                <w:b/>
                <w:color w:val="000000"/>
                <w:sz w:val="22"/>
                <w:szCs w:val="22"/>
              </w:rPr>
            </w:pPr>
            <w:r w:rsidRPr="007B7B27">
              <w:rPr>
                <w:rFonts w:ascii="Calibri" w:hAnsi="Calibri" w:cs="Calibri"/>
                <w:b/>
                <w:color w:val="000000"/>
                <w:sz w:val="22"/>
                <w:szCs w:val="22"/>
              </w:rPr>
              <w:t xml:space="preserve">36 200 880,00 Kč </w:t>
            </w:r>
          </w:p>
        </w:tc>
        <w:tc>
          <w:tcPr>
            <w:tcW w:w="1720" w:type="dxa"/>
            <w:tcBorders>
              <w:top w:val="nil"/>
              <w:left w:val="nil"/>
              <w:bottom w:val="single" w:sz="4" w:space="0" w:color="auto"/>
              <w:right w:val="single" w:sz="4" w:space="0" w:color="auto"/>
            </w:tcBorders>
            <w:shd w:val="clear" w:color="auto" w:fill="auto"/>
            <w:noWrap/>
            <w:vAlign w:val="bottom"/>
            <w:hideMark/>
          </w:tcPr>
          <w:p w14:paraId="5A40F8C5" w14:textId="77777777" w:rsidR="00283DE1" w:rsidRPr="007B7B27" w:rsidRDefault="00283DE1" w:rsidP="00365165">
            <w:pPr>
              <w:rPr>
                <w:rFonts w:ascii="Calibri" w:hAnsi="Calibri" w:cs="Calibri"/>
                <w:b/>
                <w:color w:val="000000"/>
                <w:sz w:val="22"/>
                <w:szCs w:val="22"/>
              </w:rPr>
            </w:pPr>
            <w:r w:rsidRPr="007B7B27">
              <w:rPr>
                <w:rFonts w:ascii="Calibri" w:hAnsi="Calibri" w:cs="Calibri"/>
                <w:b/>
                <w:color w:val="000000"/>
                <w:sz w:val="22"/>
                <w:szCs w:val="22"/>
              </w:rPr>
              <w:t xml:space="preserve">37 029 680,00 Kč </w:t>
            </w:r>
          </w:p>
        </w:tc>
      </w:tr>
      <w:tr w:rsidR="00283DE1" w:rsidRPr="007B7B27" w14:paraId="3D45EE4B" w14:textId="77777777" w:rsidTr="00365165">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FD2834" w14:textId="77777777" w:rsidR="00283DE1" w:rsidRPr="007B7B27" w:rsidRDefault="00283DE1" w:rsidP="00365165">
            <w:pPr>
              <w:rPr>
                <w:rFonts w:ascii="Calibri" w:hAnsi="Calibri" w:cs="Calibri"/>
                <w:b/>
                <w:color w:val="000000"/>
                <w:sz w:val="22"/>
                <w:szCs w:val="22"/>
              </w:rPr>
            </w:pPr>
            <w:r>
              <w:rPr>
                <w:rFonts w:ascii="Calibri" w:hAnsi="Calibri" w:cs="Calibri"/>
                <w:color w:val="000000"/>
                <w:sz w:val="22"/>
                <w:szCs w:val="22"/>
              </w:rPr>
              <w:t>Index v %</w:t>
            </w:r>
          </w:p>
        </w:tc>
        <w:tc>
          <w:tcPr>
            <w:tcW w:w="1860" w:type="dxa"/>
            <w:tcBorders>
              <w:top w:val="single" w:sz="4" w:space="0" w:color="auto"/>
              <w:left w:val="nil"/>
              <w:bottom w:val="single" w:sz="4" w:space="0" w:color="auto"/>
              <w:right w:val="single" w:sz="4" w:space="0" w:color="auto"/>
            </w:tcBorders>
            <w:shd w:val="clear" w:color="auto" w:fill="auto"/>
            <w:noWrap/>
            <w:vAlign w:val="bottom"/>
          </w:tcPr>
          <w:p w14:paraId="07FC0D57" w14:textId="77777777" w:rsidR="00283DE1" w:rsidRPr="007B7B27" w:rsidRDefault="00283DE1" w:rsidP="00365165">
            <w:pPr>
              <w:rPr>
                <w:rFonts w:ascii="Calibri" w:hAnsi="Calibri" w:cs="Calibri"/>
                <w:b/>
                <w:color w:val="000000"/>
                <w:sz w:val="22"/>
                <w:szCs w:val="22"/>
              </w:rPr>
            </w:pPr>
          </w:p>
        </w:tc>
        <w:tc>
          <w:tcPr>
            <w:tcW w:w="1720" w:type="dxa"/>
            <w:tcBorders>
              <w:top w:val="single" w:sz="4" w:space="0" w:color="auto"/>
              <w:left w:val="nil"/>
              <w:bottom w:val="single" w:sz="4" w:space="0" w:color="auto"/>
              <w:right w:val="single" w:sz="4" w:space="0" w:color="auto"/>
            </w:tcBorders>
            <w:shd w:val="clear" w:color="auto" w:fill="auto"/>
            <w:noWrap/>
            <w:vAlign w:val="bottom"/>
          </w:tcPr>
          <w:p w14:paraId="6B9869CA" w14:textId="77777777" w:rsidR="00283DE1" w:rsidRPr="000A443D" w:rsidRDefault="00283DE1" w:rsidP="00365165">
            <w:pPr>
              <w:jc w:val="right"/>
              <w:rPr>
                <w:rFonts w:ascii="Calibri" w:hAnsi="Calibri" w:cs="Calibri"/>
                <w:color w:val="000000"/>
                <w:sz w:val="22"/>
                <w:szCs w:val="22"/>
              </w:rPr>
            </w:pPr>
            <w:r w:rsidRPr="000A443D">
              <w:rPr>
                <w:rFonts w:ascii="Calibri" w:hAnsi="Calibri" w:cs="Calibri"/>
                <w:color w:val="000000"/>
                <w:sz w:val="22"/>
                <w:szCs w:val="22"/>
              </w:rPr>
              <w:t>113,57%</w:t>
            </w:r>
          </w:p>
        </w:tc>
        <w:tc>
          <w:tcPr>
            <w:tcW w:w="1720" w:type="dxa"/>
            <w:tcBorders>
              <w:top w:val="single" w:sz="4" w:space="0" w:color="auto"/>
              <w:left w:val="nil"/>
              <w:bottom w:val="single" w:sz="4" w:space="0" w:color="auto"/>
              <w:right w:val="single" w:sz="4" w:space="0" w:color="auto"/>
            </w:tcBorders>
            <w:shd w:val="clear" w:color="auto" w:fill="auto"/>
            <w:noWrap/>
            <w:vAlign w:val="bottom"/>
          </w:tcPr>
          <w:p w14:paraId="511F6A82" w14:textId="77777777" w:rsidR="00283DE1" w:rsidRPr="000A443D" w:rsidRDefault="00283DE1" w:rsidP="00365165">
            <w:pPr>
              <w:jc w:val="right"/>
              <w:rPr>
                <w:rFonts w:ascii="Calibri" w:hAnsi="Calibri" w:cs="Calibri"/>
                <w:color w:val="000000"/>
                <w:sz w:val="22"/>
                <w:szCs w:val="22"/>
              </w:rPr>
            </w:pPr>
            <w:r w:rsidRPr="000A443D">
              <w:rPr>
                <w:rFonts w:ascii="Calibri" w:hAnsi="Calibri" w:cs="Calibri"/>
                <w:color w:val="000000"/>
                <w:sz w:val="22"/>
                <w:szCs w:val="22"/>
              </w:rPr>
              <w:t>116,17%</w:t>
            </w:r>
          </w:p>
        </w:tc>
      </w:tr>
    </w:tbl>
    <w:p w14:paraId="3ED390C2" w14:textId="77777777" w:rsidR="00283DE1" w:rsidRDefault="00283DE1" w:rsidP="00283DE1">
      <w:pPr>
        <w:spacing w:after="160" w:line="259" w:lineRule="auto"/>
        <w:jc w:val="right"/>
        <w:rPr>
          <w:rFonts w:asciiTheme="minorHAnsi" w:hAnsiTheme="minorHAnsi" w:cstheme="minorHAnsi"/>
          <w:sz w:val="22"/>
          <w:szCs w:val="22"/>
        </w:rPr>
      </w:pPr>
      <w:r w:rsidRPr="00BB5949">
        <w:rPr>
          <w:rFonts w:asciiTheme="minorHAnsi" w:hAnsiTheme="minorHAnsi" w:cstheme="minorHAnsi"/>
          <w:sz w:val="18"/>
          <w:szCs w:val="22"/>
        </w:rPr>
        <w:t xml:space="preserve">Zdroj dat: </w:t>
      </w:r>
      <w:r>
        <w:rPr>
          <w:rFonts w:asciiTheme="minorHAnsi" w:hAnsiTheme="minorHAnsi" w:cstheme="minorHAnsi"/>
          <w:sz w:val="18"/>
          <w:szCs w:val="22"/>
        </w:rPr>
        <w:t>Úřad práce</w:t>
      </w:r>
    </w:p>
    <w:p w14:paraId="453A11A4" w14:textId="77777777" w:rsidR="00283DE1" w:rsidRDefault="00283DE1" w:rsidP="00C91F90">
      <w:pPr>
        <w:spacing w:after="160" w:line="259" w:lineRule="auto"/>
        <w:jc w:val="both"/>
        <w:rPr>
          <w:rFonts w:asciiTheme="minorHAnsi" w:hAnsiTheme="minorHAnsi" w:cstheme="minorHAnsi"/>
          <w:sz w:val="22"/>
          <w:szCs w:val="22"/>
        </w:rPr>
      </w:pPr>
    </w:p>
    <w:p w14:paraId="2B8FFB03" w14:textId="77777777" w:rsidR="00C91F90" w:rsidRDefault="00C91F90" w:rsidP="00C91F90">
      <w:pPr>
        <w:spacing w:after="160" w:line="259" w:lineRule="auto"/>
        <w:jc w:val="both"/>
        <w:rPr>
          <w:rFonts w:asciiTheme="minorHAnsi" w:hAnsiTheme="minorHAnsi" w:cstheme="minorHAnsi"/>
          <w:sz w:val="22"/>
          <w:szCs w:val="22"/>
        </w:rPr>
      </w:pPr>
      <w:r w:rsidRPr="006337B6">
        <w:rPr>
          <w:rFonts w:asciiTheme="minorHAnsi" w:hAnsiTheme="minorHAnsi" w:cstheme="minorHAnsi"/>
          <w:sz w:val="22"/>
          <w:szCs w:val="22"/>
        </w:rPr>
        <w:t>Příspěvek na péči je určen osobám, které z důvodu dlouhodobě nepříznivého zdravotního stavu potřebují pomoc jiné fyzické osoby při zvládání základních životních potřeb v rozsahu stanoveném stupněm závislosti podle zákona o sociálních službách. Z poskytnutého příspěvku pak tyto osoby hradí pomoc, kterou jim může dle jejich rozhodnutí poskytovat osoba blízká, asistent sociální péče, registrovaný poskytovatel sociálních služeb, dětský domov nebo speciální lůžkové zdravotnické zařízení hospicového typu.</w:t>
      </w:r>
    </w:p>
    <w:p w14:paraId="4D9D7243"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lastRenderedPageBreak/>
        <w:t>V případě příspěvku na péči můžeme mluvit o mírně vzrůstající tendenci, kdy v roce 2018 bylo vyplaceno o 374 dávek více než v roce 2016. Největší nárůst byl zaznamenán u IV. stupně závislosti (úplná závislost), kde došlo ke zvýšení o 175 dávek. U III. stupně závislosti (těžká závislost) to pak bylo více o 89 dávek, u II. stupně (středně těžká závislost) více o 46 dávek a u I. stupně (lehká závislost) více o 64 dávek. Z dat je také zřejmé, že toto navýšení se hlavně týkalo klientů starších 18 let – navýšení o 364 dávek oproti 10 dávkám navíc pro osoby do 18 let věku.</w:t>
      </w:r>
    </w:p>
    <w:p w14:paraId="2AD384EE" w14:textId="77777777" w:rsidR="00C91F90" w:rsidRDefault="00C91F90" w:rsidP="00C91F90">
      <w:pPr>
        <w:spacing w:after="160" w:line="259" w:lineRule="auto"/>
        <w:jc w:val="both"/>
        <w:rPr>
          <w:rFonts w:asciiTheme="minorHAnsi" w:hAnsiTheme="minorHAnsi" w:cstheme="minorHAnsi"/>
          <w:sz w:val="22"/>
          <w:szCs w:val="22"/>
        </w:rPr>
      </w:pPr>
    </w:p>
    <w:p w14:paraId="0F9F6592" w14:textId="77777777" w:rsidR="00C91F90" w:rsidRPr="002D0E9E" w:rsidRDefault="00C91F90" w:rsidP="002B023B">
      <w:pPr>
        <w:pStyle w:val="Nadpis3"/>
        <w:numPr>
          <w:ilvl w:val="2"/>
          <w:numId w:val="7"/>
        </w:numPr>
      </w:pPr>
      <w:r w:rsidRPr="002D0E9E">
        <w:t>Poskytovatelé sociálních služeb</w:t>
      </w:r>
    </w:p>
    <w:p w14:paraId="710853F9"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Dle zákona č. 108/2006 Sb. jsou definovány jednotlivé sociální služby, z nichž část působí i na území MAS Holicko. </w:t>
      </w:r>
      <w:r w:rsidRPr="00C06108">
        <w:rPr>
          <w:rFonts w:asciiTheme="minorHAnsi" w:hAnsiTheme="minorHAnsi" w:cstheme="minorHAnsi"/>
          <w:sz w:val="22"/>
          <w:szCs w:val="22"/>
        </w:rPr>
        <w:t>Dominantními poskytovateli sociálních služeb jsou na území Holicka nestátní neziskové organizace. Sociální služby poskytuje jediná organizace zřizovaná kraje</w:t>
      </w:r>
      <w:r>
        <w:rPr>
          <w:rFonts w:asciiTheme="minorHAnsi" w:hAnsiTheme="minorHAnsi" w:cstheme="minorHAnsi"/>
          <w:sz w:val="22"/>
          <w:szCs w:val="22"/>
        </w:rPr>
        <w:t>m</w:t>
      </w:r>
      <w:r w:rsidRPr="00C06108">
        <w:rPr>
          <w:rFonts w:asciiTheme="minorHAnsi" w:hAnsiTheme="minorHAnsi" w:cstheme="minorHAnsi"/>
          <w:sz w:val="22"/>
          <w:szCs w:val="22"/>
        </w:rPr>
        <w:t xml:space="preserve">, školské zařízení pro výkon ústavní výchovy Dětský domov Holice. Na území působí rovněž společnost s ručením omezením Sanatorium Topas </w:t>
      </w:r>
      <w:r>
        <w:rPr>
          <w:rFonts w:asciiTheme="minorHAnsi" w:hAnsiTheme="minorHAnsi" w:cstheme="minorHAnsi"/>
          <w:sz w:val="22"/>
          <w:szCs w:val="22"/>
        </w:rPr>
        <w:t xml:space="preserve">– </w:t>
      </w:r>
      <w:r w:rsidRPr="00BB5949">
        <w:rPr>
          <w:rFonts w:asciiTheme="minorHAnsi" w:hAnsiTheme="minorHAnsi" w:cstheme="minorHAnsi"/>
          <w:sz w:val="22"/>
          <w:szCs w:val="22"/>
        </w:rPr>
        <w:t xml:space="preserve">denní stacionář pro osoby s chronickým duševním onemocněním. Služba tohoto zařízení je zaměřena na klienty s Alzheimerovou chorobou a dalšími duševními poruchami. Celková kapacita je 185 lůžek.  </w:t>
      </w:r>
    </w:p>
    <w:p w14:paraId="678A71AA"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Dalším poskytovatelem lůžkové péče je Domov Simeon v Horním Jelení, který je zřizován organizací SKP</w:t>
      </w:r>
      <w:r>
        <w:rPr>
          <w:rFonts w:asciiTheme="minorHAnsi" w:hAnsiTheme="minorHAnsi" w:cstheme="minorHAnsi"/>
          <w:sz w:val="22"/>
          <w:szCs w:val="22"/>
        </w:rPr>
        <w:t>-</w:t>
      </w:r>
      <w:r w:rsidRPr="00BB5949">
        <w:rPr>
          <w:rFonts w:asciiTheme="minorHAnsi" w:hAnsiTheme="minorHAnsi" w:cstheme="minorHAnsi"/>
          <w:sz w:val="22"/>
          <w:szCs w:val="22"/>
        </w:rPr>
        <w:t xml:space="preserve">CENTRUM o.p.s. Zařízení se specializuje na seniory a klienty se zdravotním postižením. Poskytuje dvě služby – odlehčovací službu, jejíž kapacita je 16 lůžek a domov pro osoby se zdravotním postižením s kapacitou 4 lůžka. Na území MAS Holicko se také nachází několik desítek bytů s pečovatelskou službou. Byty jsou určené pro zdravotně znevýhodněné a seniory, dle zákona se však nejedná o klasickou sociální službu. </w:t>
      </w:r>
    </w:p>
    <w:p w14:paraId="45376A7D"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Pečovatelskou službu poskytují na území MAS Holicko dvě organizace. Ve městě Holice má svoji základnu Oblastní charita Pardubice, která zajišťuje charitní pečovatelskou službu terénního charakteru – služba v domácnosti klientů. Ve městě Horní Jelení je v rámci Domova Simeon rovněž poskytována pečovatelská služba, kterou zajišťuje SKP-CENTRUM Pardubice. </w:t>
      </w:r>
    </w:p>
    <w:p w14:paraId="79FD0E2E" w14:textId="77777777" w:rsidR="00C91F90" w:rsidRPr="00283DE1" w:rsidRDefault="00C91F90" w:rsidP="00C91F90">
      <w:pPr>
        <w:spacing w:after="160" w:line="259" w:lineRule="auto"/>
        <w:jc w:val="both"/>
        <w:rPr>
          <w:rFonts w:asciiTheme="minorHAnsi" w:hAnsiTheme="minorHAnsi" w:cstheme="minorHAnsi"/>
          <w:sz w:val="20"/>
          <w:szCs w:val="22"/>
        </w:rPr>
      </w:pPr>
    </w:p>
    <w:p w14:paraId="7C15F391" w14:textId="77777777" w:rsidR="00C91F90" w:rsidRPr="00BB5949" w:rsidRDefault="00C91F90" w:rsidP="00C91F90">
      <w:pPr>
        <w:pStyle w:val="Titulek"/>
        <w:keepNext/>
      </w:pPr>
      <w:r>
        <w:t xml:space="preserve">Tabulka </w:t>
      </w:r>
      <w:r>
        <w:rPr>
          <w:noProof/>
        </w:rPr>
        <w:fldChar w:fldCharType="begin"/>
      </w:r>
      <w:r>
        <w:rPr>
          <w:noProof/>
        </w:rPr>
        <w:instrText xml:space="preserve"> SEQ Tabulka \* ARABIC </w:instrText>
      </w:r>
      <w:r>
        <w:rPr>
          <w:noProof/>
        </w:rPr>
        <w:fldChar w:fldCharType="separate"/>
      </w:r>
      <w:r w:rsidR="00934BF4">
        <w:rPr>
          <w:noProof/>
        </w:rPr>
        <w:t>13</w:t>
      </w:r>
      <w:r>
        <w:rPr>
          <w:noProof/>
        </w:rPr>
        <w:fldChar w:fldCharType="end"/>
      </w:r>
      <w:r>
        <w:t xml:space="preserve">: </w:t>
      </w:r>
      <w:bookmarkStart w:id="144" w:name="_Toc441318903"/>
      <w:r w:rsidRPr="00BB5949">
        <w:t>Přehled sociálních služeb v MAS Holicko v </w:t>
      </w:r>
      <w:r>
        <w:t>roce</w:t>
      </w:r>
      <w:r w:rsidRPr="00BB5949">
        <w:t xml:space="preserve"> </w:t>
      </w:r>
      <w:bookmarkEnd w:id="144"/>
      <w:r w:rsidRPr="00BB5949">
        <w:t>2020</w:t>
      </w:r>
    </w:p>
    <w:tbl>
      <w:tblPr>
        <w:tblStyle w:val="Mkatabulky"/>
        <w:tblW w:w="9704" w:type="dxa"/>
        <w:tblInd w:w="-147" w:type="dxa"/>
        <w:tblLook w:val="04A0" w:firstRow="1" w:lastRow="0" w:firstColumn="1" w:lastColumn="0" w:noHBand="0" w:noVBand="1"/>
      </w:tblPr>
      <w:tblGrid>
        <w:gridCol w:w="1296"/>
        <w:gridCol w:w="1478"/>
        <w:gridCol w:w="1734"/>
        <w:gridCol w:w="1677"/>
        <w:gridCol w:w="1295"/>
        <w:gridCol w:w="2224"/>
      </w:tblGrid>
      <w:tr w:rsidR="00C91F90" w:rsidRPr="00BB5949" w14:paraId="4D4A8070" w14:textId="77777777" w:rsidTr="00283DE1">
        <w:trPr>
          <w:cantSplit/>
          <w:tblHeader/>
        </w:trPr>
        <w:tc>
          <w:tcPr>
            <w:tcW w:w="1296" w:type="dxa"/>
            <w:shd w:val="clear" w:color="auto" w:fill="9CC2E5" w:themeFill="accent1" w:themeFillTint="99"/>
            <w:vAlign w:val="center"/>
          </w:tcPr>
          <w:p w14:paraId="712E016D"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Sídlo</w:t>
            </w:r>
          </w:p>
        </w:tc>
        <w:tc>
          <w:tcPr>
            <w:tcW w:w="1478" w:type="dxa"/>
            <w:shd w:val="clear" w:color="auto" w:fill="9CC2E5" w:themeFill="accent1" w:themeFillTint="99"/>
            <w:vAlign w:val="center"/>
          </w:tcPr>
          <w:p w14:paraId="0CF9A744"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Sociální služba</w:t>
            </w:r>
          </w:p>
        </w:tc>
        <w:tc>
          <w:tcPr>
            <w:tcW w:w="1734" w:type="dxa"/>
            <w:shd w:val="clear" w:color="auto" w:fill="9CC2E5" w:themeFill="accent1" w:themeFillTint="99"/>
            <w:vAlign w:val="center"/>
          </w:tcPr>
          <w:p w14:paraId="60928822"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Poskytovatel</w:t>
            </w:r>
          </w:p>
        </w:tc>
        <w:tc>
          <w:tcPr>
            <w:tcW w:w="1677" w:type="dxa"/>
            <w:shd w:val="clear" w:color="auto" w:fill="9CC2E5" w:themeFill="accent1" w:themeFillTint="99"/>
            <w:vAlign w:val="center"/>
          </w:tcPr>
          <w:p w14:paraId="707D7589"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Zařízení poskytovatele</w:t>
            </w:r>
          </w:p>
        </w:tc>
        <w:tc>
          <w:tcPr>
            <w:tcW w:w="1295" w:type="dxa"/>
            <w:shd w:val="clear" w:color="auto" w:fill="9CC2E5" w:themeFill="accent1" w:themeFillTint="99"/>
            <w:vAlign w:val="center"/>
          </w:tcPr>
          <w:p w14:paraId="18130C45"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Forma péče</w:t>
            </w:r>
          </w:p>
        </w:tc>
        <w:tc>
          <w:tcPr>
            <w:tcW w:w="2224" w:type="dxa"/>
            <w:shd w:val="clear" w:color="auto" w:fill="9CC2E5" w:themeFill="accent1" w:themeFillTint="99"/>
            <w:vAlign w:val="center"/>
          </w:tcPr>
          <w:p w14:paraId="2DCA8484"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Cílová skupina</w:t>
            </w:r>
          </w:p>
        </w:tc>
      </w:tr>
      <w:tr w:rsidR="00C91F90" w:rsidRPr="00BB5949" w14:paraId="0D54AFE8" w14:textId="77777777" w:rsidTr="00283DE1">
        <w:trPr>
          <w:cantSplit/>
        </w:trPr>
        <w:tc>
          <w:tcPr>
            <w:tcW w:w="1296" w:type="dxa"/>
            <w:vMerge w:val="restart"/>
            <w:vAlign w:val="center"/>
          </w:tcPr>
          <w:p w14:paraId="3E2E2347"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Holice</w:t>
            </w:r>
          </w:p>
        </w:tc>
        <w:tc>
          <w:tcPr>
            <w:tcW w:w="1478" w:type="dxa"/>
            <w:vAlign w:val="center"/>
          </w:tcPr>
          <w:p w14:paraId="0B0C256D"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Pečovatelská služba</w:t>
            </w:r>
          </w:p>
        </w:tc>
        <w:tc>
          <w:tcPr>
            <w:tcW w:w="1734" w:type="dxa"/>
            <w:vAlign w:val="center"/>
          </w:tcPr>
          <w:p w14:paraId="6C0476C6"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Oblastní charita Pardubice</w:t>
            </w:r>
          </w:p>
        </w:tc>
        <w:tc>
          <w:tcPr>
            <w:tcW w:w="1677" w:type="dxa"/>
            <w:vAlign w:val="center"/>
          </w:tcPr>
          <w:p w14:paraId="024D8245"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Charitní pečovatelská služba na Holicku</w:t>
            </w:r>
          </w:p>
        </w:tc>
        <w:tc>
          <w:tcPr>
            <w:tcW w:w="1295" w:type="dxa"/>
            <w:vAlign w:val="center"/>
          </w:tcPr>
          <w:p w14:paraId="728B399A"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terénní</w:t>
            </w:r>
          </w:p>
        </w:tc>
        <w:tc>
          <w:tcPr>
            <w:tcW w:w="2224" w:type="dxa"/>
            <w:vAlign w:val="center"/>
          </w:tcPr>
          <w:p w14:paraId="622DAD0D"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osoby s chronickým onemocněním, osoby se zdravotním postižením</w:t>
            </w:r>
          </w:p>
        </w:tc>
      </w:tr>
      <w:tr w:rsidR="00C91F90" w:rsidRPr="00BB5949" w14:paraId="5F6C69AE" w14:textId="77777777" w:rsidTr="00283DE1">
        <w:trPr>
          <w:cantSplit/>
        </w:trPr>
        <w:tc>
          <w:tcPr>
            <w:tcW w:w="1296" w:type="dxa"/>
            <w:vMerge/>
            <w:vAlign w:val="center"/>
          </w:tcPr>
          <w:p w14:paraId="04ED0524"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p>
        </w:tc>
        <w:tc>
          <w:tcPr>
            <w:tcW w:w="1478" w:type="dxa"/>
            <w:vAlign w:val="center"/>
          </w:tcPr>
          <w:p w14:paraId="13EAEFDA"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Pečovatelská služba</w:t>
            </w:r>
          </w:p>
        </w:tc>
        <w:tc>
          <w:tcPr>
            <w:tcW w:w="1734" w:type="dxa"/>
            <w:vAlign w:val="center"/>
          </w:tcPr>
          <w:p w14:paraId="37003365"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Oblastní charita Pardubice</w:t>
            </w:r>
          </w:p>
        </w:tc>
        <w:tc>
          <w:tcPr>
            <w:tcW w:w="1677" w:type="dxa"/>
            <w:vAlign w:val="center"/>
          </w:tcPr>
          <w:p w14:paraId="1DC0822F"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Pr>
                <w:rFonts w:asciiTheme="minorHAnsi" w:hAnsiTheme="minorHAnsi" w:cstheme="minorHAnsi"/>
                <w:b/>
                <w:color w:val="000000"/>
                <w:sz w:val="22"/>
                <w:szCs w:val="22"/>
              </w:rPr>
              <w:t>Dům s pečovatelskou službou</w:t>
            </w:r>
          </w:p>
        </w:tc>
        <w:tc>
          <w:tcPr>
            <w:tcW w:w="1295" w:type="dxa"/>
            <w:vAlign w:val="center"/>
          </w:tcPr>
          <w:p w14:paraId="7D4F0C67"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terénní</w:t>
            </w:r>
          </w:p>
        </w:tc>
        <w:tc>
          <w:tcPr>
            <w:tcW w:w="2224" w:type="dxa"/>
            <w:vAlign w:val="center"/>
          </w:tcPr>
          <w:p w14:paraId="5C9BC89F"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osoby s chronickým onemocněním, osoby se zdravotním postižením</w:t>
            </w:r>
          </w:p>
        </w:tc>
      </w:tr>
      <w:tr w:rsidR="00C91F90" w:rsidRPr="00BB5949" w14:paraId="27A6C06F" w14:textId="77777777" w:rsidTr="00283DE1">
        <w:trPr>
          <w:cantSplit/>
        </w:trPr>
        <w:tc>
          <w:tcPr>
            <w:tcW w:w="1296" w:type="dxa"/>
            <w:vMerge/>
            <w:vAlign w:val="center"/>
          </w:tcPr>
          <w:p w14:paraId="5D1F23F5"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p>
        </w:tc>
        <w:tc>
          <w:tcPr>
            <w:tcW w:w="1478" w:type="dxa"/>
            <w:vAlign w:val="center"/>
          </w:tcPr>
          <w:p w14:paraId="0EB34F7D"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Sociálně aktivizační služby pro rodiny s dětmi</w:t>
            </w:r>
          </w:p>
        </w:tc>
        <w:tc>
          <w:tcPr>
            <w:tcW w:w="1734" w:type="dxa"/>
            <w:vAlign w:val="center"/>
          </w:tcPr>
          <w:p w14:paraId="0FFD2DF4"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Oblastní charita Pardubice</w:t>
            </w:r>
          </w:p>
        </w:tc>
        <w:tc>
          <w:tcPr>
            <w:tcW w:w="1677" w:type="dxa"/>
            <w:vAlign w:val="center"/>
          </w:tcPr>
          <w:p w14:paraId="7ED89E50"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Sociálně aktivizační služby pro rodiny s dětmi Holice</w:t>
            </w:r>
          </w:p>
        </w:tc>
        <w:tc>
          <w:tcPr>
            <w:tcW w:w="1295" w:type="dxa"/>
            <w:vAlign w:val="center"/>
          </w:tcPr>
          <w:p w14:paraId="573E5780"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ambulantní, terénní</w:t>
            </w:r>
          </w:p>
        </w:tc>
        <w:tc>
          <w:tcPr>
            <w:tcW w:w="2224" w:type="dxa"/>
            <w:vAlign w:val="center"/>
          </w:tcPr>
          <w:p w14:paraId="0DAFADAF"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děti a mládež ve věku od 6 do 26 let ohrožené společensky nežádoucími jevy, rodiny s dítětem/dětmi</w:t>
            </w:r>
          </w:p>
        </w:tc>
      </w:tr>
      <w:tr w:rsidR="00C91F90" w:rsidRPr="00BB5949" w14:paraId="2FA4C63E" w14:textId="77777777" w:rsidTr="00283DE1">
        <w:trPr>
          <w:cantSplit/>
        </w:trPr>
        <w:tc>
          <w:tcPr>
            <w:tcW w:w="1296" w:type="dxa"/>
            <w:vMerge/>
            <w:vAlign w:val="center"/>
          </w:tcPr>
          <w:p w14:paraId="43311C18"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p>
        </w:tc>
        <w:tc>
          <w:tcPr>
            <w:tcW w:w="1478" w:type="dxa"/>
            <w:vAlign w:val="center"/>
          </w:tcPr>
          <w:p w14:paraId="4E0FA048"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Sociálně aktivizační služby pro rodiny s dětmi</w:t>
            </w:r>
          </w:p>
        </w:tc>
        <w:tc>
          <w:tcPr>
            <w:tcW w:w="1734" w:type="dxa"/>
            <w:vAlign w:val="center"/>
          </w:tcPr>
          <w:p w14:paraId="4884C2A5"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Dětský domov Holice</w:t>
            </w:r>
          </w:p>
        </w:tc>
        <w:tc>
          <w:tcPr>
            <w:tcW w:w="1677" w:type="dxa"/>
            <w:vAlign w:val="center"/>
          </w:tcPr>
          <w:p w14:paraId="282C21A3"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Pr>
                <w:rFonts w:asciiTheme="minorHAnsi" w:hAnsiTheme="minorHAnsi" w:cstheme="minorHAnsi"/>
                <w:b/>
                <w:color w:val="000000"/>
                <w:sz w:val="22"/>
                <w:szCs w:val="22"/>
              </w:rPr>
              <w:t>Spolu!</w:t>
            </w:r>
          </w:p>
        </w:tc>
        <w:tc>
          <w:tcPr>
            <w:tcW w:w="1295" w:type="dxa"/>
            <w:vAlign w:val="center"/>
          </w:tcPr>
          <w:p w14:paraId="4013410F"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terénní</w:t>
            </w:r>
          </w:p>
        </w:tc>
        <w:tc>
          <w:tcPr>
            <w:tcW w:w="2224" w:type="dxa"/>
            <w:vAlign w:val="center"/>
          </w:tcPr>
          <w:p w14:paraId="3DB3A3EE"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děti a mládež ve věku od 6 do 26 let ohrožené společensky nežádoucími jevy, rodiny s dítětem/dětmi</w:t>
            </w:r>
          </w:p>
        </w:tc>
      </w:tr>
      <w:tr w:rsidR="00C91F90" w:rsidRPr="00BB5949" w14:paraId="48C03499" w14:textId="77777777" w:rsidTr="00283DE1">
        <w:trPr>
          <w:cantSplit/>
        </w:trPr>
        <w:tc>
          <w:tcPr>
            <w:tcW w:w="1296" w:type="dxa"/>
            <w:vMerge/>
            <w:vAlign w:val="center"/>
          </w:tcPr>
          <w:p w14:paraId="5F55F7C3"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p>
        </w:tc>
        <w:tc>
          <w:tcPr>
            <w:tcW w:w="1478" w:type="dxa"/>
            <w:vAlign w:val="center"/>
          </w:tcPr>
          <w:p w14:paraId="000ED95F"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Domovy se zvláštním režimem</w:t>
            </w:r>
          </w:p>
        </w:tc>
        <w:tc>
          <w:tcPr>
            <w:tcW w:w="1734" w:type="dxa"/>
            <w:vAlign w:val="center"/>
          </w:tcPr>
          <w:p w14:paraId="54B5C9B5"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Sanatorium Topas s.r.o.</w:t>
            </w:r>
          </w:p>
        </w:tc>
        <w:tc>
          <w:tcPr>
            <w:tcW w:w="1677" w:type="dxa"/>
            <w:vAlign w:val="center"/>
          </w:tcPr>
          <w:p w14:paraId="5D08076F"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Sanatorium Topas s.r.o.</w:t>
            </w:r>
          </w:p>
        </w:tc>
        <w:tc>
          <w:tcPr>
            <w:tcW w:w="1295" w:type="dxa"/>
            <w:vAlign w:val="center"/>
          </w:tcPr>
          <w:p w14:paraId="18121D45"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pobytov</w:t>
            </w:r>
            <w:r>
              <w:rPr>
                <w:rFonts w:asciiTheme="minorHAnsi" w:hAnsiTheme="minorHAnsi" w:cstheme="minorHAnsi"/>
                <w:color w:val="000000"/>
                <w:sz w:val="22"/>
                <w:szCs w:val="22"/>
              </w:rPr>
              <w:t>á</w:t>
            </w:r>
          </w:p>
        </w:tc>
        <w:tc>
          <w:tcPr>
            <w:tcW w:w="2224" w:type="dxa"/>
            <w:vAlign w:val="center"/>
          </w:tcPr>
          <w:p w14:paraId="09F9A1C8"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osoby s chronickým duševním onemocněním, osoby s kombinovaným postižením</w:t>
            </w:r>
          </w:p>
        </w:tc>
      </w:tr>
      <w:tr w:rsidR="00C91F90" w:rsidRPr="00BB5949" w14:paraId="7DC3646D" w14:textId="77777777" w:rsidTr="00283DE1">
        <w:trPr>
          <w:cantSplit/>
        </w:trPr>
        <w:tc>
          <w:tcPr>
            <w:tcW w:w="1296" w:type="dxa"/>
            <w:vMerge w:val="restart"/>
            <w:vAlign w:val="center"/>
          </w:tcPr>
          <w:p w14:paraId="10AE9B3D"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Horní Jelení</w:t>
            </w:r>
          </w:p>
        </w:tc>
        <w:tc>
          <w:tcPr>
            <w:tcW w:w="1478" w:type="dxa"/>
            <w:vAlign w:val="center"/>
          </w:tcPr>
          <w:p w14:paraId="15863BD8"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Pečovatelská služba</w:t>
            </w:r>
          </w:p>
        </w:tc>
        <w:tc>
          <w:tcPr>
            <w:tcW w:w="1734" w:type="dxa"/>
            <w:vAlign w:val="center"/>
          </w:tcPr>
          <w:p w14:paraId="59B28849"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SKP – CENTRUM, o.p.s.</w:t>
            </w:r>
          </w:p>
        </w:tc>
        <w:tc>
          <w:tcPr>
            <w:tcW w:w="1677" w:type="dxa"/>
            <w:vAlign w:val="center"/>
          </w:tcPr>
          <w:p w14:paraId="312348EA"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Pr>
                <w:rFonts w:asciiTheme="minorHAnsi" w:hAnsiTheme="minorHAnsi" w:cstheme="minorHAnsi"/>
                <w:b/>
                <w:color w:val="000000"/>
                <w:sz w:val="22"/>
                <w:szCs w:val="22"/>
              </w:rPr>
              <w:t>Terénní služba</w:t>
            </w:r>
          </w:p>
        </w:tc>
        <w:tc>
          <w:tcPr>
            <w:tcW w:w="1295" w:type="dxa"/>
            <w:vAlign w:val="center"/>
          </w:tcPr>
          <w:p w14:paraId="31B0FE2B"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terénní</w:t>
            </w:r>
          </w:p>
        </w:tc>
        <w:tc>
          <w:tcPr>
            <w:tcW w:w="2224" w:type="dxa"/>
            <w:vAlign w:val="center"/>
          </w:tcPr>
          <w:p w14:paraId="6E138432"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osoby se zdravotním postižením, senioři</w:t>
            </w:r>
          </w:p>
        </w:tc>
      </w:tr>
      <w:tr w:rsidR="00C91F90" w:rsidRPr="00BB5949" w14:paraId="725AF07A" w14:textId="77777777" w:rsidTr="00283DE1">
        <w:trPr>
          <w:cantSplit/>
        </w:trPr>
        <w:tc>
          <w:tcPr>
            <w:tcW w:w="1296" w:type="dxa"/>
            <w:vMerge/>
            <w:vAlign w:val="center"/>
          </w:tcPr>
          <w:p w14:paraId="4BF0A9F3"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p>
        </w:tc>
        <w:tc>
          <w:tcPr>
            <w:tcW w:w="1478" w:type="dxa"/>
            <w:vAlign w:val="center"/>
          </w:tcPr>
          <w:p w14:paraId="6AB4AEF5"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Pečovatelská služba</w:t>
            </w:r>
          </w:p>
        </w:tc>
        <w:tc>
          <w:tcPr>
            <w:tcW w:w="1734" w:type="dxa"/>
            <w:vAlign w:val="center"/>
          </w:tcPr>
          <w:p w14:paraId="30A8EB7C"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SKP – CENTRUM, o.p.s.</w:t>
            </w:r>
          </w:p>
        </w:tc>
        <w:tc>
          <w:tcPr>
            <w:tcW w:w="1677" w:type="dxa"/>
            <w:vAlign w:val="center"/>
          </w:tcPr>
          <w:p w14:paraId="5B5EBEE6" w14:textId="77777777" w:rsidR="00C91F90" w:rsidRDefault="00C91F90" w:rsidP="00C91F90">
            <w:pPr>
              <w:autoSpaceDE w:val="0"/>
              <w:autoSpaceDN w:val="0"/>
              <w:adjustRightInd w:val="0"/>
              <w:jc w:val="both"/>
              <w:rPr>
                <w:rFonts w:asciiTheme="minorHAnsi" w:hAnsiTheme="minorHAnsi" w:cstheme="minorHAnsi"/>
                <w:b/>
                <w:color w:val="000000"/>
                <w:sz w:val="22"/>
                <w:szCs w:val="22"/>
              </w:rPr>
            </w:pPr>
            <w:r>
              <w:rPr>
                <w:rFonts w:asciiTheme="minorHAnsi" w:hAnsiTheme="minorHAnsi" w:cstheme="minorHAnsi"/>
                <w:b/>
                <w:color w:val="000000"/>
                <w:sz w:val="22"/>
                <w:szCs w:val="22"/>
              </w:rPr>
              <w:t>Dům s pečovatelskou službou</w:t>
            </w:r>
          </w:p>
        </w:tc>
        <w:tc>
          <w:tcPr>
            <w:tcW w:w="1295" w:type="dxa"/>
            <w:vAlign w:val="center"/>
          </w:tcPr>
          <w:p w14:paraId="5CCE6900"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pobytová</w:t>
            </w:r>
          </w:p>
        </w:tc>
        <w:tc>
          <w:tcPr>
            <w:tcW w:w="2224" w:type="dxa"/>
            <w:vAlign w:val="center"/>
          </w:tcPr>
          <w:p w14:paraId="759F10F8"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osoby se zdravotním postižením, senioři</w:t>
            </w:r>
          </w:p>
        </w:tc>
      </w:tr>
      <w:tr w:rsidR="00C91F90" w:rsidRPr="00BB5949" w14:paraId="0004EFB3" w14:textId="77777777" w:rsidTr="00283DE1">
        <w:trPr>
          <w:cantSplit/>
        </w:trPr>
        <w:tc>
          <w:tcPr>
            <w:tcW w:w="1296" w:type="dxa"/>
            <w:vMerge/>
          </w:tcPr>
          <w:p w14:paraId="25C8783A"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p>
        </w:tc>
        <w:tc>
          <w:tcPr>
            <w:tcW w:w="1478" w:type="dxa"/>
            <w:vAlign w:val="center"/>
          </w:tcPr>
          <w:p w14:paraId="16B8FEF2"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Odlehčovací služby</w:t>
            </w:r>
          </w:p>
        </w:tc>
        <w:tc>
          <w:tcPr>
            <w:tcW w:w="1734" w:type="dxa"/>
            <w:vAlign w:val="center"/>
          </w:tcPr>
          <w:p w14:paraId="52195464"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SKP – CENTRUM, o.p.s.</w:t>
            </w:r>
          </w:p>
        </w:tc>
        <w:tc>
          <w:tcPr>
            <w:tcW w:w="1677" w:type="dxa"/>
            <w:vAlign w:val="center"/>
          </w:tcPr>
          <w:p w14:paraId="30C76F4C"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Domov Simeon</w:t>
            </w:r>
          </w:p>
        </w:tc>
        <w:tc>
          <w:tcPr>
            <w:tcW w:w="1295" w:type="dxa"/>
            <w:vAlign w:val="center"/>
          </w:tcPr>
          <w:p w14:paraId="6E0590D2"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pobytov</w:t>
            </w:r>
            <w:r>
              <w:rPr>
                <w:rFonts w:asciiTheme="minorHAnsi" w:hAnsiTheme="minorHAnsi" w:cstheme="minorHAnsi"/>
                <w:color w:val="000000"/>
                <w:sz w:val="22"/>
                <w:szCs w:val="22"/>
              </w:rPr>
              <w:t>á</w:t>
            </w:r>
          </w:p>
        </w:tc>
        <w:tc>
          <w:tcPr>
            <w:tcW w:w="2224" w:type="dxa"/>
            <w:vAlign w:val="center"/>
          </w:tcPr>
          <w:p w14:paraId="6691BCCD"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osoby se zdravotním postižením, senioři</w:t>
            </w:r>
          </w:p>
        </w:tc>
      </w:tr>
      <w:tr w:rsidR="00C91F90" w:rsidRPr="00BB5949" w14:paraId="23617365" w14:textId="77777777" w:rsidTr="00283DE1">
        <w:trPr>
          <w:cantSplit/>
        </w:trPr>
        <w:tc>
          <w:tcPr>
            <w:tcW w:w="1296" w:type="dxa"/>
            <w:vMerge/>
          </w:tcPr>
          <w:p w14:paraId="586C56BB"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p>
        </w:tc>
        <w:tc>
          <w:tcPr>
            <w:tcW w:w="1478" w:type="dxa"/>
            <w:vAlign w:val="center"/>
          </w:tcPr>
          <w:p w14:paraId="4F482052"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 xml:space="preserve">Domovy pro osoby se zdravotním postižením </w:t>
            </w:r>
          </w:p>
        </w:tc>
        <w:tc>
          <w:tcPr>
            <w:tcW w:w="1734" w:type="dxa"/>
            <w:vAlign w:val="center"/>
          </w:tcPr>
          <w:p w14:paraId="1D0CD012"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SKP – CENTRUM, o.p.s.</w:t>
            </w:r>
          </w:p>
        </w:tc>
        <w:tc>
          <w:tcPr>
            <w:tcW w:w="1677" w:type="dxa"/>
            <w:vAlign w:val="center"/>
          </w:tcPr>
          <w:p w14:paraId="0F96F3B2"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Domov Simeon</w:t>
            </w:r>
          </w:p>
        </w:tc>
        <w:tc>
          <w:tcPr>
            <w:tcW w:w="1295" w:type="dxa"/>
            <w:vAlign w:val="center"/>
          </w:tcPr>
          <w:p w14:paraId="2D0FAD23"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pobytov</w:t>
            </w:r>
            <w:r>
              <w:rPr>
                <w:rFonts w:asciiTheme="minorHAnsi" w:hAnsiTheme="minorHAnsi" w:cstheme="minorHAnsi"/>
                <w:color w:val="000000"/>
                <w:sz w:val="22"/>
                <w:szCs w:val="22"/>
              </w:rPr>
              <w:t>á</w:t>
            </w:r>
          </w:p>
        </w:tc>
        <w:tc>
          <w:tcPr>
            <w:tcW w:w="2224" w:type="dxa"/>
            <w:vAlign w:val="center"/>
          </w:tcPr>
          <w:p w14:paraId="4D71D767"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osoby se zdravotním postižením, senioři</w:t>
            </w:r>
          </w:p>
        </w:tc>
      </w:tr>
    </w:tbl>
    <w:p w14:paraId="6C94AF86" w14:textId="77777777" w:rsidR="00C91F90" w:rsidRPr="00BB5949" w:rsidRDefault="00C91F90" w:rsidP="00C91F90">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Zdroj dat: vlastní šetření, Registr poskytovatelů sociálních služeb &lt;iregistr.mpsv.cz&gt;</w:t>
      </w:r>
    </w:p>
    <w:p w14:paraId="1F1E8C9C" w14:textId="77777777" w:rsidR="00C91F90" w:rsidRDefault="00C91F90" w:rsidP="00C91F90">
      <w:pPr>
        <w:spacing w:after="160" w:line="259" w:lineRule="auto"/>
        <w:jc w:val="both"/>
        <w:rPr>
          <w:rFonts w:asciiTheme="minorHAnsi" w:hAnsiTheme="minorHAnsi" w:cstheme="minorHAnsi"/>
          <w:sz w:val="22"/>
          <w:szCs w:val="22"/>
        </w:rPr>
      </w:pPr>
    </w:p>
    <w:p w14:paraId="720509EC"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Domovů s pečovatelskou službou se nalézá v obcích MAS Holicko celkově 5. Jsou začleněny pod 3 organizace (2 domovy z Holic a 2 domovy z Horního Jelení jsou společně začleněny pod jednu organizaci). Město Holice má ve vlastnictví a provozuje dům s pečovatelskou službou a bytový dům, který je určen pro seniory a zdravotně postižené občany. Na správě sociálních služeb se podílí Oblastní charita Pardubice. Uváděná kapacita činí 56 bytů. Rovněž město Horní Jelení provozuje dva domy s pečovatelskou službou, které jsou provozovány SKP Centrem Pardubice. V součtu obou je uváděna kapacita 66 bytů. Jeden dům s pečovatelskou službou se nalézá v obci Býšť v místní části Hrachoviště. Jak majitelem, tak provozovatelem je samotná obec Býšť.</w:t>
      </w:r>
    </w:p>
    <w:p w14:paraId="465A86FD" w14:textId="77777777" w:rsidR="00C91F90" w:rsidRPr="00283DE1" w:rsidRDefault="00C91F90" w:rsidP="00C91F90">
      <w:pPr>
        <w:spacing w:after="160" w:line="259" w:lineRule="auto"/>
        <w:jc w:val="both"/>
        <w:rPr>
          <w:rFonts w:asciiTheme="minorHAnsi" w:hAnsiTheme="minorHAnsi" w:cstheme="minorHAnsi"/>
          <w:sz w:val="22"/>
          <w:szCs w:val="22"/>
        </w:rPr>
      </w:pPr>
    </w:p>
    <w:p w14:paraId="19F9731A" w14:textId="77777777" w:rsidR="00C91F90" w:rsidRPr="00BB5949" w:rsidRDefault="00C91F90" w:rsidP="00C91F90">
      <w:pPr>
        <w:pStyle w:val="Titulek"/>
        <w:keepNext/>
      </w:pPr>
      <w:r>
        <w:t xml:space="preserve">Tabulka </w:t>
      </w:r>
      <w:r>
        <w:rPr>
          <w:noProof/>
        </w:rPr>
        <w:fldChar w:fldCharType="begin"/>
      </w:r>
      <w:r>
        <w:rPr>
          <w:noProof/>
        </w:rPr>
        <w:instrText xml:space="preserve"> SEQ Tabulka \* ARABIC </w:instrText>
      </w:r>
      <w:r>
        <w:rPr>
          <w:noProof/>
        </w:rPr>
        <w:fldChar w:fldCharType="separate"/>
      </w:r>
      <w:r w:rsidR="00934BF4">
        <w:rPr>
          <w:noProof/>
        </w:rPr>
        <w:t>14</w:t>
      </w:r>
      <w:r>
        <w:rPr>
          <w:noProof/>
        </w:rPr>
        <w:fldChar w:fldCharType="end"/>
      </w:r>
      <w:r>
        <w:t xml:space="preserve">: </w:t>
      </w:r>
      <w:bookmarkStart w:id="145" w:name="_Toc441318904"/>
      <w:r w:rsidRPr="00BB5949">
        <w:t>Přehled domovů s pečovatelskou službou v MAS Holicko v </w:t>
      </w:r>
      <w:bookmarkEnd w:id="145"/>
      <w:r w:rsidRPr="00BB5949">
        <w:t>roce 2020</w:t>
      </w:r>
    </w:p>
    <w:tbl>
      <w:tblPr>
        <w:tblStyle w:val="Mkatabulky"/>
        <w:tblW w:w="0" w:type="auto"/>
        <w:tblLook w:val="04A0" w:firstRow="1" w:lastRow="0" w:firstColumn="1" w:lastColumn="0" w:noHBand="0" w:noVBand="1"/>
      </w:tblPr>
      <w:tblGrid>
        <w:gridCol w:w="3071"/>
        <w:gridCol w:w="3071"/>
        <w:gridCol w:w="3071"/>
      </w:tblGrid>
      <w:tr w:rsidR="00C91F90" w:rsidRPr="00BB5949" w14:paraId="410D9117" w14:textId="77777777" w:rsidTr="00C91F90">
        <w:trPr>
          <w:trHeight w:val="20"/>
        </w:trPr>
        <w:tc>
          <w:tcPr>
            <w:tcW w:w="3071" w:type="dxa"/>
            <w:shd w:val="clear" w:color="auto" w:fill="9CC2E5" w:themeFill="accent1" w:themeFillTint="99"/>
            <w:vAlign w:val="center"/>
          </w:tcPr>
          <w:p w14:paraId="11C16219"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DPS</w:t>
            </w:r>
          </w:p>
        </w:tc>
        <w:tc>
          <w:tcPr>
            <w:tcW w:w="3071" w:type="dxa"/>
            <w:shd w:val="clear" w:color="auto" w:fill="9CC2E5" w:themeFill="accent1" w:themeFillTint="99"/>
            <w:vAlign w:val="center"/>
          </w:tcPr>
          <w:p w14:paraId="42DD0EA8"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Adresa</w:t>
            </w:r>
          </w:p>
        </w:tc>
        <w:tc>
          <w:tcPr>
            <w:tcW w:w="3071" w:type="dxa"/>
            <w:shd w:val="clear" w:color="auto" w:fill="9CC2E5" w:themeFill="accent1" w:themeFillTint="99"/>
            <w:vAlign w:val="center"/>
          </w:tcPr>
          <w:p w14:paraId="35881800"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Počet bytů</w:t>
            </w:r>
          </w:p>
        </w:tc>
      </w:tr>
      <w:tr w:rsidR="00C91F90" w:rsidRPr="00BB5949" w14:paraId="3E2D7689" w14:textId="77777777" w:rsidTr="00C91F90">
        <w:trPr>
          <w:trHeight w:val="20"/>
        </w:trPr>
        <w:tc>
          <w:tcPr>
            <w:tcW w:w="3071" w:type="dxa"/>
            <w:vAlign w:val="center"/>
          </w:tcPr>
          <w:p w14:paraId="4083F812"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DPS Horní Jelení I.</w:t>
            </w:r>
          </w:p>
        </w:tc>
        <w:tc>
          <w:tcPr>
            <w:tcW w:w="3071" w:type="dxa"/>
            <w:vAlign w:val="center"/>
          </w:tcPr>
          <w:p w14:paraId="21D0A6C7"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DPS I., Sokolova ulice 555</w:t>
            </w:r>
          </w:p>
        </w:tc>
        <w:tc>
          <w:tcPr>
            <w:tcW w:w="3071" w:type="dxa"/>
            <w:vAlign w:val="center"/>
          </w:tcPr>
          <w:p w14:paraId="5C9AEAC5"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27 bytů</w:t>
            </w:r>
          </w:p>
        </w:tc>
      </w:tr>
      <w:tr w:rsidR="00C91F90" w:rsidRPr="00BB5949" w14:paraId="13C1CA89" w14:textId="77777777" w:rsidTr="00C91F90">
        <w:trPr>
          <w:trHeight w:val="20"/>
        </w:trPr>
        <w:tc>
          <w:tcPr>
            <w:tcW w:w="3071" w:type="dxa"/>
            <w:vAlign w:val="center"/>
          </w:tcPr>
          <w:p w14:paraId="71293FFB"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DPS Horní Jelení II.</w:t>
            </w:r>
          </w:p>
        </w:tc>
        <w:tc>
          <w:tcPr>
            <w:tcW w:w="3071" w:type="dxa"/>
            <w:vAlign w:val="center"/>
          </w:tcPr>
          <w:p w14:paraId="568874B2"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DPS II., K Dubu 702</w:t>
            </w:r>
          </w:p>
        </w:tc>
        <w:tc>
          <w:tcPr>
            <w:tcW w:w="3071" w:type="dxa"/>
            <w:vAlign w:val="center"/>
          </w:tcPr>
          <w:p w14:paraId="4BF1BBE3"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39 bytů</w:t>
            </w:r>
          </w:p>
        </w:tc>
      </w:tr>
      <w:tr w:rsidR="00C91F90" w:rsidRPr="00BB5949" w14:paraId="66A82CB9" w14:textId="77777777" w:rsidTr="00C91F90">
        <w:trPr>
          <w:trHeight w:val="20"/>
        </w:trPr>
        <w:tc>
          <w:tcPr>
            <w:tcW w:w="3071" w:type="dxa"/>
            <w:vAlign w:val="center"/>
          </w:tcPr>
          <w:p w14:paraId="0C839FCC"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DPS Holice</w:t>
            </w:r>
          </w:p>
        </w:tc>
        <w:tc>
          <w:tcPr>
            <w:tcW w:w="3071" w:type="dxa"/>
            <w:vAlign w:val="center"/>
          </w:tcPr>
          <w:p w14:paraId="3096072A"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DPS, Palackého 1131</w:t>
            </w:r>
          </w:p>
        </w:tc>
        <w:tc>
          <w:tcPr>
            <w:tcW w:w="3071" w:type="dxa"/>
            <w:vAlign w:val="center"/>
          </w:tcPr>
          <w:p w14:paraId="069D96A0"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36 bytů</w:t>
            </w:r>
          </w:p>
        </w:tc>
      </w:tr>
      <w:tr w:rsidR="00C91F90" w:rsidRPr="00BB5949" w14:paraId="2CD77BF6" w14:textId="77777777" w:rsidTr="00C91F90">
        <w:trPr>
          <w:trHeight w:val="20"/>
        </w:trPr>
        <w:tc>
          <w:tcPr>
            <w:tcW w:w="3071" w:type="dxa"/>
            <w:vAlign w:val="center"/>
          </w:tcPr>
          <w:p w14:paraId="5CC8A2AD"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DPS Holice (Bytový dům)</w:t>
            </w:r>
          </w:p>
        </w:tc>
        <w:tc>
          <w:tcPr>
            <w:tcW w:w="3071" w:type="dxa"/>
            <w:vAlign w:val="center"/>
          </w:tcPr>
          <w:p w14:paraId="1815AF27"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Bytový dům, U Kapličky 1042</w:t>
            </w:r>
          </w:p>
        </w:tc>
        <w:tc>
          <w:tcPr>
            <w:tcW w:w="3071" w:type="dxa"/>
            <w:vAlign w:val="center"/>
          </w:tcPr>
          <w:p w14:paraId="12ED18A7"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20 bytů</w:t>
            </w:r>
          </w:p>
        </w:tc>
      </w:tr>
      <w:tr w:rsidR="00C91F90" w:rsidRPr="00BB5949" w14:paraId="1E939752" w14:textId="77777777" w:rsidTr="00C91F90">
        <w:trPr>
          <w:trHeight w:val="20"/>
        </w:trPr>
        <w:tc>
          <w:tcPr>
            <w:tcW w:w="3071" w:type="dxa"/>
            <w:vAlign w:val="center"/>
          </w:tcPr>
          <w:p w14:paraId="61BB562B"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DPS Býšť – Hrachoviště</w:t>
            </w:r>
          </w:p>
        </w:tc>
        <w:tc>
          <w:tcPr>
            <w:tcW w:w="3071" w:type="dxa"/>
            <w:vAlign w:val="center"/>
          </w:tcPr>
          <w:p w14:paraId="6AE5AC99"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Hrachoviště č. p. 17</w:t>
            </w:r>
          </w:p>
        </w:tc>
        <w:tc>
          <w:tcPr>
            <w:tcW w:w="3071" w:type="dxa"/>
            <w:vAlign w:val="center"/>
          </w:tcPr>
          <w:p w14:paraId="081B68E4"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5 bytů</w:t>
            </w:r>
          </w:p>
        </w:tc>
      </w:tr>
    </w:tbl>
    <w:p w14:paraId="1F20E9E0" w14:textId="77777777" w:rsidR="00C91F90" w:rsidRPr="00BB5949" w:rsidRDefault="00C91F90" w:rsidP="00C91F90">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Zdroj dat: vlastní šetření</w:t>
      </w:r>
    </w:p>
    <w:p w14:paraId="4CB8FBFC" w14:textId="77777777" w:rsidR="00C91F90" w:rsidRPr="00BB5949" w:rsidRDefault="00C91F90" w:rsidP="00C91F90">
      <w:pPr>
        <w:spacing w:after="160" w:line="259" w:lineRule="auto"/>
        <w:jc w:val="both"/>
        <w:rPr>
          <w:rFonts w:asciiTheme="minorHAnsi" w:hAnsiTheme="minorHAnsi" w:cstheme="minorHAnsi"/>
          <w:sz w:val="22"/>
          <w:szCs w:val="22"/>
        </w:rPr>
      </w:pPr>
    </w:p>
    <w:p w14:paraId="6FA7C291"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Na území MAS Holicko funguj</w:t>
      </w:r>
      <w:r>
        <w:rPr>
          <w:rFonts w:asciiTheme="minorHAnsi" w:hAnsiTheme="minorHAnsi" w:cstheme="minorHAnsi"/>
          <w:sz w:val="22"/>
          <w:szCs w:val="22"/>
        </w:rPr>
        <w:t>í</w:t>
      </w:r>
      <w:r w:rsidRPr="00BB5949">
        <w:rPr>
          <w:rFonts w:asciiTheme="minorHAnsi" w:hAnsiTheme="minorHAnsi" w:cstheme="minorHAnsi"/>
          <w:sz w:val="22"/>
          <w:szCs w:val="22"/>
        </w:rPr>
        <w:t xml:space="preserve"> také aktivizační služb</w:t>
      </w:r>
      <w:r>
        <w:rPr>
          <w:rFonts w:asciiTheme="minorHAnsi" w:hAnsiTheme="minorHAnsi" w:cstheme="minorHAnsi"/>
          <w:sz w:val="22"/>
          <w:szCs w:val="22"/>
        </w:rPr>
        <w:t>y</w:t>
      </w:r>
      <w:r w:rsidRPr="00BB5949">
        <w:rPr>
          <w:rFonts w:asciiTheme="minorHAnsi" w:hAnsiTheme="minorHAnsi" w:cstheme="minorHAnsi"/>
          <w:sz w:val="22"/>
          <w:szCs w:val="22"/>
        </w:rPr>
        <w:t xml:space="preserve"> pro rodiny s dětmi. T</w:t>
      </w:r>
      <w:r>
        <w:rPr>
          <w:rFonts w:asciiTheme="minorHAnsi" w:hAnsiTheme="minorHAnsi" w:cstheme="minorHAnsi"/>
          <w:sz w:val="22"/>
          <w:szCs w:val="22"/>
        </w:rPr>
        <w:t>y</w:t>
      </w:r>
      <w:r w:rsidRPr="00BB5949">
        <w:rPr>
          <w:rFonts w:asciiTheme="minorHAnsi" w:hAnsiTheme="minorHAnsi" w:cstheme="minorHAnsi"/>
          <w:sz w:val="22"/>
          <w:szCs w:val="22"/>
        </w:rPr>
        <w:t>to služb</w:t>
      </w:r>
      <w:r>
        <w:rPr>
          <w:rFonts w:asciiTheme="minorHAnsi" w:hAnsiTheme="minorHAnsi" w:cstheme="minorHAnsi"/>
          <w:sz w:val="22"/>
          <w:szCs w:val="22"/>
        </w:rPr>
        <w:t>y</w:t>
      </w:r>
      <w:r w:rsidRPr="00BB5949">
        <w:rPr>
          <w:rFonts w:asciiTheme="minorHAnsi" w:hAnsiTheme="minorHAnsi" w:cstheme="minorHAnsi"/>
          <w:sz w:val="22"/>
          <w:szCs w:val="22"/>
        </w:rPr>
        <w:t xml:space="preserve"> zajišťuj</w:t>
      </w:r>
      <w:r>
        <w:rPr>
          <w:rFonts w:asciiTheme="minorHAnsi" w:hAnsiTheme="minorHAnsi" w:cstheme="minorHAnsi"/>
          <w:sz w:val="22"/>
          <w:szCs w:val="22"/>
        </w:rPr>
        <w:t>í</w:t>
      </w:r>
      <w:r w:rsidRPr="00BB5949">
        <w:rPr>
          <w:rFonts w:asciiTheme="minorHAnsi" w:hAnsiTheme="minorHAnsi" w:cstheme="minorHAnsi"/>
          <w:sz w:val="22"/>
          <w:szCs w:val="22"/>
        </w:rPr>
        <w:t xml:space="preserve"> Oblastní charita Pardubice </w:t>
      </w:r>
      <w:r>
        <w:rPr>
          <w:rFonts w:asciiTheme="minorHAnsi" w:hAnsiTheme="minorHAnsi" w:cstheme="minorHAnsi"/>
          <w:sz w:val="22"/>
          <w:szCs w:val="22"/>
        </w:rPr>
        <w:t xml:space="preserve">a </w:t>
      </w:r>
      <w:r w:rsidRPr="00C06108">
        <w:rPr>
          <w:rFonts w:asciiTheme="minorHAnsi" w:hAnsiTheme="minorHAnsi" w:cstheme="minorHAnsi"/>
          <w:sz w:val="22"/>
          <w:szCs w:val="22"/>
        </w:rPr>
        <w:t>Dětský domov Holice</w:t>
      </w:r>
      <w:r>
        <w:rPr>
          <w:rFonts w:asciiTheme="minorHAnsi" w:hAnsiTheme="minorHAnsi" w:cstheme="minorHAnsi"/>
          <w:sz w:val="22"/>
          <w:szCs w:val="22"/>
        </w:rPr>
        <w:t>. Obě organizace poskytují</w:t>
      </w:r>
      <w:r w:rsidRPr="00BB5949">
        <w:rPr>
          <w:rFonts w:asciiTheme="minorHAnsi" w:hAnsiTheme="minorHAnsi" w:cstheme="minorHAnsi"/>
          <w:sz w:val="22"/>
          <w:szCs w:val="22"/>
        </w:rPr>
        <w:t xml:space="preserve"> terénní i ambulantní formu ve </w:t>
      </w:r>
      <w:r w:rsidRPr="00BB5949">
        <w:rPr>
          <w:rFonts w:asciiTheme="minorHAnsi" w:hAnsiTheme="minorHAnsi" w:cstheme="minorHAnsi"/>
          <w:sz w:val="22"/>
          <w:szCs w:val="22"/>
        </w:rPr>
        <w:lastRenderedPageBreak/>
        <w:t xml:space="preserve">městě Holice. Služby jsou určené výchovné, vzdělávací a aktivizační činnosti, poskytování podpory a pomoci rodinám s dětmi v nepříznivé situaci apod. </w:t>
      </w:r>
    </w:p>
    <w:p w14:paraId="11E03495"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V regionu MAS Holicko působí i organizace, které nemají pobočku přímo v území, ale jejich služby mohou využít i obyvatelé regionu.</w:t>
      </w:r>
      <w:r>
        <w:rPr>
          <w:rFonts w:asciiTheme="minorHAnsi" w:hAnsiTheme="minorHAnsi" w:cstheme="minorHAnsi"/>
          <w:sz w:val="22"/>
          <w:szCs w:val="22"/>
        </w:rPr>
        <w:t xml:space="preserve"> Jedná se o organizace působící v blízkých Pardubicích (19 km), případně ve Vysokém Mýtě (24 km), Hradci Králové (23 km) nebo i ve vzdálenějších lokalitách.</w:t>
      </w:r>
    </w:p>
    <w:p w14:paraId="614DEE00"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Služby intervenčního centra </w:t>
      </w:r>
      <w:r>
        <w:rPr>
          <w:rFonts w:asciiTheme="minorHAnsi" w:hAnsiTheme="minorHAnsi" w:cstheme="minorHAnsi"/>
          <w:sz w:val="22"/>
          <w:szCs w:val="22"/>
        </w:rPr>
        <w:t xml:space="preserve">nebo domu na půli cesty </w:t>
      </w:r>
      <w:r w:rsidRPr="00BB5949">
        <w:rPr>
          <w:rFonts w:asciiTheme="minorHAnsi" w:hAnsiTheme="minorHAnsi" w:cstheme="minorHAnsi"/>
          <w:sz w:val="22"/>
          <w:szCs w:val="22"/>
        </w:rPr>
        <w:t>zajišťuje SKP-CENTRUM</w:t>
      </w:r>
      <w:r>
        <w:rPr>
          <w:rFonts w:asciiTheme="minorHAnsi" w:hAnsiTheme="minorHAnsi" w:cstheme="minorHAnsi"/>
          <w:sz w:val="22"/>
          <w:szCs w:val="22"/>
        </w:rPr>
        <w:t xml:space="preserve"> o.p.s. v</w:t>
      </w:r>
      <w:r w:rsidRPr="00BB5949">
        <w:rPr>
          <w:rFonts w:asciiTheme="minorHAnsi" w:hAnsiTheme="minorHAnsi" w:cstheme="minorHAnsi"/>
          <w:sz w:val="22"/>
          <w:szCs w:val="22"/>
        </w:rPr>
        <w:t xml:space="preserve"> Pardubic</w:t>
      </w:r>
      <w:r>
        <w:rPr>
          <w:rFonts w:asciiTheme="minorHAnsi" w:hAnsiTheme="minorHAnsi" w:cstheme="minorHAnsi"/>
          <w:sz w:val="22"/>
          <w:szCs w:val="22"/>
        </w:rPr>
        <w:t>ích</w:t>
      </w:r>
      <w:r w:rsidRPr="00BB5949">
        <w:rPr>
          <w:rFonts w:asciiTheme="minorHAnsi" w:hAnsiTheme="minorHAnsi" w:cstheme="minorHAnsi"/>
          <w:sz w:val="22"/>
          <w:szCs w:val="22"/>
        </w:rPr>
        <w:t xml:space="preserve">. Službu rané péče poskytuje organizace Středisko rané péče Pardubice. Pro klienty s duševním onemocněním je </w:t>
      </w:r>
      <w:r w:rsidRPr="00CB32DC">
        <w:rPr>
          <w:rFonts w:asciiTheme="minorHAnsi" w:hAnsiTheme="minorHAnsi" w:cstheme="minorHAnsi"/>
          <w:sz w:val="22"/>
          <w:szCs w:val="22"/>
        </w:rPr>
        <w:t>Péče o duševní zdraví z.s. v Pardubicích.</w:t>
      </w:r>
      <w:r>
        <w:rPr>
          <w:rFonts w:asciiTheme="minorHAnsi" w:hAnsiTheme="minorHAnsi" w:cstheme="minorHAnsi"/>
          <w:sz w:val="22"/>
          <w:szCs w:val="22"/>
        </w:rPr>
        <w:t xml:space="preserve"> </w:t>
      </w:r>
      <w:r w:rsidRPr="00CB32DC">
        <w:rPr>
          <w:rStyle w:val="Siln"/>
          <w:rFonts w:asciiTheme="minorHAnsi" w:hAnsiTheme="minorHAnsi" w:cstheme="minorHAnsi"/>
          <w:color w:val="000000" w:themeColor="text1"/>
          <w:sz w:val="22"/>
          <w:szCs w:val="22"/>
          <w:shd w:val="clear" w:color="auto" w:fill="FFFFFF"/>
        </w:rPr>
        <w:t>Středisko služeb pro osoby se sluchovým postižením</w:t>
      </w:r>
      <w:r>
        <w:rPr>
          <w:rStyle w:val="Siln"/>
          <w:rFonts w:asciiTheme="minorHAnsi" w:hAnsiTheme="minorHAnsi" w:cstheme="minorHAnsi"/>
          <w:color w:val="000000" w:themeColor="text1"/>
          <w:sz w:val="22"/>
          <w:szCs w:val="22"/>
          <w:shd w:val="clear" w:color="auto" w:fill="FFFFFF"/>
        </w:rPr>
        <w:t xml:space="preserve"> poskytuje Audiohelp z.s. v Pardubicích.</w:t>
      </w:r>
      <w:r w:rsidRPr="00CB32DC">
        <w:rPr>
          <w:rFonts w:asciiTheme="minorHAnsi" w:hAnsiTheme="minorHAnsi" w:cstheme="minorHAnsi"/>
          <w:sz w:val="22"/>
          <w:szCs w:val="22"/>
        </w:rPr>
        <w:t xml:space="preserve"> </w:t>
      </w:r>
      <w:r w:rsidRPr="00BB5949">
        <w:rPr>
          <w:rFonts w:asciiTheme="minorHAnsi" w:hAnsiTheme="minorHAnsi" w:cstheme="minorHAnsi"/>
          <w:sz w:val="22"/>
          <w:szCs w:val="22"/>
        </w:rPr>
        <w:t xml:space="preserve">V případě krizové situace se obyvatelé MAS Holicko mohou obrátit na </w:t>
      </w:r>
      <w:r>
        <w:rPr>
          <w:rFonts w:asciiTheme="minorHAnsi" w:hAnsiTheme="minorHAnsi" w:cstheme="minorHAnsi"/>
          <w:sz w:val="22"/>
          <w:szCs w:val="22"/>
        </w:rPr>
        <w:t>C</w:t>
      </w:r>
      <w:r w:rsidRPr="00BB5949">
        <w:rPr>
          <w:rFonts w:asciiTheme="minorHAnsi" w:hAnsiTheme="minorHAnsi" w:cstheme="minorHAnsi"/>
          <w:sz w:val="22"/>
          <w:szCs w:val="22"/>
        </w:rPr>
        <w:t>entrum</w:t>
      </w:r>
      <w:r>
        <w:rPr>
          <w:rFonts w:asciiTheme="minorHAnsi" w:hAnsiTheme="minorHAnsi" w:cstheme="minorHAnsi"/>
          <w:sz w:val="22"/>
          <w:szCs w:val="22"/>
        </w:rPr>
        <w:t xml:space="preserve"> J.J. Pestalozziho o.p.s</w:t>
      </w:r>
      <w:r w:rsidRPr="00BB5949">
        <w:rPr>
          <w:rFonts w:asciiTheme="minorHAnsi" w:hAnsiTheme="minorHAnsi" w:cstheme="minorHAnsi"/>
          <w:sz w:val="22"/>
          <w:szCs w:val="22"/>
        </w:rPr>
        <w:t xml:space="preserve"> v Chrudimi. </w:t>
      </w:r>
    </w:p>
    <w:p w14:paraId="05B066D9" w14:textId="77777777" w:rsidR="00C91F90" w:rsidRPr="00283DE1" w:rsidRDefault="00C91F90" w:rsidP="00C91F90">
      <w:pPr>
        <w:spacing w:after="160" w:line="259" w:lineRule="auto"/>
        <w:jc w:val="both"/>
        <w:rPr>
          <w:rFonts w:asciiTheme="minorHAnsi" w:hAnsiTheme="minorHAnsi" w:cstheme="minorHAnsi"/>
          <w:sz w:val="20"/>
          <w:szCs w:val="22"/>
        </w:rPr>
      </w:pPr>
    </w:p>
    <w:p w14:paraId="5B663513" w14:textId="77777777" w:rsidR="00C91F90" w:rsidRPr="009F5D33" w:rsidRDefault="00C91F90" w:rsidP="00C91F90">
      <w:pPr>
        <w:pStyle w:val="Titulek"/>
        <w:keepNext/>
      </w:pPr>
      <w:r>
        <w:t xml:space="preserve">Tabulka </w:t>
      </w:r>
      <w:r>
        <w:rPr>
          <w:noProof/>
        </w:rPr>
        <w:fldChar w:fldCharType="begin"/>
      </w:r>
      <w:r>
        <w:rPr>
          <w:noProof/>
        </w:rPr>
        <w:instrText xml:space="preserve"> SEQ Tabulka \* ARABIC </w:instrText>
      </w:r>
      <w:r>
        <w:rPr>
          <w:noProof/>
        </w:rPr>
        <w:fldChar w:fldCharType="separate"/>
      </w:r>
      <w:r w:rsidR="00934BF4">
        <w:rPr>
          <w:noProof/>
        </w:rPr>
        <w:t>15</w:t>
      </w:r>
      <w:r>
        <w:rPr>
          <w:noProof/>
        </w:rPr>
        <w:fldChar w:fldCharType="end"/>
      </w:r>
      <w:r>
        <w:t xml:space="preserve">: Přehled poskytovatelů sociálních služeb v blízkém okolí správního obvodu ORP Holice </w:t>
      </w:r>
    </w:p>
    <w:tbl>
      <w:tblPr>
        <w:tblStyle w:val="Mkatabulky"/>
        <w:tblW w:w="9646" w:type="dxa"/>
        <w:tblLook w:val="04A0" w:firstRow="1" w:lastRow="0" w:firstColumn="1" w:lastColumn="0" w:noHBand="0" w:noVBand="1"/>
      </w:tblPr>
      <w:tblGrid>
        <w:gridCol w:w="1809"/>
        <w:gridCol w:w="2808"/>
        <w:gridCol w:w="2600"/>
        <w:gridCol w:w="1112"/>
        <w:gridCol w:w="1317"/>
      </w:tblGrid>
      <w:tr w:rsidR="00C91F90" w14:paraId="1BA2C2A4" w14:textId="77777777" w:rsidTr="00283DE1">
        <w:trPr>
          <w:cantSplit/>
          <w:tblHeader/>
        </w:trPr>
        <w:tc>
          <w:tcPr>
            <w:tcW w:w="1809" w:type="dxa"/>
            <w:shd w:val="clear" w:color="auto" w:fill="9CC2E5" w:themeFill="accent1" w:themeFillTint="99"/>
          </w:tcPr>
          <w:p w14:paraId="7B0EF41D" w14:textId="77777777" w:rsidR="00C91F90" w:rsidRPr="00CB32DC" w:rsidRDefault="00C91F90" w:rsidP="00C91F90">
            <w:pPr>
              <w:rPr>
                <w:rFonts w:asciiTheme="minorHAnsi" w:hAnsiTheme="minorHAnsi" w:cstheme="minorHAnsi"/>
                <w:b/>
                <w:bCs/>
                <w:sz w:val="22"/>
                <w:szCs w:val="22"/>
              </w:rPr>
            </w:pPr>
            <w:r w:rsidRPr="00CB32DC">
              <w:rPr>
                <w:rFonts w:asciiTheme="minorHAnsi" w:hAnsiTheme="minorHAnsi" w:cstheme="minorHAnsi"/>
                <w:b/>
                <w:bCs/>
                <w:sz w:val="22"/>
                <w:szCs w:val="22"/>
              </w:rPr>
              <w:t>Druh služeb</w:t>
            </w:r>
          </w:p>
        </w:tc>
        <w:tc>
          <w:tcPr>
            <w:tcW w:w="2808" w:type="dxa"/>
            <w:shd w:val="clear" w:color="auto" w:fill="9CC2E5" w:themeFill="accent1" w:themeFillTint="99"/>
          </w:tcPr>
          <w:p w14:paraId="07B7F10D" w14:textId="77777777" w:rsidR="00C91F90" w:rsidRPr="00CB32DC" w:rsidRDefault="00C91F90" w:rsidP="00C91F90">
            <w:pPr>
              <w:rPr>
                <w:rFonts w:asciiTheme="minorHAnsi" w:hAnsiTheme="minorHAnsi" w:cstheme="minorHAnsi"/>
                <w:b/>
                <w:bCs/>
                <w:sz w:val="22"/>
                <w:szCs w:val="22"/>
              </w:rPr>
            </w:pPr>
            <w:r w:rsidRPr="00CB32DC">
              <w:rPr>
                <w:rFonts w:asciiTheme="minorHAnsi" w:hAnsiTheme="minorHAnsi" w:cstheme="minorHAnsi"/>
                <w:b/>
                <w:bCs/>
                <w:sz w:val="22"/>
                <w:szCs w:val="22"/>
              </w:rPr>
              <w:t>Poskytovatel</w:t>
            </w:r>
          </w:p>
        </w:tc>
        <w:tc>
          <w:tcPr>
            <w:tcW w:w="2600" w:type="dxa"/>
            <w:shd w:val="clear" w:color="auto" w:fill="9CC2E5" w:themeFill="accent1" w:themeFillTint="99"/>
          </w:tcPr>
          <w:p w14:paraId="36A74495" w14:textId="77777777" w:rsidR="00C91F90" w:rsidRPr="00CB32DC" w:rsidRDefault="00C91F90" w:rsidP="00C91F90">
            <w:pPr>
              <w:rPr>
                <w:rFonts w:asciiTheme="minorHAnsi" w:hAnsiTheme="minorHAnsi" w:cstheme="minorHAnsi"/>
                <w:b/>
                <w:bCs/>
                <w:sz w:val="22"/>
                <w:szCs w:val="22"/>
              </w:rPr>
            </w:pPr>
            <w:r w:rsidRPr="00CB32DC">
              <w:rPr>
                <w:rFonts w:asciiTheme="minorHAnsi" w:hAnsiTheme="minorHAnsi" w:cstheme="minorHAnsi"/>
                <w:b/>
                <w:bCs/>
                <w:sz w:val="22"/>
                <w:szCs w:val="22"/>
              </w:rPr>
              <w:t>Služba</w:t>
            </w:r>
          </w:p>
        </w:tc>
        <w:tc>
          <w:tcPr>
            <w:tcW w:w="1112" w:type="dxa"/>
            <w:shd w:val="clear" w:color="auto" w:fill="9CC2E5" w:themeFill="accent1" w:themeFillTint="99"/>
          </w:tcPr>
          <w:p w14:paraId="49FEDF32" w14:textId="77777777" w:rsidR="00C91F90" w:rsidRPr="00CB32DC" w:rsidRDefault="00C91F90" w:rsidP="00C91F90">
            <w:pPr>
              <w:rPr>
                <w:rFonts w:asciiTheme="minorHAnsi" w:hAnsiTheme="minorHAnsi" w:cstheme="minorHAnsi"/>
                <w:b/>
                <w:bCs/>
                <w:sz w:val="22"/>
                <w:szCs w:val="22"/>
              </w:rPr>
            </w:pPr>
            <w:r w:rsidRPr="00CB32DC">
              <w:rPr>
                <w:rFonts w:asciiTheme="minorHAnsi" w:hAnsiTheme="minorHAnsi" w:cstheme="minorHAnsi"/>
                <w:b/>
                <w:bCs/>
                <w:sz w:val="22"/>
                <w:szCs w:val="22"/>
              </w:rPr>
              <w:t>Sídlo</w:t>
            </w:r>
          </w:p>
        </w:tc>
        <w:tc>
          <w:tcPr>
            <w:tcW w:w="1317" w:type="dxa"/>
            <w:shd w:val="clear" w:color="auto" w:fill="9CC2E5" w:themeFill="accent1" w:themeFillTint="99"/>
          </w:tcPr>
          <w:p w14:paraId="51C55D8D" w14:textId="77777777" w:rsidR="00C91F90" w:rsidRPr="00CB32DC" w:rsidRDefault="00C91F90" w:rsidP="00C91F90">
            <w:pPr>
              <w:rPr>
                <w:rFonts w:asciiTheme="minorHAnsi" w:hAnsiTheme="minorHAnsi" w:cstheme="minorHAnsi"/>
                <w:b/>
                <w:bCs/>
                <w:sz w:val="22"/>
                <w:szCs w:val="22"/>
              </w:rPr>
            </w:pPr>
            <w:r w:rsidRPr="00CB32DC">
              <w:rPr>
                <w:rFonts w:asciiTheme="minorHAnsi" w:hAnsiTheme="minorHAnsi" w:cstheme="minorHAnsi"/>
                <w:b/>
                <w:bCs/>
                <w:sz w:val="22"/>
                <w:szCs w:val="22"/>
              </w:rPr>
              <w:t>Forma</w:t>
            </w:r>
          </w:p>
        </w:tc>
      </w:tr>
      <w:tr w:rsidR="00C91F90" w14:paraId="17CAEAE0" w14:textId="77777777" w:rsidTr="00283DE1">
        <w:trPr>
          <w:cantSplit/>
          <w:trHeight w:val="515"/>
        </w:trPr>
        <w:tc>
          <w:tcPr>
            <w:tcW w:w="1809" w:type="dxa"/>
          </w:tcPr>
          <w:p w14:paraId="4E11CDF1"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Dům na půli cesty</w:t>
            </w:r>
          </w:p>
        </w:tc>
        <w:tc>
          <w:tcPr>
            <w:tcW w:w="2808" w:type="dxa"/>
          </w:tcPr>
          <w:p w14:paraId="1C167184"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SKP-Centrum o.p.s. </w:t>
            </w:r>
          </w:p>
        </w:tc>
        <w:tc>
          <w:tcPr>
            <w:tcW w:w="2600" w:type="dxa"/>
          </w:tcPr>
          <w:p w14:paraId="240D9C10" w14:textId="77777777" w:rsidR="00C91F90" w:rsidRPr="00CB32DC" w:rsidRDefault="00C91F90" w:rsidP="00C91F90">
            <w:pPr>
              <w:rPr>
                <w:rFonts w:asciiTheme="minorHAnsi" w:hAnsiTheme="minorHAnsi" w:cstheme="minorHAnsi"/>
                <w:sz w:val="22"/>
                <w:szCs w:val="22"/>
              </w:rPr>
            </w:pPr>
          </w:p>
        </w:tc>
        <w:tc>
          <w:tcPr>
            <w:tcW w:w="1112" w:type="dxa"/>
          </w:tcPr>
          <w:p w14:paraId="3928D3C0"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6E504098"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Pobytová</w:t>
            </w:r>
          </w:p>
        </w:tc>
      </w:tr>
      <w:tr w:rsidR="00C91F90" w14:paraId="202EF0D6" w14:textId="77777777" w:rsidTr="00283DE1">
        <w:trPr>
          <w:cantSplit/>
          <w:trHeight w:val="515"/>
        </w:trPr>
        <w:tc>
          <w:tcPr>
            <w:tcW w:w="1809" w:type="dxa"/>
          </w:tcPr>
          <w:p w14:paraId="5EA15D2E"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 xml:space="preserve">Intervenční centrum </w:t>
            </w:r>
          </w:p>
        </w:tc>
        <w:tc>
          <w:tcPr>
            <w:tcW w:w="2808" w:type="dxa"/>
          </w:tcPr>
          <w:p w14:paraId="6F808453"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SKP-Centrum o.p.s. </w:t>
            </w:r>
          </w:p>
        </w:tc>
        <w:tc>
          <w:tcPr>
            <w:tcW w:w="2600" w:type="dxa"/>
          </w:tcPr>
          <w:p w14:paraId="30616375" w14:textId="77777777" w:rsidR="00C91F90" w:rsidRPr="00CB32DC" w:rsidRDefault="00C91F90" w:rsidP="00C91F90">
            <w:pPr>
              <w:rPr>
                <w:rFonts w:asciiTheme="minorHAnsi" w:hAnsiTheme="minorHAnsi" w:cstheme="minorHAnsi"/>
                <w:sz w:val="22"/>
                <w:szCs w:val="22"/>
              </w:rPr>
            </w:pPr>
          </w:p>
        </w:tc>
        <w:tc>
          <w:tcPr>
            <w:tcW w:w="1112" w:type="dxa"/>
          </w:tcPr>
          <w:p w14:paraId="23314A5C"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34FE7082"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627AAD33" w14:textId="77777777" w:rsidTr="00283DE1">
        <w:trPr>
          <w:cantSplit/>
          <w:trHeight w:val="515"/>
        </w:trPr>
        <w:tc>
          <w:tcPr>
            <w:tcW w:w="1809" w:type="dxa"/>
          </w:tcPr>
          <w:p w14:paraId="43DA11C4"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Krizová pomoc</w:t>
            </w:r>
          </w:p>
        </w:tc>
        <w:tc>
          <w:tcPr>
            <w:tcW w:w="2808" w:type="dxa"/>
          </w:tcPr>
          <w:p w14:paraId="1FE865BF"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Centrum J. J. Pestalozziho o.p.s.</w:t>
            </w:r>
          </w:p>
        </w:tc>
        <w:tc>
          <w:tcPr>
            <w:tcW w:w="2600" w:type="dxa"/>
          </w:tcPr>
          <w:p w14:paraId="31940630" w14:textId="77777777" w:rsidR="00C91F90" w:rsidRPr="00CB32DC" w:rsidRDefault="00C91F90" w:rsidP="00C91F90">
            <w:pPr>
              <w:rPr>
                <w:rFonts w:asciiTheme="minorHAnsi" w:hAnsiTheme="minorHAnsi" w:cstheme="minorHAnsi"/>
                <w:sz w:val="22"/>
                <w:szCs w:val="22"/>
              </w:rPr>
            </w:pPr>
          </w:p>
        </w:tc>
        <w:tc>
          <w:tcPr>
            <w:tcW w:w="1112" w:type="dxa"/>
          </w:tcPr>
          <w:p w14:paraId="16BE22F3"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Chrudim </w:t>
            </w:r>
          </w:p>
        </w:tc>
        <w:tc>
          <w:tcPr>
            <w:tcW w:w="1317" w:type="dxa"/>
          </w:tcPr>
          <w:p w14:paraId="174F9102"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 terénní</w:t>
            </w:r>
          </w:p>
        </w:tc>
      </w:tr>
      <w:tr w:rsidR="00C91F90" w14:paraId="628C3253" w14:textId="77777777" w:rsidTr="00283DE1">
        <w:trPr>
          <w:cantSplit/>
          <w:trHeight w:val="515"/>
        </w:trPr>
        <w:tc>
          <w:tcPr>
            <w:tcW w:w="1809" w:type="dxa"/>
          </w:tcPr>
          <w:p w14:paraId="17537591"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Odborné sociální poradenství</w:t>
            </w:r>
          </w:p>
        </w:tc>
        <w:tc>
          <w:tcPr>
            <w:tcW w:w="2808" w:type="dxa"/>
          </w:tcPr>
          <w:p w14:paraId="77D1EEB3"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Audiohelp z. s. </w:t>
            </w:r>
          </w:p>
        </w:tc>
        <w:tc>
          <w:tcPr>
            <w:tcW w:w="2600" w:type="dxa"/>
          </w:tcPr>
          <w:p w14:paraId="4BBF3D9E" w14:textId="77777777" w:rsidR="00C91F90" w:rsidRPr="00CB32DC" w:rsidRDefault="00C91F90" w:rsidP="00C91F90">
            <w:pPr>
              <w:rPr>
                <w:rFonts w:asciiTheme="minorHAnsi" w:hAnsiTheme="minorHAnsi" w:cstheme="minorHAnsi"/>
                <w:b/>
                <w:bCs/>
                <w:color w:val="000000" w:themeColor="text1"/>
                <w:sz w:val="22"/>
                <w:szCs w:val="22"/>
              </w:rPr>
            </w:pPr>
            <w:r w:rsidRPr="00CB32DC">
              <w:rPr>
                <w:rStyle w:val="Siln"/>
                <w:rFonts w:asciiTheme="minorHAnsi" w:hAnsiTheme="minorHAnsi" w:cstheme="minorHAnsi"/>
                <w:color w:val="000000" w:themeColor="text1"/>
                <w:sz w:val="22"/>
                <w:szCs w:val="22"/>
                <w:shd w:val="clear" w:color="auto" w:fill="FFFFFF"/>
              </w:rPr>
              <w:t>Středisko služeb pro osoby se sluchovým postižením v Pardubicích</w:t>
            </w:r>
          </w:p>
        </w:tc>
        <w:tc>
          <w:tcPr>
            <w:tcW w:w="1112" w:type="dxa"/>
          </w:tcPr>
          <w:p w14:paraId="02ABA228"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0D787E26"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0F568D14" w14:textId="77777777" w:rsidTr="00283DE1">
        <w:trPr>
          <w:cantSplit/>
          <w:trHeight w:val="515"/>
        </w:trPr>
        <w:tc>
          <w:tcPr>
            <w:tcW w:w="1809" w:type="dxa"/>
          </w:tcPr>
          <w:p w14:paraId="377385AD"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Odborné sociální poradenství</w:t>
            </w:r>
          </w:p>
        </w:tc>
        <w:tc>
          <w:tcPr>
            <w:tcW w:w="2808" w:type="dxa"/>
          </w:tcPr>
          <w:p w14:paraId="65DC0A6C"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Bílý kruh bezpečí z. s. </w:t>
            </w:r>
          </w:p>
        </w:tc>
        <w:tc>
          <w:tcPr>
            <w:tcW w:w="2600" w:type="dxa"/>
          </w:tcPr>
          <w:p w14:paraId="4588C380" w14:textId="77777777" w:rsidR="00C91F90" w:rsidRPr="00CB32DC" w:rsidRDefault="00C91F90" w:rsidP="00C91F90">
            <w:pPr>
              <w:rPr>
                <w:rFonts w:asciiTheme="minorHAnsi" w:hAnsiTheme="minorHAnsi" w:cstheme="minorHAnsi"/>
                <w:b/>
                <w:bCs/>
                <w:sz w:val="22"/>
                <w:szCs w:val="22"/>
              </w:rPr>
            </w:pPr>
            <w:r w:rsidRPr="00CB32DC">
              <w:rPr>
                <w:rStyle w:val="Siln"/>
                <w:rFonts w:asciiTheme="minorHAnsi" w:hAnsiTheme="minorHAnsi" w:cstheme="minorHAnsi"/>
                <w:color w:val="000000" w:themeColor="text1"/>
                <w:sz w:val="22"/>
                <w:szCs w:val="22"/>
                <w:shd w:val="clear" w:color="auto" w:fill="FFFFFF"/>
              </w:rPr>
              <w:t>Poradna Bílého kruhu bezpečí, z. s., Pardubice</w:t>
            </w:r>
            <w:r w:rsidRPr="00CB32DC">
              <w:rPr>
                <w:rFonts w:asciiTheme="minorHAnsi" w:hAnsiTheme="minorHAnsi" w:cstheme="minorHAnsi"/>
                <w:b/>
                <w:bCs/>
                <w:color w:val="000000" w:themeColor="text1"/>
                <w:sz w:val="22"/>
                <w:szCs w:val="22"/>
                <w:shd w:val="clear" w:color="auto" w:fill="FFFFFF"/>
              </w:rPr>
              <w:t> </w:t>
            </w:r>
          </w:p>
        </w:tc>
        <w:tc>
          <w:tcPr>
            <w:tcW w:w="1112" w:type="dxa"/>
          </w:tcPr>
          <w:p w14:paraId="2AC0DF6A"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4447BE26"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546487F0" w14:textId="77777777" w:rsidTr="00283DE1">
        <w:trPr>
          <w:cantSplit/>
          <w:trHeight w:val="515"/>
        </w:trPr>
        <w:tc>
          <w:tcPr>
            <w:tcW w:w="1809" w:type="dxa"/>
          </w:tcPr>
          <w:p w14:paraId="066EE082"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Odborné sociální poradenství</w:t>
            </w:r>
          </w:p>
        </w:tc>
        <w:tc>
          <w:tcPr>
            <w:tcW w:w="2808" w:type="dxa"/>
          </w:tcPr>
          <w:p w14:paraId="66A77D18"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Centrum pro zdravotně postižené a seniory Pardubického kraje </w:t>
            </w:r>
          </w:p>
        </w:tc>
        <w:tc>
          <w:tcPr>
            <w:tcW w:w="2600" w:type="dxa"/>
          </w:tcPr>
          <w:p w14:paraId="4276DF74" w14:textId="77777777" w:rsidR="00C91F90" w:rsidRPr="00CB32DC" w:rsidRDefault="00C91F90" w:rsidP="00C91F90">
            <w:pPr>
              <w:rPr>
                <w:rFonts w:asciiTheme="minorHAnsi" w:hAnsiTheme="minorHAnsi" w:cstheme="minorHAnsi"/>
                <w:sz w:val="22"/>
                <w:szCs w:val="22"/>
              </w:rPr>
            </w:pPr>
          </w:p>
        </w:tc>
        <w:tc>
          <w:tcPr>
            <w:tcW w:w="1112" w:type="dxa"/>
          </w:tcPr>
          <w:p w14:paraId="656747E5"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463E0577"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5CD5641C" w14:textId="77777777" w:rsidTr="00283DE1">
        <w:trPr>
          <w:cantSplit/>
          <w:trHeight w:val="515"/>
        </w:trPr>
        <w:tc>
          <w:tcPr>
            <w:tcW w:w="1809" w:type="dxa"/>
          </w:tcPr>
          <w:p w14:paraId="2FBFD6A2"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Odborné sociální poradenství</w:t>
            </w:r>
          </w:p>
        </w:tc>
        <w:tc>
          <w:tcPr>
            <w:tcW w:w="2808" w:type="dxa"/>
          </w:tcPr>
          <w:p w14:paraId="6D99D386"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Laxus z. ú. </w:t>
            </w:r>
          </w:p>
        </w:tc>
        <w:tc>
          <w:tcPr>
            <w:tcW w:w="2600" w:type="dxa"/>
          </w:tcPr>
          <w:p w14:paraId="4154B13E"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 centrum Pardubice (osoby se závislostmi)</w:t>
            </w:r>
          </w:p>
        </w:tc>
        <w:tc>
          <w:tcPr>
            <w:tcW w:w="1112" w:type="dxa"/>
          </w:tcPr>
          <w:p w14:paraId="69207136"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1CA40EB8"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05EC3A93" w14:textId="77777777" w:rsidTr="00283DE1">
        <w:trPr>
          <w:cantSplit/>
          <w:trHeight w:val="515"/>
        </w:trPr>
        <w:tc>
          <w:tcPr>
            <w:tcW w:w="1809" w:type="dxa"/>
          </w:tcPr>
          <w:p w14:paraId="016E7A04"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Odborné sociální poradenství</w:t>
            </w:r>
          </w:p>
        </w:tc>
        <w:tc>
          <w:tcPr>
            <w:tcW w:w="2808" w:type="dxa"/>
          </w:tcPr>
          <w:p w14:paraId="064B97E4"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Most pro o.p.s.</w:t>
            </w:r>
          </w:p>
        </w:tc>
        <w:tc>
          <w:tcPr>
            <w:tcW w:w="2600" w:type="dxa"/>
          </w:tcPr>
          <w:p w14:paraId="1D0EAE4B"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Poradna pro cizince</w:t>
            </w:r>
          </w:p>
        </w:tc>
        <w:tc>
          <w:tcPr>
            <w:tcW w:w="1112" w:type="dxa"/>
          </w:tcPr>
          <w:p w14:paraId="57413585"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7BAF0F55"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63E38CB7" w14:textId="77777777" w:rsidTr="00283DE1">
        <w:trPr>
          <w:cantSplit/>
          <w:trHeight w:val="515"/>
        </w:trPr>
        <w:tc>
          <w:tcPr>
            <w:tcW w:w="1809" w:type="dxa"/>
          </w:tcPr>
          <w:p w14:paraId="528FD545"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Odborné sociální poradenství</w:t>
            </w:r>
          </w:p>
        </w:tc>
        <w:tc>
          <w:tcPr>
            <w:tcW w:w="2808" w:type="dxa"/>
          </w:tcPr>
          <w:p w14:paraId="72F596EC"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Národní rada osob se zdravotním postižením ČR z. s. </w:t>
            </w:r>
          </w:p>
        </w:tc>
        <w:tc>
          <w:tcPr>
            <w:tcW w:w="2600" w:type="dxa"/>
          </w:tcPr>
          <w:p w14:paraId="52ABDA4A"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Poradna Národní rady osob se zdravotním postižením ČR z. s.</w:t>
            </w:r>
          </w:p>
        </w:tc>
        <w:tc>
          <w:tcPr>
            <w:tcW w:w="1112" w:type="dxa"/>
          </w:tcPr>
          <w:p w14:paraId="25E21AC8"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6E2A3296"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39CECF1C" w14:textId="77777777" w:rsidTr="00283DE1">
        <w:trPr>
          <w:cantSplit/>
          <w:trHeight w:val="515"/>
        </w:trPr>
        <w:tc>
          <w:tcPr>
            <w:tcW w:w="1809" w:type="dxa"/>
          </w:tcPr>
          <w:p w14:paraId="2B9A3BCC"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Raná péče</w:t>
            </w:r>
          </w:p>
        </w:tc>
        <w:tc>
          <w:tcPr>
            <w:tcW w:w="2808" w:type="dxa"/>
          </w:tcPr>
          <w:p w14:paraId="56F4C97D"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Středisko rané péče v Pardubicích o.p.s. </w:t>
            </w:r>
          </w:p>
        </w:tc>
        <w:tc>
          <w:tcPr>
            <w:tcW w:w="2600" w:type="dxa"/>
          </w:tcPr>
          <w:p w14:paraId="07E2AC16" w14:textId="77777777" w:rsidR="00C91F90" w:rsidRPr="00CB32DC" w:rsidRDefault="00C91F90" w:rsidP="00C91F90">
            <w:pPr>
              <w:rPr>
                <w:rFonts w:asciiTheme="minorHAnsi" w:hAnsiTheme="minorHAnsi" w:cstheme="minorHAnsi"/>
                <w:sz w:val="22"/>
                <w:szCs w:val="22"/>
              </w:rPr>
            </w:pPr>
          </w:p>
        </w:tc>
        <w:tc>
          <w:tcPr>
            <w:tcW w:w="1112" w:type="dxa"/>
          </w:tcPr>
          <w:p w14:paraId="1DF07C25"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Pardubice</w:t>
            </w:r>
          </w:p>
        </w:tc>
        <w:tc>
          <w:tcPr>
            <w:tcW w:w="1317" w:type="dxa"/>
          </w:tcPr>
          <w:p w14:paraId="2DD75B1A"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 terénní</w:t>
            </w:r>
          </w:p>
        </w:tc>
      </w:tr>
      <w:tr w:rsidR="00C91F90" w14:paraId="68B828F6" w14:textId="77777777" w:rsidTr="00283DE1">
        <w:trPr>
          <w:cantSplit/>
          <w:trHeight w:val="515"/>
        </w:trPr>
        <w:tc>
          <w:tcPr>
            <w:tcW w:w="1809" w:type="dxa"/>
          </w:tcPr>
          <w:p w14:paraId="4DEC36C5"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 xml:space="preserve">Služby následné péče </w:t>
            </w:r>
          </w:p>
        </w:tc>
        <w:tc>
          <w:tcPr>
            <w:tcW w:w="2808" w:type="dxa"/>
          </w:tcPr>
          <w:p w14:paraId="79FDF5FC"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Laxus z. ú. </w:t>
            </w:r>
          </w:p>
        </w:tc>
        <w:tc>
          <w:tcPr>
            <w:tcW w:w="2600" w:type="dxa"/>
          </w:tcPr>
          <w:p w14:paraId="1ED2BD42"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 centrum Pardubice (osoby se závislostmi)</w:t>
            </w:r>
          </w:p>
        </w:tc>
        <w:tc>
          <w:tcPr>
            <w:tcW w:w="1112" w:type="dxa"/>
          </w:tcPr>
          <w:p w14:paraId="15B3586F"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1C544A6E"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3DE7BCE3" w14:textId="77777777" w:rsidTr="00283DE1">
        <w:trPr>
          <w:cantSplit/>
          <w:trHeight w:val="515"/>
        </w:trPr>
        <w:tc>
          <w:tcPr>
            <w:tcW w:w="1809" w:type="dxa"/>
          </w:tcPr>
          <w:p w14:paraId="7C085EBF"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Sociální rehabilitace</w:t>
            </w:r>
          </w:p>
        </w:tc>
        <w:tc>
          <w:tcPr>
            <w:tcW w:w="2808" w:type="dxa"/>
          </w:tcPr>
          <w:p w14:paraId="6827CF7A"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Audiohelp z. s. </w:t>
            </w:r>
          </w:p>
        </w:tc>
        <w:tc>
          <w:tcPr>
            <w:tcW w:w="2600" w:type="dxa"/>
          </w:tcPr>
          <w:p w14:paraId="5A4F7288" w14:textId="77777777" w:rsidR="00C91F90" w:rsidRPr="00CB32DC" w:rsidRDefault="00C91F90" w:rsidP="00C91F90">
            <w:pPr>
              <w:rPr>
                <w:rFonts w:asciiTheme="minorHAnsi" w:hAnsiTheme="minorHAnsi" w:cstheme="minorHAnsi"/>
                <w:sz w:val="22"/>
                <w:szCs w:val="22"/>
              </w:rPr>
            </w:pPr>
            <w:r w:rsidRPr="00CB32DC">
              <w:rPr>
                <w:rStyle w:val="Siln"/>
                <w:rFonts w:asciiTheme="minorHAnsi" w:hAnsiTheme="minorHAnsi" w:cstheme="minorHAnsi"/>
                <w:color w:val="000000" w:themeColor="text1"/>
                <w:sz w:val="22"/>
                <w:szCs w:val="22"/>
                <w:shd w:val="clear" w:color="auto" w:fill="FFFFFF"/>
              </w:rPr>
              <w:t>Středisko služeb pro osoby se sluchovým postižením v Pardubicích</w:t>
            </w:r>
          </w:p>
        </w:tc>
        <w:tc>
          <w:tcPr>
            <w:tcW w:w="1112" w:type="dxa"/>
          </w:tcPr>
          <w:p w14:paraId="34E9A4DF"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0266D436"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68ADF28A" w14:textId="77777777" w:rsidTr="00283DE1">
        <w:trPr>
          <w:cantSplit/>
          <w:trHeight w:val="515"/>
        </w:trPr>
        <w:tc>
          <w:tcPr>
            <w:tcW w:w="1809" w:type="dxa"/>
          </w:tcPr>
          <w:p w14:paraId="7E461CD1"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Sociální rehabilitace</w:t>
            </w:r>
          </w:p>
        </w:tc>
        <w:tc>
          <w:tcPr>
            <w:tcW w:w="2808" w:type="dxa"/>
          </w:tcPr>
          <w:p w14:paraId="62CC724A"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Nový prostor z. ú. </w:t>
            </w:r>
          </w:p>
        </w:tc>
        <w:tc>
          <w:tcPr>
            <w:tcW w:w="2600" w:type="dxa"/>
          </w:tcPr>
          <w:p w14:paraId="58495E2B"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NOVÝ PROSTROR PARDUBICE</w:t>
            </w:r>
          </w:p>
        </w:tc>
        <w:tc>
          <w:tcPr>
            <w:tcW w:w="1112" w:type="dxa"/>
          </w:tcPr>
          <w:p w14:paraId="11AE76EF"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Pardubice</w:t>
            </w:r>
          </w:p>
        </w:tc>
        <w:tc>
          <w:tcPr>
            <w:tcW w:w="1317" w:type="dxa"/>
          </w:tcPr>
          <w:p w14:paraId="6D156419"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Terénní</w:t>
            </w:r>
          </w:p>
        </w:tc>
      </w:tr>
      <w:tr w:rsidR="00C91F90" w14:paraId="6AFF36E0" w14:textId="77777777" w:rsidTr="00283DE1">
        <w:trPr>
          <w:cantSplit/>
          <w:trHeight w:val="515"/>
        </w:trPr>
        <w:tc>
          <w:tcPr>
            <w:tcW w:w="1809" w:type="dxa"/>
          </w:tcPr>
          <w:p w14:paraId="743E81B4"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Sociální rehabilitace</w:t>
            </w:r>
          </w:p>
        </w:tc>
        <w:tc>
          <w:tcPr>
            <w:tcW w:w="2808" w:type="dxa"/>
          </w:tcPr>
          <w:p w14:paraId="1D02D3F9"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Péče o duševní zdraví</w:t>
            </w:r>
            <w:r>
              <w:rPr>
                <w:rFonts w:asciiTheme="minorHAnsi" w:hAnsiTheme="minorHAnsi" w:cstheme="minorHAnsi"/>
                <w:sz w:val="22"/>
                <w:szCs w:val="22"/>
              </w:rPr>
              <w:t xml:space="preserve"> z.s.</w:t>
            </w:r>
          </w:p>
        </w:tc>
        <w:tc>
          <w:tcPr>
            <w:tcW w:w="2600" w:type="dxa"/>
          </w:tcPr>
          <w:p w14:paraId="108ABB6C" w14:textId="77777777" w:rsidR="00C91F90" w:rsidRPr="00CB32DC" w:rsidRDefault="00C91F90" w:rsidP="00C91F90">
            <w:pPr>
              <w:rPr>
                <w:rFonts w:asciiTheme="minorHAnsi" w:hAnsiTheme="minorHAnsi" w:cstheme="minorHAnsi"/>
                <w:sz w:val="22"/>
                <w:szCs w:val="22"/>
              </w:rPr>
            </w:pPr>
          </w:p>
        </w:tc>
        <w:tc>
          <w:tcPr>
            <w:tcW w:w="1112" w:type="dxa"/>
          </w:tcPr>
          <w:p w14:paraId="3544C80C"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Pardubice</w:t>
            </w:r>
          </w:p>
        </w:tc>
        <w:tc>
          <w:tcPr>
            <w:tcW w:w="1317" w:type="dxa"/>
          </w:tcPr>
          <w:p w14:paraId="2ABB3579"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bl>
    <w:p w14:paraId="5BE919FF" w14:textId="77777777" w:rsidR="00C91F90" w:rsidRPr="00BB5949" w:rsidRDefault="00C91F90" w:rsidP="00C91F90">
      <w:pPr>
        <w:spacing w:after="160" w:line="259" w:lineRule="auto"/>
        <w:jc w:val="right"/>
        <w:rPr>
          <w:rFonts w:asciiTheme="minorHAnsi" w:hAnsiTheme="minorHAnsi" w:cstheme="minorHAnsi"/>
          <w:sz w:val="22"/>
          <w:szCs w:val="22"/>
        </w:rPr>
      </w:pPr>
      <w:r w:rsidRPr="00BB5949">
        <w:rPr>
          <w:rFonts w:asciiTheme="minorHAnsi" w:hAnsiTheme="minorHAnsi" w:cstheme="minorHAnsi"/>
          <w:sz w:val="18"/>
          <w:szCs w:val="22"/>
        </w:rPr>
        <w:t>Zdroj dat: vlastní šetření</w:t>
      </w:r>
    </w:p>
    <w:p w14:paraId="189737C3" w14:textId="77777777" w:rsidR="00C91F90" w:rsidRPr="00BB5949" w:rsidRDefault="00C91F90" w:rsidP="00C91F90">
      <w:pPr>
        <w:spacing w:after="160" w:line="259" w:lineRule="auto"/>
        <w:jc w:val="both"/>
        <w:rPr>
          <w:rFonts w:asciiTheme="minorHAnsi" w:hAnsiTheme="minorHAnsi" w:cstheme="minorHAnsi"/>
          <w:sz w:val="22"/>
          <w:szCs w:val="22"/>
        </w:rPr>
      </w:pPr>
    </w:p>
    <w:p w14:paraId="7C42EB6F"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Na území MAS Holicko působí další organizace poskytující služby, které sice nejsou definované zákonem č. 108/2006 Sb., nicméně mají sociální charakter a jsou v obecném povědomí považovány za sociální služby. </w:t>
      </w:r>
    </w:p>
    <w:p w14:paraId="2E4EF8FC"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Od roku 2019 pak na území MAS Holicko působí Domácí hospic Andělů strážných, který poskytuje domácí hospicovou péči. Jedná se o zdravotně-sociální službu poskytovanou Oblastní charitou Pardubice. Tato služba je zaměřená na paliativní péči pacientů, kteří chtějí závěr života strávit v domácím prostředí mezi blízkými. Služba je poskytována klientům, u kterých tuto formu péče doporučí lékař. Podmínkou je, aby rodina/blízcí byli schopni zajistit celodenní péči. Tato služba je poskytována 24 hodin denně / 7 dní v týdnu. </w:t>
      </w:r>
      <w:r>
        <w:rPr>
          <w:rFonts w:asciiTheme="minorHAnsi" w:hAnsiTheme="minorHAnsi" w:cstheme="minorHAnsi"/>
          <w:sz w:val="22"/>
          <w:szCs w:val="22"/>
        </w:rPr>
        <w:t>Domácí zdravotní ošetřovatelskou péči poskytují i SKP-CENTRUM o.p.s. a Kamilka s.r.o.</w:t>
      </w:r>
    </w:p>
    <w:p w14:paraId="26B2B889"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V rámci vzdělávání zdravotně postižených dětí funguje Základní a praktická škola Svítání v Pardubicích, která poskytuje vzdělání a pomoc rodinám s postiženými dětmi. Ve městě Holice působí Rodinné a vzdělávací centrum Holoubek, které funguje v rámci Oblastní charity Pardubice. </w:t>
      </w:r>
      <w:r>
        <w:rPr>
          <w:rFonts w:asciiTheme="minorHAnsi" w:hAnsiTheme="minorHAnsi" w:cstheme="minorHAnsi"/>
          <w:sz w:val="22"/>
          <w:szCs w:val="22"/>
        </w:rPr>
        <w:t>Pro ubytování nízkopříjmových obyvatel slouží ubytovna Mona. A od roku 2019 v Holicích fungují i další služby jako je senior taxi (ve spolupráci se sanatoriem Topas) a sociální šatník (ve spolupráci se Spolu!).</w:t>
      </w:r>
    </w:p>
    <w:p w14:paraId="315E2335" w14:textId="77777777" w:rsidR="00C91F90" w:rsidRDefault="00C91F90" w:rsidP="00C91F90">
      <w:pPr>
        <w:spacing w:after="160" w:line="259" w:lineRule="auto"/>
        <w:jc w:val="both"/>
        <w:rPr>
          <w:rFonts w:asciiTheme="minorHAnsi" w:hAnsiTheme="minorHAnsi" w:cstheme="minorHAnsi"/>
          <w:sz w:val="22"/>
          <w:szCs w:val="22"/>
        </w:rPr>
      </w:pPr>
    </w:p>
    <w:p w14:paraId="03796E04" w14:textId="77777777" w:rsidR="00C91F90" w:rsidRDefault="00C91F90" w:rsidP="00C91F90">
      <w:pPr>
        <w:pStyle w:val="Titulek"/>
        <w:keepNext/>
      </w:pPr>
      <w:r>
        <w:t xml:space="preserve">Tabulka </w:t>
      </w:r>
      <w:r>
        <w:rPr>
          <w:noProof/>
        </w:rPr>
        <w:fldChar w:fldCharType="begin"/>
      </w:r>
      <w:r>
        <w:rPr>
          <w:noProof/>
        </w:rPr>
        <w:instrText xml:space="preserve"> SEQ Tabulka \* ARABIC </w:instrText>
      </w:r>
      <w:r>
        <w:rPr>
          <w:noProof/>
        </w:rPr>
        <w:fldChar w:fldCharType="separate"/>
      </w:r>
      <w:r w:rsidR="00934BF4">
        <w:rPr>
          <w:noProof/>
        </w:rPr>
        <w:t>16</w:t>
      </w:r>
      <w:r>
        <w:rPr>
          <w:noProof/>
        </w:rPr>
        <w:fldChar w:fldCharType="end"/>
      </w:r>
      <w:r>
        <w:t xml:space="preserve">: </w:t>
      </w:r>
      <w:r w:rsidRPr="00AA0C63">
        <w:t>Aktivity v sociální oblasti ve správním obvodu ORP Holice, které nejsou registrovanými sociálními službami</w:t>
      </w:r>
    </w:p>
    <w:tbl>
      <w:tblPr>
        <w:tblStyle w:val="Mkatabulky"/>
        <w:tblW w:w="9463" w:type="dxa"/>
        <w:tblLook w:val="04A0" w:firstRow="1" w:lastRow="0" w:firstColumn="1" w:lastColumn="0" w:noHBand="0" w:noVBand="1"/>
      </w:tblPr>
      <w:tblGrid>
        <w:gridCol w:w="2830"/>
        <w:gridCol w:w="5358"/>
        <w:gridCol w:w="1275"/>
      </w:tblGrid>
      <w:tr w:rsidR="00C91F90" w:rsidRPr="00FF7B36" w14:paraId="787DB566" w14:textId="77777777" w:rsidTr="00C91F90">
        <w:trPr>
          <w:cantSplit/>
          <w:tblHeader/>
        </w:trPr>
        <w:tc>
          <w:tcPr>
            <w:tcW w:w="2830" w:type="dxa"/>
            <w:shd w:val="clear" w:color="auto" w:fill="9CC2E5" w:themeFill="accent1" w:themeFillTint="99"/>
          </w:tcPr>
          <w:p w14:paraId="647E470C" w14:textId="77777777" w:rsidR="00C91F90" w:rsidRPr="00AA0C63" w:rsidRDefault="00C91F90" w:rsidP="00C91F90">
            <w:pPr>
              <w:rPr>
                <w:rFonts w:asciiTheme="minorHAnsi" w:hAnsiTheme="minorHAnsi" w:cstheme="minorHAnsi"/>
                <w:b/>
                <w:bCs/>
                <w:sz w:val="22"/>
                <w:szCs w:val="22"/>
              </w:rPr>
            </w:pPr>
            <w:r w:rsidRPr="00AA0C63">
              <w:rPr>
                <w:rFonts w:asciiTheme="minorHAnsi" w:hAnsiTheme="minorHAnsi" w:cstheme="minorHAnsi"/>
                <w:b/>
                <w:bCs/>
                <w:sz w:val="22"/>
                <w:szCs w:val="22"/>
              </w:rPr>
              <w:t>Subjekt</w:t>
            </w:r>
          </w:p>
        </w:tc>
        <w:tc>
          <w:tcPr>
            <w:tcW w:w="5358" w:type="dxa"/>
            <w:shd w:val="clear" w:color="auto" w:fill="9CC2E5" w:themeFill="accent1" w:themeFillTint="99"/>
          </w:tcPr>
          <w:p w14:paraId="5B788F05" w14:textId="77777777" w:rsidR="00C91F90" w:rsidRPr="00AA0C63" w:rsidRDefault="00C91F90" w:rsidP="00C91F90">
            <w:pPr>
              <w:rPr>
                <w:rFonts w:asciiTheme="minorHAnsi" w:hAnsiTheme="minorHAnsi" w:cstheme="minorHAnsi"/>
                <w:b/>
                <w:bCs/>
                <w:sz w:val="22"/>
                <w:szCs w:val="22"/>
              </w:rPr>
            </w:pPr>
            <w:r w:rsidRPr="00AA0C63">
              <w:rPr>
                <w:rFonts w:asciiTheme="minorHAnsi" w:hAnsiTheme="minorHAnsi" w:cstheme="minorHAnsi"/>
                <w:b/>
                <w:bCs/>
                <w:sz w:val="22"/>
                <w:szCs w:val="22"/>
              </w:rPr>
              <w:t>Aktivita</w:t>
            </w:r>
          </w:p>
        </w:tc>
        <w:tc>
          <w:tcPr>
            <w:tcW w:w="1275" w:type="dxa"/>
            <w:shd w:val="clear" w:color="auto" w:fill="9CC2E5" w:themeFill="accent1" w:themeFillTint="99"/>
          </w:tcPr>
          <w:p w14:paraId="3B138FBA" w14:textId="77777777" w:rsidR="00C91F90" w:rsidRPr="00AA0C63" w:rsidRDefault="00C91F90" w:rsidP="00C91F90">
            <w:pPr>
              <w:rPr>
                <w:rFonts w:asciiTheme="minorHAnsi" w:hAnsiTheme="minorHAnsi" w:cstheme="minorHAnsi"/>
                <w:b/>
                <w:bCs/>
                <w:sz w:val="22"/>
                <w:szCs w:val="22"/>
              </w:rPr>
            </w:pPr>
            <w:r w:rsidRPr="00AA0C63">
              <w:rPr>
                <w:rFonts w:asciiTheme="minorHAnsi" w:hAnsiTheme="minorHAnsi" w:cstheme="minorHAnsi"/>
                <w:b/>
                <w:bCs/>
                <w:sz w:val="22"/>
                <w:szCs w:val="22"/>
              </w:rPr>
              <w:t>Sídlo</w:t>
            </w:r>
          </w:p>
        </w:tc>
      </w:tr>
      <w:tr w:rsidR="00C91F90" w14:paraId="445143B3" w14:textId="77777777" w:rsidTr="00C91F90">
        <w:trPr>
          <w:cantSplit/>
          <w:trHeight w:val="515"/>
        </w:trPr>
        <w:tc>
          <w:tcPr>
            <w:tcW w:w="2830" w:type="dxa"/>
          </w:tcPr>
          <w:p w14:paraId="09A4FA4D"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Město Holice</w:t>
            </w:r>
          </w:p>
        </w:tc>
        <w:tc>
          <w:tcPr>
            <w:tcW w:w="5358" w:type="dxa"/>
          </w:tcPr>
          <w:p w14:paraId="19231333"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Byt pro lidi v obtížné životní situaci (bytový dům pro pobyt seniorů nebo zdravotně znevýhodněných osob)</w:t>
            </w:r>
          </w:p>
        </w:tc>
        <w:tc>
          <w:tcPr>
            <w:tcW w:w="1275" w:type="dxa"/>
          </w:tcPr>
          <w:p w14:paraId="71A439FB"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Holice</w:t>
            </w:r>
          </w:p>
        </w:tc>
      </w:tr>
      <w:tr w:rsidR="00C91F90" w14:paraId="54E5D27A" w14:textId="77777777" w:rsidTr="00C91F90">
        <w:trPr>
          <w:cantSplit/>
          <w:trHeight w:val="515"/>
        </w:trPr>
        <w:tc>
          <w:tcPr>
            <w:tcW w:w="2830" w:type="dxa"/>
          </w:tcPr>
          <w:p w14:paraId="7C9F0B0E"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Město Holice ve spolupráci se sanatoriem Topas s.r.o.</w:t>
            </w:r>
          </w:p>
        </w:tc>
        <w:tc>
          <w:tcPr>
            <w:tcW w:w="5358" w:type="dxa"/>
          </w:tcPr>
          <w:p w14:paraId="7C7820E7"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Senior taxi</w:t>
            </w:r>
          </w:p>
        </w:tc>
        <w:tc>
          <w:tcPr>
            <w:tcW w:w="1275" w:type="dxa"/>
          </w:tcPr>
          <w:p w14:paraId="279331AF"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Holice</w:t>
            </w:r>
          </w:p>
        </w:tc>
      </w:tr>
      <w:tr w:rsidR="00C91F90" w14:paraId="4EAEB09A" w14:textId="77777777" w:rsidTr="00C91F90">
        <w:trPr>
          <w:cantSplit/>
          <w:trHeight w:val="515"/>
        </w:trPr>
        <w:tc>
          <w:tcPr>
            <w:tcW w:w="2830" w:type="dxa"/>
          </w:tcPr>
          <w:p w14:paraId="0FC86C3D"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Oblastní charita Pardubice</w:t>
            </w:r>
          </w:p>
        </w:tc>
        <w:tc>
          <w:tcPr>
            <w:tcW w:w="5358" w:type="dxa"/>
          </w:tcPr>
          <w:p w14:paraId="16ED1271"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Domácí hospic Andělů strážných</w:t>
            </w:r>
          </w:p>
        </w:tc>
        <w:tc>
          <w:tcPr>
            <w:tcW w:w="1275" w:type="dxa"/>
          </w:tcPr>
          <w:p w14:paraId="1FE927F5"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Holice</w:t>
            </w:r>
          </w:p>
        </w:tc>
      </w:tr>
      <w:tr w:rsidR="00C91F90" w14:paraId="6F5160B1" w14:textId="77777777" w:rsidTr="00C91F90">
        <w:trPr>
          <w:cantSplit/>
          <w:trHeight w:val="515"/>
        </w:trPr>
        <w:tc>
          <w:tcPr>
            <w:tcW w:w="2830" w:type="dxa"/>
          </w:tcPr>
          <w:p w14:paraId="1EB9F28B"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Oblastní charita Pardubice</w:t>
            </w:r>
          </w:p>
        </w:tc>
        <w:tc>
          <w:tcPr>
            <w:tcW w:w="5358" w:type="dxa"/>
          </w:tcPr>
          <w:p w14:paraId="5E9A75DE" w14:textId="77777777" w:rsidR="00C91F90" w:rsidRPr="000B0E01" w:rsidRDefault="00C91F90" w:rsidP="00C91F90">
            <w:pPr>
              <w:rPr>
                <w:rFonts w:asciiTheme="minorHAnsi" w:hAnsiTheme="minorHAnsi" w:cstheme="minorHAnsi"/>
                <w:b/>
                <w:sz w:val="22"/>
                <w:szCs w:val="22"/>
              </w:rPr>
            </w:pPr>
            <w:r>
              <w:rPr>
                <w:rFonts w:asciiTheme="minorHAnsi" w:hAnsiTheme="minorHAnsi" w:cstheme="minorHAnsi"/>
                <w:b/>
                <w:sz w:val="22"/>
                <w:szCs w:val="22"/>
              </w:rPr>
              <w:t>Rodinné vzdělávací centrum Holoubek</w:t>
            </w:r>
          </w:p>
        </w:tc>
        <w:tc>
          <w:tcPr>
            <w:tcW w:w="1275" w:type="dxa"/>
          </w:tcPr>
          <w:p w14:paraId="66A8A867" w14:textId="77777777" w:rsidR="00C91F90" w:rsidRPr="00AA0C63" w:rsidRDefault="00C91F90" w:rsidP="00C91F90">
            <w:pPr>
              <w:rPr>
                <w:rFonts w:asciiTheme="minorHAnsi" w:hAnsiTheme="minorHAnsi" w:cstheme="minorHAnsi"/>
                <w:sz w:val="22"/>
                <w:szCs w:val="22"/>
              </w:rPr>
            </w:pPr>
          </w:p>
        </w:tc>
      </w:tr>
      <w:tr w:rsidR="00C91F90" w14:paraId="08168199" w14:textId="77777777" w:rsidTr="00C91F90">
        <w:trPr>
          <w:cantSplit/>
          <w:trHeight w:val="515"/>
        </w:trPr>
        <w:tc>
          <w:tcPr>
            <w:tcW w:w="2830" w:type="dxa"/>
          </w:tcPr>
          <w:p w14:paraId="1FF74802"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 xml:space="preserve">Kamilka s.r.o.  </w:t>
            </w:r>
          </w:p>
        </w:tc>
        <w:tc>
          <w:tcPr>
            <w:tcW w:w="5358" w:type="dxa"/>
          </w:tcPr>
          <w:p w14:paraId="6C92492B"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 xml:space="preserve">Domácí zdravotní péče – ošetřovatelská služba </w:t>
            </w:r>
          </w:p>
        </w:tc>
        <w:tc>
          <w:tcPr>
            <w:tcW w:w="1275" w:type="dxa"/>
          </w:tcPr>
          <w:p w14:paraId="430DEBA9"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 xml:space="preserve">Pardubice  </w:t>
            </w:r>
          </w:p>
        </w:tc>
      </w:tr>
      <w:tr w:rsidR="00C91F90" w14:paraId="65717948" w14:textId="77777777" w:rsidTr="00C91F90">
        <w:trPr>
          <w:cantSplit/>
          <w:trHeight w:val="515"/>
        </w:trPr>
        <w:tc>
          <w:tcPr>
            <w:tcW w:w="2830" w:type="dxa"/>
          </w:tcPr>
          <w:p w14:paraId="62767DD5"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 xml:space="preserve">SKP-Centrum o.p.s. </w:t>
            </w:r>
          </w:p>
        </w:tc>
        <w:tc>
          <w:tcPr>
            <w:tcW w:w="5358" w:type="dxa"/>
          </w:tcPr>
          <w:p w14:paraId="76C63782"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 xml:space="preserve">Domácí zdravotní péče – ošetřovatelská služba </w:t>
            </w:r>
          </w:p>
        </w:tc>
        <w:tc>
          <w:tcPr>
            <w:tcW w:w="1275" w:type="dxa"/>
          </w:tcPr>
          <w:p w14:paraId="2D4C5BFB"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 xml:space="preserve">Horní Jelení </w:t>
            </w:r>
          </w:p>
        </w:tc>
      </w:tr>
      <w:tr w:rsidR="00C91F90" w14:paraId="0BE01EDF" w14:textId="77777777" w:rsidTr="00C91F90">
        <w:trPr>
          <w:cantSplit/>
          <w:trHeight w:val="515"/>
        </w:trPr>
        <w:tc>
          <w:tcPr>
            <w:tcW w:w="2830" w:type="dxa"/>
          </w:tcPr>
          <w:p w14:paraId="4D46BBD6"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 xml:space="preserve">Spolu! </w:t>
            </w:r>
          </w:p>
        </w:tc>
        <w:tc>
          <w:tcPr>
            <w:tcW w:w="5358" w:type="dxa"/>
          </w:tcPr>
          <w:p w14:paraId="2DA0E42C"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Sociální šatník</w:t>
            </w:r>
          </w:p>
        </w:tc>
        <w:tc>
          <w:tcPr>
            <w:tcW w:w="1275" w:type="dxa"/>
          </w:tcPr>
          <w:p w14:paraId="105E4740"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 xml:space="preserve">Holice </w:t>
            </w:r>
          </w:p>
        </w:tc>
      </w:tr>
      <w:tr w:rsidR="00C91F90" w14:paraId="27EA8492" w14:textId="77777777" w:rsidTr="00C91F90">
        <w:trPr>
          <w:cantSplit/>
          <w:trHeight w:val="515"/>
        </w:trPr>
        <w:tc>
          <w:tcPr>
            <w:tcW w:w="2830" w:type="dxa"/>
          </w:tcPr>
          <w:p w14:paraId="300D0277"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Ubytovna MONA z. s.</w:t>
            </w:r>
          </w:p>
        </w:tc>
        <w:tc>
          <w:tcPr>
            <w:tcW w:w="5358" w:type="dxa"/>
          </w:tcPr>
          <w:p w14:paraId="7E246492"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Ubytovává mj. osoby se zdravotním znevýhodněním a nízkopříjmové rodiny s dětmi</w:t>
            </w:r>
          </w:p>
        </w:tc>
        <w:tc>
          <w:tcPr>
            <w:tcW w:w="1275" w:type="dxa"/>
          </w:tcPr>
          <w:p w14:paraId="553330F8"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 xml:space="preserve">Holice </w:t>
            </w:r>
          </w:p>
        </w:tc>
      </w:tr>
      <w:tr w:rsidR="00C91F90" w14:paraId="283FC19C" w14:textId="77777777" w:rsidTr="00C91F90">
        <w:trPr>
          <w:cantSplit/>
          <w:trHeight w:val="515"/>
        </w:trPr>
        <w:tc>
          <w:tcPr>
            <w:tcW w:w="2830" w:type="dxa"/>
          </w:tcPr>
          <w:p w14:paraId="6AEC8CC9"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Základní a praktická škola Svítání</w:t>
            </w:r>
          </w:p>
        </w:tc>
        <w:tc>
          <w:tcPr>
            <w:tcW w:w="5358" w:type="dxa"/>
          </w:tcPr>
          <w:p w14:paraId="0FE1DA42"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 xml:space="preserve">Svoz dětí se zdravotním a mentálním znevýhodněním do školy </w:t>
            </w:r>
          </w:p>
        </w:tc>
        <w:tc>
          <w:tcPr>
            <w:tcW w:w="1275" w:type="dxa"/>
          </w:tcPr>
          <w:p w14:paraId="667EC45B"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Pardubice</w:t>
            </w:r>
          </w:p>
        </w:tc>
      </w:tr>
    </w:tbl>
    <w:p w14:paraId="30F33C63" w14:textId="77777777" w:rsidR="00C91F90" w:rsidRPr="00BB5949" w:rsidRDefault="00C91F90" w:rsidP="00C91F90">
      <w:pPr>
        <w:spacing w:after="160" w:line="259" w:lineRule="auto"/>
        <w:jc w:val="right"/>
        <w:rPr>
          <w:rFonts w:asciiTheme="minorHAnsi" w:hAnsiTheme="minorHAnsi" w:cstheme="minorHAnsi"/>
          <w:sz w:val="22"/>
          <w:szCs w:val="22"/>
        </w:rPr>
      </w:pPr>
      <w:r w:rsidRPr="00BB5949">
        <w:rPr>
          <w:rFonts w:asciiTheme="minorHAnsi" w:hAnsiTheme="minorHAnsi" w:cstheme="minorHAnsi"/>
          <w:sz w:val="18"/>
          <w:szCs w:val="22"/>
        </w:rPr>
        <w:t>Zdroj dat: vlastní šetření</w:t>
      </w:r>
    </w:p>
    <w:p w14:paraId="7E607D13" w14:textId="77777777" w:rsidR="00C91F90" w:rsidRPr="00BB5949" w:rsidRDefault="00C91F90" w:rsidP="00C91F90">
      <w:pPr>
        <w:spacing w:after="160" w:line="259" w:lineRule="auto"/>
        <w:jc w:val="both"/>
        <w:rPr>
          <w:rFonts w:asciiTheme="minorHAnsi" w:hAnsiTheme="minorHAnsi" w:cstheme="minorHAnsi"/>
          <w:sz w:val="22"/>
          <w:szCs w:val="22"/>
        </w:rPr>
      </w:pPr>
    </w:p>
    <w:p w14:paraId="56AB3D4F"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Vzhledem k nižšímu počtu obyvatel MAS Holicko a neexistenci populačně početnějšího centra je rozsah nabídky sociálních služeb omezenější. V regionu MAS nejsou např. nízkoprah</w:t>
      </w:r>
      <w:r>
        <w:rPr>
          <w:rFonts w:asciiTheme="minorHAnsi" w:hAnsiTheme="minorHAnsi" w:cstheme="minorHAnsi"/>
          <w:sz w:val="22"/>
          <w:szCs w:val="22"/>
        </w:rPr>
        <w:t>ová centra, azylové domy, domovy nebo denní centra</w:t>
      </w:r>
      <w:r w:rsidRPr="00BB5949">
        <w:rPr>
          <w:rFonts w:asciiTheme="minorHAnsi" w:hAnsiTheme="minorHAnsi" w:cstheme="minorHAnsi"/>
          <w:sz w:val="22"/>
          <w:szCs w:val="22"/>
        </w:rPr>
        <w:t xml:space="preserve"> pro seniory apod. Na území MAS Holicko se nevyskytuje žádná sociálně vyloučená lokalita ani lokalita, jejíž občané by byli ohroženi sociálním vyloučením, jako </w:t>
      </w:r>
      <w:r w:rsidRPr="00BB5949">
        <w:rPr>
          <w:rFonts w:asciiTheme="minorHAnsi" w:hAnsiTheme="minorHAnsi" w:cstheme="minorHAnsi"/>
          <w:sz w:val="22"/>
          <w:szCs w:val="22"/>
        </w:rPr>
        <w:lastRenderedPageBreak/>
        <w:t>jsou např. ubytovny pro nízkopříjmové občany, nezaměstnané obyvatele či vyšší přítomnost prázdných domů a bytů, do nichž se koncentrují nízkopříjmoví občané.</w:t>
      </w:r>
    </w:p>
    <w:p w14:paraId="025BDFD6"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S ohledem na budoucí sociodemografické trendy a tendence, především nárůst počtu seniorů, se jeví rozsah služeb jako nedostatečný. Rovněž některá současná zařízení nebudou mít dostatečnou kapacitu pro uspokojení nároků obyvatel vzešlých ze stárnutí populace. Bude proto nutné posoudit současný stav a síť sociálních služeb v MAS Holicko a zohlednit budoucí nároky populace s možností rozšíření jejich nabídky a kapacity jednotlivých zařízení.</w:t>
      </w:r>
    </w:p>
    <w:p w14:paraId="19A6C9F2" w14:textId="77777777" w:rsidR="00C91F90" w:rsidRDefault="00C91F90" w:rsidP="00C91F90">
      <w:pPr>
        <w:spacing w:after="160" w:line="259" w:lineRule="auto"/>
        <w:jc w:val="both"/>
        <w:rPr>
          <w:rFonts w:asciiTheme="minorHAnsi" w:hAnsiTheme="minorHAnsi" w:cstheme="minorHAnsi"/>
          <w:sz w:val="22"/>
          <w:szCs w:val="22"/>
        </w:rPr>
      </w:pPr>
    </w:p>
    <w:p w14:paraId="2E9DFB0B" w14:textId="77777777" w:rsidR="00C91F90" w:rsidRDefault="00C91F90" w:rsidP="002B023B">
      <w:pPr>
        <w:pStyle w:val="Nadpis3"/>
        <w:numPr>
          <w:ilvl w:val="2"/>
          <w:numId w:val="7"/>
        </w:numPr>
      </w:pPr>
      <w:r>
        <w:t>Komunitní plánování sociálních služeb</w:t>
      </w:r>
    </w:p>
    <w:p w14:paraId="7DB4B354" w14:textId="77777777" w:rsidR="00C91F90" w:rsidRDefault="00C91F90" w:rsidP="00C91F90">
      <w:pPr>
        <w:spacing w:after="160" w:line="259" w:lineRule="auto"/>
        <w:jc w:val="both"/>
        <w:rPr>
          <w:rFonts w:ascii="Calibri" w:eastAsiaTheme="minorHAnsi" w:hAnsi="Calibri" w:cs="Calibri"/>
          <w:sz w:val="22"/>
          <w:szCs w:val="22"/>
          <w:lang w:eastAsia="en-US"/>
        </w:rPr>
      </w:pPr>
      <w:r>
        <w:rPr>
          <w:rFonts w:asciiTheme="minorHAnsi" w:hAnsiTheme="minorHAnsi" w:cstheme="minorHAnsi"/>
          <w:sz w:val="22"/>
          <w:szCs w:val="22"/>
        </w:rPr>
        <w:t>Od června 2020</w:t>
      </w:r>
      <w:r w:rsidRPr="000B6ED1">
        <w:rPr>
          <w:rFonts w:asciiTheme="minorHAnsi" w:hAnsiTheme="minorHAnsi" w:cstheme="minorHAnsi"/>
          <w:sz w:val="22"/>
          <w:szCs w:val="22"/>
        </w:rPr>
        <w:t xml:space="preserve"> </w:t>
      </w:r>
      <w:r>
        <w:rPr>
          <w:rFonts w:asciiTheme="minorHAnsi" w:hAnsiTheme="minorHAnsi" w:cstheme="minorHAnsi"/>
          <w:sz w:val="22"/>
          <w:szCs w:val="22"/>
        </w:rPr>
        <w:t xml:space="preserve">všichni územní aktéři, </w:t>
      </w:r>
      <w:r w:rsidRPr="00A631DA">
        <w:rPr>
          <w:rFonts w:asciiTheme="minorHAnsi" w:hAnsiTheme="minorHAnsi" w:cstheme="minorHAnsi"/>
          <w:sz w:val="22"/>
          <w:szCs w:val="22"/>
        </w:rPr>
        <w:t xml:space="preserve">kteří </w:t>
      </w:r>
      <w:r>
        <w:rPr>
          <w:rFonts w:asciiTheme="minorHAnsi" w:hAnsiTheme="minorHAnsi" w:cstheme="minorHAnsi"/>
          <w:sz w:val="22"/>
          <w:szCs w:val="22"/>
        </w:rPr>
        <w:t>nějakým způsobem participují na poskytování sociálních služeb (poskytovatelé soc. služeb, obce, Pardubický kraj, školy, policie, lékaři, uživatelé soc. služeb, apod.),</w:t>
      </w:r>
      <w:r w:rsidRPr="00A631DA">
        <w:rPr>
          <w:rFonts w:asciiTheme="minorHAnsi" w:hAnsiTheme="minorHAnsi" w:cstheme="minorHAnsi"/>
          <w:sz w:val="22"/>
          <w:szCs w:val="22"/>
        </w:rPr>
        <w:t xml:space="preserve"> </w:t>
      </w:r>
      <w:r>
        <w:rPr>
          <w:rFonts w:asciiTheme="minorHAnsi" w:hAnsiTheme="minorHAnsi" w:cstheme="minorHAnsi"/>
          <w:sz w:val="22"/>
          <w:szCs w:val="22"/>
        </w:rPr>
        <w:t xml:space="preserve">jsou </w:t>
      </w:r>
      <w:r w:rsidRPr="000B6ED1">
        <w:rPr>
          <w:rFonts w:asciiTheme="minorHAnsi" w:hAnsiTheme="minorHAnsi" w:cstheme="minorHAnsi"/>
          <w:sz w:val="22"/>
          <w:szCs w:val="22"/>
        </w:rPr>
        <w:t>zapojeni</w:t>
      </w:r>
      <w:r>
        <w:rPr>
          <w:rFonts w:asciiTheme="minorHAnsi" w:hAnsiTheme="minorHAnsi" w:cstheme="minorHAnsi"/>
          <w:sz w:val="22"/>
          <w:szCs w:val="22"/>
        </w:rPr>
        <w:t xml:space="preserve"> do projektu Komunitní plánování sociálních služeb na území Holicka, který je financován z OP Zaměstnanost. Jeho realizátorem je MAS Holicko. Město Holice je partnerem projektu, jehož role spočívá v </w:t>
      </w:r>
      <w:r>
        <w:rPr>
          <w:rFonts w:ascii="Calibri" w:eastAsiaTheme="minorHAnsi" w:hAnsi="Calibri" w:cs="Calibri"/>
          <w:sz w:val="22"/>
          <w:szCs w:val="22"/>
          <w:lang w:eastAsia="en-US"/>
        </w:rPr>
        <w:t xml:space="preserve">zajištění legitimity procesu. </w:t>
      </w:r>
    </w:p>
    <w:p w14:paraId="185091A8"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Hlavním cílem projektu je vytvoření Strategického plánu rozvoje sociálních služeb, který umožní zkvalitnit a zvýšit dostupnost poskytovaných sociálních služeb </w:t>
      </w:r>
      <w:r>
        <w:rPr>
          <w:rFonts w:ascii="Calibri" w:eastAsiaTheme="minorHAnsi" w:hAnsi="Calibri" w:cs="Calibri"/>
          <w:sz w:val="22"/>
          <w:szCs w:val="22"/>
          <w:lang w:eastAsia="en-US"/>
        </w:rPr>
        <w:t xml:space="preserve">pro všechny obyvatele </w:t>
      </w:r>
      <w:r>
        <w:rPr>
          <w:rFonts w:asciiTheme="minorHAnsi" w:hAnsiTheme="minorHAnsi" w:cstheme="minorHAnsi"/>
          <w:sz w:val="22"/>
          <w:szCs w:val="22"/>
        </w:rPr>
        <w:t>Holicka. Dále vznikne katalog sociálních služeb, jež pomůže zvýšit povědomí široké veřejnosti o poskytovaných službách na Holicku. Ukončení realizace projektu je naplánováno na květen 2022.</w:t>
      </w:r>
    </w:p>
    <w:p w14:paraId="65F0A256" w14:textId="77777777" w:rsidR="00C91F90" w:rsidRPr="00BB5949" w:rsidRDefault="00C91F90" w:rsidP="00C91F90">
      <w:pPr>
        <w:spacing w:after="160" w:line="259" w:lineRule="auto"/>
        <w:jc w:val="both"/>
        <w:rPr>
          <w:rFonts w:asciiTheme="minorHAnsi" w:hAnsiTheme="minorHAnsi" w:cstheme="minorHAnsi"/>
          <w:sz w:val="22"/>
          <w:szCs w:val="22"/>
        </w:rPr>
      </w:pPr>
    </w:p>
    <w:p w14:paraId="5B90A1F2" w14:textId="338CF6FB" w:rsidR="00C91F90" w:rsidRPr="00BB5949" w:rsidRDefault="00C91F90" w:rsidP="002B023B">
      <w:pPr>
        <w:pStyle w:val="Nadpis2"/>
        <w:numPr>
          <w:ilvl w:val="1"/>
          <w:numId w:val="7"/>
        </w:numPr>
      </w:pPr>
      <w:bookmarkStart w:id="146" w:name="_Toc45632235"/>
      <w:bookmarkStart w:id="147" w:name="_Toc62418637"/>
      <w:r w:rsidRPr="00BB5949">
        <w:t xml:space="preserve">Finanční potřeby pro realizaci záměrů na území MAS Holicko v období </w:t>
      </w:r>
      <w:r w:rsidR="00BD2518" w:rsidRPr="003C11CE">
        <w:t>20</w:t>
      </w:r>
      <w:r w:rsidR="00BD2518">
        <w:t>21</w:t>
      </w:r>
      <w:r w:rsidR="00BD2518" w:rsidRPr="003C11CE">
        <w:t xml:space="preserve"> – 202</w:t>
      </w:r>
      <w:r w:rsidR="00BD2518">
        <w:t>7</w:t>
      </w:r>
      <w:r w:rsidR="00BD2518" w:rsidRPr="003C11CE">
        <w:t xml:space="preserve"> </w:t>
      </w:r>
      <w:r w:rsidRPr="00BB5949">
        <w:t>– téma: Zdravotnictví a sociální služby</w:t>
      </w:r>
      <w:bookmarkEnd w:id="146"/>
      <w:bookmarkEnd w:id="147"/>
    </w:p>
    <w:p w14:paraId="56A19F8C" w14:textId="77777777" w:rsidR="00C91F90" w:rsidRPr="00465154" w:rsidRDefault="00C91F90" w:rsidP="00C91F90">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1172A783" w14:textId="77777777" w:rsidR="00C91F90" w:rsidRPr="00465154" w:rsidRDefault="00C91F90" w:rsidP="00C91F90">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76910469" w14:textId="77777777" w:rsidR="00C91F90" w:rsidRPr="00465154" w:rsidRDefault="00C91F90" w:rsidP="00C91F90">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34631659" w14:textId="77777777" w:rsidR="00C91F90" w:rsidRPr="00465154" w:rsidRDefault="00C91F90" w:rsidP="00C91F90">
      <w:pPr>
        <w:autoSpaceDE w:val="0"/>
        <w:autoSpaceDN w:val="0"/>
        <w:adjustRightInd w:val="0"/>
        <w:spacing w:after="160" w:line="259" w:lineRule="auto"/>
        <w:jc w:val="both"/>
        <w:rPr>
          <w:rFonts w:asciiTheme="minorHAnsi" w:hAnsiTheme="minorHAnsi" w:cstheme="minorHAnsi"/>
          <w:sz w:val="22"/>
          <w:szCs w:val="22"/>
        </w:rPr>
      </w:pPr>
    </w:p>
    <w:p w14:paraId="585D24E1" w14:textId="77777777" w:rsidR="00C91F90" w:rsidRDefault="00C91F90" w:rsidP="00C91F90">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934BF4">
        <w:rPr>
          <w:noProof/>
        </w:rPr>
        <w:t>17</w:t>
      </w:r>
      <w:r>
        <w:rPr>
          <w:noProof/>
        </w:rPr>
        <w:fldChar w:fldCharType="end"/>
      </w:r>
      <w:r>
        <w:t xml:space="preserve">: </w:t>
      </w:r>
      <w:r w:rsidRPr="00832E2B">
        <w:rPr>
          <w:noProof/>
        </w:rPr>
        <w:t xml:space="preserve">Finanční potřeby pro realizaci záměrů na území MAS Holicko – téma: </w:t>
      </w:r>
      <w:r>
        <w:rPr>
          <w:noProof/>
        </w:rPr>
        <w:t>Zdravotnictví a sociální služby</w:t>
      </w:r>
    </w:p>
    <w:tbl>
      <w:tblPr>
        <w:tblStyle w:val="Mkatabulky"/>
        <w:tblW w:w="10490" w:type="dxa"/>
        <w:tblInd w:w="-714" w:type="dxa"/>
        <w:tblLook w:val="04A0" w:firstRow="1" w:lastRow="0" w:firstColumn="1" w:lastColumn="0" w:noHBand="0" w:noVBand="1"/>
      </w:tblPr>
      <w:tblGrid>
        <w:gridCol w:w="567"/>
        <w:gridCol w:w="2410"/>
        <w:gridCol w:w="3828"/>
        <w:gridCol w:w="1984"/>
        <w:gridCol w:w="1701"/>
      </w:tblGrid>
      <w:tr w:rsidR="00C91F90" w:rsidRPr="00B22AB1" w14:paraId="713F3763" w14:textId="77777777" w:rsidTr="00C91F90">
        <w:trPr>
          <w:cantSplit/>
          <w:tblHeader/>
        </w:trPr>
        <w:tc>
          <w:tcPr>
            <w:tcW w:w="567" w:type="dxa"/>
            <w:shd w:val="clear" w:color="auto" w:fill="9CC2E5" w:themeFill="accent1" w:themeFillTint="99"/>
            <w:vAlign w:val="center"/>
          </w:tcPr>
          <w:p w14:paraId="085CAFB2" w14:textId="77777777" w:rsidR="00C91F90" w:rsidRPr="00B22AB1" w:rsidRDefault="00C91F90" w:rsidP="00C91F90">
            <w:pPr>
              <w:keepNext/>
              <w:jc w:val="center"/>
              <w:rPr>
                <w:rFonts w:asciiTheme="minorHAnsi" w:hAnsiTheme="minorHAnsi" w:cstheme="minorHAnsi"/>
                <w:b/>
                <w:sz w:val="20"/>
              </w:rPr>
            </w:pPr>
          </w:p>
        </w:tc>
        <w:tc>
          <w:tcPr>
            <w:tcW w:w="2410" w:type="dxa"/>
            <w:shd w:val="clear" w:color="auto" w:fill="9CC2E5" w:themeFill="accent1" w:themeFillTint="99"/>
            <w:vAlign w:val="center"/>
          </w:tcPr>
          <w:p w14:paraId="66CCFEFA" w14:textId="77777777" w:rsidR="00C91F90" w:rsidRPr="00B22AB1" w:rsidRDefault="00C91F90" w:rsidP="00C91F90">
            <w:pPr>
              <w:keepNext/>
              <w:jc w:val="center"/>
              <w:rPr>
                <w:rFonts w:asciiTheme="minorHAnsi" w:hAnsiTheme="minorHAnsi" w:cstheme="minorHAnsi"/>
                <w:b/>
                <w:sz w:val="20"/>
              </w:rPr>
            </w:pPr>
            <w:r w:rsidRPr="00B22AB1">
              <w:rPr>
                <w:rFonts w:asciiTheme="minorHAnsi" w:hAnsiTheme="minorHAnsi" w:cstheme="minorHAnsi"/>
                <w:b/>
                <w:sz w:val="20"/>
              </w:rPr>
              <w:t>Název organizace</w:t>
            </w:r>
          </w:p>
        </w:tc>
        <w:tc>
          <w:tcPr>
            <w:tcW w:w="3828" w:type="dxa"/>
            <w:shd w:val="clear" w:color="auto" w:fill="9CC2E5" w:themeFill="accent1" w:themeFillTint="99"/>
            <w:vAlign w:val="center"/>
          </w:tcPr>
          <w:p w14:paraId="615EA951" w14:textId="77777777" w:rsidR="00C91F90" w:rsidRPr="00B22AB1" w:rsidRDefault="00C91F90" w:rsidP="00C91F90">
            <w:pPr>
              <w:keepNext/>
              <w:jc w:val="center"/>
              <w:rPr>
                <w:rFonts w:asciiTheme="minorHAnsi" w:hAnsiTheme="minorHAnsi" w:cstheme="minorHAnsi"/>
                <w:b/>
                <w:sz w:val="20"/>
              </w:rPr>
            </w:pPr>
            <w:r w:rsidRPr="00B22AB1">
              <w:rPr>
                <w:rFonts w:asciiTheme="minorHAnsi" w:hAnsiTheme="minorHAnsi" w:cstheme="minorHAnsi"/>
                <w:b/>
                <w:sz w:val="20"/>
              </w:rPr>
              <w:t>Projektový záměr</w:t>
            </w:r>
          </w:p>
        </w:tc>
        <w:tc>
          <w:tcPr>
            <w:tcW w:w="1984" w:type="dxa"/>
            <w:shd w:val="clear" w:color="auto" w:fill="9CC2E5" w:themeFill="accent1" w:themeFillTint="99"/>
            <w:vAlign w:val="center"/>
          </w:tcPr>
          <w:p w14:paraId="079262DE" w14:textId="77777777" w:rsidR="00C91F90" w:rsidRPr="00B22AB1" w:rsidRDefault="00C91F90" w:rsidP="00C91F90">
            <w:pPr>
              <w:keepNext/>
              <w:jc w:val="center"/>
              <w:rPr>
                <w:rFonts w:asciiTheme="minorHAnsi" w:hAnsiTheme="minorHAnsi" w:cstheme="minorHAnsi"/>
                <w:b/>
                <w:sz w:val="20"/>
              </w:rPr>
            </w:pPr>
            <w:r w:rsidRPr="00B22AB1">
              <w:rPr>
                <w:rFonts w:asciiTheme="minorHAnsi" w:hAnsiTheme="minorHAnsi" w:cstheme="minorHAnsi"/>
                <w:b/>
                <w:sz w:val="20"/>
              </w:rPr>
              <w:t>Předpokládaná výše výdajů</w:t>
            </w:r>
          </w:p>
        </w:tc>
        <w:tc>
          <w:tcPr>
            <w:tcW w:w="1701" w:type="dxa"/>
            <w:shd w:val="clear" w:color="auto" w:fill="9CC2E5" w:themeFill="accent1" w:themeFillTint="99"/>
            <w:vAlign w:val="center"/>
          </w:tcPr>
          <w:p w14:paraId="15E79B58" w14:textId="77777777" w:rsidR="00C91F90" w:rsidRPr="00B22AB1" w:rsidRDefault="00C91F90" w:rsidP="00C91F90">
            <w:pPr>
              <w:keepNext/>
              <w:jc w:val="center"/>
              <w:rPr>
                <w:rFonts w:asciiTheme="minorHAnsi" w:hAnsiTheme="minorHAnsi" w:cstheme="minorHAnsi"/>
                <w:b/>
                <w:sz w:val="20"/>
              </w:rPr>
            </w:pPr>
            <w:r w:rsidRPr="00B22AB1">
              <w:rPr>
                <w:rFonts w:asciiTheme="minorHAnsi" w:hAnsiTheme="minorHAnsi" w:cstheme="minorHAnsi"/>
                <w:b/>
                <w:sz w:val="20"/>
              </w:rPr>
              <w:t>Předpokládaný termín realizace</w:t>
            </w:r>
          </w:p>
        </w:tc>
      </w:tr>
      <w:tr w:rsidR="00C91F90" w:rsidRPr="00B22AB1" w14:paraId="5C8F1F92" w14:textId="77777777" w:rsidTr="00C91F90">
        <w:trPr>
          <w:cantSplit/>
        </w:trPr>
        <w:tc>
          <w:tcPr>
            <w:tcW w:w="567" w:type="dxa"/>
            <w:vAlign w:val="center"/>
          </w:tcPr>
          <w:p w14:paraId="213CC88D"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w:t>
            </w:r>
          </w:p>
        </w:tc>
        <w:tc>
          <w:tcPr>
            <w:tcW w:w="2410" w:type="dxa"/>
            <w:vAlign w:val="center"/>
          </w:tcPr>
          <w:p w14:paraId="33E69F2B"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Býšť</w:t>
            </w:r>
          </w:p>
        </w:tc>
        <w:tc>
          <w:tcPr>
            <w:tcW w:w="3828" w:type="dxa"/>
            <w:vAlign w:val="center"/>
          </w:tcPr>
          <w:p w14:paraId="3174F536"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Oprava oplocení DPS v Hrachovišti včetně výsadby bezúdržbové zeleně na zahradě</w:t>
            </w:r>
          </w:p>
        </w:tc>
        <w:tc>
          <w:tcPr>
            <w:tcW w:w="1984" w:type="dxa"/>
            <w:vAlign w:val="center"/>
          </w:tcPr>
          <w:p w14:paraId="6EEFE21F"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600 000 Kč</w:t>
            </w:r>
          </w:p>
        </w:tc>
        <w:tc>
          <w:tcPr>
            <w:tcW w:w="1701" w:type="dxa"/>
            <w:vAlign w:val="center"/>
          </w:tcPr>
          <w:p w14:paraId="03C2A05F"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61629848" w14:textId="77777777" w:rsidTr="00C91F90">
        <w:trPr>
          <w:cantSplit/>
        </w:trPr>
        <w:tc>
          <w:tcPr>
            <w:tcW w:w="567" w:type="dxa"/>
            <w:vAlign w:val="center"/>
          </w:tcPr>
          <w:p w14:paraId="79BB13AE"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w:t>
            </w:r>
          </w:p>
        </w:tc>
        <w:tc>
          <w:tcPr>
            <w:tcW w:w="2410" w:type="dxa"/>
            <w:vAlign w:val="center"/>
          </w:tcPr>
          <w:p w14:paraId="18EEECC7"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Býšť</w:t>
            </w:r>
          </w:p>
        </w:tc>
        <w:tc>
          <w:tcPr>
            <w:tcW w:w="3828" w:type="dxa"/>
            <w:vAlign w:val="center"/>
          </w:tcPr>
          <w:p w14:paraId="20FE5DCB"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Proti vlhkostní opatření DPS Hrachoviště</w:t>
            </w:r>
          </w:p>
        </w:tc>
        <w:tc>
          <w:tcPr>
            <w:tcW w:w="1984" w:type="dxa"/>
            <w:vAlign w:val="center"/>
          </w:tcPr>
          <w:p w14:paraId="596103DF"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1 500 000 Kč</w:t>
            </w:r>
          </w:p>
        </w:tc>
        <w:tc>
          <w:tcPr>
            <w:tcW w:w="1701" w:type="dxa"/>
            <w:vAlign w:val="center"/>
          </w:tcPr>
          <w:p w14:paraId="79DE54A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28A523AC" w14:textId="77777777" w:rsidTr="00C91F90">
        <w:trPr>
          <w:cantSplit/>
        </w:trPr>
        <w:tc>
          <w:tcPr>
            <w:tcW w:w="567" w:type="dxa"/>
            <w:vAlign w:val="center"/>
          </w:tcPr>
          <w:p w14:paraId="1E78E789"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3</w:t>
            </w:r>
          </w:p>
        </w:tc>
        <w:tc>
          <w:tcPr>
            <w:tcW w:w="2410" w:type="dxa"/>
            <w:vAlign w:val="center"/>
          </w:tcPr>
          <w:p w14:paraId="1F574365"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Býšť</w:t>
            </w:r>
          </w:p>
        </w:tc>
        <w:tc>
          <w:tcPr>
            <w:tcW w:w="3828" w:type="dxa"/>
            <w:vAlign w:val="center"/>
          </w:tcPr>
          <w:p w14:paraId="71C13E40"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Rekonstrukce bytů DPS Hrachoviště</w:t>
            </w:r>
          </w:p>
        </w:tc>
        <w:tc>
          <w:tcPr>
            <w:tcW w:w="1984" w:type="dxa"/>
            <w:vAlign w:val="center"/>
          </w:tcPr>
          <w:p w14:paraId="1D7DFECF"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500 000 Kč</w:t>
            </w:r>
          </w:p>
        </w:tc>
        <w:tc>
          <w:tcPr>
            <w:tcW w:w="1701" w:type="dxa"/>
            <w:vAlign w:val="center"/>
          </w:tcPr>
          <w:p w14:paraId="05A511B6"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401E0711" w14:textId="77777777" w:rsidTr="00C91F90">
        <w:trPr>
          <w:cantSplit/>
        </w:trPr>
        <w:tc>
          <w:tcPr>
            <w:tcW w:w="567" w:type="dxa"/>
            <w:vAlign w:val="center"/>
          </w:tcPr>
          <w:p w14:paraId="62564BEF"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4</w:t>
            </w:r>
          </w:p>
        </w:tc>
        <w:tc>
          <w:tcPr>
            <w:tcW w:w="2410" w:type="dxa"/>
            <w:vAlign w:val="center"/>
          </w:tcPr>
          <w:p w14:paraId="23ABF07C"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Býšť</w:t>
            </w:r>
          </w:p>
        </w:tc>
        <w:tc>
          <w:tcPr>
            <w:tcW w:w="3828" w:type="dxa"/>
            <w:vAlign w:val="center"/>
          </w:tcPr>
          <w:p w14:paraId="163584AA"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1E2F2967"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300 000 Kč</w:t>
            </w:r>
          </w:p>
        </w:tc>
        <w:tc>
          <w:tcPr>
            <w:tcW w:w="1701" w:type="dxa"/>
            <w:vAlign w:val="center"/>
          </w:tcPr>
          <w:p w14:paraId="12541E60"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4D698D03" w14:textId="77777777" w:rsidTr="00C91F90">
        <w:trPr>
          <w:cantSplit/>
        </w:trPr>
        <w:tc>
          <w:tcPr>
            <w:tcW w:w="567" w:type="dxa"/>
            <w:vAlign w:val="center"/>
          </w:tcPr>
          <w:p w14:paraId="5B01E7DF"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5</w:t>
            </w:r>
          </w:p>
        </w:tc>
        <w:tc>
          <w:tcPr>
            <w:tcW w:w="2410" w:type="dxa"/>
            <w:vAlign w:val="center"/>
          </w:tcPr>
          <w:p w14:paraId="732947E6"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Dolní Roveň</w:t>
            </w:r>
          </w:p>
        </w:tc>
        <w:tc>
          <w:tcPr>
            <w:tcW w:w="3828" w:type="dxa"/>
            <w:vAlign w:val="center"/>
          </w:tcPr>
          <w:p w14:paraId="11B8465B"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Rekonstrukce obecních bytů</w:t>
            </w:r>
          </w:p>
        </w:tc>
        <w:tc>
          <w:tcPr>
            <w:tcW w:w="1984" w:type="dxa"/>
            <w:vAlign w:val="center"/>
          </w:tcPr>
          <w:p w14:paraId="656FD804"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2 500 000 Kč</w:t>
            </w:r>
          </w:p>
        </w:tc>
        <w:tc>
          <w:tcPr>
            <w:tcW w:w="1701" w:type="dxa"/>
            <w:vAlign w:val="center"/>
          </w:tcPr>
          <w:p w14:paraId="0EBEEBD2"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30235A05" w14:textId="77777777" w:rsidTr="00C91F90">
        <w:trPr>
          <w:cantSplit/>
        </w:trPr>
        <w:tc>
          <w:tcPr>
            <w:tcW w:w="567" w:type="dxa"/>
            <w:vAlign w:val="center"/>
          </w:tcPr>
          <w:p w14:paraId="65538EFE"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6</w:t>
            </w:r>
          </w:p>
        </w:tc>
        <w:tc>
          <w:tcPr>
            <w:tcW w:w="2410" w:type="dxa"/>
            <w:vAlign w:val="center"/>
          </w:tcPr>
          <w:p w14:paraId="51A19D7C"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Dolní Roveň</w:t>
            </w:r>
          </w:p>
        </w:tc>
        <w:tc>
          <w:tcPr>
            <w:tcW w:w="3828" w:type="dxa"/>
            <w:vAlign w:val="center"/>
          </w:tcPr>
          <w:p w14:paraId="40237783"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2BACB1C9"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300 000 Kč</w:t>
            </w:r>
          </w:p>
        </w:tc>
        <w:tc>
          <w:tcPr>
            <w:tcW w:w="1701" w:type="dxa"/>
            <w:vAlign w:val="center"/>
          </w:tcPr>
          <w:p w14:paraId="1B2D33A7"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7754A823" w14:textId="77777777" w:rsidTr="00C91F90">
        <w:trPr>
          <w:cantSplit/>
        </w:trPr>
        <w:tc>
          <w:tcPr>
            <w:tcW w:w="567" w:type="dxa"/>
            <w:vAlign w:val="center"/>
          </w:tcPr>
          <w:p w14:paraId="57414F2D"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7</w:t>
            </w:r>
          </w:p>
        </w:tc>
        <w:tc>
          <w:tcPr>
            <w:tcW w:w="2410" w:type="dxa"/>
            <w:vAlign w:val="center"/>
          </w:tcPr>
          <w:p w14:paraId="7F87579F"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Dolní Roveň</w:t>
            </w:r>
          </w:p>
        </w:tc>
        <w:tc>
          <w:tcPr>
            <w:tcW w:w="3828" w:type="dxa"/>
            <w:vAlign w:val="center"/>
          </w:tcPr>
          <w:p w14:paraId="06396CA5"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Vybudování komunitního centra se službami pro seniory</w:t>
            </w:r>
          </w:p>
        </w:tc>
        <w:tc>
          <w:tcPr>
            <w:tcW w:w="1984" w:type="dxa"/>
            <w:vAlign w:val="center"/>
          </w:tcPr>
          <w:p w14:paraId="6409AF69"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15 000 000 Kč</w:t>
            </w:r>
          </w:p>
        </w:tc>
        <w:tc>
          <w:tcPr>
            <w:tcW w:w="1701" w:type="dxa"/>
            <w:vAlign w:val="center"/>
          </w:tcPr>
          <w:p w14:paraId="629B3532"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774B688A" w14:textId="77777777" w:rsidTr="00C91F90">
        <w:trPr>
          <w:cantSplit/>
        </w:trPr>
        <w:tc>
          <w:tcPr>
            <w:tcW w:w="567" w:type="dxa"/>
            <w:vAlign w:val="center"/>
          </w:tcPr>
          <w:p w14:paraId="05C332EA"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lastRenderedPageBreak/>
              <w:t>8</w:t>
            </w:r>
          </w:p>
        </w:tc>
        <w:tc>
          <w:tcPr>
            <w:tcW w:w="2410" w:type="dxa"/>
            <w:vAlign w:val="center"/>
          </w:tcPr>
          <w:p w14:paraId="2C84F993"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04674995"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Realizace koncepčních aktivit ke zlepšení zdravotního stavu obyvatel prostřednictvím osvěty a výuky první pomoci</w:t>
            </w:r>
          </w:p>
        </w:tc>
        <w:tc>
          <w:tcPr>
            <w:tcW w:w="1984" w:type="dxa"/>
            <w:vAlign w:val="center"/>
          </w:tcPr>
          <w:p w14:paraId="097E900E" w14:textId="77777777" w:rsidR="00C91F90" w:rsidRPr="00B22AB1" w:rsidRDefault="00C91F90" w:rsidP="00C91F90">
            <w:pPr>
              <w:jc w:val="right"/>
              <w:rPr>
                <w:rFonts w:asciiTheme="minorHAnsi" w:hAnsiTheme="minorHAnsi" w:cstheme="minorHAnsi"/>
                <w:sz w:val="20"/>
              </w:rPr>
            </w:pPr>
          </w:p>
        </w:tc>
        <w:tc>
          <w:tcPr>
            <w:tcW w:w="1701" w:type="dxa"/>
            <w:vAlign w:val="center"/>
          </w:tcPr>
          <w:p w14:paraId="5769220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34D8449B" w14:textId="77777777" w:rsidTr="00C91F90">
        <w:trPr>
          <w:cantSplit/>
        </w:trPr>
        <w:tc>
          <w:tcPr>
            <w:tcW w:w="567" w:type="dxa"/>
            <w:vAlign w:val="center"/>
          </w:tcPr>
          <w:p w14:paraId="22F67BF5"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9</w:t>
            </w:r>
          </w:p>
        </w:tc>
        <w:tc>
          <w:tcPr>
            <w:tcW w:w="2410" w:type="dxa"/>
            <w:vAlign w:val="center"/>
          </w:tcPr>
          <w:p w14:paraId="64FE2936"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057FFA33"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Zateplení budovy U Kapličky</w:t>
            </w:r>
          </w:p>
        </w:tc>
        <w:tc>
          <w:tcPr>
            <w:tcW w:w="1984" w:type="dxa"/>
            <w:vAlign w:val="center"/>
          </w:tcPr>
          <w:p w14:paraId="19AE3A7D"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3 000 000 Kč</w:t>
            </w:r>
          </w:p>
        </w:tc>
        <w:tc>
          <w:tcPr>
            <w:tcW w:w="1701" w:type="dxa"/>
            <w:vAlign w:val="center"/>
          </w:tcPr>
          <w:p w14:paraId="4C069D95"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31328294" w14:textId="77777777" w:rsidTr="00C91F90">
        <w:trPr>
          <w:cantSplit/>
        </w:trPr>
        <w:tc>
          <w:tcPr>
            <w:tcW w:w="567" w:type="dxa"/>
            <w:vAlign w:val="center"/>
          </w:tcPr>
          <w:p w14:paraId="67CCC23A"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10</w:t>
            </w:r>
          </w:p>
        </w:tc>
        <w:tc>
          <w:tcPr>
            <w:tcW w:w="2410" w:type="dxa"/>
            <w:vAlign w:val="center"/>
          </w:tcPr>
          <w:p w14:paraId="354415B2"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1001135A"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Technologické rozvody budovy U Kapličky</w:t>
            </w:r>
          </w:p>
        </w:tc>
        <w:tc>
          <w:tcPr>
            <w:tcW w:w="1984" w:type="dxa"/>
            <w:vAlign w:val="center"/>
          </w:tcPr>
          <w:p w14:paraId="14501454"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2 500 000 Kč</w:t>
            </w:r>
          </w:p>
        </w:tc>
        <w:tc>
          <w:tcPr>
            <w:tcW w:w="1701" w:type="dxa"/>
            <w:vAlign w:val="center"/>
          </w:tcPr>
          <w:p w14:paraId="5F288992"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0FC4AAFC" w14:textId="77777777" w:rsidTr="00C91F90">
        <w:trPr>
          <w:cantSplit/>
        </w:trPr>
        <w:tc>
          <w:tcPr>
            <w:tcW w:w="567" w:type="dxa"/>
            <w:vAlign w:val="center"/>
          </w:tcPr>
          <w:p w14:paraId="79C827C0"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11</w:t>
            </w:r>
          </w:p>
        </w:tc>
        <w:tc>
          <w:tcPr>
            <w:tcW w:w="2410" w:type="dxa"/>
            <w:vAlign w:val="center"/>
          </w:tcPr>
          <w:p w14:paraId="0EA9F59A"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293FCA5F"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Ubytovna Husova 406 - Rekonstrukce střechy, odvodnění</w:t>
            </w:r>
          </w:p>
        </w:tc>
        <w:tc>
          <w:tcPr>
            <w:tcW w:w="1984" w:type="dxa"/>
            <w:vAlign w:val="center"/>
          </w:tcPr>
          <w:p w14:paraId="0F43658C"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3 000 000 Kč</w:t>
            </w:r>
          </w:p>
        </w:tc>
        <w:tc>
          <w:tcPr>
            <w:tcW w:w="1701" w:type="dxa"/>
            <w:vAlign w:val="center"/>
          </w:tcPr>
          <w:p w14:paraId="279B66D4"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4F3A15C5" w14:textId="77777777" w:rsidTr="00C91F90">
        <w:trPr>
          <w:cantSplit/>
        </w:trPr>
        <w:tc>
          <w:tcPr>
            <w:tcW w:w="567" w:type="dxa"/>
            <w:vAlign w:val="center"/>
          </w:tcPr>
          <w:p w14:paraId="06E0427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12</w:t>
            </w:r>
          </w:p>
        </w:tc>
        <w:tc>
          <w:tcPr>
            <w:tcW w:w="2410" w:type="dxa"/>
            <w:vAlign w:val="center"/>
          </w:tcPr>
          <w:p w14:paraId="64629C8E"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361CDECF"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DPS - Půdní vestavba nových bytů</w:t>
            </w:r>
          </w:p>
        </w:tc>
        <w:tc>
          <w:tcPr>
            <w:tcW w:w="1984" w:type="dxa"/>
            <w:vAlign w:val="center"/>
          </w:tcPr>
          <w:p w14:paraId="0C9C8245"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11 000 000 Kč</w:t>
            </w:r>
          </w:p>
        </w:tc>
        <w:tc>
          <w:tcPr>
            <w:tcW w:w="1701" w:type="dxa"/>
            <w:vAlign w:val="center"/>
          </w:tcPr>
          <w:p w14:paraId="6B3E4716"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155694E8" w14:textId="77777777" w:rsidTr="00C91F90">
        <w:trPr>
          <w:cantSplit/>
        </w:trPr>
        <w:tc>
          <w:tcPr>
            <w:tcW w:w="567" w:type="dxa"/>
            <w:vAlign w:val="center"/>
          </w:tcPr>
          <w:p w14:paraId="02620D4C"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13</w:t>
            </w:r>
          </w:p>
        </w:tc>
        <w:tc>
          <w:tcPr>
            <w:tcW w:w="2410" w:type="dxa"/>
            <w:vAlign w:val="center"/>
          </w:tcPr>
          <w:p w14:paraId="06A4D136"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7BFACBB9"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sociálních služeb</w:t>
            </w:r>
          </w:p>
        </w:tc>
        <w:tc>
          <w:tcPr>
            <w:tcW w:w="1984" w:type="dxa"/>
            <w:vAlign w:val="center"/>
          </w:tcPr>
          <w:p w14:paraId="5F667781"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7 000 000 Kč</w:t>
            </w:r>
          </w:p>
        </w:tc>
        <w:tc>
          <w:tcPr>
            <w:tcW w:w="1701" w:type="dxa"/>
            <w:vAlign w:val="center"/>
          </w:tcPr>
          <w:p w14:paraId="7903796F"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7228A02B" w14:textId="77777777" w:rsidTr="00C91F90">
        <w:trPr>
          <w:cantSplit/>
        </w:trPr>
        <w:tc>
          <w:tcPr>
            <w:tcW w:w="567" w:type="dxa"/>
            <w:vAlign w:val="center"/>
          </w:tcPr>
          <w:p w14:paraId="359B4C3E"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14</w:t>
            </w:r>
          </w:p>
        </w:tc>
        <w:tc>
          <w:tcPr>
            <w:tcW w:w="2410" w:type="dxa"/>
            <w:vAlign w:val="center"/>
          </w:tcPr>
          <w:p w14:paraId="21C8B6B3"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2C15B224"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Přestěhování dětského domova ze současné budovy DD do bytů po městě</w:t>
            </w:r>
          </w:p>
          <w:p w14:paraId="575FE2FF" w14:textId="77777777" w:rsidR="00C91F90" w:rsidRPr="00B22AB1" w:rsidRDefault="00C91F90" w:rsidP="00C91F90">
            <w:pPr>
              <w:rPr>
                <w:rFonts w:asciiTheme="minorHAnsi" w:hAnsiTheme="minorHAnsi" w:cstheme="minorHAnsi"/>
                <w:sz w:val="20"/>
              </w:rPr>
            </w:pPr>
          </w:p>
        </w:tc>
        <w:tc>
          <w:tcPr>
            <w:tcW w:w="1984" w:type="dxa"/>
            <w:vAlign w:val="center"/>
          </w:tcPr>
          <w:p w14:paraId="14943B43" w14:textId="77777777" w:rsidR="00C91F90" w:rsidRPr="00B22AB1" w:rsidRDefault="00C91F90" w:rsidP="00C91F90">
            <w:pPr>
              <w:jc w:val="right"/>
              <w:rPr>
                <w:rFonts w:asciiTheme="minorHAnsi" w:hAnsiTheme="minorHAnsi" w:cstheme="minorHAnsi"/>
                <w:sz w:val="20"/>
              </w:rPr>
            </w:pPr>
          </w:p>
        </w:tc>
        <w:tc>
          <w:tcPr>
            <w:tcW w:w="1701" w:type="dxa"/>
            <w:vAlign w:val="center"/>
          </w:tcPr>
          <w:p w14:paraId="15B23F07"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3EC65DBC" w14:textId="77777777" w:rsidTr="00C91F90">
        <w:trPr>
          <w:cantSplit/>
        </w:trPr>
        <w:tc>
          <w:tcPr>
            <w:tcW w:w="567" w:type="dxa"/>
            <w:vAlign w:val="center"/>
          </w:tcPr>
          <w:p w14:paraId="1B958D6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15</w:t>
            </w:r>
          </w:p>
        </w:tc>
        <w:tc>
          <w:tcPr>
            <w:tcW w:w="2410" w:type="dxa"/>
            <w:vAlign w:val="center"/>
          </w:tcPr>
          <w:p w14:paraId="535E84F4"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6C1F6AFE"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Hospodářská budova DD – přebudování na kanceláře a startovací byty a sociálně aktivizační služby</w:t>
            </w:r>
          </w:p>
        </w:tc>
        <w:tc>
          <w:tcPr>
            <w:tcW w:w="1984" w:type="dxa"/>
            <w:vAlign w:val="center"/>
          </w:tcPr>
          <w:p w14:paraId="0C5870C3" w14:textId="77777777" w:rsidR="00C91F90" w:rsidRPr="00B22AB1" w:rsidRDefault="00C91F90" w:rsidP="00C91F90">
            <w:pPr>
              <w:jc w:val="right"/>
              <w:rPr>
                <w:rFonts w:asciiTheme="minorHAnsi" w:hAnsiTheme="minorHAnsi" w:cstheme="minorHAnsi"/>
                <w:sz w:val="20"/>
              </w:rPr>
            </w:pPr>
          </w:p>
        </w:tc>
        <w:tc>
          <w:tcPr>
            <w:tcW w:w="1701" w:type="dxa"/>
            <w:vAlign w:val="center"/>
          </w:tcPr>
          <w:p w14:paraId="37EA9E44"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17838F0E" w14:textId="77777777" w:rsidTr="00C91F90">
        <w:trPr>
          <w:cantSplit/>
        </w:trPr>
        <w:tc>
          <w:tcPr>
            <w:tcW w:w="567" w:type="dxa"/>
            <w:vAlign w:val="center"/>
          </w:tcPr>
          <w:p w14:paraId="5B06D6A1"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16</w:t>
            </w:r>
          </w:p>
        </w:tc>
        <w:tc>
          <w:tcPr>
            <w:tcW w:w="2410" w:type="dxa"/>
            <w:vAlign w:val="center"/>
          </w:tcPr>
          <w:p w14:paraId="3064B675"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22B8636C"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Návrh využití uvolněného objektu bývalé záchranky</w:t>
            </w:r>
          </w:p>
        </w:tc>
        <w:tc>
          <w:tcPr>
            <w:tcW w:w="1984" w:type="dxa"/>
            <w:vAlign w:val="center"/>
          </w:tcPr>
          <w:p w14:paraId="16CAF390" w14:textId="77777777" w:rsidR="00C91F90" w:rsidRPr="00B22AB1" w:rsidRDefault="00C91F90" w:rsidP="00C91F90">
            <w:pPr>
              <w:jc w:val="right"/>
              <w:rPr>
                <w:rFonts w:asciiTheme="minorHAnsi" w:hAnsiTheme="minorHAnsi" w:cstheme="minorHAnsi"/>
                <w:sz w:val="20"/>
              </w:rPr>
            </w:pPr>
          </w:p>
        </w:tc>
        <w:tc>
          <w:tcPr>
            <w:tcW w:w="1701" w:type="dxa"/>
            <w:vAlign w:val="center"/>
          </w:tcPr>
          <w:p w14:paraId="02EEA02D"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w:t>
            </w:r>
          </w:p>
        </w:tc>
      </w:tr>
      <w:tr w:rsidR="00C91F90" w:rsidRPr="00B22AB1" w14:paraId="6DA9366A" w14:textId="77777777" w:rsidTr="00C91F90">
        <w:trPr>
          <w:cantSplit/>
        </w:trPr>
        <w:tc>
          <w:tcPr>
            <w:tcW w:w="567" w:type="dxa"/>
            <w:vAlign w:val="center"/>
          </w:tcPr>
          <w:p w14:paraId="2D13C21D"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17</w:t>
            </w:r>
          </w:p>
        </w:tc>
        <w:tc>
          <w:tcPr>
            <w:tcW w:w="2410" w:type="dxa"/>
            <w:vAlign w:val="center"/>
          </w:tcPr>
          <w:p w14:paraId="6A0A9B97"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Horní Jelení</w:t>
            </w:r>
          </w:p>
        </w:tc>
        <w:tc>
          <w:tcPr>
            <w:tcW w:w="3828" w:type="dxa"/>
            <w:vAlign w:val="center"/>
          </w:tcPr>
          <w:p w14:paraId="33FFCD84"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777C1CBD"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1 300 000 Kč</w:t>
            </w:r>
          </w:p>
        </w:tc>
        <w:tc>
          <w:tcPr>
            <w:tcW w:w="1701" w:type="dxa"/>
            <w:vAlign w:val="center"/>
          </w:tcPr>
          <w:p w14:paraId="6F676C0E"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77BC571C" w14:textId="77777777" w:rsidTr="00C91F90">
        <w:trPr>
          <w:cantSplit/>
        </w:trPr>
        <w:tc>
          <w:tcPr>
            <w:tcW w:w="567" w:type="dxa"/>
            <w:vAlign w:val="center"/>
          </w:tcPr>
          <w:p w14:paraId="0F997EEA"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18</w:t>
            </w:r>
          </w:p>
        </w:tc>
        <w:tc>
          <w:tcPr>
            <w:tcW w:w="2410" w:type="dxa"/>
            <w:vAlign w:val="center"/>
          </w:tcPr>
          <w:p w14:paraId="0EA69AF9"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Horní Jelení</w:t>
            </w:r>
          </w:p>
        </w:tc>
        <w:tc>
          <w:tcPr>
            <w:tcW w:w="3828" w:type="dxa"/>
            <w:vAlign w:val="center"/>
          </w:tcPr>
          <w:p w14:paraId="2893EC45"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Nákup terénní sprchy</w:t>
            </w:r>
          </w:p>
        </w:tc>
        <w:tc>
          <w:tcPr>
            <w:tcW w:w="1984" w:type="dxa"/>
            <w:vAlign w:val="center"/>
          </w:tcPr>
          <w:p w14:paraId="4DDBD42E"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500 000 Kč</w:t>
            </w:r>
          </w:p>
        </w:tc>
        <w:tc>
          <w:tcPr>
            <w:tcW w:w="1701" w:type="dxa"/>
            <w:vAlign w:val="center"/>
          </w:tcPr>
          <w:p w14:paraId="0567BCA2"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0226490D" w14:textId="77777777" w:rsidTr="00C91F90">
        <w:trPr>
          <w:cantSplit/>
        </w:trPr>
        <w:tc>
          <w:tcPr>
            <w:tcW w:w="567" w:type="dxa"/>
            <w:vAlign w:val="center"/>
          </w:tcPr>
          <w:p w14:paraId="0F66B939"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19</w:t>
            </w:r>
          </w:p>
        </w:tc>
        <w:tc>
          <w:tcPr>
            <w:tcW w:w="2410" w:type="dxa"/>
            <w:vAlign w:val="center"/>
          </w:tcPr>
          <w:p w14:paraId="72DC7055"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Horní Jelení</w:t>
            </w:r>
          </w:p>
        </w:tc>
        <w:tc>
          <w:tcPr>
            <w:tcW w:w="3828" w:type="dxa"/>
            <w:vAlign w:val="center"/>
          </w:tcPr>
          <w:p w14:paraId="0DCE68AA"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Vybudování komunitního centra</w:t>
            </w:r>
          </w:p>
        </w:tc>
        <w:tc>
          <w:tcPr>
            <w:tcW w:w="1984" w:type="dxa"/>
            <w:vAlign w:val="center"/>
          </w:tcPr>
          <w:p w14:paraId="4291F7EE"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38 000 000 Kč</w:t>
            </w:r>
          </w:p>
        </w:tc>
        <w:tc>
          <w:tcPr>
            <w:tcW w:w="1701" w:type="dxa"/>
            <w:vAlign w:val="center"/>
          </w:tcPr>
          <w:p w14:paraId="74E14BCF"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2297610A" w14:textId="77777777" w:rsidTr="00C91F90">
        <w:trPr>
          <w:cantSplit/>
        </w:trPr>
        <w:tc>
          <w:tcPr>
            <w:tcW w:w="567" w:type="dxa"/>
            <w:vAlign w:val="center"/>
          </w:tcPr>
          <w:p w14:paraId="11CD2D26"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w:t>
            </w:r>
          </w:p>
        </w:tc>
        <w:tc>
          <w:tcPr>
            <w:tcW w:w="2410" w:type="dxa"/>
            <w:vAlign w:val="center"/>
          </w:tcPr>
          <w:p w14:paraId="0749D1D8"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Horní Ředice</w:t>
            </w:r>
          </w:p>
        </w:tc>
        <w:tc>
          <w:tcPr>
            <w:tcW w:w="3828" w:type="dxa"/>
            <w:vAlign w:val="center"/>
          </w:tcPr>
          <w:p w14:paraId="3603F714"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Vybudování komunitního centra</w:t>
            </w:r>
          </w:p>
        </w:tc>
        <w:tc>
          <w:tcPr>
            <w:tcW w:w="1984" w:type="dxa"/>
            <w:vAlign w:val="center"/>
          </w:tcPr>
          <w:p w14:paraId="512A892A"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6 000 000 Kč</w:t>
            </w:r>
          </w:p>
        </w:tc>
        <w:tc>
          <w:tcPr>
            <w:tcW w:w="1701" w:type="dxa"/>
            <w:vAlign w:val="center"/>
          </w:tcPr>
          <w:p w14:paraId="67DCF45C"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2022-2023</w:t>
            </w:r>
          </w:p>
        </w:tc>
      </w:tr>
      <w:tr w:rsidR="00C91F90" w:rsidRPr="00B22AB1" w14:paraId="4430AE76" w14:textId="77777777" w:rsidTr="00C91F90">
        <w:trPr>
          <w:cantSplit/>
        </w:trPr>
        <w:tc>
          <w:tcPr>
            <w:tcW w:w="567" w:type="dxa"/>
            <w:vAlign w:val="center"/>
          </w:tcPr>
          <w:p w14:paraId="24727A87"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21</w:t>
            </w:r>
          </w:p>
        </w:tc>
        <w:tc>
          <w:tcPr>
            <w:tcW w:w="2410" w:type="dxa"/>
            <w:vAlign w:val="center"/>
          </w:tcPr>
          <w:p w14:paraId="56D341DE"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Chvojenec</w:t>
            </w:r>
          </w:p>
        </w:tc>
        <w:tc>
          <w:tcPr>
            <w:tcW w:w="3828" w:type="dxa"/>
            <w:vAlign w:val="center"/>
          </w:tcPr>
          <w:p w14:paraId="0192BDAA"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Vybudování sociálního bydlení</w:t>
            </w:r>
          </w:p>
        </w:tc>
        <w:tc>
          <w:tcPr>
            <w:tcW w:w="1984" w:type="dxa"/>
            <w:vAlign w:val="center"/>
          </w:tcPr>
          <w:p w14:paraId="7582D854"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10 000 000 Kč</w:t>
            </w:r>
          </w:p>
        </w:tc>
        <w:tc>
          <w:tcPr>
            <w:tcW w:w="1701" w:type="dxa"/>
            <w:vAlign w:val="center"/>
          </w:tcPr>
          <w:p w14:paraId="37B209D9"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2020-2023</w:t>
            </w:r>
          </w:p>
        </w:tc>
      </w:tr>
      <w:tr w:rsidR="00C91F90" w:rsidRPr="00B22AB1" w14:paraId="2D99BA28" w14:textId="77777777" w:rsidTr="00C91F90">
        <w:trPr>
          <w:cantSplit/>
        </w:trPr>
        <w:tc>
          <w:tcPr>
            <w:tcW w:w="567" w:type="dxa"/>
            <w:vAlign w:val="center"/>
          </w:tcPr>
          <w:p w14:paraId="1AA1BC89"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22</w:t>
            </w:r>
          </w:p>
        </w:tc>
        <w:tc>
          <w:tcPr>
            <w:tcW w:w="2410" w:type="dxa"/>
            <w:vAlign w:val="center"/>
          </w:tcPr>
          <w:p w14:paraId="49CA9B2D"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Jaroslav</w:t>
            </w:r>
          </w:p>
        </w:tc>
        <w:tc>
          <w:tcPr>
            <w:tcW w:w="3828" w:type="dxa"/>
            <w:vAlign w:val="center"/>
          </w:tcPr>
          <w:p w14:paraId="7CAFEB28"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Vnitřní vybavení ordinace praktického lékaře a dětského lékaře</w:t>
            </w:r>
          </w:p>
        </w:tc>
        <w:tc>
          <w:tcPr>
            <w:tcW w:w="1984" w:type="dxa"/>
            <w:vAlign w:val="center"/>
          </w:tcPr>
          <w:p w14:paraId="03DD4742"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100 000 Kč</w:t>
            </w:r>
          </w:p>
        </w:tc>
        <w:tc>
          <w:tcPr>
            <w:tcW w:w="1701" w:type="dxa"/>
            <w:vAlign w:val="center"/>
          </w:tcPr>
          <w:p w14:paraId="5B036DD7"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3BE7B94F" w14:textId="77777777" w:rsidTr="00C91F90">
        <w:trPr>
          <w:cantSplit/>
        </w:trPr>
        <w:tc>
          <w:tcPr>
            <w:tcW w:w="567" w:type="dxa"/>
            <w:vAlign w:val="center"/>
          </w:tcPr>
          <w:p w14:paraId="7D875D54"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23</w:t>
            </w:r>
          </w:p>
        </w:tc>
        <w:tc>
          <w:tcPr>
            <w:tcW w:w="2410" w:type="dxa"/>
            <w:vAlign w:val="center"/>
          </w:tcPr>
          <w:p w14:paraId="4D1466B0"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Nová Ves</w:t>
            </w:r>
          </w:p>
        </w:tc>
        <w:tc>
          <w:tcPr>
            <w:tcW w:w="3828" w:type="dxa"/>
            <w:vAlign w:val="center"/>
          </w:tcPr>
          <w:p w14:paraId="22B43B7E"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775B042C"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100 000 Kč</w:t>
            </w:r>
          </w:p>
        </w:tc>
        <w:tc>
          <w:tcPr>
            <w:tcW w:w="1701" w:type="dxa"/>
            <w:vAlign w:val="center"/>
          </w:tcPr>
          <w:p w14:paraId="79BBFD0C"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2F3C9971" w14:textId="77777777" w:rsidTr="00C91F90">
        <w:trPr>
          <w:cantSplit/>
        </w:trPr>
        <w:tc>
          <w:tcPr>
            <w:tcW w:w="567" w:type="dxa"/>
            <w:vAlign w:val="center"/>
          </w:tcPr>
          <w:p w14:paraId="43BCE09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24</w:t>
            </w:r>
          </w:p>
        </w:tc>
        <w:tc>
          <w:tcPr>
            <w:tcW w:w="2410" w:type="dxa"/>
            <w:vAlign w:val="center"/>
          </w:tcPr>
          <w:p w14:paraId="4000F957"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Ostřetín</w:t>
            </w:r>
          </w:p>
        </w:tc>
        <w:tc>
          <w:tcPr>
            <w:tcW w:w="3828" w:type="dxa"/>
            <w:vAlign w:val="center"/>
          </w:tcPr>
          <w:p w14:paraId="006A5B72"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Ordinace lékaře</w:t>
            </w:r>
          </w:p>
        </w:tc>
        <w:tc>
          <w:tcPr>
            <w:tcW w:w="1984" w:type="dxa"/>
            <w:vAlign w:val="center"/>
          </w:tcPr>
          <w:p w14:paraId="0B42D9EB"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100 000 Kč</w:t>
            </w:r>
          </w:p>
        </w:tc>
        <w:tc>
          <w:tcPr>
            <w:tcW w:w="1701" w:type="dxa"/>
            <w:vAlign w:val="center"/>
          </w:tcPr>
          <w:p w14:paraId="1EAEB403"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33E4872B" w14:textId="77777777" w:rsidTr="00C91F90">
        <w:trPr>
          <w:cantSplit/>
        </w:trPr>
        <w:tc>
          <w:tcPr>
            <w:tcW w:w="567" w:type="dxa"/>
            <w:vAlign w:val="center"/>
          </w:tcPr>
          <w:p w14:paraId="42D744AD"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25</w:t>
            </w:r>
          </w:p>
        </w:tc>
        <w:tc>
          <w:tcPr>
            <w:tcW w:w="2410" w:type="dxa"/>
            <w:vAlign w:val="center"/>
          </w:tcPr>
          <w:p w14:paraId="57728104"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Ostřetín</w:t>
            </w:r>
          </w:p>
        </w:tc>
        <w:tc>
          <w:tcPr>
            <w:tcW w:w="3828" w:type="dxa"/>
            <w:vAlign w:val="center"/>
          </w:tcPr>
          <w:p w14:paraId="5ECC68B8"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Vybudování startovacích bytů ve Vysoké u Holic</w:t>
            </w:r>
          </w:p>
        </w:tc>
        <w:tc>
          <w:tcPr>
            <w:tcW w:w="1984" w:type="dxa"/>
            <w:vAlign w:val="center"/>
          </w:tcPr>
          <w:p w14:paraId="62DA34C2"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10 000 000 Kč</w:t>
            </w:r>
          </w:p>
        </w:tc>
        <w:tc>
          <w:tcPr>
            <w:tcW w:w="1701" w:type="dxa"/>
            <w:vAlign w:val="center"/>
          </w:tcPr>
          <w:p w14:paraId="6826CF1D"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3E33DE2C" w14:textId="77777777" w:rsidTr="00C91F90">
        <w:trPr>
          <w:cantSplit/>
        </w:trPr>
        <w:tc>
          <w:tcPr>
            <w:tcW w:w="567" w:type="dxa"/>
            <w:vAlign w:val="center"/>
          </w:tcPr>
          <w:p w14:paraId="61224B3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26</w:t>
            </w:r>
          </w:p>
        </w:tc>
        <w:tc>
          <w:tcPr>
            <w:tcW w:w="2410" w:type="dxa"/>
            <w:vAlign w:val="center"/>
          </w:tcPr>
          <w:p w14:paraId="7BAC91EF"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Ostřetín</w:t>
            </w:r>
          </w:p>
        </w:tc>
        <w:tc>
          <w:tcPr>
            <w:tcW w:w="3828" w:type="dxa"/>
            <w:vAlign w:val="center"/>
          </w:tcPr>
          <w:p w14:paraId="266781ED"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6BF01D90"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300 000 Kč</w:t>
            </w:r>
          </w:p>
        </w:tc>
        <w:tc>
          <w:tcPr>
            <w:tcW w:w="1701" w:type="dxa"/>
            <w:vAlign w:val="center"/>
          </w:tcPr>
          <w:p w14:paraId="75AB0D8D"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0970B786" w14:textId="77777777" w:rsidTr="00C91F90">
        <w:trPr>
          <w:cantSplit/>
        </w:trPr>
        <w:tc>
          <w:tcPr>
            <w:tcW w:w="567" w:type="dxa"/>
            <w:vAlign w:val="center"/>
          </w:tcPr>
          <w:p w14:paraId="66DF12E0"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27</w:t>
            </w:r>
          </w:p>
        </w:tc>
        <w:tc>
          <w:tcPr>
            <w:tcW w:w="2410" w:type="dxa"/>
            <w:vAlign w:val="center"/>
          </w:tcPr>
          <w:p w14:paraId="16E413DD"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Ostřetín</w:t>
            </w:r>
          </w:p>
        </w:tc>
        <w:tc>
          <w:tcPr>
            <w:tcW w:w="3828" w:type="dxa"/>
            <w:vAlign w:val="center"/>
          </w:tcPr>
          <w:p w14:paraId="46DABBC2"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Bezbariérovost obecního úřadu - pořízení schodolezu</w:t>
            </w:r>
          </w:p>
        </w:tc>
        <w:tc>
          <w:tcPr>
            <w:tcW w:w="1984" w:type="dxa"/>
            <w:vAlign w:val="center"/>
          </w:tcPr>
          <w:p w14:paraId="5061DD57"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100 000 Kč</w:t>
            </w:r>
          </w:p>
        </w:tc>
        <w:tc>
          <w:tcPr>
            <w:tcW w:w="1701" w:type="dxa"/>
            <w:vAlign w:val="center"/>
          </w:tcPr>
          <w:p w14:paraId="5575209B"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1ADDB0CD" w14:textId="77777777" w:rsidTr="00C91F90">
        <w:trPr>
          <w:cantSplit/>
        </w:trPr>
        <w:tc>
          <w:tcPr>
            <w:tcW w:w="567" w:type="dxa"/>
            <w:vAlign w:val="center"/>
          </w:tcPr>
          <w:p w14:paraId="443D41A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28</w:t>
            </w:r>
          </w:p>
        </w:tc>
        <w:tc>
          <w:tcPr>
            <w:tcW w:w="2410" w:type="dxa"/>
            <w:vAlign w:val="center"/>
          </w:tcPr>
          <w:p w14:paraId="7D0CA9C9"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Poběžovice u Holic</w:t>
            </w:r>
          </w:p>
        </w:tc>
        <w:tc>
          <w:tcPr>
            <w:tcW w:w="3828" w:type="dxa"/>
            <w:vAlign w:val="center"/>
          </w:tcPr>
          <w:p w14:paraId="69DA8977"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7FD88766"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300 000 Kč</w:t>
            </w:r>
          </w:p>
        </w:tc>
        <w:tc>
          <w:tcPr>
            <w:tcW w:w="1701" w:type="dxa"/>
            <w:vAlign w:val="center"/>
          </w:tcPr>
          <w:p w14:paraId="30CF46D9"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0F07B40D" w14:textId="77777777" w:rsidTr="00C91F90">
        <w:trPr>
          <w:cantSplit/>
        </w:trPr>
        <w:tc>
          <w:tcPr>
            <w:tcW w:w="567" w:type="dxa"/>
            <w:vAlign w:val="center"/>
          </w:tcPr>
          <w:p w14:paraId="45D46444"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29</w:t>
            </w:r>
          </w:p>
        </w:tc>
        <w:tc>
          <w:tcPr>
            <w:tcW w:w="2410" w:type="dxa"/>
            <w:vAlign w:val="center"/>
          </w:tcPr>
          <w:p w14:paraId="00175C99"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Trusnov</w:t>
            </w:r>
          </w:p>
        </w:tc>
        <w:tc>
          <w:tcPr>
            <w:tcW w:w="3828" w:type="dxa"/>
            <w:vAlign w:val="center"/>
          </w:tcPr>
          <w:p w14:paraId="1B480F88"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Obecní byt - rekonstrukce elektřiny, sociální zařízení</w:t>
            </w:r>
          </w:p>
        </w:tc>
        <w:tc>
          <w:tcPr>
            <w:tcW w:w="1984" w:type="dxa"/>
            <w:vAlign w:val="center"/>
          </w:tcPr>
          <w:p w14:paraId="3688A5DB"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300 000 Kč</w:t>
            </w:r>
          </w:p>
        </w:tc>
        <w:tc>
          <w:tcPr>
            <w:tcW w:w="1701" w:type="dxa"/>
            <w:vAlign w:val="center"/>
          </w:tcPr>
          <w:p w14:paraId="334F94AE"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766CE8B1" w14:textId="77777777" w:rsidTr="00C91F90">
        <w:trPr>
          <w:cantSplit/>
        </w:trPr>
        <w:tc>
          <w:tcPr>
            <w:tcW w:w="567" w:type="dxa"/>
            <w:vAlign w:val="center"/>
          </w:tcPr>
          <w:p w14:paraId="35930C39"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30</w:t>
            </w:r>
          </w:p>
        </w:tc>
        <w:tc>
          <w:tcPr>
            <w:tcW w:w="2410" w:type="dxa"/>
            <w:vAlign w:val="center"/>
          </w:tcPr>
          <w:p w14:paraId="6548B4B5"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Týnišťko</w:t>
            </w:r>
          </w:p>
        </w:tc>
        <w:tc>
          <w:tcPr>
            <w:tcW w:w="3828" w:type="dxa"/>
            <w:vAlign w:val="center"/>
          </w:tcPr>
          <w:p w14:paraId="314960F7"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Rekonstrukce obecního bytu</w:t>
            </w:r>
          </w:p>
        </w:tc>
        <w:tc>
          <w:tcPr>
            <w:tcW w:w="1984" w:type="dxa"/>
            <w:vAlign w:val="center"/>
          </w:tcPr>
          <w:p w14:paraId="6719BC12"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400 000 Kč</w:t>
            </w:r>
          </w:p>
        </w:tc>
        <w:tc>
          <w:tcPr>
            <w:tcW w:w="1701" w:type="dxa"/>
            <w:vAlign w:val="center"/>
          </w:tcPr>
          <w:p w14:paraId="6150DE4C"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2BB11929" w14:textId="77777777" w:rsidTr="00C91F90">
        <w:trPr>
          <w:cantSplit/>
        </w:trPr>
        <w:tc>
          <w:tcPr>
            <w:tcW w:w="567" w:type="dxa"/>
            <w:vAlign w:val="center"/>
          </w:tcPr>
          <w:p w14:paraId="4B27BB65"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31</w:t>
            </w:r>
          </w:p>
        </w:tc>
        <w:tc>
          <w:tcPr>
            <w:tcW w:w="2410" w:type="dxa"/>
            <w:vAlign w:val="center"/>
          </w:tcPr>
          <w:p w14:paraId="4E4CFD83"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Uhersko</w:t>
            </w:r>
          </w:p>
        </w:tc>
        <w:tc>
          <w:tcPr>
            <w:tcW w:w="3828" w:type="dxa"/>
            <w:vAlign w:val="center"/>
          </w:tcPr>
          <w:p w14:paraId="7AA67309"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5E98286A"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100 000 Kč</w:t>
            </w:r>
          </w:p>
        </w:tc>
        <w:tc>
          <w:tcPr>
            <w:tcW w:w="1701" w:type="dxa"/>
            <w:vAlign w:val="center"/>
          </w:tcPr>
          <w:p w14:paraId="0E534600"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07FE65C8" w14:textId="77777777" w:rsidTr="00C91F90">
        <w:trPr>
          <w:cantSplit/>
        </w:trPr>
        <w:tc>
          <w:tcPr>
            <w:tcW w:w="567" w:type="dxa"/>
            <w:vAlign w:val="center"/>
          </w:tcPr>
          <w:p w14:paraId="441F0559"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32</w:t>
            </w:r>
          </w:p>
        </w:tc>
        <w:tc>
          <w:tcPr>
            <w:tcW w:w="2410" w:type="dxa"/>
            <w:vAlign w:val="center"/>
          </w:tcPr>
          <w:p w14:paraId="751CFDCC"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Vysoké Chvojno</w:t>
            </w:r>
          </w:p>
        </w:tc>
        <w:tc>
          <w:tcPr>
            <w:tcW w:w="3828" w:type="dxa"/>
            <w:vAlign w:val="center"/>
          </w:tcPr>
          <w:p w14:paraId="74416C79"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0CEB576B"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300 000 Kč</w:t>
            </w:r>
          </w:p>
        </w:tc>
        <w:tc>
          <w:tcPr>
            <w:tcW w:w="1701" w:type="dxa"/>
            <w:vAlign w:val="center"/>
          </w:tcPr>
          <w:p w14:paraId="3B85684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132B7755" w14:textId="77777777" w:rsidTr="00C91F90">
        <w:trPr>
          <w:cantSplit/>
        </w:trPr>
        <w:tc>
          <w:tcPr>
            <w:tcW w:w="567" w:type="dxa"/>
            <w:vAlign w:val="center"/>
          </w:tcPr>
          <w:p w14:paraId="4593520B"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33</w:t>
            </w:r>
          </w:p>
        </w:tc>
        <w:tc>
          <w:tcPr>
            <w:tcW w:w="2410" w:type="dxa"/>
            <w:vAlign w:val="center"/>
          </w:tcPr>
          <w:p w14:paraId="3FBF462A"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Dobrovolný svazek obcí Holicka</w:t>
            </w:r>
          </w:p>
        </w:tc>
        <w:tc>
          <w:tcPr>
            <w:tcW w:w="3828" w:type="dxa"/>
            <w:vAlign w:val="center"/>
          </w:tcPr>
          <w:p w14:paraId="27F38EC1"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Centrum sociálních služeb - senior centrum pro obce DSOH</w:t>
            </w:r>
          </w:p>
        </w:tc>
        <w:tc>
          <w:tcPr>
            <w:tcW w:w="1984" w:type="dxa"/>
            <w:vAlign w:val="center"/>
          </w:tcPr>
          <w:p w14:paraId="45B83F41" w14:textId="77777777" w:rsidR="00C91F90" w:rsidRPr="00B22AB1" w:rsidRDefault="00C91F90" w:rsidP="00C91F90">
            <w:pPr>
              <w:jc w:val="right"/>
              <w:rPr>
                <w:rFonts w:asciiTheme="minorHAnsi" w:hAnsiTheme="minorHAnsi" w:cstheme="minorHAnsi"/>
                <w:sz w:val="20"/>
              </w:rPr>
            </w:pPr>
          </w:p>
        </w:tc>
        <w:tc>
          <w:tcPr>
            <w:tcW w:w="1701" w:type="dxa"/>
            <w:vAlign w:val="center"/>
          </w:tcPr>
          <w:p w14:paraId="485F82D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5742C7EA" w14:textId="77777777" w:rsidTr="00C91F90">
        <w:trPr>
          <w:cantSplit/>
        </w:trPr>
        <w:tc>
          <w:tcPr>
            <w:tcW w:w="6805" w:type="dxa"/>
            <w:gridSpan w:val="3"/>
            <w:shd w:val="clear" w:color="auto" w:fill="DEEAF6" w:themeFill="accent1" w:themeFillTint="33"/>
            <w:vAlign w:val="center"/>
          </w:tcPr>
          <w:p w14:paraId="058DA9B6" w14:textId="77777777" w:rsidR="00C91F90" w:rsidRPr="00B22AB1" w:rsidRDefault="00C91F90" w:rsidP="00C91F90">
            <w:pPr>
              <w:rPr>
                <w:rFonts w:asciiTheme="minorHAnsi" w:hAnsiTheme="minorHAnsi" w:cstheme="minorHAnsi"/>
                <w:b/>
                <w:sz w:val="22"/>
              </w:rPr>
            </w:pPr>
            <w:r w:rsidRPr="00B22AB1">
              <w:rPr>
                <w:rFonts w:asciiTheme="minorHAnsi" w:hAnsiTheme="minorHAnsi" w:cstheme="minorHAnsi"/>
                <w:b/>
                <w:sz w:val="22"/>
              </w:rPr>
              <w:t>CELKEM</w:t>
            </w:r>
          </w:p>
        </w:tc>
        <w:tc>
          <w:tcPr>
            <w:tcW w:w="1984" w:type="dxa"/>
            <w:shd w:val="clear" w:color="auto" w:fill="DEEAF6" w:themeFill="accent1" w:themeFillTint="33"/>
            <w:vAlign w:val="center"/>
          </w:tcPr>
          <w:p w14:paraId="26B45694" w14:textId="77777777" w:rsidR="00C91F90" w:rsidRPr="00B22AB1" w:rsidRDefault="00C91F90" w:rsidP="00C91F90">
            <w:pPr>
              <w:jc w:val="right"/>
              <w:rPr>
                <w:rFonts w:asciiTheme="minorHAnsi" w:hAnsiTheme="minorHAnsi" w:cstheme="minorHAnsi"/>
                <w:b/>
                <w:sz w:val="22"/>
              </w:rPr>
            </w:pPr>
            <w:r w:rsidRPr="00B22AB1">
              <w:rPr>
                <w:rFonts w:asciiTheme="minorHAnsi" w:hAnsiTheme="minorHAnsi" w:cstheme="minorHAnsi"/>
                <w:b/>
                <w:sz w:val="22"/>
              </w:rPr>
              <w:t>115 100 000 Kč</w:t>
            </w:r>
          </w:p>
        </w:tc>
        <w:tc>
          <w:tcPr>
            <w:tcW w:w="1701" w:type="dxa"/>
            <w:shd w:val="clear" w:color="auto" w:fill="DEEAF6" w:themeFill="accent1" w:themeFillTint="33"/>
            <w:vAlign w:val="center"/>
          </w:tcPr>
          <w:p w14:paraId="6F6A2CBA" w14:textId="77777777" w:rsidR="00C91F90" w:rsidRPr="00B22AB1" w:rsidRDefault="00C91F90" w:rsidP="00C91F90">
            <w:pPr>
              <w:jc w:val="center"/>
              <w:rPr>
                <w:rFonts w:asciiTheme="minorHAnsi" w:hAnsiTheme="minorHAnsi" w:cstheme="minorHAnsi"/>
                <w:b/>
                <w:sz w:val="22"/>
              </w:rPr>
            </w:pPr>
          </w:p>
        </w:tc>
      </w:tr>
    </w:tbl>
    <w:p w14:paraId="37FC4EE0" w14:textId="77777777" w:rsidR="00C91F90" w:rsidRPr="00BB5949" w:rsidRDefault="00C91F90" w:rsidP="00C91F90">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Zdroj dat: vlastní šetření</w:t>
      </w:r>
    </w:p>
    <w:p w14:paraId="656AAC4F" w14:textId="77777777" w:rsidR="00C91F90" w:rsidRPr="00BB5949" w:rsidRDefault="00C91F90" w:rsidP="00C91F90">
      <w:pPr>
        <w:pStyle w:val="Nzevtabulky"/>
        <w:keepNext/>
        <w:spacing w:after="160" w:line="259" w:lineRule="auto"/>
        <w:rPr>
          <w:rFonts w:asciiTheme="minorHAnsi" w:hAnsiTheme="minorHAnsi" w:cstheme="minorHAnsi"/>
          <w:sz w:val="20"/>
        </w:rPr>
      </w:pPr>
    </w:p>
    <w:p w14:paraId="486130BC" w14:textId="77777777" w:rsidR="00C91F90" w:rsidRPr="00BB5949" w:rsidRDefault="00C91F90" w:rsidP="00C91F90">
      <w:pPr>
        <w:spacing w:after="160" w:line="259" w:lineRule="auto"/>
        <w:jc w:val="both"/>
        <w:rPr>
          <w:rFonts w:asciiTheme="minorHAnsi" w:hAnsiTheme="minorHAnsi" w:cstheme="minorHAnsi"/>
          <w:sz w:val="22"/>
        </w:rPr>
      </w:pPr>
      <w:r w:rsidRPr="00BB5949">
        <w:rPr>
          <w:rFonts w:asciiTheme="minorHAnsi" w:hAnsiTheme="minorHAnsi" w:cstheme="minorHAnsi"/>
          <w:sz w:val="22"/>
        </w:rPr>
        <w:t>V případě zdravotnictví je cílem udržet nynější síť lékařů na Holicku (většina spádových lékařů v Holicích, sdílený lékař pro více obcí – zajištění jeho přítomnosti v malé obci alespoň pár hodin týdně). Z investičního hlediska jsou určitě žádoucí opravy a modernizace některých ordinací.</w:t>
      </w:r>
    </w:p>
    <w:p w14:paraId="53977490" w14:textId="77777777" w:rsidR="00C91F90" w:rsidRPr="00BB5949" w:rsidRDefault="00C91F90" w:rsidP="00C91F90">
      <w:pPr>
        <w:spacing w:after="160" w:line="259" w:lineRule="auto"/>
        <w:jc w:val="both"/>
        <w:rPr>
          <w:rFonts w:asciiTheme="minorHAnsi" w:hAnsiTheme="minorHAnsi" w:cstheme="minorHAnsi"/>
          <w:sz w:val="22"/>
        </w:rPr>
      </w:pPr>
      <w:r w:rsidRPr="00BB5949">
        <w:rPr>
          <w:rFonts w:asciiTheme="minorHAnsi" w:hAnsiTheme="minorHAnsi" w:cstheme="minorHAnsi"/>
          <w:sz w:val="22"/>
        </w:rPr>
        <w:t>Sociální služby nejsou na Holicku tak početné, jejich rozsah je omezený. To je způsobeno hlavně dobrou dojezdovou vzdáleností do Pardubic. Na druhou stranu zde v posledním roce vznikly 2 nové služby: senior taxi a sociální šatník.</w:t>
      </w:r>
    </w:p>
    <w:p w14:paraId="745F911A" w14:textId="77777777" w:rsidR="00C91F90" w:rsidRPr="00BB5949" w:rsidRDefault="00C91F90" w:rsidP="00C91F90">
      <w:pPr>
        <w:spacing w:after="160" w:line="259" w:lineRule="auto"/>
        <w:jc w:val="both"/>
        <w:rPr>
          <w:rFonts w:asciiTheme="minorHAnsi" w:hAnsiTheme="minorHAnsi" w:cstheme="minorHAnsi"/>
          <w:sz w:val="22"/>
        </w:rPr>
      </w:pPr>
      <w:r w:rsidRPr="00BB5949">
        <w:rPr>
          <w:rFonts w:asciiTheme="minorHAnsi" w:hAnsiTheme="minorHAnsi" w:cstheme="minorHAnsi"/>
          <w:sz w:val="22"/>
        </w:rPr>
        <w:lastRenderedPageBreak/>
        <w:t>Co se jeví jako nedostatečné s ohledem na sociodemografické trendy (nárůst počtu seniorů), je určitě rozsah služeb pro seniory. Současná DPS nemají dostatečnou kapacitu ani na současnou poptávku, natož pak pro roky budoucí. Dále je potřeba také investovat do rekonstrukce a modernizace již existujících bytů v DPS.</w:t>
      </w:r>
    </w:p>
    <w:p w14:paraId="114E75A7" w14:textId="77777777" w:rsidR="00C91F90" w:rsidRPr="00BB5949" w:rsidRDefault="00C91F90" w:rsidP="00C91F90">
      <w:pPr>
        <w:spacing w:after="160" w:line="259" w:lineRule="auto"/>
        <w:jc w:val="both"/>
        <w:rPr>
          <w:rFonts w:asciiTheme="minorHAnsi" w:hAnsiTheme="minorHAnsi" w:cstheme="minorHAnsi"/>
          <w:sz w:val="22"/>
        </w:rPr>
      </w:pPr>
      <w:r w:rsidRPr="00BB5949">
        <w:rPr>
          <w:rFonts w:asciiTheme="minorHAnsi" w:hAnsiTheme="minorHAnsi" w:cstheme="minorHAnsi"/>
          <w:sz w:val="22"/>
        </w:rPr>
        <w:t>Na druhou stranu na Holicku je z těchto důvodů hojně využívaná péče o seniory doma v rodinném prostředí a s tím související terénní sociální služby. 9 obcí každoročně přispívá poskytovatelům terénních sociálních služeb na jejich činnost – většinou se jedná o příspěvek na hodinu poskytované služby u konkrétní osoby.</w:t>
      </w:r>
    </w:p>
    <w:p w14:paraId="0A044E07" w14:textId="77777777" w:rsidR="00C91F90" w:rsidRPr="00BB5949" w:rsidRDefault="00C91F90" w:rsidP="00C91F90">
      <w:pPr>
        <w:spacing w:after="160" w:line="259" w:lineRule="auto"/>
        <w:jc w:val="both"/>
        <w:rPr>
          <w:rFonts w:asciiTheme="minorHAnsi" w:hAnsiTheme="minorHAnsi" w:cstheme="minorHAnsi"/>
          <w:sz w:val="22"/>
        </w:rPr>
      </w:pPr>
      <w:r w:rsidRPr="00BB5949">
        <w:rPr>
          <w:rFonts w:asciiTheme="minorHAnsi" w:hAnsiTheme="minorHAnsi" w:cstheme="minorHAnsi"/>
          <w:sz w:val="22"/>
        </w:rPr>
        <w:t>Dále zde panuje velká shoda nad vybudováním tzv. senior centra, které by zajišťovalo jak služby denního stacionáře pro seniory, tak by zde mohl být přítomen i lékař a zdravotní sestra. Centrum by také poskytovalo volnočasové aktivity pro důchodce. Některé obce, chtějí vybudovat toto senior centrum (komunitní centrum/denní stacionář) sami, některé obce spoléhají na vybudování společného senior centra prostřednictvím Dobrovolného svazku obcí Holicka.</w:t>
      </w:r>
    </w:p>
    <w:p w14:paraId="62322B85" w14:textId="77777777" w:rsidR="00C91F90" w:rsidRPr="00BB5949" w:rsidRDefault="00C91F90" w:rsidP="00C91F90">
      <w:pPr>
        <w:spacing w:after="160" w:line="259" w:lineRule="auto"/>
        <w:jc w:val="both"/>
        <w:rPr>
          <w:rFonts w:asciiTheme="minorHAnsi" w:hAnsiTheme="minorHAnsi" w:cstheme="minorHAnsi"/>
          <w:sz w:val="22"/>
        </w:rPr>
      </w:pPr>
      <w:r w:rsidRPr="00BB5949">
        <w:rPr>
          <w:rFonts w:asciiTheme="minorHAnsi" w:hAnsiTheme="minorHAnsi" w:cstheme="minorHAnsi"/>
          <w:sz w:val="22"/>
        </w:rPr>
        <w:t>Žádná obec kromě města Holice nedisponuje sociálními ani startovacími byty. Na druhou stranu pokud obec (8) disponuje obecními byty, pak jsou většinou pronajímány sociálně potřebným jako nouzové nebo startovací bydlení na časově omezenou dobu (např. nájemní smlouva pouze na 1 rok). Z tohoto důvodu jejich zamýšlené rekonstrukce a modernizace jsou uváděny v této kapitole.</w:t>
      </w:r>
    </w:p>
    <w:p w14:paraId="39BC8A5F" w14:textId="77777777" w:rsidR="00C91F90" w:rsidRPr="00BB5949" w:rsidRDefault="00C91F90" w:rsidP="00C91F90">
      <w:pPr>
        <w:spacing w:after="160" w:line="259" w:lineRule="auto"/>
        <w:jc w:val="both"/>
        <w:rPr>
          <w:rFonts w:asciiTheme="minorHAnsi" w:hAnsiTheme="minorHAnsi" w:cstheme="minorHAnsi"/>
          <w:sz w:val="22"/>
        </w:rPr>
      </w:pPr>
      <w:r w:rsidRPr="00BB5949">
        <w:rPr>
          <w:rFonts w:asciiTheme="minorHAnsi" w:hAnsiTheme="minorHAnsi" w:cstheme="minorHAnsi"/>
          <w:sz w:val="22"/>
        </w:rPr>
        <w:t>Na území MAS Holicko se nevyskytuje žádná sociálně vyloučená lokalita. V některých obcích jsou ale domy (1-2), ve kterých bydlí problémoví/nízkopříjmoví občané. Ale protože se jedná pouze o jednotky, tak se to ve spolupráci obce a poskytovatelů sociálních služeb daří řešit bez větších problémů.</w:t>
      </w:r>
    </w:p>
    <w:p w14:paraId="11153E6C" w14:textId="77777777" w:rsidR="00C91F90" w:rsidRPr="00BB5949" w:rsidRDefault="00C91F90" w:rsidP="00C91F90">
      <w:pPr>
        <w:spacing w:after="160" w:line="259" w:lineRule="auto"/>
        <w:jc w:val="both"/>
        <w:rPr>
          <w:rFonts w:asciiTheme="minorHAnsi" w:hAnsiTheme="minorHAnsi" w:cstheme="minorHAnsi"/>
          <w:sz w:val="22"/>
          <w:szCs w:val="22"/>
        </w:rPr>
      </w:pPr>
    </w:p>
    <w:p w14:paraId="77087BE4" w14:textId="77777777" w:rsidR="00C91F90" w:rsidRDefault="00C91F90" w:rsidP="002B023B">
      <w:pPr>
        <w:pStyle w:val="Nadpis2"/>
        <w:numPr>
          <w:ilvl w:val="1"/>
          <w:numId w:val="7"/>
        </w:numPr>
      </w:pPr>
      <w:bookmarkStart w:id="148" w:name="_Toc45632234"/>
      <w:bookmarkStart w:id="149" w:name="_Toc62418638"/>
      <w:r w:rsidRPr="00BB5949">
        <w:t>SWOT analýza – téma: Zdravotnictví a sociální služby</w:t>
      </w:r>
      <w:bookmarkEnd w:id="148"/>
      <w:bookmarkEnd w:id="149"/>
    </w:p>
    <w:p w14:paraId="1B85BEAF" w14:textId="77777777" w:rsidR="00C91F90" w:rsidRDefault="00C91F90" w:rsidP="00C91F90">
      <w:pPr>
        <w:autoSpaceDE w:val="0"/>
        <w:autoSpaceDN w:val="0"/>
        <w:adjustRightInd w:val="0"/>
        <w:spacing w:after="160" w:line="259" w:lineRule="auto"/>
        <w:jc w:val="both"/>
        <w:rPr>
          <w:rFonts w:asciiTheme="minorHAnsi" w:hAnsiTheme="minorHAnsi" w:cstheme="minorHAnsi"/>
          <w:sz w:val="22"/>
          <w:szCs w:val="22"/>
        </w:rPr>
      </w:pPr>
      <w:r w:rsidRPr="005B372B">
        <w:rPr>
          <w:rFonts w:asciiTheme="minorHAnsi" w:hAnsiTheme="minorHAnsi" w:cstheme="minorHAnsi"/>
          <w:sz w:val="22"/>
          <w:szCs w:val="22"/>
        </w:rPr>
        <w:t>Pro SWOT analýzu území bylo využito</w:t>
      </w:r>
      <w:r>
        <w:rPr>
          <w:rFonts w:asciiTheme="minorHAnsi" w:hAnsiTheme="minorHAnsi" w:cstheme="minorHAnsi"/>
          <w:sz w:val="22"/>
          <w:szCs w:val="22"/>
        </w:rPr>
        <w:t xml:space="preserve"> také</w:t>
      </w:r>
      <w:r w:rsidRPr="005B372B">
        <w:rPr>
          <w:rFonts w:asciiTheme="minorHAnsi" w:hAnsiTheme="minorHAnsi" w:cstheme="minorHAnsi"/>
          <w:sz w:val="22"/>
          <w:szCs w:val="22"/>
        </w:rPr>
        <w:t xml:space="preserve"> </w:t>
      </w:r>
      <w:r w:rsidRPr="00FA2B02">
        <w:rPr>
          <w:rFonts w:asciiTheme="minorHAnsi" w:hAnsiTheme="minorHAnsi" w:cstheme="minorHAnsi"/>
          <w:sz w:val="22"/>
        </w:rPr>
        <w:t xml:space="preserve">výstupů </w:t>
      </w:r>
      <w:r>
        <w:rPr>
          <w:rFonts w:asciiTheme="minorHAnsi" w:hAnsiTheme="minorHAnsi" w:cstheme="minorHAnsi"/>
          <w:sz w:val="22"/>
        </w:rPr>
        <w:t xml:space="preserve">jak </w:t>
      </w:r>
      <w:r w:rsidRPr="00FA2B02">
        <w:rPr>
          <w:rFonts w:asciiTheme="minorHAnsi" w:hAnsiTheme="minorHAnsi" w:cstheme="minorHAnsi"/>
          <w:sz w:val="22"/>
        </w:rPr>
        <w:t>z</w:t>
      </w:r>
      <w:r>
        <w:rPr>
          <w:rFonts w:asciiTheme="minorHAnsi" w:hAnsiTheme="minorHAnsi" w:cstheme="minorHAnsi"/>
          <w:sz w:val="22"/>
        </w:rPr>
        <w:t xml:space="preserve"> komunitního projednávání, které probíhalo od 8 – 10/2020 (dotazníkové šetření mezi obyvateli Holicka a řízené rozhovory se starosty obcí Holicka), tak i </w:t>
      </w:r>
      <w:r w:rsidRPr="005B372B">
        <w:rPr>
          <w:rFonts w:asciiTheme="minorHAnsi" w:hAnsiTheme="minorHAnsi" w:cstheme="minorHAnsi"/>
          <w:sz w:val="22"/>
          <w:szCs w:val="22"/>
        </w:rPr>
        <w:t xml:space="preserve">výstupů z právě probíhajícího projektu </w:t>
      </w:r>
      <w:r>
        <w:rPr>
          <w:rFonts w:asciiTheme="minorHAnsi" w:hAnsiTheme="minorHAnsi" w:cstheme="minorHAnsi"/>
          <w:sz w:val="22"/>
          <w:szCs w:val="22"/>
        </w:rPr>
        <w:t>Komunitní plánování sociálních služeb na území Holicka</w:t>
      </w:r>
      <w:r w:rsidRPr="005B372B">
        <w:rPr>
          <w:rFonts w:asciiTheme="minorHAnsi" w:hAnsiTheme="minorHAnsi" w:cstheme="minorHAnsi"/>
          <w:sz w:val="22"/>
          <w:szCs w:val="22"/>
        </w:rPr>
        <w:t xml:space="preserve">, do kterého jsou zapojeni všichni územní aktéři, kteří </w:t>
      </w:r>
      <w:r>
        <w:rPr>
          <w:rFonts w:asciiTheme="minorHAnsi" w:hAnsiTheme="minorHAnsi" w:cstheme="minorHAnsi"/>
          <w:sz w:val="22"/>
          <w:szCs w:val="22"/>
        </w:rPr>
        <w:t>nějakým způsobem participují na poskytování sociálních služeb na Holicku.</w:t>
      </w:r>
    </w:p>
    <w:p w14:paraId="74F105C7" w14:textId="77777777" w:rsidR="00C91F90" w:rsidRPr="005B372B" w:rsidRDefault="00C91F90" w:rsidP="00C91F90">
      <w:pPr>
        <w:spacing w:after="160" w:line="259" w:lineRule="auto"/>
        <w:jc w:val="both"/>
      </w:pPr>
    </w:p>
    <w:p w14:paraId="5D77AB10" w14:textId="77777777" w:rsidR="00C91F90" w:rsidRPr="00BB5949" w:rsidRDefault="00C91F90" w:rsidP="00C91F90">
      <w:pPr>
        <w:pStyle w:val="Titulek"/>
        <w:keepNext/>
      </w:pPr>
      <w:bookmarkStart w:id="150" w:name="_Toc402272869"/>
      <w:bookmarkStart w:id="151" w:name="_Toc437159921"/>
      <w:bookmarkStart w:id="152" w:name="_Toc441318905"/>
      <w:r>
        <w:t xml:space="preserve">Tabulka </w:t>
      </w:r>
      <w:r>
        <w:rPr>
          <w:noProof/>
        </w:rPr>
        <w:fldChar w:fldCharType="begin"/>
      </w:r>
      <w:r>
        <w:rPr>
          <w:noProof/>
        </w:rPr>
        <w:instrText xml:space="preserve"> SEQ Tabulka \* ARABIC </w:instrText>
      </w:r>
      <w:r>
        <w:rPr>
          <w:noProof/>
        </w:rPr>
        <w:fldChar w:fldCharType="separate"/>
      </w:r>
      <w:r w:rsidR="00934BF4">
        <w:rPr>
          <w:noProof/>
        </w:rPr>
        <w:t>18</w:t>
      </w:r>
      <w:r>
        <w:rPr>
          <w:noProof/>
        </w:rPr>
        <w:fldChar w:fldCharType="end"/>
      </w:r>
      <w:r>
        <w:t xml:space="preserve">: </w:t>
      </w:r>
      <w:r w:rsidRPr="00BB5949">
        <w:t>SWOT analýza – téma: Zdravotnictví a sociální služby</w:t>
      </w:r>
      <w:bookmarkEnd w:id="150"/>
      <w:bookmarkEnd w:id="151"/>
      <w:bookmarkEnd w:id="152"/>
    </w:p>
    <w:tbl>
      <w:tblPr>
        <w:tblStyle w:val="Mkatabulky"/>
        <w:tblW w:w="10207" w:type="dxa"/>
        <w:jc w:val="center"/>
        <w:tblLook w:val="04A0" w:firstRow="1" w:lastRow="0" w:firstColumn="1" w:lastColumn="0" w:noHBand="0" w:noVBand="1"/>
      </w:tblPr>
      <w:tblGrid>
        <w:gridCol w:w="5104"/>
        <w:gridCol w:w="5103"/>
      </w:tblGrid>
      <w:tr w:rsidR="00C91F90" w:rsidRPr="00BB5949" w14:paraId="24074990" w14:textId="77777777" w:rsidTr="00C91F90">
        <w:trPr>
          <w:jc w:val="center"/>
        </w:trPr>
        <w:tc>
          <w:tcPr>
            <w:tcW w:w="5104" w:type="dxa"/>
            <w:shd w:val="clear" w:color="auto" w:fill="9CC2E5" w:themeFill="accent1" w:themeFillTint="99"/>
          </w:tcPr>
          <w:p w14:paraId="52EA63BF" w14:textId="77777777" w:rsidR="00C91F90" w:rsidRPr="00E7090C" w:rsidRDefault="00C91F90" w:rsidP="00C91F90">
            <w:pPr>
              <w:spacing w:after="120" w:line="259" w:lineRule="auto"/>
              <w:jc w:val="both"/>
              <w:rPr>
                <w:rFonts w:asciiTheme="minorHAnsi" w:hAnsiTheme="minorHAnsi" w:cstheme="minorHAnsi"/>
                <w:b/>
                <w:sz w:val="22"/>
                <w:szCs w:val="22"/>
              </w:rPr>
            </w:pPr>
            <w:r w:rsidRPr="00E7090C">
              <w:rPr>
                <w:rFonts w:asciiTheme="minorHAnsi" w:hAnsiTheme="minorHAnsi" w:cstheme="minorHAnsi"/>
                <w:b/>
                <w:sz w:val="22"/>
                <w:szCs w:val="22"/>
              </w:rPr>
              <w:t>Silné stránky</w:t>
            </w:r>
          </w:p>
        </w:tc>
        <w:tc>
          <w:tcPr>
            <w:tcW w:w="5103" w:type="dxa"/>
            <w:shd w:val="clear" w:color="auto" w:fill="9CC2E5" w:themeFill="accent1" w:themeFillTint="99"/>
          </w:tcPr>
          <w:p w14:paraId="0501758D" w14:textId="77777777" w:rsidR="00C91F90" w:rsidRPr="00E7090C" w:rsidRDefault="00C91F90" w:rsidP="00C91F90">
            <w:pPr>
              <w:spacing w:after="120" w:line="259" w:lineRule="auto"/>
              <w:jc w:val="both"/>
              <w:rPr>
                <w:rFonts w:asciiTheme="minorHAnsi" w:hAnsiTheme="minorHAnsi" w:cstheme="minorHAnsi"/>
                <w:b/>
                <w:sz w:val="22"/>
                <w:szCs w:val="22"/>
              </w:rPr>
            </w:pPr>
            <w:r w:rsidRPr="00E7090C">
              <w:rPr>
                <w:rFonts w:asciiTheme="minorHAnsi" w:hAnsiTheme="minorHAnsi" w:cstheme="minorHAnsi"/>
                <w:b/>
                <w:sz w:val="22"/>
                <w:szCs w:val="22"/>
              </w:rPr>
              <w:t>Slabé stránky</w:t>
            </w:r>
          </w:p>
        </w:tc>
      </w:tr>
      <w:tr w:rsidR="00C91F90" w:rsidRPr="00BB5949" w14:paraId="46B9F165" w14:textId="77777777" w:rsidTr="00C91F90">
        <w:trPr>
          <w:jc w:val="center"/>
        </w:trPr>
        <w:tc>
          <w:tcPr>
            <w:tcW w:w="5104" w:type="dxa"/>
          </w:tcPr>
          <w:p w14:paraId="469DDAA6"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Existence polikliniky, a tak přítomnost lékařů specialistů</w:t>
            </w:r>
          </w:p>
          <w:p w14:paraId="30D9FB21"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Optimální síť praktických lékařů</w:t>
            </w:r>
          </w:p>
          <w:p w14:paraId="3583FF40"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Optimální síť stomatologů</w:t>
            </w:r>
          </w:p>
          <w:p w14:paraId="23E4010F"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Přítomnost praktických lékařů a stomatologů i mimo centrum regionu město Holice</w:t>
            </w:r>
          </w:p>
          <w:p w14:paraId="7D0968DF"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Existence komunitního plánování sociálních služeb na území SO ORP Holice</w:t>
            </w:r>
          </w:p>
          <w:p w14:paraId="6D093DB4"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 xml:space="preserve">Velmi nízká kriminalita mládeže a dětí; velmi nízká </w:t>
            </w:r>
            <w:r w:rsidRPr="00E7090C">
              <w:rPr>
                <w:rFonts w:cstheme="minorHAnsi"/>
              </w:rPr>
              <w:lastRenderedPageBreak/>
              <w:t>kumulace cizinců a národnostních menšin</w:t>
            </w:r>
          </w:p>
          <w:p w14:paraId="169104A0"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Na území nejsou sociálně vyloučené lokality</w:t>
            </w:r>
          </w:p>
          <w:p w14:paraId="546B26B2"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 xml:space="preserve">Kvalitní poskytovatelé sociálních služeb na území Holicka </w:t>
            </w:r>
          </w:p>
          <w:p w14:paraId="2DB859D3"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Blízkost krajských měst – možnost využívání služeb od poskytovatelů, kteří buď do Holicka dojíždí, nebo jsou pro klienty v dojízdné vzdálenosti</w:t>
            </w:r>
          </w:p>
          <w:p w14:paraId="145AC15B"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Dobrá spolupráce mezi sociálním odborem města Holice a poskytovateli sociálních služeb</w:t>
            </w:r>
          </w:p>
          <w:p w14:paraId="78B88165"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imes New Roman"/>
              </w:rPr>
            </w:pPr>
            <w:r w:rsidRPr="00E7090C">
              <w:rPr>
                <w:rFonts w:cstheme="minorHAnsi"/>
              </w:rPr>
              <w:t>Působnost dalších služeb - nesociálních, které sociální služby doplňují (např. sociální šatník, senior taxi, domácí hospic Andělů strážných, ubytovna Mona - ubytovává i zdravotně postižené, nízkopříjmové rodiny s dětmi, RVC Holoubek, Svítání - svoz dětí do školy)</w:t>
            </w:r>
          </w:p>
        </w:tc>
        <w:tc>
          <w:tcPr>
            <w:tcW w:w="5103" w:type="dxa"/>
          </w:tcPr>
          <w:p w14:paraId="5948E884" w14:textId="77777777" w:rsidR="00C91F90" w:rsidRDefault="00C91F90" w:rsidP="002B023B">
            <w:pPr>
              <w:pStyle w:val="Odstavecseseznamem"/>
              <w:numPr>
                <w:ilvl w:val="0"/>
                <w:numId w:val="13"/>
              </w:numPr>
              <w:spacing w:after="120" w:line="259" w:lineRule="auto"/>
              <w:ind w:left="176" w:hanging="219"/>
              <w:contextualSpacing w:val="0"/>
              <w:jc w:val="both"/>
              <w:rPr>
                <w:rFonts w:cstheme="minorHAnsi"/>
              </w:rPr>
            </w:pPr>
            <w:r w:rsidRPr="00E7090C">
              <w:rPr>
                <w:rFonts w:cstheme="minorHAnsi"/>
              </w:rPr>
              <w:lastRenderedPageBreak/>
              <w:t>Chybějící noční pohotovost na poliklinice</w:t>
            </w:r>
          </w:p>
          <w:p w14:paraId="5D0CEE49" w14:textId="77777777" w:rsidR="00C91F90" w:rsidRPr="00E7090C" w:rsidRDefault="00C91F90" w:rsidP="002B023B">
            <w:pPr>
              <w:pStyle w:val="Odstavecseseznamem"/>
              <w:numPr>
                <w:ilvl w:val="0"/>
                <w:numId w:val="13"/>
              </w:numPr>
              <w:spacing w:after="120" w:line="259" w:lineRule="auto"/>
              <w:ind w:left="176" w:hanging="219"/>
              <w:contextualSpacing w:val="0"/>
              <w:jc w:val="both"/>
              <w:rPr>
                <w:rFonts w:cstheme="minorHAnsi"/>
              </w:rPr>
            </w:pPr>
            <w:r>
              <w:rPr>
                <w:rFonts w:cstheme="minorHAnsi"/>
              </w:rPr>
              <w:t>Zastaralé vybavení některých ordinací</w:t>
            </w:r>
          </w:p>
          <w:p w14:paraId="541E5AA8" w14:textId="77777777" w:rsidR="00C91F90" w:rsidRPr="00E7090C" w:rsidRDefault="00C91F90" w:rsidP="002B023B">
            <w:pPr>
              <w:pStyle w:val="Odstavecseseznamem"/>
              <w:numPr>
                <w:ilvl w:val="0"/>
                <w:numId w:val="13"/>
              </w:numPr>
              <w:spacing w:after="120" w:line="259" w:lineRule="auto"/>
              <w:ind w:left="176" w:hanging="219"/>
              <w:contextualSpacing w:val="0"/>
              <w:jc w:val="both"/>
              <w:rPr>
                <w:rFonts w:cstheme="minorHAnsi"/>
              </w:rPr>
            </w:pPr>
            <w:r w:rsidRPr="00E7090C">
              <w:rPr>
                <w:rFonts w:cstheme="minorHAnsi"/>
              </w:rPr>
              <w:t>Horší dostupnost lékařského ošetření z některých (menších a okrajových) obcí</w:t>
            </w:r>
          </w:p>
          <w:p w14:paraId="2B88CDB4" w14:textId="77777777" w:rsidR="00C91F90" w:rsidRPr="00E7090C" w:rsidRDefault="00C91F90" w:rsidP="002B023B">
            <w:pPr>
              <w:pStyle w:val="Odstavecseseznamem"/>
              <w:numPr>
                <w:ilvl w:val="0"/>
                <w:numId w:val="13"/>
              </w:numPr>
              <w:spacing w:after="120" w:line="259" w:lineRule="auto"/>
              <w:ind w:left="176" w:hanging="219"/>
              <w:contextualSpacing w:val="0"/>
              <w:jc w:val="both"/>
              <w:rPr>
                <w:rFonts w:cstheme="minorHAnsi"/>
              </w:rPr>
            </w:pPr>
            <w:r w:rsidRPr="00E7090C">
              <w:rPr>
                <w:rFonts w:cstheme="minorHAnsi"/>
              </w:rPr>
              <w:t>Zhoršující se sociodemografické trendy -&gt; požadavek po rozšíření zdravotnických a sociálních služeb</w:t>
            </w:r>
          </w:p>
          <w:p w14:paraId="3A4830BB" w14:textId="77777777" w:rsidR="00C91F90" w:rsidRDefault="00C91F90" w:rsidP="002B023B">
            <w:pPr>
              <w:pStyle w:val="Odstavecseseznamem"/>
              <w:numPr>
                <w:ilvl w:val="0"/>
                <w:numId w:val="13"/>
              </w:numPr>
              <w:spacing w:after="120" w:line="259" w:lineRule="auto"/>
              <w:ind w:left="176" w:hanging="219"/>
              <w:contextualSpacing w:val="0"/>
              <w:jc w:val="both"/>
              <w:rPr>
                <w:rFonts w:cstheme="minorHAnsi"/>
              </w:rPr>
            </w:pPr>
            <w:r w:rsidRPr="00E7090C">
              <w:rPr>
                <w:rFonts w:cstheme="minorHAnsi"/>
              </w:rPr>
              <w:t xml:space="preserve">Malá paleta sociálních služeb - chybějící domov pro seniory, podporované bydlení, centra denních služeb, stacionáře denní a týdenní, azylové domy, </w:t>
            </w:r>
            <w:r w:rsidRPr="00E7090C">
              <w:rPr>
                <w:rFonts w:cstheme="minorHAnsi"/>
              </w:rPr>
              <w:lastRenderedPageBreak/>
              <w:t>domy na půli cesty, chráněné bydlení, nízkoprahové služby - NZDM, NDC apod.</w:t>
            </w:r>
          </w:p>
          <w:p w14:paraId="7E825491" w14:textId="77777777" w:rsidR="00C91F90" w:rsidRPr="00E7090C" w:rsidRDefault="00C91F90" w:rsidP="002B023B">
            <w:pPr>
              <w:pStyle w:val="Odstavecseseznamem"/>
              <w:numPr>
                <w:ilvl w:val="0"/>
                <w:numId w:val="13"/>
              </w:numPr>
              <w:spacing w:after="120" w:line="259" w:lineRule="auto"/>
              <w:ind w:left="176" w:hanging="219"/>
              <w:contextualSpacing w:val="0"/>
              <w:jc w:val="both"/>
              <w:rPr>
                <w:rFonts w:cstheme="minorHAnsi"/>
              </w:rPr>
            </w:pPr>
            <w:r w:rsidRPr="00E7090C">
              <w:rPr>
                <w:rFonts w:cstheme="minorHAnsi"/>
              </w:rPr>
              <w:t>Nedostupné sociální bydlení pro nízkopříjmové obyvatele</w:t>
            </w:r>
          </w:p>
          <w:p w14:paraId="68F32853" w14:textId="77777777" w:rsidR="00C91F90" w:rsidRPr="00E7090C" w:rsidRDefault="00C91F90" w:rsidP="002B023B">
            <w:pPr>
              <w:pStyle w:val="Odstavecseseznamem"/>
              <w:numPr>
                <w:ilvl w:val="0"/>
                <w:numId w:val="13"/>
              </w:numPr>
              <w:spacing w:after="120" w:line="259" w:lineRule="auto"/>
              <w:ind w:left="176" w:hanging="219"/>
              <w:contextualSpacing w:val="0"/>
              <w:jc w:val="both"/>
              <w:rPr>
                <w:rFonts w:cstheme="minorHAnsi"/>
              </w:rPr>
            </w:pPr>
            <w:r w:rsidRPr="00E7090C">
              <w:rPr>
                <w:rFonts w:cstheme="minorHAnsi"/>
              </w:rPr>
              <w:t>Minimum sociálních podniků na Holicku</w:t>
            </w:r>
          </w:p>
          <w:p w14:paraId="535ED656" w14:textId="77777777" w:rsidR="00C91F90" w:rsidRPr="00E7090C" w:rsidRDefault="00C91F90" w:rsidP="002B023B">
            <w:pPr>
              <w:pStyle w:val="Odstavecseseznamem"/>
              <w:numPr>
                <w:ilvl w:val="0"/>
                <w:numId w:val="13"/>
              </w:numPr>
              <w:spacing w:after="120" w:line="259" w:lineRule="auto"/>
              <w:ind w:left="176" w:hanging="219"/>
              <w:contextualSpacing w:val="0"/>
              <w:jc w:val="both"/>
              <w:rPr>
                <w:rFonts w:cstheme="minorHAnsi"/>
              </w:rPr>
            </w:pPr>
            <w:r w:rsidRPr="00E7090C">
              <w:rPr>
                <w:rFonts w:cstheme="minorHAnsi"/>
              </w:rPr>
              <w:t>Nedostatek financí v rozpočtu obcí a neochota zastupitelů investovat do sociální oblasti</w:t>
            </w:r>
          </w:p>
          <w:p w14:paraId="78518771" w14:textId="77777777" w:rsidR="00C91F90" w:rsidRDefault="00C91F90" w:rsidP="002B023B">
            <w:pPr>
              <w:pStyle w:val="Odstavecseseznamem"/>
              <w:numPr>
                <w:ilvl w:val="0"/>
                <w:numId w:val="13"/>
              </w:numPr>
              <w:spacing w:after="120" w:line="259" w:lineRule="auto"/>
              <w:ind w:left="176" w:hanging="219"/>
              <w:contextualSpacing w:val="0"/>
              <w:jc w:val="both"/>
              <w:rPr>
                <w:rFonts w:cstheme="minorHAnsi"/>
              </w:rPr>
            </w:pPr>
            <w:r w:rsidRPr="00E7090C">
              <w:rPr>
                <w:rFonts w:cstheme="minorHAnsi"/>
              </w:rPr>
              <w:t>Nedostatečná koordinace řešení problematiky sociálních služeb z hlediska stávajícího DSO</w:t>
            </w:r>
          </w:p>
          <w:p w14:paraId="6AC5F0F6" w14:textId="27BF6CC0" w:rsidR="00C91F90" w:rsidRPr="00B10C8A" w:rsidRDefault="00873EE3" w:rsidP="002B023B">
            <w:pPr>
              <w:pStyle w:val="Odstavecseseznamem"/>
              <w:numPr>
                <w:ilvl w:val="0"/>
                <w:numId w:val="13"/>
              </w:numPr>
              <w:spacing w:after="120" w:line="259" w:lineRule="auto"/>
              <w:ind w:left="176" w:hanging="219"/>
              <w:contextualSpacing w:val="0"/>
              <w:jc w:val="both"/>
              <w:rPr>
                <w:rFonts w:cstheme="minorHAnsi"/>
              </w:rPr>
            </w:pPr>
            <w:r>
              <w:rPr>
                <w:rFonts w:cstheme="minorHAnsi"/>
              </w:rPr>
              <w:t>Nedostatečná</w:t>
            </w:r>
            <w:r w:rsidR="00C91F90">
              <w:rPr>
                <w:rFonts w:cstheme="minorHAnsi"/>
              </w:rPr>
              <w:t xml:space="preserve"> informovanost</w:t>
            </w:r>
            <w:r w:rsidR="00C91F90" w:rsidRPr="00B10C8A">
              <w:rPr>
                <w:rFonts w:cstheme="minorHAnsi"/>
              </w:rPr>
              <w:t xml:space="preserve"> veřejnosti o sociálních službách</w:t>
            </w:r>
            <w:r w:rsidR="00C91F90">
              <w:rPr>
                <w:rFonts w:cstheme="minorHAnsi"/>
              </w:rPr>
              <w:t xml:space="preserve"> na Holicku</w:t>
            </w:r>
          </w:p>
        </w:tc>
      </w:tr>
      <w:tr w:rsidR="00C91F90" w:rsidRPr="00BB5949" w14:paraId="2FF02D1A" w14:textId="77777777" w:rsidTr="00C91F90">
        <w:trPr>
          <w:jc w:val="center"/>
        </w:trPr>
        <w:tc>
          <w:tcPr>
            <w:tcW w:w="5104" w:type="dxa"/>
            <w:shd w:val="clear" w:color="auto" w:fill="9CC2E5" w:themeFill="accent1" w:themeFillTint="99"/>
          </w:tcPr>
          <w:p w14:paraId="666E9C69" w14:textId="77777777" w:rsidR="00C91F90" w:rsidRPr="00C1736E" w:rsidRDefault="00C91F90" w:rsidP="00C91F90">
            <w:pPr>
              <w:spacing w:after="120" w:line="259" w:lineRule="auto"/>
              <w:jc w:val="both"/>
              <w:rPr>
                <w:rFonts w:asciiTheme="minorHAnsi" w:hAnsiTheme="minorHAnsi" w:cstheme="minorHAnsi"/>
                <w:b/>
                <w:sz w:val="22"/>
                <w:szCs w:val="22"/>
              </w:rPr>
            </w:pPr>
            <w:r w:rsidRPr="00C1736E">
              <w:rPr>
                <w:rFonts w:asciiTheme="minorHAnsi" w:hAnsiTheme="minorHAnsi" w:cstheme="minorHAnsi"/>
                <w:b/>
                <w:sz w:val="22"/>
                <w:szCs w:val="22"/>
              </w:rPr>
              <w:lastRenderedPageBreak/>
              <w:t>Příležitosti</w:t>
            </w:r>
          </w:p>
        </w:tc>
        <w:tc>
          <w:tcPr>
            <w:tcW w:w="5103" w:type="dxa"/>
            <w:shd w:val="clear" w:color="auto" w:fill="9CC2E5" w:themeFill="accent1" w:themeFillTint="99"/>
          </w:tcPr>
          <w:p w14:paraId="3C73577D" w14:textId="77777777" w:rsidR="00C91F90" w:rsidRPr="00C1736E" w:rsidRDefault="00C91F90" w:rsidP="00C91F90">
            <w:pPr>
              <w:spacing w:after="120" w:line="259" w:lineRule="auto"/>
              <w:jc w:val="both"/>
              <w:rPr>
                <w:rFonts w:asciiTheme="minorHAnsi" w:hAnsiTheme="minorHAnsi" w:cstheme="minorHAnsi"/>
                <w:b/>
                <w:sz w:val="22"/>
                <w:szCs w:val="22"/>
              </w:rPr>
            </w:pPr>
            <w:r w:rsidRPr="00C1736E">
              <w:rPr>
                <w:rFonts w:asciiTheme="minorHAnsi" w:hAnsiTheme="minorHAnsi" w:cstheme="minorHAnsi"/>
                <w:b/>
                <w:sz w:val="22"/>
                <w:szCs w:val="22"/>
              </w:rPr>
              <w:t>Hrozby</w:t>
            </w:r>
          </w:p>
        </w:tc>
      </w:tr>
      <w:tr w:rsidR="00C91F90" w:rsidRPr="00BB5949" w14:paraId="423186D2" w14:textId="77777777" w:rsidTr="00C91F90">
        <w:trPr>
          <w:jc w:val="center"/>
        </w:trPr>
        <w:tc>
          <w:tcPr>
            <w:tcW w:w="5104" w:type="dxa"/>
          </w:tcPr>
          <w:p w14:paraId="2BFF1E5B" w14:textId="77777777" w:rsidR="00C91F90" w:rsidRPr="000B6ED1" w:rsidRDefault="00C91F90" w:rsidP="002B023B">
            <w:pPr>
              <w:pStyle w:val="Odstavecseseznamem"/>
              <w:numPr>
                <w:ilvl w:val="0"/>
                <w:numId w:val="14"/>
              </w:numPr>
              <w:spacing w:after="120" w:line="259" w:lineRule="auto"/>
              <w:ind w:left="176" w:hanging="218"/>
              <w:contextualSpacing w:val="0"/>
              <w:jc w:val="both"/>
              <w:rPr>
                <w:rFonts w:cstheme="minorHAnsi"/>
              </w:rPr>
            </w:pPr>
            <w:r w:rsidRPr="000B6ED1">
              <w:rPr>
                <w:rFonts w:cstheme="minorHAnsi"/>
              </w:rPr>
              <w:t>Možnost financování potřeb z fondů EU a národních dotačních titulů, využívání projektů a grantů</w:t>
            </w:r>
          </w:p>
          <w:p w14:paraId="753C4FB7" w14:textId="77777777" w:rsidR="00C91F90" w:rsidRPr="00C1736E" w:rsidRDefault="00C91F90" w:rsidP="002B023B">
            <w:pPr>
              <w:pStyle w:val="Odstavecseseznamem"/>
              <w:numPr>
                <w:ilvl w:val="0"/>
                <w:numId w:val="14"/>
              </w:numPr>
              <w:spacing w:after="120" w:line="259" w:lineRule="auto"/>
              <w:ind w:left="176" w:hanging="218"/>
              <w:contextualSpacing w:val="0"/>
              <w:jc w:val="both"/>
              <w:rPr>
                <w:rFonts w:cstheme="minorHAnsi"/>
              </w:rPr>
            </w:pPr>
            <w:r w:rsidRPr="00C1736E">
              <w:rPr>
                <w:rFonts w:cstheme="minorHAnsi"/>
              </w:rPr>
              <w:t>Výměna zkušeností v rámci stáží a praxí mezi poskytovateli působícími v ČR i zahraničí</w:t>
            </w:r>
          </w:p>
          <w:p w14:paraId="25CB0456" w14:textId="77777777" w:rsidR="00C91F90" w:rsidRDefault="00C91F90" w:rsidP="002B023B">
            <w:pPr>
              <w:pStyle w:val="Odstavecseseznamem"/>
              <w:numPr>
                <w:ilvl w:val="0"/>
                <w:numId w:val="14"/>
              </w:numPr>
              <w:spacing w:after="120" w:line="259" w:lineRule="auto"/>
              <w:ind w:left="176" w:hanging="218"/>
              <w:contextualSpacing w:val="0"/>
              <w:jc w:val="both"/>
              <w:rPr>
                <w:rFonts w:cstheme="minorHAnsi"/>
              </w:rPr>
            </w:pPr>
            <w:r>
              <w:rPr>
                <w:rFonts w:cstheme="minorHAnsi"/>
              </w:rPr>
              <w:t>Pokračování v komunitním plánování sociálních služeb i po ukončení projektu (5/2022) – včetně zvýšení informovanosti veřejnosti o sociálních službách na Holicku</w:t>
            </w:r>
          </w:p>
          <w:p w14:paraId="78721D72" w14:textId="77777777" w:rsidR="00C91F90" w:rsidRPr="00C1736E" w:rsidRDefault="00C91F90" w:rsidP="002B023B">
            <w:pPr>
              <w:pStyle w:val="Odstavecseseznamem"/>
              <w:numPr>
                <w:ilvl w:val="0"/>
                <w:numId w:val="14"/>
              </w:numPr>
              <w:spacing w:after="120" w:line="259" w:lineRule="auto"/>
              <w:ind w:left="176" w:hanging="218"/>
              <w:contextualSpacing w:val="0"/>
              <w:jc w:val="both"/>
              <w:rPr>
                <w:rFonts w:cstheme="minorHAnsi"/>
              </w:rPr>
            </w:pPr>
            <w:r w:rsidRPr="00C1736E">
              <w:rPr>
                <w:rFonts w:cstheme="minorHAnsi"/>
              </w:rPr>
              <w:t>Součinnost s kraji -&gt; rozšíření palety sociálních služeb na území</w:t>
            </w:r>
          </w:p>
          <w:p w14:paraId="4CE0A62F" w14:textId="77777777" w:rsidR="00C91F90" w:rsidRPr="00C1736E" w:rsidRDefault="00C91F90" w:rsidP="002B023B">
            <w:pPr>
              <w:pStyle w:val="Odstavecseseznamem"/>
              <w:numPr>
                <w:ilvl w:val="0"/>
                <w:numId w:val="14"/>
              </w:numPr>
              <w:spacing w:after="120" w:line="259" w:lineRule="auto"/>
              <w:ind w:left="176" w:hanging="218"/>
              <w:contextualSpacing w:val="0"/>
              <w:jc w:val="both"/>
              <w:rPr>
                <w:rFonts w:cstheme="minorHAnsi"/>
              </w:rPr>
            </w:pPr>
            <w:r w:rsidRPr="00C1736E">
              <w:rPr>
                <w:rFonts w:cstheme="minorHAnsi"/>
              </w:rPr>
              <w:t>Pružná reakce na aktuální vývoj na trhu sociálních služeb - reakce na vývojové trendy (</w:t>
            </w:r>
            <w:r>
              <w:rPr>
                <w:rFonts w:cstheme="minorHAnsi"/>
              </w:rPr>
              <w:t xml:space="preserve">zvýšení kapacity v současnosti poskytovaných služeb a </w:t>
            </w:r>
            <w:r w:rsidRPr="00C1736E">
              <w:rPr>
                <w:rFonts w:cstheme="minorHAnsi"/>
              </w:rPr>
              <w:t>zřízení nových služeb)</w:t>
            </w:r>
          </w:p>
          <w:p w14:paraId="61543802" w14:textId="77777777" w:rsidR="00C91F90" w:rsidRPr="00C1736E" w:rsidRDefault="00C91F90" w:rsidP="002B023B">
            <w:pPr>
              <w:pStyle w:val="Odstavecseseznamem"/>
              <w:numPr>
                <w:ilvl w:val="0"/>
                <w:numId w:val="14"/>
              </w:numPr>
              <w:spacing w:after="120" w:line="259" w:lineRule="auto"/>
              <w:ind w:left="176" w:hanging="218"/>
              <w:contextualSpacing w:val="0"/>
              <w:jc w:val="both"/>
              <w:rPr>
                <w:rFonts w:cstheme="minorHAnsi"/>
              </w:rPr>
            </w:pPr>
            <w:r w:rsidRPr="00C1736E">
              <w:rPr>
                <w:rFonts w:cstheme="minorHAnsi"/>
              </w:rPr>
              <w:t>Dobrovolníci ve službách a rozvoj neformální péče</w:t>
            </w:r>
          </w:p>
          <w:p w14:paraId="76F583E2" w14:textId="77777777" w:rsidR="00C91F90" w:rsidRDefault="00C91F90" w:rsidP="002B023B">
            <w:pPr>
              <w:pStyle w:val="Odstavecseseznamem"/>
              <w:numPr>
                <w:ilvl w:val="0"/>
                <w:numId w:val="14"/>
              </w:numPr>
              <w:spacing w:after="120" w:line="259" w:lineRule="auto"/>
              <w:ind w:left="176" w:hanging="218"/>
              <w:contextualSpacing w:val="0"/>
              <w:jc w:val="both"/>
              <w:rPr>
                <w:rFonts w:cstheme="minorHAnsi"/>
              </w:rPr>
            </w:pPr>
            <w:r w:rsidRPr="00E55B2F">
              <w:rPr>
                <w:rFonts w:cstheme="minorHAnsi"/>
              </w:rPr>
              <w:t>Budování komunitních center za účelem realizace sociálních, vzdělávacích, kulturních a rekreačních aktivit s cílem zlepšit sociální situaci jednotlivců a následně i komunity jako celku</w:t>
            </w:r>
            <w:r>
              <w:rPr>
                <w:rFonts w:cstheme="minorHAnsi"/>
              </w:rPr>
              <w:t xml:space="preserve"> </w:t>
            </w:r>
          </w:p>
          <w:p w14:paraId="43D1692A" w14:textId="77777777" w:rsidR="00C91F90" w:rsidRPr="00C1736E" w:rsidRDefault="00C91F90" w:rsidP="002B023B">
            <w:pPr>
              <w:pStyle w:val="Odstavecseseznamem"/>
              <w:numPr>
                <w:ilvl w:val="0"/>
                <w:numId w:val="14"/>
              </w:numPr>
              <w:spacing w:after="120" w:line="259" w:lineRule="auto"/>
              <w:ind w:left="176" w:hanging="218"/>
              <w:contextualSpacing w:val="0"/>
              <w:jc w:val="both"/>
              <w:rPr>
                <w:rFonts w:cstheme="minorHAnsi"/>
              </w:rPr>
            </w:pPr>
            <w:r>
              <w:rPr>
                <w:rFonts w:cstheme="minorHAnsi"/>
              </w:rPr>
              <w:t>S</w:t>
            </w:r>
            <w:r w:rsidRPr="00C1736E">
              <w:rPr>
                <w:rFonts w:cstheme="minorHAnsi"/>
              </w:rPr>
              <w:t>polupráce obcí při aktivním zapojení seniorů do veřejného života</w:t>
            </w:r>
          </w:p>
        </w:tc>
        <w:tc>
          <w:tcPr>
            <w:tcW w:w="5103" w:type="dxa"/>
          </w:tcPr>
          <w:p w14:paraId="53BC5808" w14:textId="77777777" w:rsidR="00C91F90" w:rsidRPr="00C1736E" w:rsidRDefault="00C91F90" w:rsidP="002B023B">
            <w:pPr>
              <w:pStyle w:val="Odstavecseseznamem"/>
              <w:numPr>
                <w:ilvl w:val="0"/>
                <w:numId w:val="13"/>
              </w:numPr>
              <w:spacing w:after="120" w:line="259" w:lineRule="auto"/>
              <w:ind w:left="176" w:hanging="219"/>
              <w:contextualSpacing w:val="0"/>
              <w:jc w:val="both"/>
              <w:rPr>
                <w:rFonts w:cstheme="minorHAnsi"/>
              </w:rPr>
            </w:pPr>
            <w:r>
              <w:rPr>
                <w:rFonts w:cstheme="minorHAnsi"/>
              </w:rPr>
              <w:t>S</w:t>
            </w:r>
            <w:r w:rsidRPr="00C1736E">
              <w:rPr>
                <w:rFonts w:cstheme="minorHAnsi"/>
              </w:rPr>
              <w:t>tárnutí populace</w:t>
            </w:r>
          </w:p>
          <w:p w14:paraId="7B8A1AB2" w14:textId="77777777" w:rsidR="00C91F90" w:rsidRPr="00C1736E" w:rsidRDefault="00C91F90" w:rsidP="002B023B">
            <w:pPr>
              <w:pStyle w:val="Odstavecseseznamem"/>
              <w:numPr>
                <w:ilvl w:val="0"/>
                <w:numId w:val="13"/>
              </w:numPr>
              <w:spacing w:after="120" w:line="259" w:lineRule="auto"/>
              <w:ind w:left="176" w:hanging="219"/>
              <w:contextualSpacing w:val="0"/>
              <w:jc w:val="both"/>
              <w:rPr>
                <w:rFonts w:cstheme="minorHAnsi"/>
              </w:rPr>
            </w:pPr>
            <w:r w:rsidRPr="00C1736E">
              <w:rPr>
                <w:rFonts w:cstheme="minorHAnsi"/>
              </w:rPr>
              <w:t>Nárůst počtu cizinců, národnostních menšin, drogově závislých - na území Holicka - nutnost sledovat</w:t>
            </w:r>
          </w:p>
          <w:p w14:paraId="7C2F1F2A" w14:textId="77777777" w:rsidR="00C91F90" w:rsidRPr="00C1736E" w:rsidRDefault="00C91F90" w:rsidP="002B023B">
            <w:pPr>
              <w:pStyle w:val="Odstavecseseznamem"/>
              <w:numPr>
                <w:ilvl w:val="0"/>
                <w:numId w:val="13"/>
              </w:numPr>
              <w:spacing w:after="120" w:line="259" w:lineRule="auto"/>
              <w:ind w:left="176" w:hanging="219"/>
              <w:contextualSpacing w:val="0"/>
              <w:jc w:val="both"/>
              <w:rPr>
                <w:rFonts w:cstheme="minorHAnsi"/>
              </w:rPr>
            </w:pPr>
            <w:r w:rsidRPr="00C1736E">
              <w:rPr>
                <w:rFonts w:cstheme="minorHAnsi"/>
              </w:rPr>
              <w:t>Celorepublikové a krajské vlivy – optimalizace sociálních a zdravotních služeb (možnost rušení, omezení apod.)</w:t>
            </w:r>
          </w:p>
          <w:p w14:paraId="36CB7BE1" w14:textId="77777777" w:rsidR="00C91F90" w:rsidRPr="00C1736E" w:rsidRDefault="00C91F90" w:rsidP="002B023B">
            <w:pPr>
              <w:pStyle w:val="Odstavecseseznamem"/>
              <w:numPr>
                <w:ilvl w:val="0"/>
                <w:numId w:val="13"/>
              </w:numPr>
              <w:spacing w:after="120" w:line="259" w:lineRule="auto"/>
              <w:ind w:left="176" w:hanging="219"/>
              <w:contextualSpacing w:val="0"/>
              <w:jc w:val="both"/>
              <w:rPr>
                <w:rFonts w:cstheme="minorHAnsi"/>
              </w:rPr>
            </w:pPr>
            <w:r w:rsidRPr="00C1736E">
              <w:rPr>
                <w:rFonts w:cstheme="minorHAnsi"/>
              </w:rPr>
              <w:t>Legislativní změny v souvislosti se zpřísňováním podmínek provozování soc. a zdravotních služeb</w:t>
            </w:r>
          </w:p>
          <w:p w14:paraId="375C36B0" w14:textId="77777777" w:rsidR="00C91F90" w:rsidRPr="00C1736E" w:rsidRDefault="00C91F90" w:rsidP="002B023B">
            <w:pPr>
              <w:pStyle w:val="Odstavecseseznamem"/>
              <w:numPr>
                <w:ilvl w:val="0"/>
                <w:numId w:val="13"/>
              </w:numPr>
              <w:spacing w:after="120" w:line="259" w:lineRule="auto"/>
              <w:ind w:left="176" w:hanging="219"/>
              <w:contextualSpacing w:val="0"/>
              <w:jc w:val="both"/>
              <w:rPr>
                <w:rFonts w:cstheme="minorHAnsi"/>
              </w:rPr>
            </w:pPr>
            <w:r w:rsidRPr="00C1736E">
              <w:rPr>
                <w:rFonts w:cstheme="minorHAnsi"/>
              </w:rPr>
              <w:t>Nízká priorita sociálních služeb z pohledu politického zájmu</w:t>
            </w:r>
          </w:p>
          <w:p w14:paraId="67AAD082" w14:textId="77777777" w:rsidR="00C91F90" w:rsidRPr="00C1736E" w:rsidRDefault="00C91F90" w:rsidP="002B023B">
            <w:pPr>
              <w:pStyle w:val="Odstavecseseznamem"/>
              <w:numPr>
                <w:ilvl w:val="0"/>
                <w:numId w:val="13"/>
              </w:numPr>
              <w:spacing w:after="120" w:line="259" w:lineRule="auto"/>
              <w:ind w:left="176" w:hanging="219"/>
              <w:contextualSpacing w:val="0"/>
              <w:jc w:val="both"/>
              <w:rPr>
                <w:rFonts w:cstheme="minorHAnsi"/>
              </w:rPr>
            </w:pPr>
            <w:r w:rsidRPr="00C1736E">
              <w:rPr>
                <w:rFonts w:cstheme="minorHAnsi"/>
              </w:rPr>
              <w:t xml:space="preserve">Omezené zdroje veřejných financí – Pardubický kraj, MPSV, EU; </w:t>
            </w:r>
          </w:p>
          <w:p w14:paraId="1F0DEB83" w14:textId="77777777" w:rsidR="00C91F90" w:rsidRDefault="00C91F90" w:rsidP="002B023B">
            <w:pPr>
              <w:pStyle w:val="Odstavecseseznamem"/>
              <w:numPr>
                <w:ilvl w:val="0"/>
                <w:numId w:val="13"/>
              </w:numPr>
              <w:spacing w:after="120" w:line="259" w:lineRule="auto"/>
              <w:ind w:left="176" w:hanging="219"/>
              <w:contextualSpacing w:val="0"/>
              <w:jc w:val="both"/>
              <w:rPr>
                <w:rFonts w:cstheme="minorHAnsi"/>
              </w:rPr>
            </w:pPr>
            <w:r w:rsidRPr="00C1736E">
              <w:rPr>
                <w:rFonts w:cstheme="minorHAnsi"/>
              </w:rPr>
              <w:t>Nepokračování v komunitním plánování sociálních služeb po ukončení projektu (5/2022)</w:t>
            </w:r>
          </w:p>
          <w:p w14:paraId="7410C3B9" w14:textId="77777777" w:rsidR="00C91F90" w:rsidRPr="00454C1A" w:rsidRDefault="00C91F90" w:rsidP="002B023B">
            <w:pPr>
              <w:pStyle w:val="Odstavecseseznamem"/>
              <w:numPr>
                <w:ilvl w:val="0"/>
                <w:numId w:val="13"/>
              </w:numPr>
              <w:spacing w:after="160" w:line="259" w:lineRule="auto"/>
              <w:ind w:left="176" w:hanging="219"/>
              <w:contextualSpacing w:val="0"/>
              <w:jc w:val="both"/>
              <w:rPr>
                <w:rFonts w:cstheme="minorHAnsi"/>
              </w:rPr>
            </w:pPr>
            <w:r w:rsidRPr="00454C1A">
              <w:rPr>
                <w:rFonts w:cstheme="minorHAnsi"/>
              </w:rPr>
              <w:t>Ekonomické výkyvy (včetně vlivu Covid) -&gt; nestabilita pracovních míst</w:t>
            </w:r>
            <w:r>
              <w:rPr>
                <w:rFonts w:cstheme="minorHAnsi"/>
              </w:rPr>
              <w:t xml:space="preserve"> </w:t>
            </w:r>
            <w:r w:rsidRPr="00454C1A">
              <w:rPr>
                <w:rFonts w:cstheme="minorHAnsi"/>
              </w:rPr>
              <w:t>-&gt;</w:t>
            </w:r>
            <w:r>
              <w:rPr>
                <w:rFonts w:cstheme="minorHAnsi"/>
              </w:rPr>
              <w:t xml:space="preserve"> zvýšené</w:t>
            </w:r>
            <w:r w:rsidRPr="00454C1A">
              <w:rPr>
                <w:rFonts w:cstheme="minorHAnsi"/>
              </w:rPr>
              <w:t xml:space="preserve"> čerpání dávek státní sociální podpory a pomoci v hmotné nouzi v následujících </w:t>
            </w:r>
            <w:r>
              <w:rPr>
                <w:rFonts w:cstheme="minorHAnsi"/>
              </w:rPr>
              <w:t>letech</w:t>
            </w:r>
          </w:p>
        </w:tc>
      </w:tr>
    </w:tbl>
    <w:p w14:paraId="010DEE73" w14:textId="77777777" w:rsidR="00C91F90" w:rsidRPr="00C1736E" w:rsidRDefault="00C91F90" w:rsidP="00C91F90">
      <w:pPr>
        <w:spacing w:after="160" w:line="259" w:lineRule="auto"/>
        <w:jc w:val="right"/>
        <w:rPr>
          <w:rFonts w:asciiTheme="minorHAnsi" w:hAnsiTheme="minorHAnsi" w:cstheme="minorHAnsi"/>
          <w:sz w:val="18"/>
          <w:szCs w:val="22"/>
        </w:rPr>
      </w:pPr>
      <w:r w:rsidRPr="00C1736E">
        <w:rPr>
          <w:rFonts w:asciiTheme="minorHAnsi" w:hAnsiTheme="minorHAnsi" w:cstheme="minorHAnsi"/>
          <w:sz w:val="18"/>
          <w:szCs w:val="22"/>
        </w:rPr>
        <w:t>Zdroj dat: vlastní zpracování</w:t>
      </w:r>
    </w:p>
    <w:p w14:paraId="0E81622F" w14:textId="77777777" w:rsidR="00C91F90" w:rsidRPr="00BB5949" w:rsidRDefault="00C91F90" w:rsidP="00C91F90">
      <w:pPr>
        <w:spacing w:after="160" w:line="259" w:lineRule="auto"/>
        <w:jc w:val="both"/>
        <w:rPr>
          <w:rFonts w:asciiTheme="minorHAnsi" w:hAnsiTheme="minorHAnsi" w:cstheme="minorHAnsi"/>
          <w:color w:val="FF0000"/>
          <w:sz w:val="22"/>
          <w:szCs w:val="22"/>
        </w:rPr>
      </w:pPr>
    </w:p>
    <w:p w14:paraId="14A06597" w14:textId="77777777" w:rsidR="00C91F90" w:rsidRPr="00F91631" w:rsidRDefault="00C91F90" w:rsidP="002B023B">
      <w:pPr>
        <w:pStyle w:val="Nadpis2"/>
        <w:numPr>
          <w:ilvl w:val="1"/>
          <w:numId w:val="7"/>
        </w:numPr>
      </w:pPr>
      <w:bookmarkStart w:id="153" w:name="_Toc62418639"/>
      <w:r w:rsidRPr="00F91631">
        <w:lastRenderedPageBreak/>
        <w:t xml:space="preserve">Analýza problémů a potřeb – téma: </w:t>
      </w:r>
      <w:r>
        <w:t>Zdravotnictví a sociální služby</w:t>
      </w:r>
      <w:bookmarkEnd w:id="153"/>
    </w:p>
    <w:p w14:paraId="68661FE4" w14:textId="77777777" w:rsidR="00C91F90" w:rsidRPr="00AB37E7" w:rsidRDefault="00C91F90" w:rsidP="00C91F90">
      <w:pPr>
        <w:spacing w:after="160" w:line="259" w:lineRule="auto"/>
        <w:jc w:val="both"/>
        <w:rPr>
          <w:rStyle w:val="Zdraznnintenzivn"/>
          <w:rFonts w:asciiTheme="minorHAnsi" w:hAnsiTheme="minorHAnsi" w:cstheme="minorHAnsi"/>
          <w:sz w:val="22"/>
          <w:szCs w:val="22"/>
          <w:u w:val="single"/>
        </w:rPr>
      </w:pPr>
      <w:r>
        <w:rPr>
          <w:rFonts w:asciiTheme="minorHAnsi" w:hAnsiTheme="minorHAnsi" w:cstheme="minorHAnsi"/>
          <w:sz w:val="22"/>
          <w:szCs w:val="22"/>
        </w:rPr>
        <w:t>Pro</w:t>
      </w:r>
      <w:r w:rsidRPr="00D85458">
        <w:rPr>
          <w:rFonts w:asciiTheme="minorHAnsi" w:hAnsiTheme="minorHAnsi" w:cstheme="minorHAnsi"/>
          <w:sz w:val="22"/>
          <w:szCs w:val="22"/>
        </w:rPr>
        <w:t xml:space="preserve"> zjišťování rozvojových potřeb a rozvojového potenciálu území</w:t>
      </w:r>
      <w:r w:rsidRPr="00AC38CC">
        <w:rPr>
          <w:rFonts w:asciiTheme="minorHAnsi" w:hAnsiTheme="minorHAnsi" w:cstheme="minorHAnsi"/>
          <w:sz w:val="22"/>
          <w:szCs w:val="22"/>
        </w:rPr>
        <w:t xml:space="preserve"> bylo využito </w:t>
      </w:r>
      <w:r>
        <w:rPr>
          <w:rFonts w:asciiTheme="minorHAnsi" w:hAnsiTheme="minorHAnsi" w:cstheme="minorHAnsi"/>
          <w:sz w:val="22"/>
          <w:szCs w:val="22"/>
        </w:rPr>
        <w:t xml:space="preserve">také </w:t>
      </w:r>
      <w:r w:rsidRPr="00FA2B02">
        <w:rPr>
          <w:rFonts w:asciiTheme="minorHAnsi" w:hAnsiTheme="minorHAnsi" w:cstheme="minorHAnsi"/>
          <w:sz w:val="22"/>
        </w:rPr>
        <w:t xml:space="preserve">výstupů </w:t>
      </w:r>
      <w:r>
        <w:rPr>
          <w:rFonts w:asciiTheme="minorHAnsi" w:hAnsiTheme="minorHAnsi" w:cstheme="minorHAnsi"/>
          <w:sz w:val="22"/>
        </w:rPr>
        <w:t xml:space="preserve">jak </w:t>
      </w:r>
      <w:r w:rsidRPr="00FA2B02">
        <w:rPr>
          <w:rFonts w:asciiTheme="minorHAnsi" w:hAnsiTheme="minorHAnsi" w:cstheme="minorHAnsi"/>
          <w:sz w:val="22"/>
        </w:rPr>
        <w:t>z</w:t>
      </w:r>
      <w:r>
        <w:rPr>
          <w:rFonts w:asciiTheme="minorHAnsi" w:hAnsiTheme="minorHAnsi" w:cstheme="minorHAnsi"/>
          <w:sz w:val="22"/>
        </w:rPr>
        <w:t xml:space="preserve"> komunitního projednávání, které probíhalo od 8 – 10/2020 (dotazníkové šetření mezi obyvateli Holicka a řízené rozhovory se starosty obcí Holicka), tak i </w:t>
      </w:r>
      <w:r w:rsidRPr="005B372B">
        <w:rPr>
          <w:rFonts w:asciiTheme="minorHAnsi" w:hAnsiTheme="minorHAnsi" w:cstheme="minorHAnsi"/>
          <w:sz w:val="22"/>
          <w:szCs w:val="22"/>
        </w:rPr>
        <w:t xml:space="preserve">výstupů z právě probíhajícího projektu </w:t>
      </w:r>
      <w:r>
        <w:rPr>
          <w:rFonts w:asciiTheme="minorHAnsi" w:hAnsiTheme="minorHAnsi" w:cstheme="minorHAnsi"/>
          <w:sz w:val="22"/>
          <w:szCs w:val="22"/>
        </w:rPr>
        <w:t>Komunitní plánování sociálních služeb na území Holicka</w:t>
      </w:r>
      <w:r w:rsidRPr="005B372B">
        <w:rPr>
          <w:rFonts w:asciiTheme="minorHAnsi" w:hAnsiTheme="minorHAnsi" w:cstheme="minorHAnsi"/>
          <w:sz w:val="22"/>
          <w:szCs w:val="22"/>
        </w:rPr>
        <w:t xml:space="preserve">, do kterého jsou zapojeni všichni územní aktéři, kteří </w:t>
      </w:r>
      <w:r>
        <w:rPr>
          <w:rFonts w:asciiTheme="minorHAnsi" w:hAnsiTheme="minorHAnsi" w:cstheme="minorHAnsi"/>
          <w:sz w:val="22"/>
          <w:szCs w:val="22"/>
        </w:rPr>
        <w:t xml:space="preserve">nějakým způsobem participují na </w:t>
      </w:r>
      <w:r w:rsidRPr="00AB37E7">
        <w:rPr>
          <w:rFonts w:asciiTheme="minorHAnsi" w:hAnsiTheme="minorHAnsi" w:cstheme="minorHAnsi"/>
          <w:sz w:val="22"/>
          <w:szCs w:val="22"/>
        </w:rPr>
        <w:t>poskytování sociálních služeb na Holicku.</w:t>
      </w:r>
    </w:p>
    <w:p w14:paraId="30E261B5" w14:textId="77777777" w:rsidR="00C91F90" w:rsidRPr="00AB37E7" w:rsidRDefault="00C91F90" w:rsidP="00C91F90">
      <w:pPr>
        <w:spacing w:after="160" w:line="259" w:lineRule="auto"/>
        <w:jc w:val="both"/>
        <w:rPr>
          <w:rStyle w:val="Zdraznnintenzivn"/>
          <w:rFonts w:asciiTheme="minorHAnsi" w:hAnsiTheme="minorHAnsi" w:cstheme="minorHAnsi"/>
          <w:sz w:val="22"/>
          <w:szCs w:val="22"/>
          <w:u w:val="single"/>
        </w:rPr>
      </w:pPr>
      <w:r w:rsidRPr="00AB37E7">
        <w:rPr>
          <w:rStyle w:val="Zdraznnintenzivn"/>
          <w:rFonts w:asciiTheme="minorHAnsi" w:hAnsiTheme="minorHAnsi" w:cstheme="minorHAnsi"/>
          <w:sz w:val="22"/>
          <w:szCs w:val="22"/>
          <w:u w:val="single"/>
        </w:rPr>
        <w:t>Problémy:</w:t>
      </w:r>
    </w:p>
    <w:p w14:paraId="77CB1FE3"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Zhoršující se sociodemografické podmínky na území MAS Holicko (především stárnutí populace) -&gt; požadavek po rozšíření zdravotnických a sociálních služeb</w:t>
      </w:r>
    </w:p>
    <w:p w14:paraId="46933E14"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Chybějící noční pohotovost na poliklinice</w:t>
      </w:r>
    </w:p>
    <w:p w14:paraId="19C14D6D"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Zastaralé vybavení některých ordinací</w:t>
      </w:r>
    </w:p>
    <w:p w14:paraId="27C3FF01"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Nedostatečné množství finančních prostředků na provoz sociálních služeb</w:t>
      </w:r>
    </w:p>
    <w:p w14:paraId="251A89E1"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Nedostatečná kapacita sociálních služeb a služeb sociálního charakteru, např. v DPS v důsledku zvyšujícího se počtu starších osob</w:t>
      </w:r>
    </w:p>
    <w:p w14:paraId="06283F47"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Malá paleta sociálních služeb - chybějící domov pro seniory, krizová lůžka pro paliativní pacienty, podporované bydlení, centra denních služeb, stacionáře denní a týdenní, azylové domy, domy na půli cesty, chráněné bydlení, nízkoprahové služby - NZDM, NDC apod.</w:t>
      </w:r>
    </w:p>
    <w:p w14:paraId="511045A8"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Nedostupné sociální bydlení pro nízkopříjmové obyvatele</w:t>
      </w:r>
    </w:p>
    <w:p w14:paraId="784D2714"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Chybí komunitní centra za účelem sociálního začleňování v  obcích regionu na Holicku</w:t>
      </w:r>
    </w:p>
    <w:p w14:paraId="42E11D6E" w14:textId="05592006" w:rsidR="00C91F90" w:rsidRPr="00AB37E7" w:rsidRDefault="00873EE3" w:rsidP="002B023B">
      <w:pPr>
        <w:pStyle w:val="Odstavecseseznamem"/>
        <w:numPr>
          <w:ilvl w:val="0"/>
          <w:numId w:val="15"/>
        </w:numPr>
        <w:spacing w:after="160" w:line="259" w:lineRule="auto"/>
        <w:jc w:val="both"/>
        <w:rPr>
          <w:rFonts w:cstheme="minorHAnsi"/>
        </w:rPr>
      </w:pPr>
      <w:r>
        <w:rPr>
          <w:rFonts w:cstheme="minorHAnsi"/>
        </w:rPr>
        <w:t>Nedostatečná</w:t>
      </w:r>
      <w:r w:rsidR="00C91F90" w:rsidRPr="00AB37E7">
        <w:rPr>
          <w:rFonts w:cstheme="minorHAnsi"/>
        </w:rPr>
        <w:t xml:space="preserve"> informovanost veřejnosti o sociálních službách na Holicku</w:t>
      </w:r>
    </w:p>
    <w:p w14:paraId="5132E5D8"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Nedostatek financí v rozpočtu obcí a neochota zastupitelů investovat do sociální oblasti</w:t>
      </w:r>
    </w:p>
    <w:p w14:paraId="28A863FD"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Nedostatečná koordinace řešení problematiky sociálních služeb z hlediska stávajícího DSO</w:t>
      </w:r>
    </w:p>
    <w:p w14:paraId="5F10B68D" w14:textId="77777777" w:rsidR="00C91F90" w:rsidRPr="00AB37E7" w:rsidRDefault="00C91F90" w:rsidP="00C91F90">
      <w:pPr>
        <w:spacing w:after="160" w:line="259" w:lineRule="auto"/>
        <w:jc w:val="both"/>
        <w:rPr>
          <w:rFonts w:cstheme="minorHAnsi"/>
        </w:rPr>
      </w:pPr>
    </w:p>
    <w:p w14:paraId="1F3830AB" w14:textId="77777777" w:rsidR="00C91F90" w:rsidRPr="00AB37E7" w:rsidRDefault="00C91F90" w:rsidP="00C91F90">
      <w:pPr>
        <w:keepNext/>
        <w:spacing w:after="160" w:line="259" w:lineRule="auto"/>
        <w:jc w:val="both"/>
        <w:rPr>
          <w:rStyle w:val="Zdraznnintenzivn"/>
          <w:rFonts w:asciiTheme="minorHAnsi" w:hAnsiTheme="minorHAnsi" w:cstheme="minorHAnsi"/>
          <w:sz w:val="22"/>
          <w:szCs w:val="22"/>
          <w:u w:val="single"/>
        </w:rPr>
      </w:pPr>
      <w:r w:rsidRPr="00AB37E7">
        <w:rPr>
          <w:rStyle w:val="Zdraznnintenzivn"/>
          <w:rFonts w:asciiTheme="minorHAnsi" w:hAnsiTheme="minorHAnsi" w:cstheme="minorHAnsi"/>
          <w:sz w:val="22"/>
          <w:szCs w:val="22"/>
          <w:u w:val="single"/>
        </w:rPr>
        <w:t>Potřeby:</w:t>
      </w:r>
    </w:p>
    <w:p w14:paraId="49AFC3BF"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Udržení současné sítě praktických lékařů a stomatologů (případně i rozšíření – pohotovost),</w:t>
      </w:r>
    </w:p>
    <w:p w14:paraId="76F555FE"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Rekonstrukce a zlepšení vybavení zdravotnických zařízení (ordinací),</w:t>
      </w:r>
    </w:p>
    <w:p w14:paraId="3CF0E8C9" w14:textId="472E3B14"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Navýšení kapacit a rozsahu sociálních služeb poskytovaných služeb seniorům (např. DPS, domov pro senior, denní centrum pro seniory</w:t>
      </w:r>
      <w:r w:rsidR="00873EE3">
        <w:rPr>
          <w:rFonts w:cstheme="minorHAnsi"/>
        </w:rPr>
        <w:t>, komunitní bydlení pro seniory</w:t>
      </w:r>
      <w:r w:rsidRPr="00AB37E7">
        <w:rPr>
          <w:rFonts w:cstheme="minorHAnsi"/>
        </w:rPr>
        <w:t>)</w:t>
      </w:r>
    </w:p>
    <w:p w14:paraId="011F3613"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Rozšíření stávající kapacity služeb, a to zejména těch terénních, odlehčovacích</w:t>
      </w:r>
    </w:p>
    <w:p w14:paraId="256A1C38"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Rozšíření nabídky sociálních služeb, a to zejména krizová lůžka pro paliativní pacienty, podporované bydlení, centra denních služeb, stacionáře denní a týdenní, azylové domy, domy na půli cesty, chráněné bydlení, nízkoprahové služby - NZDM, NDC apod.</w:t>
      </w:r>
    </w:p>
    <w:p w14:paraId="72C9555A"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Vybudování nového sociálního bydlení pro nízkopříjmové obyvatele</w:t>
      </w:r>
    </w:p>
    <w:p w14:paraId="30DC4E34"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Budování komunitních center</w:t>
      </w:r>
    </w:p>
    <w:p w14:paraId="0EB0DD5C"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Lepší informovanost o sociálních službách (včetně spolupráce s praktickými lékaři) – včasné využívání sociálních služeb</w:t>
      </w:r>
    </w:p>
    <w:p w14:paraId="3228DC4D"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Zajištění finanční spoluúčasti obcí na sociálních službách a větší zapojení do plánování sociálních služeb</w:t>
      </w:r>
    </w:p>
    <w:p w14:paraId="6498538E" w14:textId="77777777" w:rsidR="00C91F90" w:rsidRPr="00AB37E7" w:rsidRDefault="00C91F90" w:rsidP="00C91F90">
      <w:pPr>
        <w:spacing w:after="160" w:line="259" w:lineRule="auto"/>
        <w:jc w:val="both"/>
        <w:rPr>
          <w:rFonts w:cstheme="minorHAnsi"/>
        </w:rPr>
      </w:pPr>
    </w:p>
    <w:p w14:paraId="42CA69C5" w14:textId="77777777" w:rsidR="00C91F90" w:rsidRPr="00AB37E7" w:rsidRDefault="00C91F90" w:rsidP="00C91F90">
      <w:pPr>
        <w:spacing w:after="160" w:line="259" w:lineRule="auto"/>
        <w:jc w:val="both"/>
        <w:rPr>
          <w:rStyle w:val="Zdraznnintenzivn"/>
          <w:rFonts w:asciiTheme="minorHAnsi" w:hAnsiTheme="minorHAnsi" w:cstheme="minorHAnsi"/>
          <w:sz w:val="22"/>
          <w:szCs w:val="22"/>
          <w:u w:val="single"/>
        </w:rPr>
      </w:pPr>
      <w:r w:rsidRPr="00AB37E7">
        <w:rPr>
          <w:rStyle w:val="Zdraznnintenzivn"/>
          <w:rFonts w:asciiTheme="minorHAnsi" w:hAnsiTheme="minorHAnsi" w:cstheme="minorHAnsi"/>
          <w:sz w:val="22"/>
          <w:szCs w:val="22"/>
          <w:u w:val="single"/>
        </w:rPr>
        <w:t>Potenciál:</w:t>
      </w:r>
    </w:p>
    <w:p w14:paraId="6A4875B8"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Možnost financování potřeb z fondů EU a národních dotačních titulů, využívání projektů a grantů</w:t>
      </w:r>
    </w:p>
    <w:p w14:paraId="78D8F4CC"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lastRenderedPageBreak/>
        <w:t>Výměna zkušeností v rámci stáží a praxí mezi poskytovateli působícími v ČR i zahraničí</w:t>
      </w:r>
    </w:p>
    <w:p w14:paraId="363437F6"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Pokračování v komunitním plánování sociálních služeb i po ukončení projektu (5/2022) – včetně zvýšení informovanosti veřejnosti o sociálních službách na Holicku</w:t>
      </w:r>
    </w:p>
    <w:p w14:paraId="0C53A9F8"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Součinnost s kraji -&gt; rozšíření palety sociálních služeb na území</w:t>
      </w:r>
    </w:p>
    <w:p w14:paraId="00AC3B28"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Pružná reakce na aktuální vývoj na trhu sociálních služeb - reakce na vývojové trendy (zvýšení kapacity v současnosti poskytovaných služeb a zřízení nových služeb)</w:t>
      </w:r>
    </w:p>
    <w:p w14:paraId="6A661983"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Dobrovolníci ve službách a rozvoj neformální péče</w:t>
      </w:r>
    </w:p>
    <w:p w14:paraId="69EDA854"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 xml:space="preserve">Budování komunitních center za účelem realizace sociálních, vzdělávacích, kulturních a rekreačních aktivit s cílem zlepšit sociální situaci jednotlivců a následně i komunity jako celku </w:t>
      </w:r>
    </w:p>
    <w:p w14:paraId="5D5F9FD7"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Spolupráce obcí při aktivním zapojení seniorů do veřejného života</w:t>
      </w:r>
    </w:p>
    <w:p w14:paraId="3883E894" w14:textId="77777777" w:rsidR="00C91F90" w:rsidRPr="00E55B2F" w:rsidRDefault="00C91F90" w:rsidP="00C91F90">
      <w:pPr>
        <w:spacing w:after="160" w:line="259" w:lineRule="auto"/>
        <w:jc w:val="both"/>
        <w:rPr>
          <w:rFonts w:asciiTheme="minorHAnsi" w:hAnsiTheme="minorHAnsi" w:cstheme="minorHAnsi"/>
          <w:sz w:val="22"/>
        </w:rPr>
      </w:pPr>
    </w:p>
    <w:p w14:paraId="60A61C04" w14:textId="77777777" w:rsidR="00365165" w:rsidRDefault="00365165" w:rsidP="002B023B">
      <w:pPr>
        <w:pStyle w:val="Nadpis1"/>
        <w:numPr>
          <w:ilvl w:val="0"/>
          <w:numId w:val="7"/>
        </w:numPr>
      </w:pPr>
      <w:bookmarkStart w:id="154" w:name="_Toc62418640"/>
      <w:r>
        <w:t>KULTURA A SPORT</w:t>
      </w:r>
      <w:bookmarkEnd w:id="154"/>
    </w:p>
    <w:p w14:paraId="59B1548F" w14:textId="77777777" w:rsidR="00365165" w:rsidRPr="000D7B15" w:rsidRDefault="00365165" w:rsidP="002B023B">
      <w:pPr>
        <w:pStyle w:val="Nadpis2"/>
        <w:numPr>
          <w:ilvl w:val="1"/>
          <w:numId w:val="7"/>
        </w:numPr>
      </w:pPr>
      <w:bookmarkStart w:id="155" w:name="_Toc45632248"/>
      <w:bookmarkStart w:id="156" w:name="_Toc62418641"/>
      <w:r>
        <w:t>K</w:t>
      </w:r>
      <w:r w:rsidRPr="000D7B15">
        <w:t>ulturní oblast</w:t>
      </w:r>
      <w:bookmarkEnd w:id="155"/>
      <w:bookmarkEnd w:id="156"/>
    </w:p>
    <w:p w14:paraId="0305E2F2"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Nejvýznamnějším kulturním objektem regionu MAS Holicko je Africké muzeum Dr. Emila Holuba, které se nachází v centru města Holice. Expozice muzea obsahuje 75 % původních sbírek cestovatele Dr. Emila Holubova, který se koncem 19. století narodil v Holicích. </w:t>
      </w:r>
    </w:p>
    <w:p w14:paraId="13E00E19"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Ve městě Holice funguje Kulturní dům města Holic, jehož součástí je divadlo, kino, galerie, půjčovna kostýmů a knihovna. Kino, divadlo i galerie jsou v regionu MAS Holicko pouze Holicích, ve zbylých obcích nikoliv. Ostatních kulturních zařízení, především kulturních domů, se nachází v regionu MAS 1</w:t>
      </w:r>
      <w:r>
        <w:rPr>
          <w:rFonts w:asciiTheme="minorHAnsi" w:hAnsiTheme="minorHAnsi" w:cstheme="minorHAnsi"/>
          <w:sz w:val="22"/>
          <w:szCs w:val="22"/>
        </w:rPr>
        <w:t>7</w:t>
      </w:r>
      <w:r w:rsidRPr="00564C41">
        <w:rPr>
          <w:rFonts w:asciiTheme="minorHAnsi" w:hAnsiTheme="minorHAnsi" w:cstheme="minorHAnsi"/>
          <w:sz w:val="22"/>
          <w:szCs w:val="22"/>
        </w:rPr>
        <w:t xml:space="preserve">. Tyto kulturní domy jsou využívané k občasným kulturním akcím, jejich program není celoroční (oproti kulturnímu domu v Holicích, které poskytuje kulturní vyžití 365 dní v roce). Pouze v </w:t>
      </w:r>
      <w:r>
        <w:rPr>
          <w:rFonts w:asciiTheme="minorHAnsi" w:hAnsiTheme="minorHAnsi" w:cstheme="minorHAnsi"/>
          <w:sz w:val="22"/>
          <w:szCs w:val="22"/>
        </w:rPr>
        <w:t>4</w:t>
      </w:r>
      <w:r w:rsidRPr="00564C41">
        <w:rPr>
          <w:rFonts w:asciiTheme="minorHAnsi" w:hAnsiTheme="minorHAnsi" w:cstheme="minorHAnsi"/>
          <w:sz w:val="22"/>
          <w:szCs w:val="22"/>
        </w:rPr>
        <w:t xml:space="preserve"> obcích – Ho</w:t>
      </w:r>
      <w:r>
        <w:rPr>
          <w:rFonts w:asciiTheme="minorHAnsi" w:hAnsiTheme="minorHAnsi" w:cstheme="minorHAnsi"/>
          <w:sz w:val="22"/>
          <w:szCs w:val="22"/>
        </w:rPr>
        <w:t xml:space="preserve">rní Jelení, Jaroslav, Nová Ves </w:t>
      </w:r>
      <w:r w:rsidRPr="00564C41">
        <w:rPr>
          <w:rFonts w:asciiTheme="minorHAnsi" w:hAnsiTheme="minorHAnsi" w:cstheme="minorHAnsi"/>
          <w:sz w:val="22"/>
          <w:szCs w:val="22"/>
        </w:rPr>
        <w:t>a Vysoké Chvojno není přítomno žádné kulturní zařízení.</w:t>
      </w:r>
    </w:p>
    <w:p w14:paraId="158980B2"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V území MAS Holicko jsou široce rozšířené knihovny. Na 17 obcí připadá </w:t>
      </w:r>
      <w:r>
        <w:rPr>
          <w:rFonts w:asciiTheme="minorHAnsi" w:hAnsiTheme="minorHAnsi" w:cstheme="minorHAnsi"/>
          <w:sz w:val="22"/>
          <w:szCs w:val="22"/>
        </w:rPr>
        <w:t>18</w:t>
      </w:r>
      <w:r w:rsidRPr="00564C41">
        <w:rPr>
          <w:rFonts w:asciiTheme="minorHAnsi" w:hAnsiTheme="minorHAnsi" w:cstheme="minorHAnsi"/>
          <w:sz w:val="22"/>
          <w:szCs w:val="22"/>
        </w:rPr>
        <w:t xml:space="preserve"> veřejných knihoven. Největší knihovna je ve městě Holice, která poskytuje knihovnické služby i pro další obce, spolupracuje se školskými zařízeními a knihovnicky fond čítá kolem 25 000 svazků. </w:t>
      </w:r>
      <w:r>
        <w:rPr>
          <w:rFonts w:asciiTheme="minorHAnsi" w:hAnsiTheme="minorHAnsi" w:cstheme="minorHAnsi"/>
          <w:sz w:val="22"/>
          <w:szCs w:val="22"/>
        </w:rPr>
        <w:t xml:space="preserve">Obce </w:t>
      </w:r>
      <w:r w:rsidRPr="00564C41">
        <w:rPr>
          <w:rFonts w:asciiTheme="minorHAnsi" w:hAnsiTheme="minorHAnsi" w:cstheme="minorHAnsi"/>
          <w:sz w:val="22"/>
          <w:szCs w:val="22"/>
        </w:rPr>
        <w:t xml:space="preserve">Dolní Roveň a Ostřetín </w:t>
      </w:r>
      <w:r>
        <w:rPr>
          <w:rFonts w:asciiTheme="minorHAnsi" w:hAnsiTheme="minorHAnsi" w:cstheme="minorHAnsi"/>
          <w:sz w:val="22"/>
          <w:szCs w:val="22"/>
        </w:rPr>
        <w:t xml:space="preserve">mají </w:t>
      </w:r>
      <w:r w:rsidRPr="00564C41">
        <w:rPr>
          <w:rFonts w:asciiTheme="minorHAnsi" w:hAnsiTheme="minorHAnsi" w:cstheme="minorHAnsi"/>
          <w:sz w:val="22"/>
          <w:szCs w:val="22"/>
        </w:rPr>
        <w:t xml:space="preserve">po dvou knihovnách. Obec Radhošť je jedinou obcí v MAS Holicko, která nedisponuje obecní knihovnou. </w:t>
      </w:r>
    </w:p>
    <w:p w14:paraId="3EE461EE"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Sakrální stavby a stavby se sakrální povahou jsou v MAS Holicko zastoupeny počtem 1</w:t>
      </w:r>
      <w:r>
        <w:rPr>
          <w:rFonts w:asciiTheme="minorHAnsi" w:hAnsiTheme="minorHAnsi" w:cstheme="minorHAnsi"/>
          <w:sz w:val="22"/>
          <w:szCs w:val="22"/>
        </w:rPr>
        <w:t>2</w:t>
      </w:r>
      <w:r w:rsidRPr="00564C41">
        <w:rPr>
          <w:rFonts w:asciiTheme="minorHAnsi" w:hAnsiTheme="minorHAnsi" w:cstheme="minorHAnsi"/>
          <w:sz w:val="22"/>
          <w:szCs w:val="22"/>
        </w:rPr>
        <w:t xml:space="preserve"> objektů. Dvě stavby jsou v obci Dolní Roveň, v ostatních obcích je to po jedné stavbě. </w:t>
      </w:r>
      <w:r>
        <w:rPr>
          <w:rFonts w:asciiTheme="minorHAnsi" w:hAnsiTheme="minorHAnsi" w:cstheme="minorHAnsi"/>
          <w:sz w:val="22"/>
          <w:szCs w:val="22"/>
        </w:rPr>
        <w:t xml:space="preserve">V roce 2019 byla ve Chvojenci postavena nová kaplička Svaté Anežky České. Naopak obce Dolní Ředice, Jaroslav, Nová Ves, Poběžovice u Holic, Trusnov a Týnišťko, žádnou sakrální stavbu, kde by se konaly bohoslužby, nemají. </w:t>
      </w:r>
      <w:r w:rsidRPr="00564C41">
        <w:rPr>
          <w:rFonts w:asciiTheme="minorHAnsi" w:hAnsiTheme="minorHAnsi" w:cstheme="minorHAnsi"/>
          <w:sz w:val="22"/>
          <w:szCs w:val="22"/>
        </w:rPr>
        <w:t xml:space="preserve">V regionu se dále nachází celkem 10 hřbitovů, které jsou často vázané </w:t>
      </w:r>
      <w:r>
        <w:rPr>
          <w:rFonts w:asciiTheme="minorHAnsi" w:hAnsiTheme="minorHAnsi" w:cstheme="minorHAnsi"/>
          <w:sz w:val="22"/>
          <w:szCs w:val="22"/>
        </w:rPr>
        <w:t xml:space="preserve">právě </w:t>
      </w:r>
      <w:r w:rsidRPr="00564C41">
        <w:rPr>
          <w:rFonts w:asciiTheme="minorHAnsi" w:hAnsiTheme="minorHAnsi" w:cstheme="minorHAnsi"/>
          <w:sz w:val="22"/>
          <w:szCs w:val="22"/>
        </w:rPr>
        <w:t>na</w:t>
      </w:r>
      <w:r>
        <w:rPr>
          <w:rFonts w:asciiTheme="minorHAnsi" w:hAnsiTheme="minorHAnsi" w:cstheme="minorHAnsi"/>
          <w:sz w:val="22"/>
          <w:szCs w:val="22"/>
        </w:rPr>
        <w:t xml:space="preserve"> tyto</w:t>
      </w:r>
      <w:r w:rsidRPr="00564C41">
        <w:rPr>
          <w:rFonts w:asciiTheme="minorHAnsi" w:hAnsiTheme="minorHAnsi" w:cstheme="minorHAnsi"/>
          <w:sz w:val="22"/>
          <w:szCs w:val="22"/>
        </w:rPr>
        <w:t xml:space="preserve"> sakrální stavby. </w:t>
      </w:r>
    </w:p>
    <w:p w14:paraId="5A8DB589" w14:textId="77777777" w:rsidR="00365165" w:rsidRPr="00564C41" w:rsidRDefault="00365165" w:rsidP="00365165">
      <w:pPr>
        <w:spacing w:after="160" w:line="259" w:lineRule="auto"/>
        <w:jc w:val="both"/>
        <w:rPr>
          <w:rFonts w:asciiTheme="minorHAnsi" w:hAnsiTheme="minorHAnsi" w:cstheme="minorHAnsi"/>
          <w:sz w:val="22"/>
          <w:szCs w:val="22"/>
        </w:rPr>
      </w:pPr>
    </w:p>
    <w:p w14:paraId="097A2CF4" w14:textId="77777777" w:rsidR="00365165" w:rsidRPr="00564C41" w:rsidRDefault="00365165" w:rsidP="002B023B">
      <w:pPr>
        <w:pStyle w:val="Nadpis2"/>
        <w:numPr>
          <w:ilvl w:val="1"/>
          <w:numId w:val="7"/>
        </w:numPr>
      </w:pPr>
      <w:bookmarkStart w:id="157" w:name="_Toc45632249"/>
      <w:bookmarkStart w:id="158" w:name="_Toc62418642"/>
      <w:r w:rsidRPr="00564C41">
        <w:t>Sportovní oblast</w:t>
      </w:r>
      <w:bookmarkEnd w:id="157"/>
      <w:bookmarkEnd w:id="158"/>
    </w:p>
    <w:p w14:paraId="2F1B3A80"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Sportovní nekrytý stadion se nachází pouze ve městě Holice. V roce 2020 byla dokončena rekonstrukce tohoto stadionu, která z něho udělala víceúčelové sportoviště. Sportoviště je využíváno pro fotbalové zápasy SK Holice a další sportovní aktivity místních sportovních klubů a obyvatel. Odhadovaná kapacita stadionu je 5 000 diváků. V regionu MAS se v současné době nenachází žádný krytý bazén ani koupaliště. </w:t>
      </w:r>
    </w:p>
    <w:p w14:paraId="429FFA45"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Celkově je v regionu MAS Holicko </w:t>
      </w:r>
      <w:r>
        <w:rPr>
          <w:rFonts w:asciiTheme="minorHAnsi" w:hAnsiTheme="minorHAnsi" w:cstheme="minorHAnsi"/>
          <w:sz w:val="22"/>
          <w:szCs w:val="22"/>
        </w:rPr>
        <w:t>56</w:t>
      </w:r>
      <w:r w:rsidRPr="00564C41">
        <w:rPr>
          <w:rFonts w:asciiTheme="minorHAnsi" w:hAnsiTheme="minorHAnsi" w:cstheme="minorHAnsi"/>
          <w:sz w:val="22"/>
          <w:szCs w:val="22"/>
        </w:rPr>
        <w:t xml:space="preserve"> hřišť. Nejvíce jich je ve městě Holice (</w:t>
      </w:r>
      <w:r>
        <w:rPr>
          <w:rFonts w:asciiTheme="minorHAnsi" w:hAnsiTheme="minorHAnsi" w:cstheme="minorHAnsi"/>
          <w:sz w:val="22"/>
          <w:szCs w:val="22"/>
        </w:rPr>
        <w:t>12</w:t>
      </w:r>
      <w:r w:rsidRPr="00564C41">
        <w:rPr>
          <w:rFonts w:asciiTheme="minorHAnsi" w:hAnsiTheme="minorHAnsi" w:cstheme="minorHAnsi"/>
          <w:sz w:val="22"/>
          <w:szCs w:val="22"/>
        </w:rPr>
        <w:t>), poté v</w:t>
      </w:r>
      <w:r>
        <w:rPr>
          <w:rFonts w:asciiTheme="minorHAnsi" w:hAnsiTheme="minorHAnsi" w:cstheme="minorHAnsi"/>
          <w:sz w:val="22"/>
          <w:szCs w:val="22"/>
        </w:rPr>
        <w:t xml:space="preserve"> Býšti (5), Horních Ředicích (5), Dolní Rovni (4) a Horním Jelení (4). </w:t>
      </w:r>
      <w:r w:rsidRPr="00564C41">
        <w:rPr>
          <w:rFonts w:asciiTheme="minorHAnsi" w:hAnsiTheme="minorHAnsi" w:cstheme="minorHAnsi"/>
          <w:sz w:val="22"/>
          <w:szCs w:val="22"/>
        </w:rPr>
        <w:t xml:space="preserve">Fotbalových hřišť je celkově 15, Holice </w:t>
      </w:r>
      <w:r w:rsidRPr="00564C41">
        <w:rPr>
          <w:rFonts w:asciiTheme="minorHAnsi" w:hAnsiTheme="minorHAnsi" w:cstheme="minorHAnsi"/>
          <w:sz w:val="22"/>
          <w:szCs w:val="22"/>
        </w:rPr>
        <w:lastRenderedPageBreak/>
        <w:t xml:space="preserve">evidují celkem </w:t>
      </w:r>
      <w:r>
        <w:rPr>
          <w:rFonts w:asciiTheme="minorHAnsi" w:hAnsiTheme="minorHAnsi" w:cstheme="minorHAnsi"/>
          <w:sz w:val="22"/>
          <w:szCs w:val="22"/>
        </w:rPr>
        <w:t>2</w:t>
      </w:r>
      <w:r w:rsidRPr="00564C41">
        <w:rPr>
          <w:rFonts w:asciiTheme="minorHAnsi" w:hAnsiTheme="minorHAnsi" w:cstheme="minorHAnsi"/>
          <w:sz w:val="22"/>
          <w:szCs w:val="22"/>
        </w:rPr>
        <w:t xml:space="preserve"> fotbalová hřiště. Tenisových kurtů je z celkového počtu hřišť přítomno </w:t>
      </w:r>
      <w:r>
        <w:rPr>
          <w:rFonts w:asciiTheme="minorHAnsi" w:hAnsiTheme="minorHAnsi" w:cstheme="minorHAnsi"/>
          <w:sz w:val="22"/>
          <w:szCs w:val="22"/>
        </w:rPr>
        <w:t>15</w:t>
      </w:r>
      <w:r w:rsidRPr="00564C41">
        <w:rPr>
          <w:rFonts w:asciiTheme="minorHAnsi" w:hAnsiTheme="minorHAnsi" w:cstheme="minorHAnsi"/>
          <w:sz w:val="22"/>
          <w:szCs w:val="22"/>
        </w:rPr>
        <w:t>. Čtyři kurty se nacházejí v Holicích, po dvo</w:t>
      </w:r>
      <w:r>
        <w:rPr>
          <w:rFonts w:asciiTheme="minorHAnsi" w:hAnsiTheme="minorHAnsi" w:cstheme="minorHAnsi"/>
          <w:sz w:val="22"/>
          <w:szCs w:val="22"/>
        </w:rPr>
        <w:t xml:space="preserve">u v Dolní Rovni, Horním Jelení a </w:t>
      </w:r>
      <w:r w:rsidRPr="00564C41">
        <w:rPr>
          <w:rFonts w:asciiTheme="minorHAnsi" w:hAnsiTheme="minorHAnsi" w:cstheme="minorHAnsi"/>
          <w:sz w:val="22"/>
          <w:szCs w:val="22"/>
        </w:rPr>
        <w:t>Horních Ředicích. V území se nachází 2</w:t>
      </w:r>
      <w:r>
        <w:rPr>
          <w:rFonts w:asciiTheme="minorHAnsi" w:hAnsiTheme="minorHAnsi" w:cstheme="minorHAnsi"/>
          <w:sz w:val="22"/>
          <w:szCs w:val="22"/>
        </w:rPr>
        <w:t>1</w:t>
      </w:r>
      <w:r w:rsidRPr="00564C41">
        <w:rPr>
          <w:rFonts w:asciiTheme="minorHAnsi" w:hAnsiTheme="minorHAnsi" w:cstheme="minorHAnsi"/>
          <w:sz w:val="22"/>
          <w:szCs w:val="22"/>
        </w:rPr>
        <w:t xml:space="preserve"> tělocvičen, z toho je 6 ve městě Holice</w:t>
      </w:r>
      <w:r>
        <w:rPr>
          <w:rFonts w:asciiTheme="minorHAnsi" w:hAnsiTheme="minorHAnsi" w:cstheme="minorHAnsi"/>
          <w:sz w:val="22"/>
          <w:szCs w:val="22"/>
        </w:rPr>
        <w:t>,</w:t>
      </w:r>
      <w:r w:rsidRPr="00564C41">
        <w:rPr>
          <w:rFonts w:asciiTheme="minorHAnsi" w:hAnsiTheme="minorHAnsi" w:cstheme="minorHAnsi"/>
          <w:sz w:val="22"/>
          <w:szCs w:val="22"/>
        </w:rPr>
        <w:t xml:space="preserve"> 3 v Dolní Rovni a</w:t>
      </w:r>
      <w:r>
        <w:rPr>
          <w:rFonts w:asciiTheme="minorHAnsi" w:hAnsiTheme="minorHAnsi" w:cstheme="minorHAnsi"/>
          <w:sz w:val="22"/>
          <w:szCs w:val="22"/>
        </w:rPr>
        <w:t xml:space="preserve"> po 2 mají v</w:t>
      </w:r>
      <w:r w:rsidRPr="00564C41">
        <w:rPr>
          <w:rFonts w:asciiTheme="minorHAnsi" w:hAnsiTheme="minorHAnsi" w:cstheme="minorHAnsi"/>
          <w:sz w:val="22"/>
          <w:szCs w:val="22"/>
        </w:rPr>
        <w:t xml:space="preserve"> Horním Jelení</w:t>
      </w:r>
      <w:r>
        <w:rPr>
          <w:rFonts w:asciiTheme="minorHAnsi" w:hAnsiTheme="minorHAnsi" w:cstheme="minorHAnsi"/>
          <w:sz w:val="22"/>
          <w:szCs w:val="22"/>
        </w:rPr>
        <w:t xml:space="preserve"> a Chvojenci</w:t>
      </w:r>
      <w:r w:rsidRPr="00564C41">
        <w:rPr>
          <w:rFonts w:asciiTheme="minorHAnsi" w:hAnsiTheme="minorHAnsi" w:cstheme="minorHAnsi"/>
          <w:sz w:val="22"/>
          <w:szCs w:val="22"/>
        </w:rPr>
        <w:t>. Úplná absence tělocvičen je v obcích Jaroslav, Nová Ves, Veliny, Poběžovice u Holic a Týnišťko. Z celkového počtu 2</w:t>
      </w:r>
      <w:r>
        <w:rPr>
          <w:rFonts w:asciiTheme="minorHAnsi" w:hAnsiTheme="minorHAnsi" w:cstheme="minorHAnsi"/>
          <w:sz w:val="22"/>
          <w:szCs w:val="22"/>
        </w:rPr>
        <w:t>1</w:t>
      </w:r>
      <w:r w:rsidRPr="00564C41">
        <w:rPr>
          <w:rFonts w:asciiTheme="minorHAnsi" w:hAnsiTheme="minorHAnsi" w:cstheme="minorHAnsi"/>
          <w:sz w:val="22"/>
          <w:szCs w:val="22"/>
        </w:rPr>
        <w:t xml:space="preserve"> tělocvičen je </w:t>
      </w:r>
      <w:r>
        <w:rPr>
          <w:rFonts w:asciiTheme="minorHAnsi" w:hAnsiTheme="minorHAnsi" w:cstheme="minorHAnsi"/>
          <w:sz w:val="22"/>
          <w:szCs w:val="22"/>
        </w:rPr>
        <w:t>5</w:t>
      </w:r>
      <w:r w:rsidRPr="00564C41">
        <w:rPr>
          <w:rFonts w:asciiTheme="minorHAnsi" w:hAnsiTheme="minorHAnsi" w:cstheme="minorHAnsi"/>
          <w:sz w:val="22"/>
          <w:szCs w:val="22"/>
        </w:rPr>
        <w:t xml:space="preserve"> sokoloven</w:t>
      </w:r>
      <w:r>
        <w:rPr>
          <w:rFonts w:asciiTheme="minorHAnsi" w:hAnsiTheme="minorHAnsi" w:cstheme="minorHAnsi"/>
          <w:sz w:val="22"/>
          <w:szCs w:val="22"/>
        </w:rPr>
        <w:t xml:space="preserve"> (Dolní Roveň, Holice, Chvojenec, Radhošť, Uhersko)</w:t>
      </w:r>
      <w:r w:rsidRPr="00564C41">
        <w:rPr>
          <w:rFonts w:asciiTheme="minorHAnsi" w:hAnsiTheme="minorHAnsi" w:cstheme="minorHAnsi"/>
          <w:sz w:val="22"/>
          <w:szCs w:val="22"/>
        </w:rPr>
        <w:t>.</w:t>
      </w:r>
      <w:r>
        <w:rPr>
          <w:rFonts w:asciiTheme="minorHAnsi" w:hAnsiTheme="minorHAnsi" w:cstheme="minorHAnsi"/>
          <w:sz w:val="22"/>
          <w:szCs w:val="22"/>
        </w:rPr>
        <w:t xml:space="preserve"> V Horním Jelení je také 1 sokolovna, ta ale kvůli špatnému technickému stavu nefunguje.</w:t>
      </w:r>
    </w:p>
    <w:p w14:paraId="0E5104A2"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Za zmínku stojí také motokrosová dráha v obci Poběžovice u Holic, kde se v minulosti pravidelně konaly významné závody evropské i světové úrovně. V současné době je většina dráhy v soukromém majetku firmy GOLDfren, která v letech 2018 a 2019 zde uspořádala motkrosové závody Memorial Michaela Špačka. </w:t>
      </w:r>
    </w:p>
    <w:p w14:paraId="552B6CFA" w14:textId="77777777" w:rsidR="00365165"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Druhá motokrosová trať je také v obci Nová Ves, zde místní spolek NOVAVESRING MOTOKROS pravidelně pořádá závody v motokrosu amatérů do 50ccm.</w:t>
      </w:r>
    </w:p>
    <w:p w14:paraId="7E00A083" w14:textId="77777777" w:rsidR="00365165" w:rsidRPr="00AB2B6F" w:rsidRDefault="00365165" w:rsidP="00365165">
      <w:pPr>
        <w:spacing w:after="160" w:line="259" w:lineRule="auto"/>
        <w:jc w:val="both"/>
        <w:rPr>
          <w:rFonts w:asciiTheme="minorHAnsi" w:hAnsiTheme="minorHAnsi" w:cstheme="minorHAnsi"/>
          <w:sz w:val="22"/>
          <w:szCs w:val="22"/>
        </w:rPr>
      </w:pPr>
      <w:r w:rsidRPr="00AB2B6F">
        <w:rPr>
          <w:rFonts w:asciiTheme="minorHAnsi" w:hAnsiTheme="minorHAnsi" w:cstheme="minorHAnsi"/>
          <w:sz w:val="22"/>
          <w:szCs w:val="22"/>
        </w:rPr>
        <w:t>Mimo to, se v obci Chvojenec nachází letiště – 300 metrová jednostranná zatravněná neveřejná registrovaná plocha Leteckou amatérskou asociací ČR, určená pro vzlety a přistání sportovních létajících zařízení. Letiště provozuje Spolek letecký klub Chvojenec a od roku 2014 zde každoročně pořádá slet motorových rogal a létacích amatérských zařízení.</w:t>
      </w:r>
    </w:p>
    <w:p w14:paraId="791ABECB" w14:textId="77777777" w:rsidR="00365165" w:rsidRPr="00564C41" w:rsidRDefault="00365165" w:rsidP="00365165">
      <w:pPr>
        <w:spacing w:after="160" w:line="259" w:lineRule="auto"/>
        <w:jc w:val="both"/>
        <w:rPr>
          <w:rFonts w:asciiTheme="minorHAnsi" w:hAnsiTheme="minorHAnsi" w:cstheme="minorHAnsi"/>
          <w:sz w:val="22"/>
          <w:szCs w:val="22"/>
        </w:rPr>
      </w:pPr>
    </w:p>
    <w:p w14:paraId="12165FAB" w14:textId="0AF42B6C" w:rsidR="00365165" w:rsidRPr="00564C41" w:rsidRDefault="00365165" w:rsidP="002B023B">
      <w:pPr>
        <w:pStyle w:val="Nadpis2"/>
        <w:numPr>
          <w:ilvl w:val="1"/>
          <w:numId w:val="7"/>
        </w:numPr>
      </w:pPr>
      <w:bookmarkStart w:id="159" w:name="_Toc45632251"/>
      <w:bookmarkStart w:id="160" w:name="_Toc62418643"/>
      <w:r w:rsidRPr="00564C41">
        <w:t xml:space="preserve">Finanční potřeby pro realizaci záměrů na území MAS Holicko v období </w:t>
      </w:r>
      <w:r w:rsidR="00BD2518" w:rsidRPr="003C11CE">
        <w:t>20</w:t>
      </w:r>
      <w:r w:rsidR="00BD2518">
        <w:t>21</w:t>
      </w:r>
      <w:r w:rsidR="00BD2518" w:rsidRPr="003C11CE">
        <w:t xml:space="preserve"> – 202</w:t>
      </w:r>
      <w:r w:rsidR="00BD2518">
        <w:t>7</w:t>
      </w:r>
      <w:r w:rsidR="00BD2518" w:rsidRPr="003C11CE">
        <w:t xml:space="preserve"> </w:t>
      </w:r>
      <w:r w:rsidRPr="00564C41">
        <w:t>– téma: Kultura a sport</w:t>
      </w:r>
      <w:bookmarkEnd w:id="159"/>
      <w:bookmarkEnd w:id="160"/>
    </w:p>
    <w:p w14:paraId="7F60E893" w14:textId="77777777" w:rsidR="00365165" w:rsidRPr="00465154" w:rsidRDefault="00365165" w:rsidP="00365165">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43C75E37" w14:textId="77777777" w:rsidR="00365165" w:rsidRPr="00465154"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527645C3" w14:textId="77777777" w:rsidR="00365165" w:rsidRPr="00465154"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1E5F2541" w14:textId="77777777" w:rsidR="00365165" w:rsidRPr="00465154" w:rsidRDefault="00365165" w:rsidP="00365165">
      <w:pPr>
        <w:autoSpaceDE w:val="0"/>
        <w:autoSpaceDN w:val="0"/>
        <w:adjustRightInd w:val="0"/>
        <w:spacing w:after="160" w:line="259" w:lineRule="auto"/>
        <w:jc w:val="both"/>
        <w:rPr>
          <w:rFonts w:asciiTheme="minorHAnsi" w:hAnsiTheme="minorHAnsi" w:cstheme="minorHAnsi"/>
          <w:sz w:val="22"/>
          <w:szCs w:val="22"/>
        </w:rPr>
      </w:pPr>
    </w:p>
    <w:p w14:paraId="4324F92B" w14:textId="77777777" w:rsidR="00365165" w:rsidRDefault="00365165" w:rsidP="00365165">
      <w:pPr>
        <w:pStyle w:val="Titulek"/>
        <w:keepNext/>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19</w:t>
      </w:r>
      <w:r w:rsidRPr="000617F3">
        <w:rPr>
          <w:noProof/>
          <w:sz w:val="20"/>
        </w:rPr>
        <w:fldChar w:fldCharType="end"/>
      </w:r>
      <w:r w:rsidRPr="000617F3">
        <w:rPr>
          <w:sz w:val="20"/>
        </w:rPr>
        <w:t xml:space="preserve">: </w:t>
      </w:r>
      <w:r w:rsidRPr="000617F3">
        <w:rPr>
          <w:noProof/>
          <w:sz w:val="20"/>
        </w:rPr>
        <w:t>Finanční potřeby pro realizaci záměrů na území MAS Holicko – téma: Kultura a sport</w:t>
      </w:r>
    </w:p>
    <w:tbl>
      <w:tblPr>
        <w:tblStyle w:val="Mkatabulky"/>
        <w:tblW w:w="10490" w:type="dxa"/>
        <w:tblInd w:w="-714" w:type="dxa"/>
        <w:tblLook w:val="04A0" w:firstRow="1" w:lastRow="0" w:firstColumn="1" w:lastColumn="0" w:noHBand="0" w:noVBand="1"/>
      </w:tblPr>
      <w:tblGrid>
        <w:gridCol w:w="567"/>
        <w:gridCol w:w="2410"/>
        <w:gridCol w:w="3828"/>
        <w:gridCol w:w="1984"/>
        <w:gridCol w:w="1701"/>
      </w:tblGrid>
      <w:tr w:rsidR="00365165" w:rsidRPr="008B054B" w14:paraId="14564C45" w14:textId="77777777" w:rsidTr="00365165">
        <w:trPr>
          <w:cantSplit/>
          <w:tblHeader/>
        </w:trPr>
        <w:tc>
          <w:tcPr>
            <w:tcW w:w="567" w:type="dxa"/>
            <w:shd w:val="clear" w:color="auto" w:fill="9CC2E5" w:themeFill="accent1" w:themeFillTint="99"/>
            <w:vAlign w:val="center"/>
          </w:tcPr>
          <w:p w14:paraId="7C77B631" w14:textId="77777777" w:rsidR="00365165" w:rsidRPr="008B054B" w:rsidRDefault="00365165" w:rsidP="00365165">
            <w:pPr>
              <w:jc w:val="center"/>
              <w:rPr>
                <w:rFonts w:asciiTheme="minorHAnsi" w:hAnsiTheme="minorHAnsi" w:cstheme="minorHAnsi"/>
                <w:b/>
                <w:sz w:val="20"/>
              </w:rPr>
            </w:pPr>
          </w:p>
        </w:tc>
        <w:tc>
          <w:tcPr>
            <w:tcW w:w="2410" w:type="dxa"/>
            <w:shd w:val="clear" w:color="auto" w:fill="9CC2E5" w:themeFill="accent1" w:themeFillTint="99"/>
            <w:vAlign w:val="center"/>
          </w:tcPr>
          <w:p w14:paraId="17957242" w14:textId="77777777" w:rsidR="00365165" w:rsidRPr="008B054B" w:rsidRDefault="00365165" w:rsidP="00365165">
            <w:pPr>
              <w:jc w:val="center"/>
              <w:rPr>
                <w:rFonts w:asciiTheme="minorHAnsi" w:hAnsiTheme="minorHAnsi" w:cstheme="minorHAnsi"/>
                <w:b/>
                <w:sz w:val="20"/>
              </w:rPr>
            </w:pPr>
            <w:r w:rsidRPr="008B054B">
              <w:rPr>
                <w:rFonts w:asciiTheme="minorHAnsi" w:hAnsiTheme="minorHAnsi" w:cstheme="minorHAnsi"/>
                <w:b/>
                <w:sz w:val="20"/>
              </w:rPr>
              <w:t>Název organizace</w:t>
            </w:r>
          </w:p>
        </w:tc>
        <w:tc>
          <w:tcPr>
            <w:tcW w:w="3828" w:type="dxa"/>
            <w:shd w:val="clear" w:color="auto" w:fill="9CC2E5" w:themeFill="accent1" w:themeFillTint="99"/>
            <w:vAlign w:val="center"/>
          </w:tcPr>
          <w:p w14:paraId="5B4D1C93" w14:textId="77777777" w:rsidR="00365165" w:rsidRPr="008B054B" w:rsidRDefault="00365165" w:rsidP="00365165">
            <w:pPr>
              <w:jc w:val="center"/>
              <w:rPr>
                <w:rFonts w:asciiTheme="minorHAnsi" w:hAnsiTheme="minorHAnsi" w:cstheme="minorHAnsi"/>
                <w:b/>
                <w:sz w:val="20"/>
              </w:rPr>
            </w:pPr>
            <w:r w:rsidRPr="008B054B">
              <w:rPr>
                <w:rFonts w:asciiTheme="minorHAnsi" w:hAnsiTheme="minorHAnsi" w:cstheme="minorHAnsi"/>
                <w:b/>
                <w:sz w:val="20"/>
              </w:rPr>
              <w:t>Projektový záměr</w:t>
            </w:r>
          </w:p>
        </w:tc>
        <w:tc>
          <w:tcPr>
            <w:tcW w:w="1984" w:type="dxa"/>
            <w:shd w:val="clear" w:color="auto" w:fill="9CC2E5" w:themeFill="accent1" w:themeFillTint="99"/>
            <w:vAlign w:val="center"/>
          </w:tcPr>
          <w:p w14:paraId="384E21FF" w14:textId="77777777" w:rsidR="00365165" w:rsidRPr="008B054B" w:rsidRDefault="00365165" w:rsidP="00365165">
            <w:pPr>
              <w:jc w:val="center"/>
              <w:rPr>
                <w:rFonts w:asciiTheme="minorHAnsi" w:hAnsiTheme="minorHAnsi" w:cstheme="minorHAnsi"/>
                <w:b/>
                <w:sz w:val="20"/>
              </w:rPr>
            </w:pPr>
            <w:r w:rsidRPr="008B054B">
              <w:rPr>
                <w:rFonts w:asciiTheme="minorHAnsi" w:hAnsiTheme="minorHAnsi" w:cstheme="minorHAnsi"/>
                <w:b/>
                <w:sz w:val="20"/>
              </w:rPr>
              <w:t>Předpokládaná výše výdajů</w:t>
            </w:r>
          </w:p>
        </w:tc>
        <w:tc>
          <w:tcPr>
            <w:tcW w:w="1701" w:type="dxa"/>
            <w:shd w:val="clear" w:color="auto" w:fill="9CC2E5" w:themeFill="accent1" w:themeFillTint="99"/>
            <w:vAlign w:val="center"/>
          </w:tcPr>
          <w:p w14:paraId="287B1160" w14:textId="77777777" w:rsidR="00365165" w:rsidRPr="008B054B" w:rsidRDefault="00365165" w:rsidP="00365165">
            <w:pPr>
              <w:jc w:val="center"/>
              <w:rPr>
                <w:rFonts w:asciiTheme="minorHAnsi" w:hAnsiTheme="minorHAnsi" w:cstheme="minorHAnsi"/>
                <w:b/>
                <w:sz w:val="20"/>
              </w:rPr>
            </w:pPr>
            <w:r w:rsidRPr="008B054B">
              <w:rPr>
                <w:rFonts w:asciiTheme="minorHAnsi" w:hAnsiTheme="minorHAnsi" w:cstheme="minorHAnsi"/>
                <w:b/>
                <w:sz w:val="20"/>
              </w:rPr>
              <w:t>Předpokládaný termín realizace</w:t>
            </w:r>
          </w:p>
        </w:tc>
      </w:tr>
      <w:tr w:rsidR="00365165" w:rsidRPr="008B054B" w14:paraId="2B600E6B" w14:textId="77777777" w:rsidTr="00365165">
        <w:trPr>
          <w:cantSplit/>
        </w:trPr>
        <w:tc>
          <w:tcPr>
            <w:tcW w:w="567" w:type="dxa"/>
            <w:vAlign w:val="center"/>
          </w:tcPr>
          <w:p w14:paraId="4DB8B5F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w:t>
            </w:r>
          </w:p>
        </w:tc>
        <w:tc>
          <w:tcPr>
            <w:tcW w:w="2410" w:type="dxa"/>
            <w:vAlign w:val="center"/>
          </w:tcPr>
          <w:p w14:paraId="422A198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6422247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Pořízení promítací techniky</w:t>
            </w:r>
          </w:p>
        </w:tc>
        <w:tc>
          <w:tcPr>
            <w:tcW w:w="1984" w:type="dxa"/>
            <w:vAlign w:val="center"/>
          </w:tcPr>
          <w:p w14:paraId="0CDE9E17"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100 000 Kč</w:t>
            </w:r>
          </w:p>
        </w:tc>
        <w:tc>
          <w:tcPr>
            <w:tcW w:w="1701" w:type="dxa"/>
            <w:vAlign w:val="center"/>
          </w:tcPr>
          <w:p w14:paraId="5363813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E0F75CC" w14:textId="77777777" w:rsidTr="00365165">
        <w:trPr>
          <w:cantSplit/>
        </w:trPr>
        <w:tc>
          <w:tcPr>
            <w:tcW w:w="567" w:type="dxa"/>
            <w:vAlign w:val="center"/>
          </w:tcPr>
          <w:p w14:paraId="1F15DBA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w:t>
            </w:r>
          </w:p>
        </w:tc>
        <w:tc>
          <w:tcPr>
            <w:tcW w:w="2410" w:type="dxa"/>
            <w:vAlign w:val="center"/>
          </w:tcPr>
          <w:p w14:paraId="2497E1F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71C4B43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Oprava prostor pod kulturním domem Býšť</w:t>
            </w:r>
          </w:p>
        </w:tc>
        <w:tc>
          <w:tcPr>
            <w:tcW w:w="1984" w:type="dxa"/>
            <w:vAlign w:val="center"/>
          </w:tcPr>
          <w:p w14:paraId="2241B87C"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4E4F2A1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2021-2025</w:t>
            </w:r>
          </w:p>
        </w:tc>
      </w:tr>
      <w:tr w:rsidR="00365165" w:rsidRPr="008B054B" w14:paraId="60941272" w14:textId="77777777" w:rsidTr="00365165">
        <w:trPr>
          <w:cantSplit/>
        </w:trPr>
        <w:tc>
          <w:tcPr>
            <w:tcW w:w="567" w:type="dxa"/>
            <w:vAlign w:val="center"/>
          </w:tcPr>
          <w:p w14:paraId="4226F61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w:t>
            </w:r>
          </w:p>
        </w:tc>
        <w:tc>
          <w:tcPr>
            <w:tcW w:w="2410" w:type="dxa"/>
            <w:vAlign w:val="center"/>
          </w:tcPr>
          <w:p w14:paraId="6BBBA82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192F755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Oprava omítky v kotelně kulturního domu</w:t>
            </w:r>
          </w:p>
        </w:tc>
        <w:tc>
          <w:tcPr>
            <w:tcW w:w="1984" w:type="dxa"/>
            <w:vAlign w:val="center"/>
          </w:tcPr>
          <w:p w14:paraId="4CB4ED2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100 000 Kč</w:t>
            </w:r>
          </w:p>
        </w:tc>
        <w:tc>
          <w:tcPr>
            <w:tcW w:w="1701" w:type="dxa"/>
            <w:vAlign w:val="center"/>
          </w:tcPr>
          <w:p w14:paraId="53FB08F9"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2021-2025</w:t>
            </w:r>
          </w:p>
        </w:tc>
      </w:tr>
      <w:tr w:rsidR="00365165" w:rsidRPr="008B054B" w14:paraId="70CC11F9" w14:textId="77777777" w:rsidTr="00365165">
        <w:trPr>
          <w:cantSplit/>
        </w:trPr>
        <w:tc>
          <w:tcPr>
            <w:tcW w:w="567" w:type="dxa"/>
            <w:vAlign w:val="center"/>
          </w:tcPr>
          <w:p w14:paraId="2B947F0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w:t>
            </w:r>
          </w:p>
        </w:tc>
        <w:tc>
          <w:tcPr>
            <w:tcW w:w="2410" w:type="dxa"/>
            <w:vAlign w:val="center"/>
          </w:tcPr>
          <w:p w14:paraId="7AD9DA5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1299977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vnitřních prostor KD Býšť</w:t>
            </w:r>
          </w:p>
        </w:tc>
        <w:tc>
          <w:tcPr>
            <w:tcW w:w="1984" w:type="dxa"/>
            <w:vAlign w:val="center"/>
          </w:tcPr>
          <w:p w14:paraId="2955817C"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3 000 000 Kč</w:t>
            </w:r>
          </w:p>
        </w:tc>
        <w:tc>
          <w:tcPr>
            <w:tcW w:w="1701" w:type="dxa"/>
            <w:vAlign w:val="center"/>
          </w:tcPr>
          <w:p w14:paraId="50553B2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2021-2024</w:t>
            </w:r>
          </w:p>
        </w:tc>
      </w:tr>
      <w:tr w:rsidR="00365165" w:rsidRPr="008B054B" w14:paraId="2D35B20C" w14:textId="77777777" w:rsidTr="00365165">
        <w:trPr>
          <w:cantSplit/>
        </w:trPr>
        <w:tc>
          <w:tcPr>
            <w:tcW w:w="567" w:type="dxa"/>
            <w:vAlign w:val="center"/>
          </w:tcPr>
          <w:p w14:paraId="5FDA7B7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w:t>
            </w:r>
          </w:p>
        </w:tc>
        <w:tc>
          <w:tcPr>
            <w:tcW w:w="2410" w:type="dxa"/>
            <w:vAlign w:val="center"/>
          </w:tcPr>
          <w:p w14:paraId="5BC031D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7743FCB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budovy č. 45 v Hoděšovicích (kulturní centrum)</w:t>
            </w:r>
          </w:p>
        </w:tc>
        <w:tc>
          <w:tcPr>
            <w:tcW w:w="1984" w:type="dxa"/>
            <w:vAlign w:val="center"/>
          </w:tcPr>
          <w:p w14:paraId="0643A20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1 500 000 Kč</w:t>
            </w:r>
          </w:p>
        </w:tc>
        <w:tc>
          <w:tcPr>
            <w:tcW w:w="1701" w:type="dxa"/>
            <w:vAlign w:val="center"/>
          </w:tcPr>
          <w:p w14:paraId="6BAB7F0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2021-2025</w:t>
            </w:r>
          </w:p>
        </w:tc>
      </w:tr>
      <w:tr w:rsidR="00365165" w:rsidRPr="008B054B" w14:paraId="65002E7F" w14:textId="77777777" w:rsidTr="00365165">
        <w:trPr>
          <w:cantSplit/>
        </w:trPr>
        <w:tc>
          <w:tcPr>
            <w:tcW w:w="567" w:type="dxa"/>
            <w:vAlign w:val="center"/>
          </w:tcPr>
          <w:p w14:paraId="7FFC432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w:t>
            </w:r>
          </w:p>
        </w:tc>
        <w:tc>
          <w:tcPr>
            <w:tcW w:w="2410" w:type="dxa"/>
            <w:vAlign w:val="center"/>
          </w:tcPr>
          <w:p w14:paraId="0BA95CB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7B5632F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Oprava vstupních vrat a brány u hřbitova</w:t>
            </w:r>
          </w:p>
        </w:tc>
        <w:tc>
          <w:tcPr>
            <w:tcW w:w="1984" w:type="dxa"/>
            <w:vAlign w:val="center"/>
          </w:tcPr>
          <w:p w14:paraId="34ED215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0823EB2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2021-2023</w:t>
            </w:r>
          </w:p>
        </w:tc>
      </w:tr>
      <w:tr w:rsidR="00365165" w:rsidRPr="008B054B" w14:paraId="5906A868" w14:textId="77777777" w:rsidTr="00365165">
        <w:trPr>
          <w:cantSplit/>
        </w:trPr>
        <w:tc>
          <w:tcPr>
            <w:tcW w:w="567" w:type="dxa"/>
            <w:vAlign w:val="center"/>
          </w:tcPr>
          <w:p w14:paraId="5304B25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w:t>
            </w:r>
          </w:p>
        </w:tc>
        <w:tc>
          <w:tcPr>
            <w:tcW w:w="2410" w:type="dxa"/>
            <w:vAlign w:val="center"/>
          </w:tcPr>
          <w:p w14:paraId="763AF5F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4EFB0BA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varhan</w:t>
            </w:r>
          </w:p>
        </w:tc>
        <w:tc>
          <w:tcPr>
            <w:tcW w:w="1984" w:type="dxa"/>
            <w:vAlign w:val="center"/>
          </w:tcPr>
          <w:p w14:paraId="0FFBCAEF"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49A4F98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2021-2023</w:t>
            </w:r>
          </w:p>
        </w:tc>
      </w:tr>
      <w:tr w:rsidR="00365165" w:rsidRPr="008B054B" w14:paraId="2111BE2A" w14:textId="77777777" w:rsidTr="00365165">
        <w:trPr>
          <w:cantSplit/>
        </w:trPr>
        <w:tc>
          <w:tcPr>
            <w:tcW w:w="567" w:type="dxa"/>
            <w:vAlign w:val="center"/>
          </w:tcPr>
          <w:p w14:paraId="6F77863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w:t>
            </w:r>
          </w:p>
        </w:tc>
        <w:tc>
          <w:tcPr>
            <w:tcW w:w="2410" w:type="dxa"/>
            <w:vAlign w:val="center"/>
          </w:tcPr>
          <w:p w14:paraId="5765673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6835847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Oplocení dětského hřiště Býšť, doplnění prolézačky</w:t>
            </w:r>
          </w:p>
        </w:tc>
        <w:tc>
          <w:tcPr>
            <w:tcW w:w="1984" w:type="dxa"/>
            <w:vAlign w:val="center"/>
          </w:tcPr>
          <w:p w14:paraId="6827C11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5828675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95577AC" w14:textId="77777777" w:rsidTr="00365165">
        <w:trPr>
          <w:cantSplit/>
        </w:trPr>
        <w:tc>
          <w:tcPr>
            <w:tcW w:w="567" w:type="dxa"/>
            <w:vAlign w:val="center"/>
          </w:tcPr>
          <w:p w14:paraId="40B91C4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9</w:t>
            </w:r>
          </w:p>
        </w:tc>
        <w:tc>
          <w:tcPr>
            <w:tcW w:w="2410" w:type="dxa"/>
            <w:vAlign w:val="center"/>
          </w:tcPr>
          <w:p w14:paraId="187E095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3639F22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Obnova a doplnění herních prvků dětských hřišť</w:t>
            </w:r>
          </w:p>
        </w:tc>
        <w:tc>
          <w:tcPr>
            <w:tcW w:w="1984" w:type="dxa"/>
            <w:vAlign w:val="center"/>
          </w:tcPr>
          <w:p w14:paraId="680B92F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1F10FA0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FC2F426" w14:textId="77777777" w:rsidTr="00365165">
        <w:trPr>
          <w:cantSplit/>
        </w:trPr>
        <w:tc>
          <w:tcPr>
            <w:tcW w:w="567" w:type="dxa"/>
            <w:vAlign w:val="center"/>
          </w:tcPr>
          <w:p w14:paraId="0EDCEF1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lastRenderedPageBreak/>
              <w:t>10</w:t>
            </w:r>
          </w:p>
        </w:tc>
        <w:tc>
          <w:tcPr>
            <w:tcW w:w="2410" w:type="dxa"/>
            <w:vAlign w:val="center"/>
          </w:tcPr>
          <w:p w14:paraId="4CCDAEAF"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09B33B2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Oprava hráze a revitalizace starého koupaliště v Býšti</w:t>
            </w:r>
          </w:p>
        </w:tc>
        <w:tc>
          <w:tcPr>
            <w:tcW w:w="1984" w:type="dxa"/>
            <w:vAlign w:val="center"/>
          </w:tcPr>
          <w:p w14:paraId="3BF211C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4 000 000 Kč</w:t>
            </w:r>
          </w:p>
        </w:tc>
        <w:tc>
          <w:tcPr>
            <w:tcW w:w="1701" w:type="dxa"/>
            <w:vAlign w:val="center"/>
          </w:tcPr>
          <w:p w14:paraId="509FDBE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2021-2025</w:t>
            </w:r>
          </w:p>
        </w:tc>
      </w:tr>
      <w:tr w:rsidR="00365165" w:rsidRPr="008B054B" w14:paraId="122C5B2F" w14:textId="77777777" w:rsidTr="00365165">
        <w:trPr>
          <w:cantSplit/>
        </w:trPr>
        <w:tc>
          <w:tcPr>
            <w:tcW w:w="567" w:type="dxa"/>
            <w:vAlign w:val="center"/>
          </w:tcPr>
          <w:p w14:paraId="151D0C2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11</w:t>
            </w:r>
          </w:p>
        </w:tc>
        <w:tc>
          <w:tcPr>
            <w:tcW w:w="2410" w:type="dxa"/>
            <w:vAlign w:val="center"/>
          </w:tcPr>
          <w:p w14:paraId="16671BE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0CA6B64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Modernizace tenisového hřiště v Hrachovišti</w:t>
            </w:r>
          </w:p>
        </w:tc>
        <w:tc>
          <w:tcPr>
            <w:tcW w:w="1984" w:type="dxa"/>
            <w:vAlign w:val="center"/>
          </w:tcPr>
          <w:p w14:paraId="72AA91B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700 000 Kč</w:t>
            </w:r>
          </w:p>
        </w:tc>
        <w:tc>
          <w:tcPr>
            <w:tcW w:w="1701" w:type="dxa"/>
            <w:vAlign w:val="center"/>
          </w:tcPr>
          <w:p w14:paraId="14A4D28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BD154F8" w14:textId="77777777" w:rsidTr="00365165">
        <w:trPr>
          <w:cantSplit/>
        </w:trPr>
        <w:tc>
          <w:tcPr>
            <w:tcW w:w="567" w:type="dxa"/>
            <w:vAlign w:val="center"/>
          </w:tcPr>
          <w:p w14:paraId="4AB2D60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12</w:t>
            </w:r>
          </w:p>
        </w:tc>
        <w:tc>
          <w:tcPr>
            <w:tcW w:w="2410" w:type="dxa"/>
            <w:vAlign w:val="center"/>
          </w:tcPr>
          <w:p w14:paraId="49C93D4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4840C73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Výstavba kabin na fotbalovém hřišti</w:t>
            </w:r>
          </w:p>
        </w:tc>
        <w:tc>
          <w:tcPr>
            <w:tcW w:w="1984" w:type="dxa"/>
            <w:vAlign w:val="center"/>
          </w:tcPr>
          <w:p w14:paraId="7827CE4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13 000 000 Kč</w:t>
            </w:r>
          </w:p>
        </w:tc>
        <w:tc>
          <w:tcPr>
            <w:tcW w:w="1701" w:type="dxa"/>
            <w:vAlign w:val="center"/>
          </w:tcPr>
          <w:p w14:paraId="2A20EA8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7B925494" w14:textId="77777777" w:rsidTr="00365165">
        <w:trPr>
          <w:cantSplit/>
        </w:trPr>
        <w:tc>
          <w:tcPr>
            <w:tcW w:w="567" w:type="dxa"/>
            <w:vAlign w:val="center"/>
          </w:tcPr>
          <w:p w14:paraId="38B57C7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13</w:t>
            </w:r>
          </w:p>
        </w:tc>
        <w:tc>
          <w:tcPr>
            <w:tcW w:w="2410" w:type="dxa"/>
            <w:vAlign w:val="center"/>
          </w:tcPr>
          <w:p w14:paraId="2574E14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0FF3714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Vybavení interiéru kabin na fotbalovém hřišti</w:t>
            </w:r>
          </w:p>
        </w:tc>
        <w:tc>
          <w:tcPr>
            <w:tcW w:w="1984" w:type="dxa"/>
            <w:vAlign w:val="center"/>
          </w:tcPr>
          <w:p w14:paraId="094CAC4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5D78BA5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0116C5B" w14:textId="77777777" w:rsidTr="00365165">
        <w:trPr>
          <w:cantSplit/>
        </w:trPr>
        <w:tc>
          <w:tcPr>
            <w:tcW w:w="567" w:type="dxa"/>
            <w:vAlign w:val="center"/>
          </w:tcPr>
          <w:p w14:paraId="37C3A6F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14</w:t>
            </w:r>
          </w:p>
        </w:tc>
        <w:tc>
          <w:tcPr>
            <w:tcW w:w="2410" w:type="dxa"/>
            <w:vAlign w:val="center"/>
          </w:tcPr>
          <w:p w14:paraId="67E8BBC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667892A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Oplocení víceúčelového hřiště</w:t>
            </w:r>
          </w:p>
        </w:tc>
        <w:tc>
          <w:tcPr>
            <w:tcW w:w="1984" w:type="dxa"/>
            <w:vAlign w:val="center"/>
          </w:tcPr>
          <w:p w14:paraId="3A9F67A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1057B6E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50F028F" w14:textId="77777777" w:rsidTr="00365165">
        <w:trPr>
          <w:cantSplit/>
        </w:trPr>
        <w:tc>
          <w:tcPr>
            <w:tcW w:w="567" w:type="dxa"/>
            <w:vAlign w:val="center"/>
          </w:tcPr>
          <w:p w14:paraId="077692C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15</w:t>
            </w:r>
          </w:p>
        </w:tc>
        <w:tc>
          <w:tcPr>
            <w:tcW w:w="2410" w:type="dxa"/>
            <w:vAlign w:val="center"/>
          </w:tcPr>
          <w:p w14:paraId="6AE9030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0826FD1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Modernizace knihoven</w:t>
            </w:r>
          </w:p>
        </w:tc>
        <w:tc>
          <w:tcPr>
            <w:tcW w:w="1984" w:type="dxa"/>
            <w:vAlign w:val="center"/>
          </w:tcPr>
          <w:p w14:paraId="5AC910E2"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100 000 Kč</w:t>
            </w:r>
          </w:p>
        </w:tc>
        <w:tc>
          <w:tcPr>
            <w:tcW w:w="1701" w:type="dxa"/>
            <w:vAlign w:val="center"/>
          </w:tcPr>
          <w:p w14:paraId="6E9995A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F969302" w14:textId="77777777" w:rsidTr="00365165">
        <w:trPr>
          <w:cantSplit/>
        </w:trPr>
        <w:tc>
          <w:tcPr>
            <w:tcW w:w="567" w:type="dxa"/>
            <w:vAlign w:val="center"/>
          </w:tcPr>
          <w:p w14:paraId="7BE1E829"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16</w:t>
            </w:r>
          </w:p>
        </w:tc>
        <w:tc>
          <w:tcPr>
            <w:tcW w:w="2410" w:type="dxa"/>
            <w:vAlign w:val="center"/>
          </w:tcPr>
          <w:p w14:paraId="2494604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6B3E9FD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kulturního domu v Horní Rovni</w:t>
            </w:r>
          </w:p>
        </w:tc>
        <w:tc>
          <w:tcPr>
            <w:tcW w:w="1984" w:type="dxa"/>
            <w:vAlign w:val="center"/>
          </w:tcPr>
          <w:p w14:paraId="5C87EF3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65F0526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79E510B" w14:textId="77777777" w:rsidTr="00365165">
        <w:trPr>
          <w:cantSplit/>
        </w:trPr>
        <w:tc>
          <w:tcPr>
            <w:tcW w:w="567" w:type="dxa"/>
            <w:vAlign w:val="center"/>
          </w:tcPr>
          <w:p w14:paraId="5E92A02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17</w:t>
            </w:r>
          </w:p>
        </w:tc>
        <w:tc>
          <w:tcPr>
            <w:tcW w:w="2410" w:type="dxa"/>
            <w:vAlign w:val="center"/>
          </w:tcPr>
          <w:p w14:paraId="3A16A54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11CF559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střechy Kulturního domu v Komárově</w:t>
            </w:r>
          </w:p>
        </w:tc>
        <w:tc>
          <w:tcPr>
            <w:tcW w:w="1984" w:type="dxa"/>
            <w:vAlign w:val="center"/>
          </w:tcPr>
          <w:p w14:paraId="5A13F9B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4B5FDC9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DC8C2FE" w14:textId="77777777" w:rsidTr="00365165">
        <w:trPr>
          <w:cantSplit/>
        </w:trPr>
        <w:tc>
          <w:tcPr>
            <w:tcW w:w="567" w:type="dxa"/>
            <w:vAlign w:val="center"/>
          </w:tcPr>
          <w:p w14:paraId="4F97D1B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18</w:t>
            </w:r>
          </w:p>
        </w:tc>
        <w:tc>
          <w:tcPr>
            <w:tcW w:w="2410" w:type="dxa"/>
            <w:vAlign w:val="center"/>
          </w:tcPr>
          <w:p w14:paraId="0E550E3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700FC27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areálu za sokolovnou v Dolní Rovni</w:t>
            </w:r>
          </w:p>
        </w:tc>
        <w:tc>
          <w:tcPr>
            <w:tcW w:w="1984" w:type="dxa"/>
            <w:vAlign w:val="center"/>
          </w:tcPr>
          <w:p w14:paraId="27A4A26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2 000 000 Kč</w:t>
            </w:r>
          </w:p>
        </w:tc>
        <w:tc>
          <w:tcPr>
            <w:tcW w:w="1701" w:type="dxa"/>
            <w:vAlign w:val="center"/>
          </w:tcPr>
          <w:p w14:paraId="71F637D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7B31381" w14:textId="77777777" w:rsidTr="00365165">
        <w:trPr>
          <w:cantSplit/>
        </w:trPr>
        <w:tc>
          <w:tcPr>
            <w:tcW w:w="567" w:type="dxa"/>
            <w:vAlign w:val="center"/>
          </w:tcPr>
          <w:p w14:paraId="69ED513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19</w:t>
            </w:r>
          </w:p>
        </w:tc>
        <w:tc>
          <w:tcPr>
            <w:tcW w:w="2410" w:type="dxa"/>
            <w:vAlign w:val="center"/>
          </w:tcPr>
          <w:p w14:paraId="50521EC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7974543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Úprava míst pro setkání v Komárově, Horní Rovni a Litětinách</w:t>
            </w:r>
          </w:p>
        </w:tc>
        <w:tc>
          <w:tcPr>
            <w:tcW w:w="1984" w:type="dxa"/>
            <w:vAlign w:val="center"/>
          </w:tcPr>
          <w:p w14:paraId="7ECEE51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6236B46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21A56BF" w14:textId="77777777" w:rsidTr="00365165">
        <w:trPr>
          <w:cantSplit/>
        </w:trPr>
        <w:tc>
          <w:tcPr>
            <w:tcW w:w="567" w:type="dxa"/>
            <w:vAlign w:val="center"/>
          </w:tcPr>
          <w:p w14:paraId="5C00180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w:t>
            </w:r>
          </w:p>
        </w:tc>
        <w:tc>
          <w:tcPr>
            <w:tcW w:w="2410" w:type="dxa"/>
            <w:vAlign w:val="center"/>
          </w:tcPr>
          <w:p w14:paraId="0AA6880F"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31BE4DD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Obnova a doplnění herních prvků dětských hřišť</w:t>
            </w:r>
          </w:p>
        </w:tc>
        <w:tc>
          <w:tcPr>
            <w:tcW w:w="1984" w:type="dxa"/>
            <w:vAlign w:val="center"/>
          </w:tcPr>
          <w:p w14:paraId="6CBBFE6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031B871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C9DF17C" w14:textId="77777777" w:rsidTr="00365165">
        <w:trPr>
          <w:cantSplit/>
        </w:trPr>
        <w:tc>
          <w:tcPr>
            <w:tcW w:w="567" w:type="dxa"/>
            <w:vAlign w:val="center"/>
          </w:tcPr>
          <w:p w14:paraId="577EAB9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21</w:t>
            </w:r>
          </w:p>
        </w:tc>
        <w:tc>
          <w:tcPr>
            <w:tcW w:w="2410" w:type="dxa"/>
            <w:vAlign w:val="center"/>
          </w:tcPr>
          <w:p w14:paraId="318A88C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2AAE96A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Sokolovny</w:t>
            </w:r>
          </w:p>
        </w:tc>
        <w:tc>
          <w:tcPr>
            <w:tcW w:w="1984" w:type="dxa"/>
            <w:vAlign w:val="center"/>
          </w:tcPr>
          <w:p w14:paraId="06D68CBE"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 0000 000 Kč</w:t>
            </w:r>
          </w:p>
        </w:tc>
        <w:tc>
          <w:tcPr>
            <w:tcW w:w="1701" w:type="dxa"/>
            <w:vAlign w:val="center"/>
          </w:tcPr>
          <w:p w14:paraId="6FE2031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BB1BD71" w14:textId="77777777" w:rsidTr="00365165">
        <w:trPr>
          <w:cantSplit/>
        </w:trPr>
        <w:tc>
          <w:tcPr>
            <w:tcW w:w="567" w:type="dxa"/>
            <w:vAlign w:val="center"/>
          </w:tcPr>
          <w:p w14:paraId="6245F13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22</w:t>
            </w:r>
          </w:p>
        </w:tc>
        <w:tc>
          <w:tcPr>
            <w:tcW w:w="2410" w:type="dxa"/>
            <w:vAlign w:val="center"/>
          </w:tcPr>
          <w:p w14:paraId="3044D78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5C0C2CA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víceúčelového sportoviště</w:t>
            </w:r>
          </w:p>
        </w:tc>
        <w:tc>
          <w:tcPr>
            <w:tcW w:w="1984" w:type="dxa"/>
            <w:vAlign w:val="center"/>
          </w:tcPr>
          <w:p w14:paraId="5A19023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0C77D1A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F1C207A" w14:textId="77777777" w:rsidTr="00365165">
        <w:trPr>
          <w:cantSplit/>
        </w:trPr>
        <w:tc>
          <w:tcPr>
            <w:tcW w:w="567" w:type="dxa"/>
            <w:vAlign w:val="center"/>
          </w:tcPr>
          <w:p w14:paraId="1CBD7B7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23</w:t>
            </w:r>
          </w:p>
        </w:tc>
        <w:tc>
          <w:tcPr>
            <w:tcW w:w="2410" w:type="dxa"/>
            <w:vAlign w:val="center"/>
          </w:tcPr>
          <w:p w14:paraId="2C36F90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53FC1EC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Výstavba sportovní haly (využití i pro potřeby ZŠ)</w:t>
            </w:r>
          </w:p>
        </w:tc>
        <w:tc>
          <w:tcPr>
            <w:tcW w:w="1984" w:type="dxa"/>
            <w:vAlign w:val="center"/>
          </w:tcPr>
          <w:p w14:paraId="0A3518E7"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40 000 000 Kč</w:t>
            </w:r>
          </w:p>
        </w:tc>
        <w:tc>
          <w:tcPr>
            <w:tcW w:w="1701" w:type="dxa"/>
            <w:vAlign w:val="center"/>
          </w:tcPr>
          <w:p w14:paraId="3209054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7DB5F6EB" w14:textId="77777777" w:rsidTr="00365165">
        <w:trPr>
          <w:cantSplit/>
        </w:trPr>
        <w:tc>
          <w:tcPr>
            <w:tcW w:w="567" w:type="dxa"/>
            <w:vAlign w:val="center"/>
          </w:tcPr>
          <w:p w14:paraId="1516BE3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24</w:t>
            </w:r>
          </w:p>
        </w:tc>
        <w:tc>
          <w:tcPr>
            <w:tcW w:w="2410" w:type="dxa"/>
            <w:vAlign w:val="center"/>
          </w:tcPr>
          <w:p w14:paraId="248B176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070E57D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workoutového hřiště</w:t>
            </w:r>
          </w:p>
        </w:tc>
        <w:tc>
          <w:tcPr>
            <w:tcW w:w="1984" w:type="dxa"/>
            <w:vAlign w:val="center"/>
          </w:tcPr>
          <w:p w14:paraId="4C4D73A7"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525ABA9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CAE4875" w14:textId="77777777" w:rsidTr="00365165">
        <w:trPr>
          <w:cantSplit/>
        </w:trPr>
        <w:tc>
          <w:tcPr>
            <w:tcW w:w="567" w:type="dxa"/>
            <w:vAlign w:val="center"/>
          </w:tcPr>
          <w:p w14:paraId="48CE861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25</w:t>
            </w:r>
          </w:p>
        </w:tc>
        <w:tc>
          <w:tcPr>
            <w:tcW w:w="2410" w:type="dxa"/>
            <w:vAlign w:val="center"/>
          </w:tcPr>
          <w:p w14:paraId="35F9F4D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5132E4E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závodní tratě pro hasičský sport</w:t>
            </w:r>
          </w:p>
        </w:tc>
        <w:tc>
          <w:tcPr>
            <w:tcW w:w="1984" w:type="dxa"/>
            <w:vAlign w:val="center"/>
          </w:tcPr>
          <w:p w14:paraId="2885258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2 500 000 Kč</w:t>
            </w:r>
          </w:p>
        </w:tc>
        <w:tc>
          <w:tcPr>
            <w:tcW w:w="1701" w:type="dxa"/>
            <w:vAlign w:val="center"/>
          </w:tcPr>
          <w:p w14:paraId="16FC6B5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F70FA1F" w14:textId="77777777" w:rsidTr="00365165">
        <w:trPr>
          <w:cantSplit/>
        </w:trPr>
        <w:tc>
          <w:tcPr>
            <w:tcW w:w="567" w:type="dxa"/>
            <w:vAlign w:val="center"/>
          </w:tcPr>
          <w:p w14:paraId="751EB3A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26</w:t>
            </w:r>
          </w:p>
        </w:tc>
        <w:tc>
          <w:tcPr>
            <w:tcW w:w="2410" w:type="dxa"/>
            <w:vAlign w:val="center"/>
          </w:tcPr>
          <w:p w14:paraId="35DDFC6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20280DC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dětského bike parku</w:t>
            </w:r>
          </w:p>
        </w:tc>
        <w:tc>
          <w:tcPr>
            <w:tcW w:w="1984" w:type="dxa"/>
            <w:vAlign w:val="center"/>
          </w:tcPr>
          <w:p w14:paraId="3BA62EEA"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700 000 Kč</w:t>
            </w:r>
          </w:p>
        </w:tc>
        <w:tc>
          <w:tcPr>
            <w:tcW w:w="1701" w:type="dxa"/>
            <w:vAlign w:val="center"/>
          </w:tcPr>
          <w:p w14:paraId="71629EB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51443BB" w14:textId="77777777" w:rsidTr="00365165">
        <w:trPr>
          <w:cantSplit/>
        </w:trPr>
        <w:tc>
          <w:tcPr>
            <w:tcW w:w="567" w:type="dxa"/>
            <w:vAlign w:val="center"/>
          </w:tcPr>
          <w:p w14:paraId="5C38775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27</w:t>
            </w:r>
          </w:p>
        </w:tc>
        <w:tc>
          <w:tcPr>
            <w:tcW w:w="2410" w:type="dxa"/>
            <w:vAlign w:val="center"/>
          </w:tcPr>
          <w:p w14:paraId="7D46223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Ředice</w:t>
            </w:r>
          </w:p>
        </w:tc>
        <w:tc>
          <w:tcPr>
            <w:tcW w:w="3828" w:type="dxa"/>
            <w:vAlign w:val="center"/>
          </w:tcPr>
          <w:p w14:paraId="069C406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Kulturní zařízení - úprava větrání, rekuperace, přístavba salonku, přístavba sálu</w:t>
            </w:r>
          </w:p>
        </w:tc>
        <w:tc>
          <w:tcPr>
            <w:tcW w:w="1984" w:type="dxa"/>
            <w:vAlign w:val="center"/>
          </w:tcPr>
          <w:p w14:paraId="335F526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5 000 000 Kč</w:t>
            </w:r>
          </w:p>
        </w:tc>
        <w:tc>
          <w:tcPr>
            <w:tcW w:w="1701" w:type="dxa"/>
            <w:vAlign w:val="center"/>
          </w:tcPr>
          <w:p w14:paraId="6AE9595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2021-2023</w:t>
            </w:r>
          </w:p>
        </w:tc>
      </w:tr>
      <w:tr w:rsidR="00365165" w:rsidRPr="008B054B" w14:paraId="2DA6F5D4" w14:textId="77777777" w:rsidTr="00365165">
        <w:trPr>
          <w:cantSplit/>
        </w:trPr>
        <w:tc>
          <w:tcPr>
            <w:tcW w:w="567" w:type="dxa"/>
            <w:vAlign w:val="center"/>
          </w:tcPr>
          <w:p w14:paraId="4577258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28</w:t>
            </w:r>
          </w:p>
        </w:tc>
        <w:tc>
          <w:tcPr>
            <w:tcW w:w="2410" w:type="dxa"/>
            <w:vAlign w:val="center"/>
          </w:tcPr>
          <w:p w14:paraId="06E7F95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Ředice</w:t>
            </w:r>
          </w:p>
        </w:tc>
        <w:tc>
          <w:tcPr>
            <w:tcW w:w="3828" w:type="dxa"/>
            <w:vAlign w:val="center"/>
          </w:tcPr>
          <w:p w14:paraId="0C55997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Dětské hřiště - dovybavení novými prvky</w:t>
            </w:r>
          </w:p>
        </w:tc>
        <w:tc>
          <w:tcPr>
            <w:tcW w:w="1984" w:type="dxa"/>
            <w:vAlign w:val="center"/>
          </w:tcPr>
          <w:p w14:paraId="4AEDEED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24F0317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83BEAE2" w14:textId="77777777" w:rsidTr="00365165">
        <w:trPr>
          <w:cantSplit/>
        </w:trPr>
        <w:tc>
          <w:tcPr>
            <w:tcW w:w="567" w:type="dxa"/>
            <w:vAlign w:val="center"/>
          </w:tcPr>
          <w:p w14:paraId="79319E0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29</w:t>
            </w:r>
          </w:p>
        </w:tc>
        <w:tc>
          <w:tcPr>
            <w:tcW w:w="2410" w:type="dxa"/>
            <w:vAlign w:val="center"/>
          </w:tcPr>
          <w:p w14:paraId="7F89695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Ředice</w:t>
            </w:r>
          </w:p>
        </w:tc>
        <w:tc>
          <w:tcPr>
            <w:tcW w:w="3828" w:type="dxa"/>
            <w:vAlign w:val="center"/>
          </w:tcPr>
          <w:p w14:paraId="559AD17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Sportovní a tělovýchovné zařízení - dovybavení a modernizace sportovišť</w:t>
            </w:r>
          </w:p>
        </w:tc>
        <w:tc>
          <w:tcPr>
            <w:tcW w:w="1984" w:type="dxa"/>
            <w:vAlign w:val="center"/>
          </w:tcPr>
          <w:p w14:paraId="2F61EE1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5AF79C8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2020-2022</w:t>
            </w:r>
          </w:p>
        </w:tc>
      </w:tr>
      <w:tr w:rsidR="00365165" w:rsidRPr="008B054B" w14:paraId="6463C52F" w14:textId="77777777" w:rsidTr="00365165">
        <w:trPr>
          <w:cantSplit/>
        </w:trPr>
        <w:tc>
          <w:tcPr>
            <w:tcW w:w="567" w:type="dxa"/>
            <w:vAlign w:val="center"/>
          </w:tcPr>
          <w:p w14:paraId="5DAEE12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30</w:t>
            </w:r>
          </w:p>
        </w:tc>
        <w:tc>
          <w:tcPr>
            <w:tcW w:w="2410" w:type="dxa"/>
            <w:vAlign w:val="center"/>
          </w:tcPr>
          <w:p w14:paraId="18FF809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Ředice</w:t>
            </w:r>
          </w:p>
        </w:tc>
        <w:tc>
          <w:tcPr>
            <w:tcW w:w="3828" w:type="dxa"/>
            <w:vAlign w:val="center"/>
          </w:tcPr>
          <w:p w14:paraId="1CF4CCE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Výstavba beachvolejbalového hřiště a tenisové stěny</w:t>
            </w:r>
          </w:p>
        </w:tc>
        <w:tc>
          <w:tcPr>
            <w:tcW w:w="1984" w:type="dxa"/>
            <w:vAlign w:val="center"/>
          </w:tcPr>
          <w:p w14:paraId="7665FF5A"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2 500 000 Kč</w:t>
            </w:r>
          </w:p>
        </w:tc>
        <w:tc>
          <w:tcPr>
            <w:tcW w:w="1701" w:type="dxa"/>
            <w:vAlign w:val="center"/>
          </w:tcPr>
          <w:p w14:paraId="4202117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E23671E" w14:textId="77777777" w:rsidTr="00365165">
        <w:trPr>
          <w:cantSplit/>
        </w:trPr>
        <w:tc>
          <w:tcPr>
            <w:tcW w:w="567" w:type="dxa"/>
            <w:vAlign w:val="center"/>
          </w:tcPr>
          <w:p w14:paraId="6290918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31</w:t>
            </w:r>
          </w:p>
        </w:tc>
        <w:tc>
          <w:tcPr>
            <w:tcW w:w="2410" w:type="dxa"/>
            <w:vAlign w:val="center"/>
          </w:tcPr>
          <w:p w14:paraId="5F2D13F5"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5F638541"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Rekonstrukce kulturního domu (včetně knihovny, učebny, muzeum historie Holic, obřadní síň…)</w:t>
            </w:r>
          </w:p>
        </w:tc>
        <w:tc>
          <w:tcPr>
            <w:tcW w:w="1984" w:type="dxa"/>
            <w:vAlign w:val="center"/>
          </w:tcPr>
          <w:p w14:paraId="07FBF3FF" w14:textId="77777777" w:rsidR="00365165" w:rsidRPr="0020638D" w:rsidRDefault="00365165" w:rsidP="00365165">
            <w:pPr>
              <w:jc w:val="right"/>
              <w:rPr>
                <w:rFonts w:asciiTheme="minorHAnsi" w:hAnsiTheme="minorHAnsi" w:cstheme="minorHAnsi"/>
                <w:sz w:val="20"/>
              </w:rPr>
            </w:pPr>
            <w:r w:rsidRPr="0020638D">
              <w:rPr>
                <w:rFonts w:asciiTheme="minorHAnsi" w:hAnsiTheme="minorHAnsi" w:cstheme="minorHAnsi"/>
                <w:sz w:val="20"/>
              </w:rPr>
              <w:t>25 000 000 Kč</w:t>
            </w:r>
          </w:p>
        </w:tc>
        <w:tc>
          <w:tcPr>
            <w:tcW w:w="1701" w:type="dxa"/>
            <w:vAlign w:val="center"/>
          </w:tcPr>
          <w:p w14:paraId="67CC27E5"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03D0123F" w14:textId="77777777" w:rsidTr="00365165">
        <w:trPr>
          <w:cantSplit/>
        </w:trPr>
        <w:tc>
          <w:tcPr>
            <w:tcW w:w="567" w:type="dxa"/>
            <w:vAlign w:val="center"/>
          </w:tcPr>
          <w:p w14:paraId="4F37A51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32</w:t>
            </w:r>
          </w:p>
        </w:tc>
        <w:tc>
          <w:tcPr>
            <w:tcW w:w="2410" w:type="dxa"/>
            <w:vAlign w:val="center"/>
          </w:tcPr>
          <w:p w14:paraId="24C5503A"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40A397FD"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Dokončit zázemí letního kina</w:t>
            </w:r>
          </w:p>
        </w:tc>
        <w:tc>
          <w:tcPr>
            <w:tcW w:w="1984" w:type="dxa"/>
            <w:vAlign w:val="center"/>
          </w:tcPr>
          <w:p w14:paraId="5F0A935C" w14:textId="77777777" w:rsidR="00365165" w:rsidRPr="0020638D" w:rsidRDefault="00365165" w:rsidP="00365165">
            <w:pPr>
              <w:jc w:val="right"/>
              <w:rPr>
                <w:rFonts w:asciiTheme="minorHAnsi" w:hAnsiTheme="minorHAnsi" w:cstheme="minorHAnsi"/>
                <w:sz w:val="20"/>
              </w:rPr>
            </w:pPr>
          </w:p>
        </w:tc>
        <w:tc>
          <w:tcPr>
            <w:tcW w:w="1701" w:type="dxa"/>
            <w:vAlign w:val="center"/>
          </w:tcPr>
          <w:p w14:paraId="33C41115"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234229E8" w14:textId="77777777" w:rsidTr="00365165">
        <w:trPr>
          <w:cantSplit/>
        </w:trPr>
        <w:tc>
          <w:tcPr>
            <w:tcW w:w="567" w:type="dxa"/>
            <w:vAlign w:val="center"/>
          </w:tcPr>
          <w:p w14:paraId="6058B68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33</w:t>
            </w:r>
          </w:p>
        </w:tc>
        <w:tc>
          <w:tcPr>
            <w:tcW w:w="2410" w:type="dxa"/>
            <w:vAlign w:val="center"/>
          </w:tcPr>
          <w:p w14:paraId="465F495C"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508E32FA"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Výstavba hřbitovního domku</w:t>
            </w:r>
          </w:p>
        </w:tc>
        <w:tc>
          <w:tcPr>
            <w:tcW w:w="1984" w:type="dxa"/>
            <w:vAlign w:val="center"/>
          </w:tcPr>
          <w:p w14:paraId="7A467184" w14:textId="77777777" w:rsidR="00365165" w:rsidRPr="0020638D" w:rsidRDefault="00365165" w:rsidP="00365165">
            <w:pPr>
              <w:jc w:val="right"/>
              <w:rPr>
                <w:rFonts w:asciiTheme="minorHAnsi" w:hAnsiTheme="minorHAnsi" w:cstheme="minorHAnsi"/>
                <w:sz w:val="20"/>
              </w:rPr>
            </w:pPr>
            <w:r w:rsidRPr="0020638D">
              <w:rPr>
                <w:rFonts w:asciiTheme="minorHAnsi" w:hAnsiTheme="minorHAnsi" w:cstheme="minorHAnsi"/>
                <w:sz w:val="20"/>
              </w:rPr>
              <w:t>4 000 000 Kč</w:t>
            </w:r>
          </w:p>
        </w:tc>
        <w:tc>
          <w:tcPr>
            <w:tcW w:w="1701" w:type="dxa"/>
            <w:vAlign w:val="center"/>
          </w:tcPr>
          <w:p w14:paraId="7B7DC6D7"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13BE4049" w14:textId="77777777" w:rsidTr="00365165">
        <w:trPr>
          <w:cantSplit/>
        </w:trPr>
        <w:tc>
          <w:tcPr>
            <w:tcW w:w="567" w:type="dxa"/>
            <w:vAlign w:val="center"/>
          </w:tcPr>
          <w:p w14:paraId="3C4E703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34</w:t>
            </w:r>
          </w:p>
        </w:tc>
        <w:tc>
          <w:tcPr>
            <w:tcW w:w="2410" w:type="dxa"/>
            <w:vAlign w:val="center"/>
          </w:tcPr>
          <w:p w14:paraId="2834AE87"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081826C5"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Rozšíření dětského hřiště u Dětského domu</w:t>
            </w:r>
          </w:p>
        </w:tc>
        <w:tc>
          <w:tcPr>
            <w:tcW w:w="1984" w:type="dxa"/>
            <w:vAlign w:val="center"/>
          </w:tcPr>
          <w:p w14:paraId="2194101C" w14:textId="77777777" w:rsidR="00365165" w:rsidRPr="0020638D" w:rsidRDefault="00365165" w:rsidP="00365165">
            <w:pPr>
              <w:jc w:val="right"/>
              <w:rPr>
                <w:rFonts w:asciiTheme="minorHAnsi" w:hAnsiTheme="minorHAnsi" w:cstheme="minorHAnsi"/>
                <w:sz w:val="20"/>
              </w:rPr>
            </w:pPr>
          </w:p>
        </w:tc>
        <w:tc>
          <w:tcPr>
            <w:tcW w:w="1701" w:type="dxa"/>
            <w:vAlign w:val="center"/>
          </w:tcPr>
          <w:p w14:paraId="483AD305"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3DD017E1" w14:textId="77777777" w:rsidTr="00365165">
        <w:trPr>
          <w:cantSplit/>
        </w:trPr>
        <w:tc>
          <w:tcPr>
            <w:tcW w:w="567" w:type="dxa"/>
            <w:vAlign w:val="center"/>
          </w:tcPr>
          <w:p w14:paraId="04B4DF5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35</w:t>
            </w:r>
          </w:p>
        </w:tc>
        <w:tc>
          <w:tcPr>
            <w:tcW w:w="2410" w:type="dxa"/>
            <w:vAlign w:val="center"/>
          </w:tcPr>
          <w:p w14:paraId="29E94754"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75622DDD"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Dokončení rekonstrukce zázemí na hřišti „Lipák“ (sociální zázemí)</w:t>
            </w:r>
          </w:p>
        </w:tc>
        <w:tc>
          <w:tcPr>
            <w:tcW w:w="1984" w:type="dxa"/>
            <w:vAlign w:val="center"/>
          </w:tcPr>
          <w:p w14:paraId="52867B02" w14:textId="77777777" w:rsidR="00365165" w:rsidRPr="0020638D" w:rsidRDefault="00365165" w:rsidP="00365165">
            <w:pPr>
              <w:jc w:val="right"/>
              <w:rPr>
                <w:rFonts w:asciiTheme="minorHAnsi" w:hAnsiTheme="minorHAnsi" w:cstheme="minorHAnsi"/>
                <w:sz w:val="20"/>
              </w:rPr>
            </w:pPr>
            <w:r w:rsidRPr="0020638D">
              <w:rPr>
                <w:rFonts w:asciiTheme="minorHAnsi" w:hAnsiTheme="minorHAnsi" w:cstheme="minorHAnsi"/>
                <w:sz w:val="20"/>
              </w:rPr>
              <w:t>5 000 000 Kč</w:t>
            </w:r>
          </w:p>
        </w:tc>
        <w:tc>
          <w:tcPr>
            <w:tcW w:w="1701" w:type="dxa"/>
            <w:vAlign w:val="center"/>
          </w:tcPr>
          <w:p w14:paraId="0C29E202"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6FF09288" w14:textId="77777777" w:rsidTr="00365165">
        <w:trPr>
          <w:cantSplit/>
        </w:trPr>
        <w:tc>
          <w:tcPr>
            <w:tcW w:w="567" w:type="dxa"/>
            <w:vAlign w:val="center"/>
          </w:tcPr>
          <w:p w14:paraId="7330F29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36</w:t>
            </w:r>
          </w:p>
        </w:tc>
        <w:tc>
          <w:tcPr>
            <w:tcW w:w="2410" w:type="dxa"/>
            <w:vAlign w:val="center"/>
          </w:tcPr>
          <w:p w14:paraId="37D6B118"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4254A855"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Výstavba nové sportovní haly</w:t>
            </w:r>
          </w:p>
        </w:tc>
        <w:tc>
          <w:tcPr>
            <w:tcW w:w="1984" w:type="dxa"/>
            <w:vAlign w:val="center"/>
          </w:tcPr>
          <w:p w14:paraId="44CA8AB6" w14:textId="77777777" w:rsidR="00365165" w:rsidRPr="0020638D" w:rsidRDefault="00365165" w:rsidP="00365165">
            <w:pPr>
              <w:jc w:val="right"/>
              <w:rPr>
                <w:rFonts w:asciiTheme="minorHAnsi" w:hAnsiTheme="minorHAnsi" w:cstheme="minorHAnsi"/>
                <w:sz w:val="20"/>
              </w:rPr>
            </w:pPr>
            <w:r w:rsidRPr="0020638D">
              <w:rPr>
                <w:rFonts w:asciiTheme="minorHAnsi" w:hAnsiTheme="minorHAnsi" w:cstheme="minorHAnsi"/>
                <w:sz w:val="20"/>
              </w:rPr>
              <w:t>65 000 000 Kč</w:t>
            </w:r>
          </w:p>
        </w:tc>
        <w:tc>
          <w:tcPr>
            <w:tcW w:w="1701" w:type="dxa"/>
            <w:vAlign w:val="center"/>
          </w:tcPr>
          <w:p w14:paraId="29384D0C"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3E6551B2" w14:textId="77777777" w:rsidTr="00365165">
        <w:trPr>
          <w:cantSplit/>
        </w:trPr>
        <w:tc>
          <w:tcPr>
            <w:tcW w:w="567" w:type="dxa"/>
            <w:vAlign w:val="center"/>
          </w:tcPr>
          <w:p w14:paraId="7B326F0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37</w:t>
            </w:r>
          </w:p>
        </w:tc>
        <w:tc>
          <w:tcPr>
            <w:tcW w:w="2410" w:type="dxa"/>
            <w:vAlign w:val="center"/>
          </w:tcPr>
          <w:p w14:paraId="58DB4B78"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6FEB1D46"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Rekonstrukce sociálního zázemí sportovní haly</w:t>
            </w:r>
          </w:p>
        </w:tc>
        <w:tc>
          <w:tcPr>
            <w:tcW w:w="1984" w:type="dxa"/>
            <w:vAlign w:val="center"/>
          </w:tcPr>
          <w:p w14:paraId="29CEE8BD" w14:textId="77777777" w:rsidR="00365165" w:rsidRPr="0020638D" w:rsidRDefault="00365165" w:rsidP="00365165">
            <w:pPr>
              <w:jc w:val="right"/>
              <w:rPr>
                <w:rFonts w:asciiTheme="minorHAnsi" w:hAnsiTheme="minorHAnsi" w:cstheme="minorHAnsi"/>
                <w:sz w:val="20"/>
              </w:rPr>
            </w:pPr>
            <w:r w:rsidRPr="0020638D">
              <w:rPr>
                <w:rFonts w:asciiTheme="minorHAnsi" w:hAnsiTheme="minorHAnsi" w:cstheme="minorHAnsi"/>
                <w:sz w:val="20"/>
              </w:rPr>
              <w:t>10 000 000 Kč</w:t>
            </w:r>
          </w:p>
        </w:tc>
        <w:tc>
          <w:tcPr>
            <w:tcW w:w="1701" w:type="dxa"/>
            <w:vAlign w:val="center"/>
          </w:tcPr>
          <w:p w14:paraId="01C35A21"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4D439D20" w14:textId="77777777" w:rsidTr="00365165">
        <w:trPr>
          <w:cantSplit/>
        </w:trPr>
        <w:tc>
          <w:tcPr>
            <w:tcW w:w="567" w:type="dxa"/>
            <w:vAlign w:val="center"/>
          </w:tcPr>
          <w:p w14:paraId="4FFBEBD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38</w:t>
            </w:r>
          </w:p>
        </w:tc>
        <w:tc>
          <w:tcPr>
            <w:tcW w:w="2410" w:type="dxa"/>
            <w:vAlign w:val="center"/>
          </w:tcPr>
          <w:p w14:paraId="0E9451BC"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6B10419B"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Sportovní hala oprava palubovky</w:t>
            </w:r>
          </w:p>
        </w:tc>
        <w:tc>
          <w:tcPr>
            <w:tcW w:w="1984" w:type="dxa"/>
            <w:vAlign w:val="center"/>
          </w:tcPr>
          <w:p w14:paraId="69B1CCDE" w14:textId="77777777" w:rsidR="00365165" w:rsidRPr="0020638D" w:rsidRDefault="00365165" w:rsidP="00365165">
            <w:pPr>
              <w:jc w:val="right"/>
              <w:rPr>
                <w:rFonts w:asciiTheme="minorHAnsi" w:hAnsiTheme="minorHAnsi" w:cstheme="minorHAnsi"/>
                <w:sz w:val="20"/>
              </w:rPr>
            </w:pPr>
            <w:r w:rsidRPr="0020638D">
              <w:rPr>
                <w:rFonts w:asciiTheme="minorHAnsi" w:hAnsiTheme="minorHAnsi" w:cstheme="minorHAnsi"/>
                <w:sz w:val="20"/>
              </w:rPr>
              <w:t>600 000 Kč</w:t>
            </w:r>
          </w:p>
        </w:tc>
        <w:tc>
          <w:tcPr>
            <w:tcW w:w="1701" w:type="dxa"/>
            <w:vAlign w:val="center"/>
          </w:tcPr>
          <w:p w14:paraId="650D60B3"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05CD0B72" w14:textId="77777777" w:rsidTr="00365165">
        <w:trPr>
          <w:cantSplit/>
        </w:trPr>
        <w:tc>
          <w:tcPr>
            <w:tcW w:w="567" w:type="dxa"/>
            <w:vAlign w:val="center"/>
          </w:tcPr>
          <w:p w14:paraId="35EFB64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39</w:t>
            </w:r>
          </w:p>
        </w:tc>
        <w:tc>
          <w:tcPr>
            <w:tcW w:w="2410" w:type="dxa"/>
            <w:vAlign w:val="center"/>
          </w:tcPr>
          <w:p w14:paraId="482FCF74"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6D3667EF"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Stanovení dalšího postupu doplnění sportovišť městského stadionu a města</w:t>
            </w:r>
          </w:p>
        </w:tc>
        <w:tc>
          <w:tcPr>
            <w:tcW w:w="1984" w:type="dxa"/>
            <w:vAlign w:val="center"/>
          </w:tcPr>
          <w:p w14:paraId="5B3E3103" w14:textId="77777777" w:rsidR="00365165" w:rsidRPr="0020638D" w:rsidRDefault="00365165" w:rsidP="00365165">
            <w:pPr>
              <w:jc w:val="right"/>
              <w:rPr>
                <w:rFonts w:asciiTheme="minorHAnsi" w:hAnsiTheme="minorHAnsi" w:cstheme="minorHAnsi"/>
                <w:sz w:val="20"/>
              </w:rPr>
            </w:pPr>
          </w:p>
        </w:tc>
        <w:tc>
          <w:tcPr>
            <w:tcW w:w="1701" w:type="dxa"/>
            <w:vAlign w:val="center"/>
          </w:tcPr>
          <w:p w14:paraId="7BEB1D39"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w:t>
            </w:r>
          </w:p>
        </w:tc>
      </w:tr>
      <w:tr w:rsidR="00365165" w:rsidRPr="008B054B" w14:paraId="0CEB788D" w14:textId="77777777" w:rsidTr="00365165">
        <w:trPr>
          <w:cantSplit/>
        </w:trPr>
        <w:tc>
          <w:tcPr>
            <w:tcW w:w="567" w:type="dxa"/>
            <w:vAlign w:val="center"/>
          </w:tcPr>
          <w:p w14:paraId="263CD1E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40</w:t>
            </w:r>
          </w:p>
        </w:tc>
        <w:tc>
          <w:tcPr>
            <w:tcW w:w="2410" w:type="dxa"/>
            <w:vAlign w:val="center"/>
          </w:tcPr>
          <w:p w14:paraId="064E762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Město Horní Jelení</w:t>
            </w:r>
          </w:p>
        </w:tc>
        <w:tc>
          <w:tcPr>
            <w:tcW w:w="3828" w:type="dxa"/>
            <w:vAlign w:val="center"/>
          </w:tcPr>
          <w:p w14:paraId="0B18403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knihovny</w:t>
            </w:r>
          </w:p>
        </w:tc>
        <w:tc>
          <w:tcPr>
            <w:tcW w:w="1984" w:type="dxa"/>
            <w:vAlign w:val="center"/>
          </w:tcPr>
          <w:p w14:paraId="3C653E3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2 000 000 Kč</w:t>
            </w:r>
          </w:p>
        </w:tc>
        <w:tc>
          <w:tcPr>
            <w:tcW w:w="1701" w:type="dxa"/>
            <w:vAlign w:val="center"/>
          </w:tcPr>
          <w:p w14:paraId="1310F749"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B63DDB6" w14:textId="77777777" w:rsidTr="00365165">
        <w:trPr>
          <w:cantSplit/>
        </w:trPr>
        <w:tc>
          <w:tcPr>
            <w:tcW w:w="567" w:type="dxa"/>
            <w:vAlign w:val="center"/>
          </w:tcPr>
          <w:p w14:paraId="407C623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41</w:t>
            </w:r>
          </w:p>
        </w:tc>
        <w:tc>
          <w:tcPr>
            <w:tcW w:w="2410" w:type="dxa"/>
            <w:vAlign w:val="center"/>
          </w:tcPr>
          <w:p w14:paraId="7ED072C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Město Horní Jelení</w:t>
            </w:r>
          </w:p>
        </w:tc>
        <w:tc>
          <w:tcPr>
            <w:tcW w:w="3828" w:type="dxa"/>
            <w:vAlign w:val="center"/>
          </w:tcPr>
          <w:p w14:paraId="1DD123B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Příprava pozemku Dolního Rybníku</w:t>
            </w:r>
          </w:p>
        </w:tc>
        <w:tc>
          <w:tcPr>
            <w:tcW w:w="1984" w:type="dxa"/>
            <w:vAlign w:val="center"/>
          </w:tcPr>
          <w:p w14:paraId="7B5456C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6D922A0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4CA5295" w14:textId="77777777" w:rsidTr="00365165">
        <w:trPr>
          <w:cantSplit/>
        </w:trPr>
        <w:tc>
          <w:tcPr>
            <w:tcW w:w="567" w:type="dxa"/>
            <w:vAlign w:val="center"/>
          </w:tcPr>
          <w:p w14:paraId="613D506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42</w:t>
            </w:r>
          </w:p>
        </w:tc>
        <w:tc>
          <w:tcPr>
            <w:tcW w:w="2410" w:type="dxa"/>
            <w:vAlign w:val="center"/>
          </w:tcPr>
          <w:p w14:paraId="08417B1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Město Horní Jelení</w:t>
            </w:r>
          </w:p>
        </w:tc>
        <w:tc>
          <w:tcPr>
            <w:tcW w:w="3828" w:type="dxa"/>
            <w:vAlign w:val="center"/>
          </w:tcPr>
          <w:p w14:paraId="531C2A1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Výměna prvků na dětských hřištích</w:t>
            </w:r>
          </w:p>
        </w:tc>
        <w:tc>
          <w:tcPr>
            <w:tcW w:w="1984" w:type="dxa"/>
            <w:vAlign w:val="center"/>
          </w:tcPr>
          <w:p w14:paraId="7A87EDE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4BBDA0B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D226DDA" w14:textId="77777777" w:rsidTr="00365165">
        <w:trPr>
          <w:cantSplit/>
        </w:trPr>
        <w:tc>
          <w:tcPr>
            <w:tcW w:w="567" w:type="dxa"/>
            <w:vAlign w:val="center"/>
          </w:tcPr>
          <w:p w14:paraId="20CF056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43</w:t>
            </w:r>
          </w:p>
        </w:tc>
        <w:tc>
          <w:tcPr>
            <w:tcW w:w="2410" w:type="dxa"/>
            <w:vAlign w:val="center"/>
          </w:tcPr>
          <w:p w14:paraId="410E3F9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Město Horní Jelení</w:t>
            </w:r>
          </w:p>
        </w:tc>
        <w:tc>
          <w:tcPr>
            <w:tcW w:w="3828" w:type="dxa"/>
            <w:vAlign w:val="center"/>
          </w:tcPr>
          <w:p w14:paraId="5AAB610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Oplocení kurtů</w:t>
            </w:r>
          </w:p>
        </w:tc>
        <w:tc>
          <w:tcPr>
            <w:tcW w:w="1984" w:type="dxa"/>
            <w:vAlign w:val="center"/>
          </w:tcPr>
          <w:p w14:paraId="7BB5E7BC"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400 000 Kč</w:t>
            </w:r>
          </w:p>
        </w:tc>
        <w:tc>
          <w:tcPr>
            <w:tcW w:w="1701" w:type="dxa"/>
            <w:vAlign w:val="center"/>
          </w:tcPr>
          <w:p w14:paraId="0C881F3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3AC0DDC" w14:textId="77777777" w:rsidTr="00365165">
        <w:trPr>
          <w:cantSplit/>
        </w:trPr>
        <w:tc>
          <w:tcPr>
            <w:tcW w:w="567" w:type="dxa"/>
            <w:vAlign w:val="center"/>
          </w:tcPr>
          <w:p w14:paraId="0CDD1B1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44</w:t>
            </w:r>
          </w:p>
        </w:tc>
        <w:tc>
          <w:tcPr>
            <w:tcW w:w="2410" w:type="dxa"/>
            <w:vAlign w:val="center"/>
          </w:tcPr>
          <w:p w14:paraId="1965F5F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Horní Ředice</w:t>
            </w:r>
          </w:p>
        </w:tc>
        <w:tc>
          <w:tcPr>
            <w:tcW w:w="3828" w:type="dxa"/>
            <w:vAlign w:val="center"/>
          </w:tcPr>
          <w:p w14:paraId="779AA53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Vybavení společenského sálu</w:t>
            </w:r>
          </w:p>
        </w:tc>
        <w:tc>
          <w:tcPr>
            <w:tcW w:w="1984" w:type="dxa"/>
            <w:vAlign w:val="center"/>
          </w:tcPr>
          <w:p w14:paraId="02C0A1DF"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150 000 Kč</w:t>
            </w:r>
          </w:p>
        </w:tc>
        <w:tc>
          <w:tcPr>
            <w:tcW w:w="1701" w:type="dxa"/>
            <w:vAlign w:val="center"/>
          </w:tcPr>
          <w:p w14:paraId="330EA3B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2FD0B7A" w14:textId="77777777" w:rsidTr="00365165">
        <w:trPr>
          <w:cantSplit/>
        </w:trPr>
        <w:tc>
          <w:tcPr>
            <w:tcW w:w="567" w:type="dxa"/>
            <w:vAlign w:val="center"/>
          </w:tcPr>
          <w:p w14:paraId="0A9C81F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45</w:t>
            </w:r>
          </w:p>
        </w:tc>
        <w:tc>
          <w:tcPr>
            <w:tcW w:w="2410" w:type="dxa"/>
            <w:vAlign w:val="center"/>
          </w:tcPr>
          <w:p w14:paraId="3133DBA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Horní Ředice</w:t>
            </w:r>
          </w:p>
        </w:tc>
        <w:tc>
          <w:tcPr>
            <w:tcW w:w="3828" w:type="dxa"/>
            <w:vAlign w:val="center"/>
          </w:tcPr>
          <w:p w14:paraId="2D7E11C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Oprava hřbitovní zdi, rekonstrukce zvonice</w:t>
            </w:r>
          </w:p>
        </w:tc>
        <w:tc>
          <w:tcPr>
            <w:tcW w:w="1984" w:type="dxa"/>
            <w:vAlign w:val="center"/>
          </w:tcPr>
          <w:p w14:paraId="587CA1AF"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40539EB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A0DC06B" w14:textId="77777777" w:rsidTr="00365165">
        <w:trPr>
          <w:cantSplit/>
        </w:trPr>
        <w:tc>
          <w:tcPr>
            <w:tcW w:w="567" w:type="dxa"/>
            <w:vAlign w:val="center"/>
          </w:tcPr>
          <w:p w14:paraId="20AE333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lastRenderedPageBreak/>
              <w:t>46</w:t>
            </w:r>
          </w:p>
        </w:tc>
        <w:tc>
          <w:tcPr>
            <w:tcW w:w="2410" w:type="dxa"/>
            <w:vAlign w:val="center"/>
          </w:tcPr>
          <w:p w14:paraId="55EFB46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Horní Ředice</w:t>
            </w:r>
          </w:p>
        </w:tc>
        <w:tc>
          <w:tcPr>
            <w:tcW w:w="3828" w:type="dxa"/>
            <w:vAlign w:val="center"/>
          </w:tcPr>
          <w:p w14:paraId="67E88AB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Výstavba dětských hřišť</w:t>
            </w:r>
          </w:p>
        </w:tc>
        <w:tc>
          <w:tcPr>
            <w:tcW w:w="1984" w:type="dxa"/>
            <w:vAlign w:val="center"/>
          </w:tcPr>
          <w:p w14:paraId="5F1E6A44"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4 000 000 Kč</w:t>
            </w:r>
          </w:p>
        </w:tc>
        <w:tc>
          <w:tcPr>
            <w:tcW w:w="1701" w:type="dxa"/>
            <w:vAlign w:val="center"/>
          </w:tcPr>
          <w:p w14:paraId="2CDFA01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2020-2022</w:t>
            </w:r>
          </w:p>
        </w:tc>
      </w:tr>
      <w:tr w:rsidR="00365165" w:rsidRPr="008B054B" w14:paraId="1420E6BE" w14:textId="77777777" w:rsidTr="00365165">
        <w:trPr>
          <w:cantSplit/>
        </w:trPr>
        <w:tc>
          <w:tcPr>
            <w:tcW w:w="567" w:type="dxa"/>
            <w:vAlign w:val="center"/>
          </w:tcPr>
          <w:p w14:paraId="1C9B7A7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47</w:t>
            </w:r>
          </w:p>
        </w:tc>
        <w:tc>
          <w:tcPr>
            <w:tcW w:w="2410" w:type="dxa"/>
            <w:vAlign w:val="center"/>
          </w:tcPr>
          <w:p w14:paraId="13B6573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Horní Ředice</w:t>
            </w:r>
          </w:p>
        </w:tc>
        <w:tc>
          <w:tcPr>
            <w:tcW w:w="3828" w:type="dxa"/>
            <w:vAlign w:val="center"/>
          </w:tcPr>
          <w:p w14:paraId="553D8C7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Výstavba nové tělocvičny</w:t>
            </w:r>
          </w:p>
        </w:tc>
        <w:tc>
          <w:tcPr>
            <w:tcW w:w="1984" w:type="dxa"/>
            <w:vAlign w:val="center"/>
          </w:tcPr>
          <w:p w14:paraId="35435C4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30 000 000 Kč</w:t>
            </w:r>
          </w:p>
        </w:tc>
        <w:tc>
          <w:tcPr>
            <w:tcW w:w="1701" w:type="dxa"/>
            <w:vAlign w:val="center"/>
          </w:tcPr>
          <w:p w14:paraId="74379A2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2020-2022</w:t>
            </w:r>
          </w:p>
        </w:tc>
      </w:tr>
      <w:tr w:rsidR="00365165" w:rsidRPr="008B054B" w14:paraId="170DE931" w14:textId="77777777" w:rsidTr="00365165">
        <w:trPr>
          <w:cantSplit/>
        </w:trPr>
        <w:tc>
          <w:tcPr>
            <w:tcW w:w="567" w:type="dxa"/>
            <w:vAlign w:val="center"/>
          </w:tcPr>
          <w:p w14:paraId="4D40B92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48</w:t>
            </w:r>
          </w:p>
        </w:tc>
        <w:tc>
          <w:tcPr>
            <w:tcW w:w="2410" w:type="dxa"/>
            <w:vAlign w:val="center"/>
          </w:tcPr>
          <w:p w14:paraId="470BD48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Horní Ředice</w:t>
            </w:r>
          </w:p>
        </w:tc>
        <w:tc>
          <w:tcPr>
            <w:tcW w:w="3828" w:type="dxa"/>
            <w:vAlign w:val="center"/>
          </w:tcPr>
          <w:p w14:paraId="2BE4095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kabin fotbalového hřiště</w:t>
            </w:r>
          </w:p>
        </w:tc>
        <w:tc>
          <w:tcPr>
            <w:tcW w:w="1984" w:type="dxa"/>
            <w:vAlign w:val="center"/>
          </w:tcPr>
          <w:p w14:paraId="66473C7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3 000 000 Kč</w:t>
            </w:r>
          </w:p>
        </w:tc>
        <w:tc>
          <w:tcPr>
            <w:tcW w:w="1701" w:type="dxa"/>
            <w:vAlign w:val="center"/>
          </w:tcPr>
          <w:p w14:paraId="55E6EC8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2023</w:t>
            </w:r>
          </w:p>
        </w:tc>
      </w:tr>
      <w:tr w:rsidR="00365165" w:rsidRPr="008B054B" w14:paraId="11711025" w14:textId="77777777" w:rsidTr="00365165">
        <w:trPr>
          <w:cantSplit/>
        </w:trPr>
        <w:tc>
          <w:tcPr>
            <w:tcW w:w="567" w:type="dxa"/>
            <w:vAlign w:val="center"/>
          </w:tcPr>
          <w:p w14:paraId="0BB7BBF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49</w:t>
            </w:r>
          </w:p>
        </w:tc>
        <w:tc>
          <w:tcPr>
            <w:tcW w:w="2410" w:type="dxa"/>
            <w:vAlign w:val="center"/>
          </w:tcPr>
          <w:p w14:paraId="22B2D14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Horní Ředice</w:t>
            </w:r>
          </w:p>
        </w:tc>
        <w:tc>
          <w:tcPr>
            <w:tcW w:w="3828" w:type="dxa"/>
            <w:vAlign w:val="center"/>
          </w:tcPr>
          <w:p w14:paraId="4113E69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víceúčelového hřiště (obvodové hrazení, osvětlení)</w:t>
            </w:r>
          </w:p>
        </w:tc>
        <w:tc>
          <w:tcPr>
            <w:tcW w:w="1984" w:type="dxa"/>
            <w:vAlign w:val="center"/>
          </w:tcPr>
          <w:p w14:paraId="3381049F"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2 000 000 Kč</w:t>
            </w:r>
          </w:p>
        </w:tc>
        <w:tc>
          <w:tcPr>
            <w:tcW w:w="1701" w:type="dxa"/>
            <w:vAlign w:val="center"/>
          </w:tcPr>
          <w:p w14:paraId="779B0739"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A7AB01B" w14:textId="77777777" w:rsidTr="00365165">
        <w:trPr>
          <w:cantSplit/>
        </w:trPr>
        <w:tc>
          <w:tcPr>
            <w:tcW w:w="567" w:type="dxa"/>
            <w:vAlign w:val="center"/>
          </w:tcPr>
          <w:p w14:paraId="3985074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50</w:t>
            </w:r>
          </w:p>
        </w:tc>
        <w:tc>
          <w:tcPr>
            <w:tcW w:w="2410" w:type="dxa"/>
            <w:vAlign w:val="center"/>
          </w:tcPr>
          <w:p w14:paraId="3F74EC3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Chvojenec</w:t>
            </w:r>
          </w:p>
        </w:tc>
        <w:tc>
          <w:tcPr>
            <w:tcW w:w="3828" w:type="dxa"/>
            <w:vAlign w:val="center"/>
          </w:tcPr>
          <w:p w14:paraId="0397918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Revitalizace Sokolovny</w:t>
            </w:r>
          </w:p>
        </w:tc>
        <w:tc>
          <w:tcPr>
            <w:tcW w:w="1984" w:type="dxa"/>
            <w:vAlign w:val="center"/>
          </w:tcPr>
          <w:p w14:paraId="68B7298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10 000 000 Kč</w:t>
            </w:r>
          </w:p>
        </w:tc>
        <w:tc>
          <w:tcPr>
            <w:tcW w:w="1701" w:type="dxa"/>
            <w:vAlign w:val="center"/>
          </w:tcPr>
          <w:p w14:paraId="55C039E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2021-2023</w:t>
            </w:r>
          </w:p>
        </w:tc>
      </w:tr>
      <w:tr w:rsidR="00365165" w:rsidRPr="008B054B" w14:paraId="6000D5F4" w14:textId="77777777" w:rsidTr="00365165">
        <w:trPr>
          <w:cantSplit/>
        </w:trPr>
        <w:tc>
          <w:tcPr>
            <w:tcW w:w="567" w:type="dxa"/>
            <w:vAlign w:val="center"/>
          </w:tcPr>
          <w:p w14:paraId="5FC2DD7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51</w:t>
            </w:r>
          </w:p>
        </w:tc>
        <w:tc>
          <w:tcPr>
            <w:tcW w:w="2410" w:type="dxa"/>
            <w:vAlign w:val="center"/>
          </w:tcPr>
          <w:p w14:paraId="51B6058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Chvojenec</w:t>
            </w:r>
          </w:p>
        </w:tc>
        <w:tc>
          <w:tcPr>
            <w:tcW w:w="3828" w:type="dxa"/>
            <w:vAlign w:val="center"/>
          </w:tcPr>
          <w:p w14:paraId="4EFEDED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sportovních kabin</w:t>
            </w:r>
          </w:p>
        </w:tc>
        <w:tc>
          <w:tcPr>
            <w:tcW w:w="1984" w:type="dxa"/>
            <w:vAlign w:val="center"/>
          </w:tcPr>
          <w:p w14:paraId="22B7ACEF"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7B72039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A93AF58" w14:textId="77777777" w:rsidTr="00365165">
        <w:trPr>
          <w:cantSplit/>
        </w:trPr>
        <w:tc>
          <w:tcPr>
            <w:tcW w:w="567" w:type="dxa"/>
            <w:vAlign w:val="center"/>
          </w:tcPr>
          <w:p w14:paraId="1B1CD58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52</w:t>
            </w:r>
          </w:p>
        </w:tc>
        <w:tc>
          <w:tcPr>
            <w:tcW w:w="2410" w:type="dxa"/>
            <w:vAlign w:val="center"/>
          </w:tcPr>
          <w:p w14:paraId="3C382E0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Jaroslav</w:t>
            </w:r>
          </w:p>
        </w:tc>
        <w:tc>
          <w:tcPr>
            <w:tcW w:w="3828" w:type="dxa"/>
            <w:vAlign w:val="center"/>
          </w:tcPr>
          <w:p w14:paraId="524A8CC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Knihovna - oprava podlahy a nové vnitřní vybavení</w:t>
            </w:r>
          </w:p>
        </w:tc>
        <w:tc>
          <w:tcPr>
            <w:tcW w:w="1984" w:type="dxa"/>
            <w:vAlign w:val="center"/>
          </w:tcPr>
          <w:p w14:paraId="1108482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100 000 Kč</w:t>
            </w:r>
          </w:p>
        </w:tc>
        <w:tc>
          <w:tcPr>
            <w:tcW w:w="1701" w:type="dxa"/>
            <w:vAlign w:val="center"/>
          </w:tcPr>
          <w:p w14:paraId="05C5A69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A86BDA4" w14:textId="77777777" w:rsidTr="00365165">
        <w:trPr>
          <w:cantSplit/>
        </w:trPr>
        <w:tc>
          <w:tcPr>
            <w:tcW w:w="567" w:type="dxa"/>
            <w:vAlign w:val="center"/>
          </w:tcPr>
          <w:p w14:paraId="5EBA6BF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53</w:t>
            </w:r>
          </w:p>
        </w:tc>
        <w:tc>
          <w:tcPr>
            <w:tcW w:w="2410" w:type="dxa"/>
            <w:vAlign w:val="center"/>
          </w:tcPr>
          <w:p w14:paraId="30CC573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Jaroslav</w:t>
            </w:r>
          </w:p>
        </w:tc>
        <w:tc>
          <w:tcPr>
            <w:tcW w:w="3828" w:type="dxa"/>
            <w:vAlign w:val="center"/>
          </w:tcPr>
          <w:p w14:paraId="2A39CDB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Budova bývalé školy - vybudování zázemí (kuchyňka) pro spolkovou činnost</w:t>
            </w:r>
          </w:p>
        </w:tc>
        <w:tc>
          <w:tcPr>
            <w:tcW w:w="1984" w:type="dxa"/>
            <w:vAlign w:val="center"/>
          </w:tcPr>
          <w:p w14:paraId="0694BF7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150 000 Kč</w:t>
            </w:r>
          </w:p>
        </w:tc>
        <w:tc>
          <w:tcPr>
            <w:tcW w:w="1701" w:type="dxa"/>
            <w:vAlign w:val="center"/>
          </w:tcPr>
          <w:p w14:paraId="1381181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DE9CF68" w14:textId="77777777" w:rsidTr="00365165">
        <w:trPr>
          <w:cantSplit/>
        </w:trPr>
        <w:tc>
          <w:tcPr>
            <w:tcW w:w="567" w:type="dxa"/>
            <w:vAlign w:val="center"/>
          </w:tcPr>
          <w:p w14:paraId="7E2623C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54</w:t>
            </w:r>
          </w:p>
        </w:tc>
        <w:tc>
          <w:tcPr>
            <w:tcW w:w="2410" w:type="dxa"/>
            <w:vAlign w:val="center"/>
          </w:tcPr>
          <w:p w14:paraId="1836818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Jaroslav</w:t>
            </w:r>
          </w:p>
        </w:tc>
        <w:tc>
          <w:tcPr>
            <w:tcW w:w="3828" w:type="dxa"/>
            <w:vAlign w:val="center"/>
          </w:tcPr>
          <w:p w14:paraId="7E13C66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Budova bývalé školy - rekonstrukce nových záchodů a sprchy</w:t>
            </w:r>
          </w:p>
        </w:tc>
        <w:tc>
          <w:tcPr>
            <w:tcW w:w="1984" w:type="dxa"/>
            <w:vAlign w:val="center"/>
          </w:tcPr>
          <w:p w14:paraId="57B007C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100 000 Kč</w:t>
            </w:r>
          </w:p>
        </w:tc>
        <w:tc>
          <w:tcPr>
            <w:tcW w:w="1701" w:type="dxa"/>
            <w:vAlign w:val="center"/>
          </w:tcPr>
          <w:p w14:paraId="172768B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5FAC62E" w14:textId="77777777" w:rsidTr="00365165">
        <w:trPr>
          <w:cantSplit/>
        </w:trPr>
        <w:tc>
          <w:tcPr>
            <w:tcW w:w="567" w:type="dxa"/>
            <w:vAlign w:val="center"/>
          </w:tcPr>
          <w:p w14:paraId="6DC6C43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55</w:t>
            </w:r>
          </w:p>
        </w:tc>
        <w:tc>
          <w:tcPr>
            <w:tcW w:w="2410" w:type="dxa"/>
            <w:vAlign w:val="center"/>
          </w:tcPr>
          <w:p w14:paraId="7D61457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Jaroslav</w:t>
            </w:r>
          </w:p>
        </w:tc>
        <w:tc>
          <w:tcPr>
            <w:tcW w:w="3828" w:type="dxa"/>
            <w:vAlign w:val="center"/>
          </w:tcPr>
          <w:p w14:paraId="17B3EDB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Oplocení a obnova/doplnění herních prvků dětského hřiště</w:t>
            </w:r>
          </w:p>
        </w:tc>
        <w:tc>
          <w:tcPr>
            <w:tcW w:w="1984" w:type="dxa"/>
            <w:vAlign w:val="center"/>
          </w:tcPr>
          <w:p w14:paraId="6CB3FB9E"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4FC8D0B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9C16544" w14:textId="77777777" w:rsidTr="00365165">
        <w:trPr>
          <w:cantSplit/>
        </w:trPr>
        <w:tc>
          <w:tcPr>
            <w:tcW w:w="567" w:type="dxa"/>
            <w:vAlign w:val="center"/>
          </w:tcPr>
          <w:p w14:paraId="6091AF2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56</w:t>
            </w:r>
          </w:p>
        </w:tc>
        <w:tc>
          <w:tcPr>
            <w:tcW w:w="2410" w:type="dxa"/>
            <w:vAlign w:val="center"/>
          </w:tcPr>
          <w:p w14:paraId="4FFA0A5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Jaroslav</w:t>
            </w:r>
          </w:p>
        </w:tc>
        <w:tc>
          <w:tcPr>
            <w:tcW w:w="3828" w:type="dxa"/>
            <w:vAlign w:val="center"/>
          </w:tcPr>
          <w:p w14:paraId="466C9AC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Osvětlení víceúčelového hřiště</w:t>
            </w:r>
          </w:p>
        </w:tc>
        <w:tc>
          <w:tcPr>
            <w:tcW w:w="1984" w:type="dxa"/>
            <w:vAlign w:val="center"/>
          </w:tcPr>
          <w:p w14:paraId="4F79B97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170 000 Kč</w:t>
            </w:r>
          </w:p>
        </w:tc>
        <w:tc>
          <w:tcPr>
            <w:tcW w:w="1701" w:type="dxa"/>
            <w:vAlign w:val="center"/>
          </w:tcPr>
          <w:p w14:paraId="0BCC5AB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3E628C9" w14:textId="77777777" w:rsidTr="00365165">
        <w:trPr>
          <w:cantSplit/>
        </w:trPr>
        <w:tc>
          <w:tcPr>
            <w:tcW w:w="567" w:type="dxa"/>
            <w:vAlign w:val="center"/>
          </w:tcPr>
          <w:p w14:paraId="4B56B76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57</w:t>
            </w:r>
          </w:p>
        </w:tc>
        <w:tc>
          <w:tcPr>
            <w:tcW w:w="2410" w:type="dxa"/>
            <w:vAlign w:val="center"/>
          </w:tcPr>
          <w:p w14:paraId="58C77C4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Nová Ves</w:t>
            </w:r>
          </w:p>
        </w:tc>
        <w:tc>
          <w:tcPr>
            <w:tcW w:w="3828" w:type="dxa"/>
            <w:vAlign w:val="center"/>
          </w:tcPr>
          <w:p w14:paraId="77F7AC0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Víceúčelové hřiště</w:t>
            </w:r>
          </w:p>
        </w:tc>
        <w:tc>
          <w:tcPr>
            <w:tcW w:w="1984" w:type="dxa"/>
            <w:vAlign w:val="center"/>
          </w:tcPr>
          <w:p w14:paraId="738F422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59EA12F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266C413" w14:textId="77777777" w:rsidTr="00365165">
        <w:trPr>
          <w:cantSplit/>
        </w:trPr>
        <w:tc>
          <w:tcPr>
            <w:tcW w:w="567" w:type="dxa"/>
            <w:vAlign w:val="center"/>
          </w:tcPr>
          <w:p w14:paraId="2FB74A1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58</w:t>
            </w:r>
          </w:p>
        </w:tc>
        <w:tc>
          <w:tcPr>
            <w:tcW w:w="2410" w:type="dxa"/>
            <w:vAlign w:val="center"/>
          </w:tcPr>
          <w:p w14:paraId="25A2082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Nová Ves</w:t>
            </w:r>
          </w:p>
        </w:tc>
        <w:tc>
          <w:tcPr>
            <w:tcW w:w="3828" w:type="dxa"/>
            <w:vAlign w:val="center"/>
          </w:tcPr>
          <w:p w14:paraId="541EC78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Prvky pro workoutové hřiště</w:t>
            </w:r>
          </w:p>
        </w:tc>
        <w:tc>
          <w:tcPr>
            <w:tcW w:w="1984" w:type="dxa"/>
            <w:vAlign w:val="center"/>
          </w:tcPr>
          <w:p w14:paraId="3BD99BA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26360B9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451427A" w14:textId="77777777" w:rsidTr="00365165">
        <w:trPr>
          <w:cantSplit/>
        </w:trPr>
        <w:tc>
          <w:tcPr>
            <w:tcW w:w="567" w:type="dxa"/>
            <w:vAlign w:val="center"/>
          </w:tcPr>
          <w:p w14:paraId="3B7CACD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59</w:t>
            </w:r>
          </w:p>
        </w:tc>
        <w:tc>
          <w:tcPr>
            <w:tcW w:w="2410" w:type="dxa"/>
            <w:vAlign w:val="center"/>
          </w:tcPr>
          <w:p w14:paraId="38FEDCA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Nová Ves</w:t>
            </w:r>
          </w:p>
        </w:tc>
        <w:tc>
          <w:tcPr>
            <w:tcW w:w="3828" w:type="dxa"/>
            <w:vAlign w:val="center"/>
          </w:tcPr>
          <w:p w14:paraId="2464579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Pumptrack (dráha pro kola)</w:t>
            </w:r>
          </w:p>
        </w:tc>
        <w:tc>
          <w:tcPr>
            <w:tcW w:w="1984" w:type="dxa"/>
            <w:vAlign w:val="center"/>
          </w:tcPr>
          <w:p w14:paraId="388078DF" w14:textId="77777777" w:rsidR="00365165" w:rsidRPr="008B054B" w:rsidRDefault="00365165" w:rsidP="00365165">
            <w:pPr>
              <w:jc w:val="right"/>
              <w:rPr>
                <w:rFonts w:asciiTheme="minorHAnsi" w:hAnsiTheme="minorHAnsi" w:cstheme="minorHAnsi"/>
                <w:sz w:val="20"/>
              </w:rPr>
            </w:pPr>
          </w:p>
        </w:tc>
        <w:tc>
          <w:tcPr>
            <w:tcW w:w="1701" w:type="dxa"/>
            <w:vAlign w:val="center"/>
          </w:tcPr>
          <w:p w14:paraId="33A9CE0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AE6D284" w14:textId="77777777" w:rsidTr="00365165">
        <w:trPr>
          <w:cantSplit/>
        </w:trPr>
        <w:tc>
          <w:tcPr>
            <w:tcW w:w="567" w:type="dxa"/>
            <w:vAlign w:val="center"/>
          </w:tcPr>
          <w:p w14:paraId="0C6FFFB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60</w:t>
            </w:r>
          </w:p>
        </w:tc>
        <w:tc>
          <w:tcPr>
            <w:tcW w:w="2410" w:type="dxa"/>
            <w:vAlign w:val="center"/>
          </w:tcPr>
          <w:p w14:paraId="3FB0D3B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7DB6BF9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kulturního domu</w:t>
            </w:r>
          </w:p>
        </w:tc>
        <w:tc>
          <w:tcPr>
            <w:tcW w:w="1984" w:type="dxa"/>
            <w:vAlign w:val="center"/>
          </w:tcPr>
          <w:p w14:paraId="66E1C35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5 000 000 Kč</w:t>
            </w:r>
          </w:p>
        </w:tc>
        <w:tc>
          <w:tcPr>
            <w:tcW w:w="1701" w:type="dxa"/>
            <w:vAlign w:val="center"/>
          </w:tcPr>
          <w:p w14:paraId="7E101AF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DA1ABB7" w14:textId="77777777" w:rsidTr="00365165">
        <w:trPr>
          <w:cantSplit/>
        </w:trPr>
        <w:tc>
          <w:tcPr>
            <w:tcW w:w="567" w:type="dxa"/>
            <w:vAlign w:val="center"/>
          </w:tcPr>
          <w:p w14:paraId="1426DD8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61</w:t>
            </w:r>
          </w:p>
        </w:tc>
        <w:tc>
          <w:tcPr>
            <w:tcW w:w="2410" w:type="dxa"/>
            <w:vAlign w:val="center"/>
          </w:tcPr>
          <w:p w14:paraId="320E74F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6FAAF70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nového kulturního centra ve Vysoké u Holic + přestěhování knihovny</w:t>
            </w:r>
          </w:p>
        </w:tc>
        <w:tc>
          <w:tcPr>
            <w:tcW w:w="1984" w:type="dxa"/>
            <w:vAlign w:val="center"/>
          </w:tcPr>
          <w:p w14:paraId="0CD3E80B"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10 000 000 Kč</w:t>
            </w:r>
          </w:p>
        </w:tc>
        <w:tc>
          <w:tcPr>
            <w:tcW w:w="1701" w:type="dxa"/>
            <w:vAlign w:val="center"/>
          </w:tcPr>
          <w:p w14:paraId="3879A45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6926E69" w14:textId="77777777" w:rsidTr="00365165">
        <w:trPr>
          <w:cantSplit/>
        </w:trPr>
        <w:tc>
          <w:tcPr>
            <w:tcW w:w="567" w:type="dxa"/>
            <w:vAlign w:val="center"/>
          </w:tcPr>
          <w:p w14:paraId="2E4561B9"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62</w:t>
            </w:r>
          </w:p>
        </w:tc>
        <w:tc>
          <w:tcPr>
            <w:tcW w:w="2410" w:type="dxa"/>
            <w:vAlign w:val="center"/>
          </w:tcPr>
          <w:p w14:paraId="36C2D2A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6B18C98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Oprava hřbitovní zdi</w:t>
            </w:r>
          </w:p>
        </w:tc>
        <w:tc>
          <w:tcPr>
            <w:tcW w:w="1984" w:type="dxa"/>
            <w:vAlign w:val="center"/>
          </w:tcPr>
          <w:p w14:paraId="30F73C7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600 000 Kč</w:t>
            </w:r>
          </w:p>
        </w:tc>
        <w:tc>
          <w:tcPr>
            <w:tcW w:w="1701" w:type="dxa"/>
            <w:vAlign w:val="center"/>
          </w:tcPr>
          <w:p w14:paraId="17D7A2E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2022</w:t>
            </w:r>
          </w:p>
        </w:tc>
      </w:tr>
      <w:tr w:rsidR="00365165" w:rsidRPr="008B054B" w14:paraId="352B2EF9" w14:textId="77777777" w:rsidTr="00365165">
        <w:trPr>
          <w:cantSplit/>
        </w:trPr>
        <w:tc>
          <w:tcPr>
            <w:tcW w:w="567" w:type="dxa"/>
            <w:vAlign w:val="center"/>
          </w:tcPr>
          <w:p w14:paraId="7AA285D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63</w:t>
            </w:r>
          </w:p>
        </w:tc>
        <w:tc>
          <w:tcPr>
            <w:tcW w:w="2410" w:type="dxa"/>
            <w:vAlign w:val="center"/>
          </w:tcPr>
          <w:p w14:paraId="47F55ED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2B4396B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Oprava kostela</w:t>
            </w:r>
          </w:p>
        </w:tc>
        <w:tc>
          <w:tcPr>
            <w:tcW w:w="1984" w:type="dxa"/>
            <w:vAlign w:val="center"/>
          </w:tcPr>
          <w:p w14:paraId="5AF926E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2355FF2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EDC76C2" w14:textId="77777777" w:rsidTr="00365165">
        <w:trPr>
          <w:cantSplit/>
        </w:trPr>
        <w:tc>
          <w:tcPr>
            <w:tcW w:w="567" w:type="dxa"/>
            <w:vAlign w:val="center"/>
          </w:tcPr>
          <w:p w14:paraId="54B5E73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64</w:t>
            </w:r>
          </w:p>
        </w:tc>
        <w:tc>
          <w:tcPr>
            <w:tcW w:w="2410" w:type="dxa"/>
            <w:vAlign w:val="center"/>
          </w:tcPr>
          <w:p w14:paraId="6173096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153BD27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Dětské hřiště</w:t>
            </w:r>
          </w:p>
        </w:tc>
        <w:tc>
          <w:tcPr>
            <w:tcW w:w="1984" w:type="dxa"/>
            <w:vAlign w:val="center"/>
          </w:tcPr>
          <w:p w14:paraId="3306CFB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750 000 Kč</w:t>
            </w:r>
          </w:p>
        </w:tc>
        <w:tc>
          <w:tcPr>
            <w:tcW w:w="1701" w:type="dxa"/>
            <w:vAlign w:val="center"/>
          </w:tcPr>
          <w:p w14:paraId="275C66B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w:t>
            </w:r>
          </w:p>
        </w:tc>
      </w:tr>
      <w:tr w:rsidR="00365165" w:rsidRPr="008B054B" w14:paraId="7BDD5B85" w14:textId="77777777" w:rsidTr="00365165">
        <w:trPr>
          <w:cantSplit/>
        </w:trPr>
        <w:tc>
          <w:tcPr>
            <w:tcW w:w="567" w:type="dxa"/>
            <w:vAlign w:val="center"/>
          </w:tcPr>
          <w:p w14:paraId="0AC4BDE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65</w:t>
            </w:r>
          </w:p>
        </w:tc>
        <w:tc>
          <w:tcPr>
            <w:tcW w:w="2410" w:type="dxa"/>
            <w:vAlign w:val="center"/>
          </w:tcPr>
          <w:p w14:paraId="38B52C9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197B89A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Víceúčelové hřiště</w:t>
            </w:r>
          </w:p>
        </w:tc>
        <w:tc>
          <w:tcPr>
            <w:tcW w:w="1984" w:type="dxa"/>
            <w:vAlign w:val="center"/>
          </w:tcPr>
          <w:p w14:paraId="335B758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700 000 Kč</w:t>
            </w:r>
          </w:p>
        </w:tc>
        <w:tc>
          <w:tcPr>
            <w:tcW w:w="1701" w:type="dxa"/>
            <w:vAlign w:val="center"/>
          </w:tcPr>
          <w:p w14:paraId="56B86A9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w:t>
            </w:r>
          </w:p>
        </w:tc>
      </w:tr>
      <w:tr w:rsidR="00365165" w:rsidRPr="008B054B" w14:paraId="0F245ADB" w14:textId="77777777" w:rsidTr="00365165">
        <w:trPr>
          <w:cantSplit/>
        </w:trPr>
        <w:tc>
          <w:tcPr>
            <w:tcW w:w="567" w:type="dxa"/>
            <w:vAlign w:val="center"/>
          </w:tcPr>
          <w:p w14:paraId="760D008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66</w:t>
            </w:r>
          </w:p>
        </w:tc>
        <w:tc>
          <w:tcPr>
            <w:tcW w:w="2410" w:type="dxa"/>
            <w:vAlign w:val="center"/>
          </w:tcPr>
          <w:p w14:paraId="6BD9A3E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177136E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Tělocvična</w:t>
            </w:r>
          </w:p>
        </w:tc>
        <w:tc>
          <w:tcPr>
            <w:tcW w:w="1984" w:type="dxa"/>
            <w:vAlign w:val="center"/>
          </w:tcPr>
          <w:p w14:paraId="6D52E924"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25 000 000 Kč</w:t>
            </w:r>
          </w:p>
        </w:tc>
        <w:tc>
          <w:tcPr>
            <w:tcW w:w="1701" w:type="dxa"/>
            <w:vAlign w:val="center"/>
          </w:tcPr>
          <w:p w14:paraId="20C70C0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2023</w:t>
            </w:r>
          </w:p>
        </w:tc>
      </w:tr>
      <w:tr w:rsidR="00365165" w:rsidRPr="008B054B" w14:paraId="0012B4B3" w14:textId="77777777" w:rsidTr="00365165">
        <w:trPr>
          <w:cantSplit/>
        </w:trPr>
        <w:tc>
          <w:tcPr>
            <w:tcW w:w="567" w:type="dxa"/>
            <w:vAlign w:val="center"/>
          </w:tcPr>
          <w:p w14:paraId="00BE4AE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67</w:t>
            </w:r>
          </w:p>
        </w:tc>
        <w:tc>
          <w:tcPr>
            <w:tcW w:w="2410" w:type="dxa"/>
            <w:vAlign w:val="center"/>
          </w:tcPr>
          <w:p w14:paraId="1F4BE3A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3D6A04F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Fotbalové hřiště</w:t>
            </w:r>
          </w:p>
        </w:tc>
        <w:tc>
          <w:tcPr>
            <w:tcW w:w="1984" w:type="dxa"/>
            <w:vAlign w:val="center"/>
          </w:tcPr>
          <w:p w14:paraId="274D680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2 000 000 Kč</w:t>
            </w:r>
          </w:p>
        </w:tc>
        <w:tc>
          <w:tcPr>
            <w:tcW w:w="1701" w:type="dxa"/>
            <w:vAlign w:val="center"/>
          </w:tcPr>
          <w:p w14:paraId="5F9C090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CDFDC3B" w14:textId="77777777" w:rsidTr="00365165">
        <w:trPr>
          <w:cantSplit/>
        </w:trPr>
        <w:tc>
          <w:tcPr>
            <w:tcW w:w="567" w:type="dxa"/>
            <w:vAlign w:val="center"/>
          </w:tcPr>
          <w:p w14:paraId="68AAED2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68</w:t>
            </w:r>
          </w:p>
        </w:tc>
        <w:tc>
          <w:tcPr>
            <w:tcW w:w="2410" w:type="dxa"/>
            <w:vAlign w:val="center"/>
          </w:tcPr>
          <w:p w14:paraId="0057C40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Poběžovice u Holic</w:t>
            </w:r>
          </w:p>
        </w:tc>
        <w:tc>
          <w:tcPr>
            <w:tcW w:w="3828" w:type="dxa"/>
            <w:vAlign w:val="center"/>
          </w:tcPr>
          <w:p w14:paraId="420770F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Obecní knihovna - stavební úpravy a pořízení nového vybavení</w:t>
            </w:r>
          </w:p>
        </w:tc>
        <w:tc>
          <w:tcPr>
            <w:tcW w:w="1984" w:type="dxa"/>
            <w:vAlign w:val="center"/>
          </w:tcPr>
          <w:p w14:paraId="3285B7AF"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4EE4716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0F308BD" w14:textId="77777777" w:rsidTr="00365165">
        <w:trPr>
          <w:cantSplit/>
        </w:trPr>
        <w:tc>
          <w:tcPr>
            <w:tcW w:w="567" w:type="dxa"/>
            <w:vAlign w:val="center"/>
          </w:tcPr>
          <w:p w14:paraId="23108C6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69</w:t>
            </w:r>
          </w:p>
        </w:tc>
        <w:tc>
          <w:tcPr>
            <w:tcW w:w="2410" w:type="dxa"/>
            <w:vAlign w:val="center"/>
          </w:tcPr>
          <w:p w14:paraId="4CE7953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Poběžovice u Holic</w:t>
            </w:r>
          </w:p>
        </w:tc>
        <w:tc>
          <w:tcPr>
            <w:tcW w:w="3828" w:type="dxa"/>
            <w:vAlign w:val="center"/>
          </w:tcPr>
          <w:p w14:paraId="6B53A56F"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Společenské centrum Rákosníček - stavební úpravy (např. sociální zařízení, topení, klimatizace, …) a pořízení nového vybavení</w:t>
            </w:r>
          </w:p>
        </w:tc>
        <w:tc>
          <w:tcPr>
            <w:tcW w:w="1984" w:type="dxa"/>
            <w:vAlign w:val="center"/>
          </w:tcPr>
          <w:p w14:paraId="02FE805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788E94E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7F44E61" w14:textId="77777777" w:rsidTr="00365165">
        <w:trPr>
          <w:cantSplit/>
        </w:trPr>
        <w:tc>
          <w:tcPr>
            <w:tcW w:w="567" w:type="dxa"/>
            <w:vAlign w:val="center"/>
          </w:tcPr>
          <w:p w14:paraId="56A2E22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70</w:t>
            </w:r>
          </w:p>
        </w:tc>
        <w:tc>
          <w:tcPr>
            <w:tcW w:w="2410" w:type="dxa"/>
            <w:vAlign w:val="center"/>
          </w:tcPr>
          <w:p w14:paraId="41CA9B1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Poběžovice u Holic</w:t>
            </w:r>
          </w:p>
        </w:tc>
        <w:tc>
          <w:tcPr>
            <w:tcW w:w="3828" w:type="dxa"/>
            <w:vAlign w:val="center"/>
          </w:tcPr>
          <w:p w14:paraId="14AC2ED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Doplnění/výměna herních prvků současného dětského hřiště,</w:t>
            </w:r>
            <w:r w:rsidRPr="008B054B">
              <w:rPr>
                <w:rFonts w:asciiTheme="minorHAnsi" w:hAnsiTheme="minorHAnsi" w:cstheme="minorHAnsi"/>
                <w:sz w:val="20"/>
              </w:rPr>
              <w:br/>
              <w:t>vznik nových herních zón po obci</w:t>
            </w:r>
          </w:p>
        </w:tc>
        <w:tc>
          <w:tcPr>
            <w:tcW w:w="1984" w:type="dxa"/>
            <w:vAlign w:val="center"/>
          </w:tcPr>
          <w:p w14:paraId="2C8E19D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6282333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7F33E89" w14:textId="77777777" w:rsidTr="00365165">
        <w:trPr>
          <w:cantSplit/>
        </w:trPr>
        <w:tc>
          <w:tcPr>
            <w:tcW w:w="567" w:type="dxa"/>
            <w:vAlign w:val="center"/>
          </w:tcPr>
          <w:p w14:paraId="326FA0F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71</w:t>
            </w:r>
          </w:p>
        </w:tc>
        <w:tc>
          <w:tcPr>
            <w:tcW w:w="2410" w:type="dxa"/>
            <w:vAlign w:val="center"/>
          </w:tcPr>
          <w:p w14:paraId="7F7E6F9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Poběžovice u Holic</w:t>
            </w:r>
          </w:p>
        </w:tc>
        <w:tc>
          <w:tcPr>
            <w:tcW w:w="3828" w:type="dxa"/>
            <w:vAlign w:val="center"/>
          </w:tcPr>
          <w:p w14:paraId="308B70C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multifunkčního hřiště</w:t>
            </w:r>
          </w:p>
        </w:tc>
        <w:tc>
          <w:tcPr>
            <w:tcW w:w="1984" w:type="dxa"/>
            <w:vAlign w:val="center"/>
          </w:tcPr>
          <w:p w14:paraId="707297C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5 000 000 Kč</w:t>
            </w:r>
          </w:p>
        </w:tc>
        <w:tc>
          <w:tcPr>
            <w:tcW w:w="1701" w:type="dxa"/>
            <w:vAlign w:val="center"/>
          </w:tcPr>
          <w:p w14:paraId="77356F1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2C62FC9" w14:textId="77777777" w:rsidTr="00365165">
        <w:trPr>
          <w:cantSplit/>
        </w:trPr>
        <w:tc>
          <w:tcPr>
            <w:tcW w:w="567" w:type="dxa"/>
            <w:vAlign w:val="center"/>
          </w:tcPr>
          <w:p w14:paraId="29B2F9B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72</w:t>
            </w:r>
          </w:p>
        </w:tc>
        <w:tc>
          <w:tcPr>
            <w:tcW w:w="2410" w:type="dxa"/>
            <w:vAlign w:val="center"/>
          </w:tcPr>
          <w:p w14:paraId="5223BE0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Radhošť</w:t>
            </w:r>
          </w:p>
        </w:tc>
        <w:tc>
          <w:tcPr>
            <w:tcW w:w="3828" w:type="dxa"/>
            <w:vAlign w:val="center"/>
          </w:tcPr>
          <w:p w14:paraId="403EABE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ohradní zdi kostela sv. Jiří v Radhošti</w:t>
            </w:r>
          </w:p>
        </w:tc>
        <w:tc>
          <w:tcPr>
            <w:tcW w:w="1984" w:type="dxa"/>
            <w:vAlign w:val="center"/>
          </w:tcPr>
          <w:p w14:paraId="3F5572B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5 000 000 Kč</w:t>
            </w:r>
          </w:p>
        </w:tc>
        <w:tc>
          <w:tcPr>
            <w:tcW w:w="1701" w:type="dxa"/>
            <w:vAlign w:val="center"/>
          </w:tcPr>
          <w:p w14:paraId="4C1EC05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AF87FAE" w14:textId="77777777" w:rsidTr="00365165">
        <w:trPr>
          <w:cantSplit/>
        </w:trPr>
        <w:tc>
          <w:tcPr>
            <w:tcW w:w="567" w:type="dxa"/>
            <w:vAlign w:val="center"/>
          </w:tcPr>
          <w:p w14:paraId="18240BD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73</w:t>
            </w:r>
          </w:p>
        </w:tc>
        <w:tc>
          <w:tcPr>
            <w:tcW w:w="2410" w:type="dxa"/>
            <w:vAlign w:val="center"/>
          </w:tcPr>
          <w:p w14:paraId="39E7C89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Radhošť</w:t>
            </w:r>
          </w:p>
        </w:tc>
        <w:tc>
          <w:tcPr>
            <w:tcW w:w="3828" w:type="dxa"/>
            <w:vAlign w:val="center"/>
          </w:tcPr>
          <w:p w14:paraId="0C07489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Vznik nových herních zón po obci + cvičební prvky</w:t>
            </w:r>
          </w:p>
        </w:tc>
        <w:tc>
          <w:tcPr>
            <w:tcW w:w="1984" w:type="dxa"/>
            <w:vAlign w:val="center"/>
          </w:tcPr>
          <w:p w14:paraId="0E7956E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6007814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FCC1E26" w14:textId="77777777" w:rsidTr="00365165">
        <w:trPr>
          <w:cantSplit/>
        </w:trPr>
        <w:tc>
          <w:tcPr>
            <w:tcW w:w="567" w:type="dxa"/>
            <w:vAlign w:val="center"/>
          </w:tcPr>
          <w:p w14:paraId="4A46F0B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74</w:t>
            </w:r>
          </w:p>
        </w:tc>
        <w:tc>
          <w:tcPr>
            <w:tcW w:w="2410" w:type="dxa"/>
            <w:vAlign w:val="center"/>
          </w:tcPr>
          <w:p w14:paraId="1E8E0A7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Radhošť</w:t>
            </w:r>
          </w:p>
        </w:tc>
        <w:tc>
          <w:tcPr>
            <w:tcW w:w="3828" w:type="dxa"/>
            <w:vAlign w:val="center"/>
          </w:tcPr>
          <w:p w14:paraId="4A33D9C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a vybavení sokolovny</w:t>
            </w:r>
          </w:p>
        </w:tc>
        <w:tc>
          <w:tcPr>
            <w:tcW w:w="1984" w:type="dxa"/>
            <w:vAlign w:val="center"/>
          </w:tcPr>
          <w:p w14:paraId="4236BF1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2 000 000 Kč</w:t>
            </w:r>
          </w:p>
        </w:tc>
        <w:tc>
          <w:tcPr>
            <w:tcW w:w="1701" w:type="dxa"/>
            <w:vAlign w:val="center"/>
          </w:tcPr>
          <w:p w14:paraId="494DFC1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47C4F60" w14:textId="77777777" w:rsidTr="00365165">
        <w:trPr>
          <w:cantSplit/>
        </w:trPr>
        <w:tc>
          <w:tcPr>
            <w:tcW w:w="567" w:type="dxa"/>
            <w:vAlign w:val="center"/>
          </w:tcPr>
          <w:p w14:paraId="64AD68F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75</w:t>
            </w:r>
          </w:p>
        </w:tc>
        <w:tc>
          <w:tcPr>
            <w:tcW w:w="2410" w:type="dxa"/>
            <w:vAlign w:val="center"/>
          </w:tcPr>
          <w:p w14:paraId="6BA0279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Radhošť</w:t>
            </w:r>
          </w:p>
        </w:tc>
        <w:tc>
          <w:tcPr>
            <w:tcW w:w="3828" w:type="dxa"/>
            <w:vAlign w:val="center"/>
          </w:tcPr>
          <w:p w14:paraId="7A1C9D1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víceúčelového hřiště</w:t>
            </w:r>
          </w:p>
        </w:tc>
        <w:tc>
          <w:tcPr>
            <w:tcW w:w="1984" w:type="dxa"/>
            <w:vAlign w:val="center"/>
          </w:tcPr>
          <w:p w14:paraId="36C4046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4 000 000 Kč</w:t>
            </w:r>
          </w:p>
        </w:tc>
        <w:tc>
          <w:tcPr>
            <w:tcW w:w="1701" w:type="dxa"/>
            <w:vAlign w:val="center"/>
          </w:tcPr>
          <w:p w14:paraId="18E8C28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6A1E91E" w14:textId="77777777" w:rsidTr="00365165">
        <w:trPr>
          <w:cantSplit/>
        </w:trPr>
        <w:tc>
          <w:tcPr>
            <w:tcW w:w="567" w:type="dxa"/>
            <w:vAlign w:val="center"/>
          </w:tcPr>
          <w:p w14:paraId="1FFDD98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76</w:t>
            </w:r>
          </w:p>
        </w:tc>
        <w:tc>
          <w:tcPr>
            <w:tcW w:w="2410" w:type="dxa"/>
            <w:vAlign w:val="center"/>
          </w:tcPr>
          <w:p w14:paraId="688F376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Trusnov</w:t>
            </w:r>
          </w:p>
        </w:tc>
        <w:tc>
          <w:tcPr>
            <w:tcW w:w="3828" w:type="dxa"/>
            <w:vAlign w:val="center"/>
          </w:tcPr>
          <w:p w14:paraId="594E6EE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Kulturní dům - přístavba, výměna oken, nové podhledy, osvětlení</w:t>
            </w:r>
          </w:p>
        </w:tc>
        <w:tc>
          <w:tcPr>
            <w:tcW w:w="1984" w:type="dxa"/>
            <w:vAlign w:val="center"/>
          </w:tcPr>
          <w:p w14:paraId="3102262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3A7E9EE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00B97F6" w14:textId="77777777" w:rsidTr="00365165">
        <w:trPr>
          <w:cantSplit/>
        </w:trPr>
        <w:tc>
          <w:tcPr>
            <w:tcW w:w="567" w:type="dxa"/>
            <w:vAlign w:val="center"/>
          </w:tcPr>
          <w:p w14:paraId="2C78F36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77</w:t>
            </w:r>
          </w:p>
        </w:tc>
        <w:tc>
          <w:tcPr>
            <w:tcW w:w="2410" w:type="dxa"/>
            <w:vAlign w:val="center"/>
          </w:tcPr>
          <w:p w14:paraId="371E5F2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Trusnov</w:t>
            </w:r>
          </w:p>
        </w:tc>
        <w:tc>
          <w:tcPr>
            <w:tcW w:w="3828" w:type="dxa"/>
            <w:vAlign w:val="center"/>
          </w:tcPr>
          <w:p w14:paraId="23363A5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Hasičská zbrojnice Opočno - výměna střechy, oken</w:t>
            </w:r>
          </w:p>
        </w:tc>
        <w:tc>
          <w:tcPr>
            <w:tcW w:w="1984" w:type="dxa"/>
            <w:vAlign w:val="center"/>
          </w:tcPr>
          <w:p w14:paraId="72699C4F"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589E681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7F0200E8" w14:textId="77777777" w:rsidTr="00365165">
        <w:trPr>
          <w:cantSplit/>
        </w:trPr>
        <w:tc>
          <w:tcPr>
            <w:tcW w:w="567" w:type="dxa"/>
            <w:vAlign w:val="center"/>
          </w:tcPr>
          <w:p w14:paraId="67D1AA4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78</w:t>
            </w:r>
          </w:p>
        </w:tc>
        <w:tc>
          <w:tcPr>
            <w:tcW w:w="2410" w:type="dxa"/>
            <w:vAlign w:val="center"/>
          </w:tcPr>
          <w:p w14:paraId="717D836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Trusnov</w:t>
            </w:r>
          </w:p>
        </w:tc>
        <w:tc>
          <w:tcPr>
            <w:tcW w:w="3828" w:type="dxa"/>
            <w:vAlign w:val="center"/>
          </w:tcPr>
          <w:p w14:paraId="7727406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Budova bývalé školy - oprava podlahy</w:t>
            </w:r>
          </w:p>
        </w:tc>
        <w:tc>
          <w:tcPr>
            <w:tcW w:w="1984" w:type="dxa"/>
            <w:vAlign w:val="center"/>
          </w:tcPr>
          <w:p w14:paraId="37DE0FB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5D0E0C7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7FD94F24" w14:textId="77777777" w:rsidTr="00365165">
        <w:trPr>
          <w:cantSplit/>
        </w:trPr>
        <w:tc>
          <w:tcPr>
            <w:tcW w:w="567" w:type="dxa"/>
            <w:vAlign w:val="center"/>
          </w:tcPr>
          <w:p w14:paraId="0AE9BAE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79</w:t>
            </w:r>
          </w:p>
        </w:tc>
        <w:tc>
          <w:tcPr>
            <w:tcW w:w="2410" w:type="dxa"/>
            <w:vAlign w:val="center"/>
          </w:tcPr>
          <w:p w14:paraId="43B3AB5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Trusnov</w:t>
            </w:r>
          </w:p>
        </w:tc>
        <w:tc>
          <w:tcPr>
            <w:tcW w:w="3828" w:type="dxa"/>
            <w:vAlign w:val="center"/>
          </w:tcPr>
          <w:p w14:paraId="5EC14C1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Úprava tělocvičny</w:t>
            </w:r>
          </w:p>
        </w:tc>
        <w:tc>
          <w:tcPr>
            <w:tcW w:w="1984" w:type="dxa"/>
            <w:vAlign w:val="center"/>
          </w:tcPr>
          <w:p w14:paraId="389141F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800 000 Kč</w:t>
            </w:r>
          </w:p>
        </w:tc>
        <w:tc>
          <w:tcPr>
            <w:tcW w:w="1701" w:type="dxa"/>
            <w:vAlign w:val="center"/>
          </w:tcPr>
          <w:p w14:paraId="379C3CE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F373D8B" w14:textId="77777777" w:rsidTr="00365165">
        <w:trPr>
          <w:cantSplit/>
        </w:trPr>
        <w:tc>
          <w:tcPr>
            <w:tcW w:w="567" w:type="dxa"/>
            <w:vAlign w:val="center"/>
          </w:tcPr>
          <w:p w14:paraId="4EBE277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80</w:t>
            </w:r>
          </w:p>
        </w:tc>
        <w:tc>
          <w:tcPr>
            <w:tcW w:w="2410" w:type="dxa"/>
            <w:vAlign w:val="center"/>
          </w:tcPr>
          <w:p w14:paraId="6FFDD99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Trusnov</w:t>
            </w:r>
          </w:p>
        </w:tc>
        <w:tc>
          <w:tcPr>
            <w:tcW w:w="3828" w:type="dxa"/>
            <w:vAlign w:val="center"/>
          </w:tcPr>
          <w:p w14:paraId="7890BD3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volejbalového hřiště</w:t>
            </w:r>
          </w:p>
        </w:tc>
        <w:tc>
          <w:tcPr>
            <w:tcW w:w="1984" w:type="dxa"/>
            <w:vAlign w:val="center"/>
          </w:tcPr>
          <w:p w14:paraId="63B78E2B"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800 000 Kč</w:t>
            </w:r>
          </w:p>
        </w:tc>
        <w:tc>
          <w:tcPr>
            <w:tcW w:w="1701" w:type="dxa"/>
            <w:vAlign w:val="center"/>
          </w:tcPr>
          <w:p w14:paraId="13D5E17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C0F1617" w14:textId="77777777" w:rsidTr="00365165">
        <w:trPr>
          <w:cantSplit/>
        </w:trPr>
        <w:tc>
          <w:tcPr>
            <w:tcW w:w="567" w:type="dxa"/>
            <w:vAlign w:val="center"/>
          </w:tcPr>
          <w:p w14:paraId="5540B08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81</w:t>
            </w:r>
          </w:p>
        </w:tc>
        <w:tc>
          <w:tcPr>
            <w:tcW w:w="2410" w:type="dxa"/>
            <w:vAlign w:val="center"/>
          </w:tcPr>
          <w:p w14:paraId="2DC0D2E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Týnišťko</w:t>
            </w:r>
          </w:p>
        </w:tc>
        <w:tc>
          <w:tcPr>
            <w:tcW w:w="3828" w:type="dxa"/>
            <w:vAlign w:val="center"/>
          </w:tcPr>
          <w:p w14:paraId="5967DA0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Multimediální vybavení obecního sálu</w:t>
            </w:r>
          </w:p>
        </w:tc>
        <w:tc>
          <w:tcPr>
            <w:tcW w:w="1984" w:type="dxa"/>
            <w:vAlign w:val="center"/>
          </w:tcPr>
          <w:p w14:paraId="0024574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100 000 Kč</w:t>
            </w:r>
          </w:p>
        </w:tc>
        <w:tc>
          <w:tcPr>
            <w:tcW w:w="1701" w:type="dxa"/>
            <w:vAlign w:val="center"/>
          </w:tcPr>
          <w:p w14:paraId="0D33ECC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5749FF9" w14:textId="77777777" w:rsidTr="00365165">
        <w:trPr>
          <w:cantSplit/>
        </w:trPr>
        <w:tc>
          <w:tcPr>
            <w:tcW w:w="567" w:type="dxa"/>
            <w:vAlign w:val="center"/>
          </w:tcPr>
          <w:p w14:paraId="09CF2E0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lastRenderedPageBreak/>
              <w:t>82</w:t>
            </w:r>
          </w:p>
        </w:tc>
        <w:tc>
          <w:tcPr>
            <w:tcW w:w="2410" w:type="dxa"/>
            <w:vAlign w:val="center"/>
          </w:tcPr>
          <w:p w14:paraId="6C25067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Uhersko</w:t>
            </w:r>
          </w:p>
        </w:tc>
        <w:tc>
          <w:tcPr>
            <w:tcW w:w="3828" w:type="dxa"/>
            <w:vAlign w:val="center"/>
          </w:tcPr>
          <w:p w14:paraId="6376BFF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venkovní prostoru pro setkávání místních obyvatel před budovou obecního úřadu</w:t>
            </w:r>
          </w:p>
        </w:tc>
        <w:tc>
          <w:tcPr>
            <w:tcW w:w="1984" w:type="dxa"/>
            <w:vAlign w:val="center"/>
          </w:tcPr>
          <w:p w14:paraId="5DB0359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4C048BD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B1EDF26" w14:textId="77777777" w:rsidTr="00365165">
        <w:trPr>
          <w:cantSplit/>
        </w:trPr>
        <w:tc>
          <w:tcPr>
            <w:tcW w:w="567" w:type="dxa"/>
            <w:vAlign w:val="center"/>
          </w:tcPr>
          <w:p w14:paraId="462A057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83</w:t>
            </w:r>
          </w:p>
        </w:tc>
        <w:tc>
          <w:tcPr>
            <w:tcW w:w="2410" w:type="dxa"/>
            <w:vAlign w:val="center"/>
          </w:tcPr>
          <w:p w14:paraId="5521C48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Uhersko</w:t>
            </w:r>
          </w:p>
        </w:tc>
        <w:tc>
          <w:tcPr>
            <w:tcW w:w="3828" w:type="dxa"/>
            <w:vAlign w:val="center"/>
          </w:tcPr>
          <w:p w14:paraId="0B7C943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Výstavba multifunkčního hřiště</w:t>
            </w:r>
          </w:p>
        </w:tc>
        <w:tc>
          <w:tcPr>
            <w:tcW w:w="1984" w:type="dxa"/>
            <w:vAlign w:val="center"/>
          </w:tcPr>
          <w:p w14:paraId="454F6F94"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2 000 000 Kč</w:t>
            </w:r>
          </w:p>
        </w:tc>
        <w:tc>
          <w:tcPr>
            <w:tcW w:w="1701" w:type="dxa"/>
            <w:vAlign w:val="center"/>
          </w:tcPr>
          <w:p w14:paraId="137859E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2022-2023</w:t>
            </w:r>
          </w:p>
        </w:tc>
      </w:tr>
      <w:tr w:rsidR="00365165" w:rsidRPr="008B054B" w14:paraId="13B85CD1" w14:textId="77777777" w:rsidTr="00365165">
        <w:trPr>
          <w:cantSplit/>
        </w:trPr>
        <w:tc>
          <w:tcPr>
            <w:tcW w:w="567" w:type="dxa"/>
            <w:vAlign w:val="center"/>
          </w:tcPr>
          <w:p w14:paraId="3A63668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84</w:t>
            </w:r>
          </w:p>
        </w:tc>
        <w:tc>
          <w:tcPr>
            <w:tcW w:w="2410" w:type="dxa"/>
            <w:vAlign w:val="center"/>
          </w:tcPr>
          <w:p w14:paraId="126246C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8" w:type="dxa"/>
            <w:vAlign w:val="center"/>
          </w:tcPr>
          <w:p w14:paraId="5F4311E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podlahy a nové vybavení hasičského sálu</w:t>
            </w:r>
          </w:p>
        </w:tc>
        <w:tc>
          <w:tcPr>
            <w:tcW w:w="1984" w:type="dxa"/>
            <w:vAlign w:val="center"/>
          </w:tcPr>
          <w:p w14:paraId="2B13505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1EFE0FF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7439AF75" w14:textId="77777777" w:rsidTr="00365165">
        <w:trPr>
          <w:cantSplit/>
        </w:trPr>
        <w:tc>
          <w:tcPr>
            <w:tcW w:w="567" w:type="dxa"/>
            <w:vAlign w:val="center"/>
          </w:tcPr>
          <w:p w14:paraId="22CD73B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85</w:t>
            </w:r>
          </w:p>
        </w:tc>
        <w:tc>
          <w:tcPr>
            <w:tcW w:w="2410" w:type="dxa"/>
            <w:vAlign w:val="center"/>
          </w:tcPr>
          <w:p w14:paraId="3EDD6A1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8" w:type="dxa"/>
            <w:vAlign w:val="center"/>
          </w:tcPr>
          <w:p w14:paraId="4F3B745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Obnova a doplnění herních prvků dětského hřiště</w:t>
            </w:r>
          </w:p>
        </w:tc>
        <w:tc>
          <w:tcPr>
            <w:tcW w:w="1984" w:type="dxa"/>
            <w:vAlign w:val="center"/>
          </w:tcPr>
          <w:p w14:paraId="36EBA0E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0888693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1F31C14" w14:textId="77777777" w:rsidTr="00365165">
        <w:trPr>
          <w:cantSplit/>
        </w:trPr>
        <w:tc>
          <w:tcPr>
            <w:tcW w:w="567" w:type="dxa"/>
            <w:vAlign w:val="center"/>
          </w:tcPr>
          <w:p w14:paraId="640D101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86</w:t>
            </w:r>
          </w:p>
        </w:tc>
        <w:tc>
          <w:tcPr>
            <w:tcW w:w="2410" w:type="dxa"/>
            <w:vAlign w:val="center"/>
          </w:tcPr>
          <w:p w14:paraId="642F347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8" w:type="dxa"/>
            <w:vAlign w:val="center"/>
          </w:tcPr>
          <w:p w14:paraId="01FCD1F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Obnova sportovního areálu</w:t>
            </w:r>
          </w:p>
        </w:tc>
        <w:tc>
          <w:tcPr>
            <w:tcW w:w="1984" w:type="dxa"/>
            <w:vAlign w:val="center"/>
          </w:tcPr>
          <w:p w14:paraId="5B0E9EB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5AEB5A4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E4866C0" w14:textId="77777777" w:rsidTr="00365165">
        <w:trPr>
          <w:cantSplit/>
        </w:trPr>
        <w:tc>
          <w:tcPr>
            <w:tcW w:w="567" w:type="dxa"/>
            <w:vAlign w:val="center"/>
          </w:tcPr>
          <w:p w14:paraId="3688ED4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87</w:t>
            </w:r>
          </w:p>
        </w:tc>
        <w:tc>
          <w:tcPr>
            <w:tcW w:w="2410" w:type="dxa"/>
            <w:vAlign w:val="center"/>
          </w:tcPr>
          <w:p w14:paraId="3E03979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8" w:type="dxa"/>
            <w:vAlign w:val="center"/>
          </w:tcPr>
          <w:p w14:paraId="2ADBF4D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Pořízení cvičebních strojů do sportovního areálu</w:t>
            </w:r>
          </w:p>
        </w:tc>
        <w:tc>
          <w:tcPr>
            <w:tcW w:w="1984" w:type="dxa"/>
            <w:vAlign w:val="center"/>
          </w:tcPr>
          <w:p w14:paraId="534CCCA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4453CF6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FE35E5C" w14:textId="77777777" w:rsidTr="00365165">
        <w:trPr>
          <w:cantSplit/>
        </w:trPr>
        <w:tc>
          <w:tcPr>
            <w:tcW w:w="567" w:type="dxa"/>
            <w:vAlign w:val="center"/>
          </w:tcPr>
          <w:p w14:paraId="1A9AC6C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88</w:t>
            </w:r>
          </w:p>
        </w:tc>
        <w:tc>
          <w:tcPr>
            <w:tcW w:w="2410" w:type="dxa"/>
            <w:vAlign w:val="center"/>
          </w:tcPr>
          <w:p w14:paraId="3EC8201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8" w:type="dxa"/>
            <w:vAlign w:val="center"/>
          </w:tcPr>
          <w:p w14:paraId="1E834EB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Revitalizace budovy bývalé školy - vybudování multifunkčního centra</w:t>
            </w:r>
          </w:p>
        </w:tc>
        <w:tc>
          <w:tcPr>
            <w:tcW w:w="1984" w:type="dxa"/>
            <w:vAlign w:val="center"/>
          </w:tcPr>
          <w:p w14:paraId="2E6EDBAE"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15 000 000 Kč</w:t>
            </w:r>
          </w:p>
        </w:tc>
        <w:tc>
          <w:tcPr>
            <w:tcW w:w="1701" w:type="dxa"/>
            <w:vAlign w:val="center"/>
          </w:tcPr>
          <w:p w14:paraId="6DEE73F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2025</w:t>
            </w:r>
          </w:p>
        </w:tc>
      </w:tr>
      <w:tr w:rsidR="00365165" w:rsidRPr="008B054B" w14:paraId="56618A6B" w14:textId="77777777" w:rsidTr="00365165">
        <w:trPr>
          <w:cantSplit/>
        </w:trPr>
        <w:tc>
          <w:tcPr>
            <w:tcW w:w="567" w:type="dxa"/>
            <w:vAlign w:val="center"/>
          </w:tcPr>
          <w:p w14:paraId="00A7DFE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89</w:t>
            </w:r>
          </w:p>
        </w:tc>
        <w:tc>
          <w:tcPr>
            <w:tcW w:w="2410" w:type="dxa"/>
            <w:vAlign w:val="center"/>
          </w:tcPr>
          <w:p w14:paraId="4344FA0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8" w:type="dxa"/>
            <w:vAlign w:val="center"/>
          </w:tcPr>
          <w:p w14:paraId="4838D45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a obnova hřbitovní zdi a márnice</w:t>
            </w:r>
          </w:p>
        </w:tc>
        <w:tc>
          <w:tcPr>
            <w:tcW w:w="1984" w:type="dxa"/>
            <w:vAlign w:val="center"/>
          </w:tcPr>
          <w:p w14:paraId="4736948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800 000 Kč</w:t>
            </w:r>
          </w:p>
        </w:tc>
        <w:tc>
          <w:tcPr>
            <w:tcW w:w="1701" w:type="dxa"/>
            <w:vAlign w:val="center"/>
          </w:tcPr>
          <w:p w14:paraId="13EBC14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2023</w:t>
            </w:r>
          </w:p>
        </w:tc>
      </w:tr>
      <w:tr w:rsidR="00365165" w:rsidRPr="008B054B" w14:paraId="75C6D0EC" w14:textId="77777777" w:rsidTr="00365165">
        <w:trPr>
          <w:cantSplit/>
        </w:trPr>
        <w:tc>
          <w:tcPr>
            <w:tcW w:w="567" w:type="dxa"/>
            <w:vAlign w:val="center"/>
          </w:tcPr>
          <w:p w14:paraId="7708005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90</w:t>
            </w:r>
          </w:p>
        </w:tc>
        <w:tc>
          <w:tcPr>
            <w:tcW w:w="2410" w:type="dxa"/>
            <w:vAlign w:val="center"/>
          </w:tcPr>
          <w:p w14:paraId="0902D34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8" w:type="dxa"/>
            <w:vAlign w:val="center"/>
          </w:tcPr>
          <w:p w14:paraId="4C70A01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Renovace křížů na hřbitově</w:t>
            </w:r>
          </w:p>
        </w:tc>
        <w:tc>
          <w:tcPr>
            <w:tcW w:w="1984" w:type="dxa"/>
            <w:vAlign w:val="center"/>
          </w:tcPr>
          <w:p w14:paraId="17BB576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091495E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2021-2022</w:t>
            </w:r>
          </w:p>
        </w:tc>
      </w:tr>
      <w:tr w:rsidR="00365165" w:rsidRPr="008B054B" w14:paraId="12AB8EA0" w14:textId="77777777" w:rsidTr="00365165">
        <w:trPr>
          <w:cantSplit/>
        </w:trPr>
        <w:tc>
          <w:tcPr>
            <w:tcW w:w="567" w:type="dxa"/>
            <w:vAlign w:val="center"/>
          </w:tcPr>
          <w:p w14:paraId="6749D50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91</w:t>
            </w:r>
          </w:p>
        </w:tc>
        <w:tc>
          <w:tcPr>
            <w:tcW w:w="2410" w:type="dxa"/>
            <w:vAlign w:val="center"/>
          </w:tcPr>
          <w:p w14:paraId="167F8CE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8" w:type="dxa"/>
            <w:vAlign w:val="center"/>
          </w:tcPr>
          <w:p w14:paraId="364C1A7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Obnova a doplnění herních prvků dětského hřiště</w:t>
            </w:r>
          </w:p>
        </w:tc>
        <w:tc>
          <w:tcPr>
            <w:tcW w:w="1984" w:type="dxa"/>
            <w:vAlign w:val="center"/>
          </w:tcPr>
          <w:p w14:paraId="20A0C7D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5320215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w:t>
            </w:r>
          </w:p>
        </w:tc>
      </w:tr>
      <w:tr w:rsidR="00365165" w:rsidRPr="008B054B" w14:paraId="13AEEAB7" w14:textId="77777777" w:rsidTr="00365165">
        <w:trPr>
          <w:cantSplit/>
        </w:trPr>
        <w:tc>
          <w:tcPr>
            <w:tcW w:w="567" w:type="dxa"/>
            <w:vAlign w:val="center"/>
          </w:tcPr>
          <w:p w14:paraId="5A8B544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92</w:t>
            </w:r>
          </w:p>
        </w:tc>
        <w:tc>
          <w:tcPr>
            <w:tcW w:w="2410" w:type="dxa"/>
            <w:vAlign w:val="center"/>
          </w:tcPr>
          <w:p w14:paraId="2E2E3FC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8" w:type="dxa"/>
            <w:vAlign w:val="center"/>
          </w:tcPr>
          <w:p w14:paraId="3F51906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fotbalových kabin</w:t>
            </w:r>
          </w:p>
        </w:tc>
        <w:tc>
          <w:tcPr>
            <w:tcW w:w="1984" w:type="dxa"/>
            <w:vAlign w:val="center"/>
          </w:tcPr>
          <w:p w14:paraId="371DBAD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3 000 000 Kč</w:t>
            </w:r>
          </w:p>
        </w:tc>
        <w:tc>
          <w:tcPr>
            <w:tcW w:w="1701" w:type="dxa"/>
            <w:vAlign w:val="center"/>
          </w:tcPr>
          <w:p w14:paraId="0A9510B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2022</w:t>
            </w:r>
            <w:r w:rsidRPr="008B054B">
              <w:rPr>
                <w:rFonts w:asciiTheme="minorHAnsi" w:hAnsiTheme="minorHAnsi" w:cstheme="minorHAnsi"/>
                <w:sz w:val="20"/>
              </w:rPr>
              <w:br/>
            </w:r>
          </w:p>
        </w:tc>
      </w:tr>
      <w:tr w:rsidR="00365165" w:rsidRPr="008B054B" w14:paraId="797BFC5B" w14:textId="77777777" w:rsidTr="00365165">
        <w:trPr>
          <w:cantSplit/>
        </w:trPr>
        <w:tc>
          <w:tcPr>
            <w:tcW w:w="567" w:type="dxa"/>
            <w:vAlign w:val="center"/>
          </w:tcPr>
          <w:p w14:paraId="386F24B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93</w:t>
            </w:r>
          </w:p>
        </w:tc>
        <w:tc>
          <w:tcPr>
            <w:tcW w:w="2410" w:type="dxa"/>
            <w:vAlign w:val="center"/>
          </w:tcPr>
          <w:p w14:paraId="1AE0E0E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8" w:type="dxa"/>
            <w:vAlign w:val="center"/>
          </w:tcPr>
          <w:p w14:paraId="4020653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dalších sportovišť a sportovních prvků</w:t>
            </w:r>
          </w:p>
        </w:tc>
        <w:tc>
          <w:tcPr>
            <w:tcW w:w="1984" w:type="dxa"/>
            <w:vAlign w:val="center"/>
          </w:tcPr>
          <w:p w14:paraId="35D6E4E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4 000 000 Kč</w:t>
            </w:r>
          </w:p>
        </w:tc>
        <w:tc>
          <w:tcPr>
            <w:tcW w:w="1701" w:type="dxa"/>
            <w:vAlign w:val="center"/>
          </w:tcPr>
          <w:p w14:paraId="1017BB6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2022</w:t>
            </w:r>
          </w:p>
        </w:tc>
      </w:tr>
      <w:tr w:rsidR="00365165" w:rsidRPr="008B054B" w14:paraId="1B509B81" w14:textId="77777777" w:rsidTr="00365165">
        <w:trPr>
          <w:cantSplit/>
        </w:trPr>
        <w:tc>
          <w:tcPr>
            <w:tcW w:w="567" w:type="dxa"/>
            <w:vAlign w:val="center"/>
          </w:tcPr>
          <w:p w14:paraId="248D2EE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94</w:t>
            </w:r>
          </w:p>
        </w:tc>
        <w:tc>
          <w:tcPr>
            <w:tcW w:w="2410" w:type="dxa"/>
            <w:vAlign w:val="center"/>
          </w:tcPr>
          <w:p w14:paraId="574C8FA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Dobrovolný svazek obcí Holicka</w:t>
            </w:r>
          </w:p>
        </w:tc>
        <w:tc>
          <w:tcPr>
            <w:tcW w:w="3828" w:type="dxa"/>
            <w:vAlign w:val="center"/>
          </w:tcPr>
          <w:p w14:paraId="2F300E0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Hřiště a sportoviště v obcích mikroregionu</w:t>
            </w:r>
          </w:p>
        </w:tc>
        <w:tc>
          <w:tcPr>
            <w:tcW w:w="1984" w:type="dxa"/>
            <w:vAlign w:val="center"/>
          </w:tcPr>
          <w:p w14:paraId="6196EEE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7 000 000 Kč</w:t>
            </w:r>
          </w:p>
        </w:tc>
        <w:tc>
          <w:tcPr>
            <w:tcW w:w="1701" w:type="dxa"/>
            <w:vAlign w:val="center"/>
          </w:tcPr>
          <w:p w14:paraId="7657A48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2021-2022</w:t>
            </w:r>
          </w:p>
        </w:tc>
      </w:tr>
      <w:tr w:rsidR="00365165" w:rsidRPr="008B054B" w14:paraId="10408238" w14:textId="77777777" w:rsidTr="00365165">
        <w:trPr>
          <w:cantSplit/>
        </w:trPr>
        <w:tc>
          <w:tcPr>
            <w:tcW w:w="6805" w:type="dxa"/>
            <w:gridSpan w:val="3"/>
            <w:shd w:val="clear" w:color="auto" w:fill="DEEAF6" w:themeFill="accent1" w:themeFillTint="33"/>
            <w:vAlign w:val="center"/>
          </w:tcPr>
          <w:p w14:paraId="7E6A5516" w14:textId="77777777" w:rsidR="00365165" w:rsidRPr="008B054B" w:rsidRDefault="00365165" w:rsidP="00365165">
            <w:pPr>
              <w:rPr>
                <w:rFonts w:asciiTheme="minorHAnsi" w:hAnsiTheme="minorHAnsi" w:cstheme="minorHAnsi"/>
                <w:b/>
                <w:sz w:val="22"/>
              </w:rPr>
            </w:pPr>
            <w:r w:rsidRPr="008B054B">
              <w:rPr>
                <w:rFonts w:asciiTheme="minorHAnsi" w:hAnsiTheme="minorHAnsi" w:cstheme="minorHAnsi"/>
                <w:b/>
                <w:sz w:val="22"/>
              </w:rPr>
              <w:t>CELKEM</w:t>
            </w:r>
          </w:p>
        </w:tc>
        <w:tc>
          <w:tcPr>
            <w:tcW w:w="1984" w:type="dxa"/>
            <w:shd w:val="clear" w:color="auto" w:fill="DEEAF6" w:themeFill="accent1" w:themeFillTint="33"/>
            <w:vAlign w:val="center"/>
          </w:tcPr>
          <w:p w14:paraId="504F3A28" w14:textId="77777777" w:rsidR="00365165" w:rsidRPr="008B054B" w:rsidRDefault="00365165" w:rsidP="00365165">
            <w:pPr>
              <w:jc w:val="right"/>
              <w:rPr>
                <w:rFonts w:asciiTheme="minorHAnsi" w:hAnsiTheme="minorHAnsi" w:cstheme="minorHAnsi"/>
                <w:b/>
                <w:sz w:val="22"/>
              </w:rPr>
            </w:pPr>
            <w:r w:rsidRPr="008B054B">
              <w:rPr>
                <w:rFonts w:asciiTheme="minorHAnsi" w:hAnsiTheme="minorHAnsi" w:cstheme="minorHAnsi"/>
                <w:b/>
                <w:sz w:val="22"/>
              </w:rPr>
              <w:t>371 120 000 Kč</w:t>
            </w:r>
          </w:p>
        </w:tc>
        <w:tc>
          <w:tcPr>
            <w:tcW w:w="1701" w:type="dxa"/>
            <w:shd w:val="clear" w:color="auto" w:fill="DEEAF6" w:themeFill="accent1" w:themeFillTint="33"/>
            <w:vAlign w:val="center"/>
          </w:tcPr>
          <w:p w14:paraId="0A76F277" w14:textId="77777777" w:rsidR="00365165" w:rsidRPr="008B054B" w:rsidRDefault="00365165" w:rsidP="00365165">
            <w:pPr>
              <w:jc w:val="center"/>
              <w:rPr>
                <w:rFonts w:asciiTheme="minorHAnsi" w:hAnsiTheme="minorHAnsi" w:cstheme="minorHAnsi"/>
                <w:b/>
                <w:sz w:val="22"/>
              </w:rPr>
            </w:pPr>
          </w:p>
        </w:tc>
      </w:tr>
    </w:tbl>
    <w:p w14:paraId="15D060A8" w14:textId="77777777" w:rsidR="00365165" w:rsidRPr="00564C41" w:rsidRDefault="00365165" w:rsidP="00365165">
      <w:pPr>
        <w:spacing w:after="160" w:line="259" w:lineRule="auto"/>
        <w:jc w:val="right"/>
        <w:rPr>
          <w:rFonts w:asciiTheme="minorHAnsi" w:hAnsiTheme="minorHAnsi" w:cstheme="minorHAnsi"/>
          <w:sz w:val="18"/>
          <w:szCs w:val="22"/>
        </w:rPr>
      </w:pPr>
      <w:r w:rsidRPr="00564C41">
        <w:rPr>
          <w:rFonts w:asciiTheme="minorHAnsi" w:hAnsiTheme="minorHAnsi" w:cstheme="minorHAnsi"/>
          <w:sz w:val="18"/>
          <w:szCs w:val="22"/>
        </w:rPr>
        <w:t>Zdroj dat: vlastní šetření</w:t>
      </w:r>
    </w:p>
    <w:p w14:paraId="7618DD5A" w14:textId="77777777" w:rsidR="00365165" w:rsidRPr="008B054B" w:rsidRDefault="00365165" w:rsidP="00365165">
      <w:pPr>
        <w:spacing w:after="160" w:line="259" w:lineRule="auto"/>
        <w:jc w:val="both"/>
        <w:rPr>
          <w:rFonts w:asciiTheme="minorHAnsi" w:hAnsiTheme="minorHAnsi" w:cstheme="minorHAnsi"/>
          <w:sz w:val="22"/>
          <w:szCs w:val="22"/>
        </w:rPr>
      </w:pPr>
    </w:p>
    <w:p w14:paraId="32F0BB1C" w14:textId="77777777" w:rsidR="00365165" w:rsidRPr="008B054B" w:rsidRDefault="00365165" w:rsidP="00365165">
      <w:pPr>
        <w:spacing w:after="160" w:line="259" w:lineRule="auto"/>
        <w:jc w:val="both"/>
        <w:rPr>
          <w:rFonts w:asciiTheme="minorHAnsi" w:hAnsiTheme="minorHAnsi" w:cstheme="minorHAnsi"/>
          <w:sz w:val="22"/>
          <w:szCs w:val="22"/>
        </w:rPr>
      </w:pPr>
      <w:r w:rsidRPr="008B054B">
        <w:rPr>
          <w:rFonts w:asciiTheme="minorHAnsi" w:hAnsiTheme="minorHAnsi" w:cstheme="minorHAnsi"/>
          <w:sz w:val="22"/>
          <w:szCs w:val="22"/>
        </w:rPr>
        <w:t>Podpora kultury a sportu je jednou z největších potřeb na území Holicka (jak počtem projektů, tak i finanční potřebností). Vždyť tato infrastruktura je základem komunitního způsobu života. Kulturní a sportovní aktivity dělají obec atraktivní k životu a posilují pocit sounáležitosti místních občanů ke své obci.</w:t>
      </w:r>
    </w:p>
    <w:p w14:paraId="5846ECEC" w14:textId="77777777" w:rsidR="00365165" w:rsidRPr="008B054B" w:rsidRDefault="00365165" w:rsidP="00365165">
      <w:pPr>
        <w:spacing w:after="160" w:line="259" w:lineRule="auto"/>
        <w:jc w:val="both"/>
        <w:rPr>
          <w:rFonts w:asciiTheme="minorHAnsi" w:hAnsiTheme="minorHAnsi" w:cstheme="minorHAnsi"/>
          <w:sz w:val="22"/>
          <w:szCs w:val="22"/>
        </w:rPr>
      </w:pPr>
      <w:r w:rsidRPr="008B054B">
        <w:rPr>
          <w:rFonts w:asciiTheme="minorHAnsi" w:hAnsiTheme="minorHAnsi" w:cstheme="minorHAnsi"/>
          <w:sz w:val="22"/>
          <w:szCs w:val="22"/>
        </w:rPr>
        <w:t>Objekty určené pro kulturní, společenské či sportovní vyžití v některých případech trpí zhoršeným technickým stavem a rovněž jejich vnitřní vybavení je často zastaralé. Z tohoto důvodu vlastně všechny obce plánují v novém programovém období investice (nová výstavba, rekonstrukce, vybavení) buď do nějakého kulturního centra (kulturní dům, společenské centrum, sál, knihovna), do dětských hřišť nebo do sportovišť (víceúčelová hřiště, sokolovny, fotbalové kabiny, fotbalové hřiště, workoutové hřiště,…). V Holicích a Dolní Rovni dokonce plánují výstavbu nové sportovní haly.</w:t>
      </w:r>
    </w:p>
    <w:p w14:paraId="33FC0C13" w14:textId="77777777" w:rsidR="00365165" w:rsidRPr="008B054B" w:rsidRDefault="00365165" w:rsidP="00365165">
      <w:pPr>
        <w:spacing w:after="160" w:line="259" w:lineRule="auto"/>
        <w:jc w:val="both"/>
        <w:rPr>
          <w:rFonts w:asciiTheme="minorHAnsi" w:hAnsiTheme="minorHAnsi" w:cstheme="minorHAnsi"/>
          <w:sz w:val="22"/>
          <w:szCs w:val="22"/>
        </w:rPr>
      </w:pPr>
      <w:r w:rsidRPr="008B054B">
        <w:rPr>
          <w:rFonts w:asciiTheme="minorHAnsi" w:hAnsiTheme="minorHAnsi" w:cstheme="minorHAnsi"/>
          <w:sz w:val="22"/>
          <w:szCs w:val="22"/>
        </w:rPr>
        <w:t>Toto téma je pro obce tak zásadní, že se promítlo i do připravovaných společných projektů Dobrovolného svazku obcí Holicka.</w:t>
      </w:r>
    </w:p>
    <w:p w14:paraId="676815C8" w14:textId="77777777" w:rsidR="00365165" w:rsidRPr="00564C41" w:rsidRDefault="00365165" w:rsidP="00365165">
      <w:pPr>
        <w:spacing w:after="160" w:line="259" w:lineRule="auto"/>
        <w:jc w:val="both"/>
        <w:rPr>
          <w:rFonts w:asciiTheme="minorHAnsi" w:hAnsiTheme="minorHAnsi" w:cstheme="minorHAnsi"/>
          <w:sz w:val="22"/>
          <w:szCs w:val="22"/>
        </w:rPr>
      </w:pPr>
    </w:p>
    <w:p w14:paraId="1F18948A" w14:textId="77777777" w:rsidR="00365165" w:rsidRDefault="00365165" w:rsidP="002B023B">
      <w:pPr>
        <w:pStyle w:val="Nadpis2"/>
        <w:numPr>
          <w:ilvl w:val="1"/>
          <w:numId w:val="7"/>
        </w:numPr>
      </w:pPr>
      <w:bookmarkStart w:id="161" w:name="_Toc45632250"/>
      <w:bookmarkStart w:id="162" w:name="_Toc62418644"/>
      <w:r w:rsidRPr="00564C41">
        <w:t>SWOT analýza – téma: Kultura a sport</w:t>
      </w:r>
      <w:bookmarkEnd w:id="161"/>
      <w:bookmarkEnd w:id="162"/>
    </w:p>
    <w:p w14:paraId="0D0747C7" w14:textId="77777777" w:rsidR="00365165" w:rsidRPr="00736030" w:rsidRDefault="00365165" w:rsidP="00365165">
      <w:pPr>
        <w:autoSpaceDE w:val="0"/>
        <w:autoSpaceDN w:val="0"/>
        <w:adjustRightInd w:val="0"/>
        <w:spacing w:after="160" w:line="259" w:lineRule="auto"/>
        <w:jc w:val="both"/>
        <w:rPr>
          <w:rFonts w:asciiTheme="minorHAnsi" w:hAnsiTheme="minorHAnsi" w:cstheme="minorHAnsi"/>
          <w:sz w:val="22"/>
          <w:szCs w:val="22"/>
        </w:rPr>
      </w:pPr>
      <w:r w:rsidRPr="00736030">
        <w:rPr>
          <w:rFonts w:asciiTheme="minorHAnsi" w:hAnsiTheme="minorHAnsi" w:cstheme="minorHAnsi"/>
          <w:sz w:val="22"/>
          <w:szCs w:val="22"/>
        </w:rPr>
        <w:t xml:space="preserve">Pro SWOT analýzu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FA2B02">
        <w:rPr>
          <w:rFonts w:asciiTheme="minorHAnsi" w:hAnsiTheme="minorHAnsi" w:cstheme="minorHAnsi"/>
          <w:sz w:val="22"/>
        </w:rPr>
        <w:t xml:space="preserve">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téma </w:t>
      </w:r>
      <w:r w:rsidRPr="00736030">
        <w:rPr>
          <w:rFonts w:asciiTheme="minorHAnsi" w:hAnsiTheme="minorHAnsi" w:cstheme="minorHAnsi"/>
          <w:sz w:val="22"/>
          <w:szCs w:val="22"/>
        </w:rPr>
        <w:t>Spolková činnost, kultura a sport na Holicku.</w:t>
      </w:r>
    </w:p>
    <w:p w14:paraId="6B59685E" w14:textId="77777777" w:rsidR="00365165" w:rsidRPr="00736030" w:rsidRDefault="00365165" w:rsidP="00365165">
      <w:pPr>
        <w:autoSpaceDE w:val="0"/>
        <w:autoSpaceDN w:val="0"/>
        <w:adjustRightInd w:val="0"/>
        <w:spacing w:after="160" w:line="259" w:lineRule="auto"/>
        <w:jc w:val="both"/>
        <w:rPr>
          <w:rFonts w:asciiTheme="minorHAnsi" w:hAnsiTheme="minorHAnsi" w:cstheme="minorHAnsi"/>
          <w:sz w:val="22"/>
          <w:szCs w:val="22"/>
        </w:rPr>
      </w:pPr>
    </w:p>
    <w:p w14:paraId="6005DE80" w14:textId="77777777" w:rsidR="00365165" w:rsidRPr="000617F3" w:rsidRDefault="00365165" w:rsidP="00365165">
      <w:pPr>
        <w:pStyle w:val="Titulek"/>
        <w:keepNext/>
        <w:rPr>
          <w:sz w:val="20"/>
        </w:rPr>
      </w:pPr>
      <w:r w:rsidRPr="000617F3">
        <w:rPr>
          <w:sz w:val="20"/>
        </w:rPr>
        <w:lastRenderedPageBreak/>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20</w:t>
      </w:r>
      <w:r w:rsidRPr="000617F3">
        <w:rPr>
          <w:noProof/>
          <w:sz w:val="20"/>
        </w:rPr>
        <w:fldChar w:fldCharType="end"/>
      </w:r>
      <w:r w:rsidRPr="000617F3">
        <w:rPr>
          <w:sz w:val="20"/>
        </w:rPr>
        <w:t>: SWOT analýza –</w:t>
      </w:r>
      <w:bookmarkStart w:id="163" w:name="_Toc402272871"/>
      <w:bookmarkStart w:id="164" w:name="_Toc437159923"/>
      <w:bookmarkStart w:id="165" w:name="_Toc441318907"/>
      <w:r w:rsidRPr="000617F3">
        <w:rPr>
          <w:sz w:val="20"/>
        </w:rPr>
        <w:t xml:space="preserve"> téma: Kultura a sport</w:t>
      </w:r>
      <w:bookmarkEnd w:id="163"/>
      <w:bookmarkEnd w:id="164"/>
      <w:bookmarkEnd w:id="165"/>
    </w:p>
    <w:tbl>
      <w:tblPr>
        <w:tblStyle w:val="Mkatabulky"/>
        <w:tblW w:w="10207" w:type="dxa"/>
        <w:jc w:val="center"/>
        <w:tblLook w:val="04A0" w:firstRow="1" w:lastRow="0" w:firstColumn="1" w:lastColumn="0" w:noHBand="0" w:noVBand="1"/>
      </w:tblPr>
      <w:tblGrid>
        <w:gridCol w:w="5104"/>
        <w:gridCol w:w="5103"/>
      </w:tblGrid>
      <w:tr w:rsidR="00365165" w:rsidRPr="00736030" w14:paraId="3D0DEDA8" w14:textId="77777777" w:rsidTr="00365165">
        <w:trPr>
          <w:jc w:val="center"/>
        </w:trPr>
        <w:tc>
          <w:tcPr>
            <w:tcW w:w="5104" w:type="dxa"/>
            <w:shd w:val="clear" w:color="auto" w:fill="9CC2E5" w:themeFill="accent1" w:themeFillTint="99"/>
          </w:tcPr>
          <w:p w14:paraId="5C35B42F"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Silné stránky</w:t>
            </w:r>
          </w:p>
        </w:tc>
        <w:tc>
          <w:tcPr>
            <w:tcW w:w="5103" w:type="dxa"/>
            <w:shd w:val="clear" w:color="auto" w:fill="9CC2E5" w:themeFill="accent1" w:themeFillTint="99"/>
          </w:tcPr>
          <w:p w14:paraId="134E4731"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Slabé stránky</w:t>
            </w:r>
          </w:p>
        </w:tc>
      </w:tr>
      <w:tr w:rsidR="00365165" w:rsidRPr="00736030" w14:paraId="108EBB91" w14:textId="77777777" w:rsidTr="00365165">
        <w:trPr>
          <w:jc w:val="center"/>
        </w:trPr>
        <w:tc>
          <w:tcPr>
            <w:tcW w:w="5104" w:type="dxa"/>
          </w:tcPr>
          <w:p w14:paraId="5A630B1D" w14:textId="77777777" w:rsidR="00365165" w:rsidRPr="00736030" w:rsidRDefault="00365165" w:rsidP="002B023B">
            <w:pPr>
              <w:pStyle w:val="Odstavecseseznamem"/>
              <w:numPr>
                <w:ilvl w:val="0"/>
                <w:numId w:val="23"/>
              </w:numPr>
              <w:spacing w:after="160" w:line="259" w:lineRule="auto"/>
              <w:ind w:left="142" w:hanging="218"/>
              <w:contextualSpacing w:val="0"/>
              <w:jc w:val="both"/>
              <w:rPr>
                <w:rFonts w:cstheme="minorHAnsi"/>
              </w:rPr>
            </w:pPr>
            <w:r w:rsidRPr="00736030">
              <w:rPr>
                <w:rFonts w:cstheme="minorHAnsi"/>
              </w:rPr>
              <w:t>Přítomnost Afrického muzea Dr. Emila Holuba – potenciál pro další rozvoj turistiky</w:t>
            </w:r>
          </w:p>
          <w:p w14:paraId="24AE4382" w14:textId="77777777" w:rsidR="00365165" w:rsidRPr="00736030" w:rsidRDefault="00365165" w:rsidP="002B023B">
            <w:pPr>
              <w:pStyle w:val="Odstavecseseznamem"/>
              <w:numPr>
                <w:ilvl w:val="0"/>
                <w:numId w:val="23"/>
              </w:numPr>
              <w:spacing w:after="160" w:line="259" w:lineRule="auto"/>
              <w:ind w:left="142" w:hanging="218"/>
              <w:contextualSpacing w:val="0"/>
              <w:jc w:val="both"/>
              <w:rPr>
                <w:rFonts w:cstheme="minorHAnsi"/>
              </w:rPr>
            </w:pPr>
            <w:r w:rsidRPr="00736030">
              <w:rPr>
                <w:rFonts w:cstheme="minorHAnsi"/>
              </w:rPr>
              <w:t>Existence divadla ve městě Holice</w:t>
            </w:r>
          </w:p>
          <w:p w14:paraId="4C60A240" w14:textId="77777777" w:rsidR="00365165" w:rsidRPr="00736030" w:rsidRDefault="00365165" w:rsidP="002B023B">
            <w:pPr>
              <w:pStyle w:val="Odstavecseseznamem"/>
              <w:numPr>
                <w:ilvl w:val="0"/>
                <w:numId w:val="23"/>
              </w:numPr>
              <w:spacing w:after="160" w:line="259" w:lineRule="auto"/>
              <w:ind w:left="142" w:hanging="218"/>
              <w:contextualSpacing w:val="0"/>
              <w:jc w:val="both"/>
              <w:rPr>
                <w:rFonts w:cstheme="minorHAnsi"/>
              </w:rPr>
            </w:pPr>
            <w:r w:rsidRPr="00736030">
              <w:rPr>
                <w:rFonts w:cstheme="minorHAnsi"/>
              </w:rPr>
              <w:t>Existence kult. zařízení v obcích a vysoký počet obcí s kult. zařízením pro možnost realizace společenského života v obci</w:t>
            </w:r>
          </w:p>
          <w:p w14:paraId="323D4ACA" w14:textId="77777777" w:rsidR="00365165" w:rsidRPr="00736030" w:rsidRDefault="00365165" w:rsidP="002B023B">
            <w:pPr>
              <w:pStyle w:val="Odstavecseseznamem"/>
              <w:numPr>
                <w:ilvl w:val="0"/>
                <w:numId w:val="23"/>
              </w:numPr>
              <w:spacing w:after="160" w:line="259" w:lineRule="auto"/>
              <w:ind w:left="142" w:hanging="218"/>
              <w:contextualSpacing w:val="0"/>
              <w:jc w:val="both"/>
              <w:rPr>
                <w:rFonts w:cstheme="minorHAnsi"/>
              </w:rPr>
            </w:pPr>
            <w:r w:rsidRPr="00736030">
              <w:rPr>
                <w:rFonts w:cstheme="minorHAnsi"/>
              </w:rPr>
              <w:t>Vysoký počet sportovišť (hřišť) a jejich zastoupení i v malých obcích</w:t>
            </w:r>
          </w:p>
          <w:p w14:paraId="746B038B" w14:textId="77777777" w:rsidR="00365165" w:rsidRPr="00736030" w:rsidRDefault="00365165" w:rsidP="002B023B">
            <w:pPr>
              <w:pStyle w:val="Odstavecseseznamem"/>
              <w:numPr>
                <w:ilvl w:val="0"/>
                <w:numId w:val="23"/>
              </w:numPr>
              <w:spacing w:after="160" w:line="259" w:lineRule="auto"/>
              <w:ind w:left="142" w:hanging="218"/>
              <w:contextualSpacing w:val="0"/>
              <w:jc w:val="both"/>
              <w:rPr>
                <w:rFonts w:cstheme="minorHAnsi"/>
              </w:rPr>
            </w:pPr>
            <w:r w:rsidRPr="00736030">
              <w:rPr>
                <w:rFonts w:cstheme="minorHAnsi"/>
              </w:rPr>
              <w:t>Sportovní a kulturní akce v regionu</w:t>
            </w:r>
          </w:p>
          <w:p w14:paraId="4873D55F" w14:textId="77777777" w:rsidR="00365165" w:rsidRPr="00736030" w:rsidRDefault="00365165" w:rsidP="002B023B">
            <w:pPr>
              <w:pStyle w:val="Odstavecseseznamem"/>
              <w:numPr>
                <w:ilvl w:val="0"/>
                <w:numId w:val="23"/>
              </w:numPr>
              <w:spacing w:after="160" w:line="259" w:lineRule="auto"/>
              <w:ind w:left="142" w:hanging="218"/>
              <w:contextualSpacing w:val="0"/>
              <w:jc w:val="both"/>
              <w:rPr>
                <w:rFonts w:cstheme="minorHAnsi"/>
              </w:rPr>
            </w:pPr>
            <w:r w:rsidRPr="00736030">
              <w:rPr>
                <w:rFonts w:cstheme="minorHAnsi"/>
              </w:rPr>
              <w:t>Velké zastoupení obecních knihoven na celém území</w:t>
            </w:r>
          </w:p>
        </w:tc>
        <w:tc>
          <w:tcPr>
            <w:tcW w:w="5103" w:type="dxa"/>
          </w:tcPr>
          <w:p w14:paraId="1ECD6A51" w14:textId="77777777" w:rsidR="00365165" w:rsidRPr="00736030" w:rsidRDefault="00365165" w:rsidP="002B023B">
            <w:pPr>
              <w:pStyle w:val="Odstavecseseznamem"/>
              <w:numPr>
                <w:ilvl w:val="0"/>
                <w:numId w:val="23"/>
              </w:numPr>
              <w:spacing w:after="160" w:line="259" w:lineRule="auto"/>
              <w:ind w:left="214" w:hanging="218"/>
              <w:contextualSpacing w:val="0"/>
              <w:jc w:val="both"/>
              <w:rPr>
                <w:rFonts w:cstheme="minorHAnsi"/>
              </w:rPr>
            </w:pPr>
            <w:r w:rsidRPr="00736030">
              <w:rPr>
                <w:rFonts w:cstheme="minorHAnsi"/>
              </w:rPr>
              <w:t>Špatný technický stav některých kulturních a sportovních objektů</w:t>
            </w:r>
          </w:p>
          <w:p w14:paraId="49745FDF" w14:textId="77777777" w:rsidR="00365165" w:rsidRPr="00736030" w:rsidRDefault="00365165" w:rsidP="002B023B">
            <w:pPr>
              <w:pStyle w:val="Odstavecseseznamem"/>
              <w:numPr>
                <w:ilvl w:val="0"/>
                <w:numId w:val="23"/>
              </w:numPr>
              <w:spacing w:after="160" w:line="259" w:lineRule="auto"/>
              <w:ind w:left="214" w:hanging="218"/>
              <w:contextualSpacing w:val="0"/>
              <w:jc w:val="both"/>
              <w:rPr>
                <w:rFonts w:cstheme="minorHAnsi"/>
              </w:rPr>
            </w:pPr>
            <w:r w:rsidRPr="00736030">
              <w:rPr>
                <w:rFonts w:cstheme="minorHAnsi"/>
              </w:rPr>
              <w:t>Nedostatek financí pro rekonstrukce a modernizace kulturních a sportovních objektů</w:t>
            </w:r>
          </w:p>
        </w:tc>
      </w:tr>
      <w:tr w:rsidR="00365165" w:rsidRPr="00736030" w14:paraId="08E4119C" w14:textId="77777777" w:rsidTr="00365165">
        <w:trPr>
          <w:jc w:val="center"/>
        </w:trPr>
        <w:tc>
          <w:tcPr>
            <w:tcW w:w="5104" w:type="dxa"/>
            <w:shd w:val="clear" w:color="auto" w:fill="9CC2E5" w:themeFill="accent1" w:themeFillTint="99"/>
          </w:tcPr>
          <w:p w14:paraId="4EBE5D13"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Příležitosti</w:t>
            </w:r>
          </w:p>
        </w:tc>
        <w:tc>
          <w:tcPr>
            <w:tcW w:w="5103" w:type="dxa"/>
            <w:shd w:val="clear" w:color="auto" w:fill="9CC2E5" w:themeFill="accent1" w:themeFillTint="99"/>
          </w:tcPr>
          <w:p w14:paraId="780592F7"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Hrozby</w:t>
            </w:r>
          </w:p>
        </w:tc>
      </w:tr>
      <w:tr w:rsidR="00365165" w:rsidRPr="00736030" w14:paraId="064810E7" w14:textId="77777777" w:rsidTr="00365165">
        <w:trPr>
          <w:jc w:val="center"/>
        </w:trPr>
        <w:tc>
          <w:tcPr>
            <w:tcW w:w="5104" w:type="dxa"/>
          </w:tcPr>
          <w:p w14:paraId="30843529" w14:textId="77777777" w:rsidR="00365165" w:rsidRPr="00736030" w:rsidRDefault="00365165" w:rsidP="002B023B">
            <w:pPr>
              <w:pStyle w:val="Odstavecseseznamem"/>
              <w:numPr>
                <w:ilvl w:val="0"/>
                <w:numId w:val="24"/>
              </w:numPr>
              <w:spacing w:after="160" w:line="259" w:lineRule="auto"/>
              <w:ind w:left="142" w:hanging="142"/>
              <w:contextualSpacing w:val="0"/>
              <w:jc w:val="both"/>
              <w:rPr>
                <w:rFonts w:cstheme="minorHAnsi"/>
              </w:rPr>
            </w:pPr>
            <w:r w:rsidRPr="00736030">
              <w:rPr>
                <w:rFonts w:cstheme="minorHAnsi"/>
              </w:rPr>
              <w:t>Využití prostředků z národních a evropských dotačních titulů</w:t>
            </w:r>
          </w:p>
          <w:p w14:paraId="5AF8352B" w14:textId="77777777" w:rsidR="00365165" w:rsidRPr="00736030" w:rsidRDefault="00365165" w:rsidP="002B023B">
            <w:pPr>
              <w:pStyle w:val="Odstavecseseznamem"/>
              <w:numPr>
                <w:ilvl w:val="0"/>
                <w:numId w:val="24"/>
              </w:numPr>
              <w:spacing w:after="160" w:line="259" w:lineRule="auto"/>
              <w:ind w:left="142" w:hanging="142"/>
              <w:contextualSpacing w:val="0"/>
              <w:jc w:val="both"/>
              <w:rPr>
                <w:rFonts w:cstheme="minorHAnsi"/>
              </w:rPr>
            </w:pPr>
            <w:r w:rsidRPr="00736030">
              <w:rPr>
                <w:rFonts w:cstheme="minorHAnsi"/>
              </w:rPr>
              <w:t>Spolupráce mezi obcemi, podnikatelskými subjekty a veřejností při nabízení a zachování kulturních a sportovních akcí a zařízení s nimi spojených</w:t>
            </w:r>
          </w:p>
        </w:tc>
        <w:tc>
          <w:tcPr>
            <w:tcW w:w="5103" w:type="dxa"/>
          </w:tcPr>
          <w:p w14:paraId="7F1C9333" w14:textId="77777777" w:rsidR="00365165" w:rsidRPr="00736030" w:rsidRDefault="00365165" w:rsidP="002B023B">
            <w:pPr>
              <w:pStyle w:val="Odstavecseseznamem"/>
              <w:numPr>
                <w:ilvl w:val="0"/>
                <w:numId w:val="23"/>
              </w:numPr>
              <w:spacing w:after="160" w:line="259" w:lineRule="auto"/>
              <w:ind w:left="214" w:hanging="218"/>
              <w:contextualSpacing w:val="0"/>
              <w:jc w:val="both"/>
              <w:rPr>
                <w:rFonts w:cstheme="minorHAnsi"/>
              </w:rPr>
            </w:pPr>
            <w:r w:rsidRPr="00736030">
              <w:rPr>
                <w:rFonts w:cstheme="minorHAnsi"/>
              </w:rPr>
              <w:t>Omezení fungování a funkčnosti kulturních a sportovních zařízení z důvodu špatného technického stavu a nedostatečného množství finančních prostředků</w:t>
            </w:r>
          </w:p>
        </w:tc>
      </w:tr>
    </w:tbl>
    <w:p w14:paraId="15BD2DAF" w14:textId="77777777" w:rsidR="00365165" w:rsidRPr="00736030" w:rsidRDefault="00365165" w:rsidP="00365165">
      <w:pPr>
        <w:spacing w:after="160" w:line="259" w:lineRule="auto"/>
        <w:jc w:val="right"/>
        <w:rPr>
          <w:rFonts w:asciiTheme="minorHAnsi" w:hAnsiTheme="minorHAnsi" w:cstheme="minorHAnsi"/>
          <w:sz w:val="18"/>
          <w:szCs w:val="22"/>
        </w:rPr>
      </w:pPr>
      <w:r w:rsidRPr="00736030">
        <w:rPr>
          <w:rFonts w:asciiTheme="minorHAnsi" w:hAnsiTheme="minorHAnsi" w:cstheme="minorHAnsi"/>
          <w:sz w:val="18"/>
          <w:szCs w:val="22"/>
        </w:rPr>
        <w:t>Zdroj dat: vlastní zpracování</w:t>
      </w:r>
    </w:p>
    <w:p w14:paraId="158E5C28" w14:textId="77777777" w:rsidR="00365165" w:rsidRDefault="00365165" w:rsidP="00365165">
      <w:pPr>
        <w:spacing w:after="160" w:line="259" w:lineRule="auto"/>
        <w:rPr>
          <w:rStyle w:val="Zdraznnintenzivn"/>
          <w:rFonts w:asciiTheme="minorHAnsi" w:hAnsiTheme="minorHAnsi" w:cstheme="minorHAnsi"/>
          <w:sz w:val="22"/>
          <w:szCs w:val="22"/>
          <w:u w:val="single"/>
        </w:rPr>
      </w:pPr>
    </w:p>
    <w:p w14:paraId="11722C3F" w14:textId="77777777" w:rsidR="00365165" w:rsidRPr="00F91631" w:rsidRDefault="00365165" w:rsidP="002B023B">
      <w:pPr>
        <w:pStyle w:val="Nadpis2"/>
        <w:numPr>
          <w:ilvl w:val="1"/>
          <w:numId w:val="7"/>
        </w:numPr>
      </w:pPr>
      <w:bookmarkStart w:id="166" w:name="_Toc62418645"/>
      <w:r w:rsidRPr="00F91631">
        <w:t xml:space="preserve">Analýza problémů a potřeb – téma: </w:t>
      </w:r>
      <w:r>
        <w:t>Kultura a sport</w:t>
      </w:r>
      <w:bookmarkEnd w:id="166"/>
    </w:p>
    <w:p w14:paraId="64182BD3" w14:textId="77777777" w:rsidR="00365165" w:rsidRPr="00736030" w:rsidRDefault="00365165" w:rsidP="00365165">
      <w:pPr>
        <w:autoSpaceDE w:val="0"/>
        <w:autoSpaceDN w:val="0"/>
        <w:adjustRightInd w:val="0"/>
        <w:spacing w:after="160" w:line="259" w:lineRule="auto"/>
        <w:jc w:val="both"/>
        <w:rPr>
          <w:rFonts w:asciiTheme="minorHAnsi" w:hAnsiTheme="minorHAnsi" w:cstheme="minorHAnsi"/>
          <w:sz w:val="22"/>
          <w:szCs w:val="22"/>
        </w:rPr>
      </w:pPr>
      <w:r w:rsidRPr="00736030">
        <w:rPr>
          <w:rFonts w:asciiTheme="minorHAnsi" w:hAnsiTheme="minorHAnsi" w:cstheme="minorHAnsi"/>
          <w:sz w:val="22"/>
          <w:szCs w:val="22"/>
        </w:rPr>
        <w:t xml:space="preserve">Pro zjišťování rozvojových potřeb a rozvojového potenciálu 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FA2B02">
        <w:rPr>
          <w:rFonts w:asciiTheme="minorHAnsi" w:hAnsiTheme="minorHAnsi" w:cstheme="minorHAnsi"/>
          <w:sz w:val="22"/>
        </w:rPr>
        <w:t xml:space="preserve">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téma </w:t>
      </w:r>
      <w:r w:rsidRPr="00736030">
        <w:rPr>
          <w:rFonts w:asciiTheme="minorHAnsi" w:hAnsiTheme="minorHAnsi" w:cstheme="minorHAnsi"/>
          <w:sz w:val="22"/>
          <w:szCs w:val="22"/>
        </w:rPr>
        <w:t>Spolková činnost, kultura a sport na Holicku.</w:t>
      </w:r>
    </w:p>
    <w:p w14:paraId="1B22E82B" w14:textId="77777777" w:rsidR="00365165" w:rsidRPr="00736030" w:rsidRDefault="00365165" w:rsidP="00365165">
      <w:pPr>
        <w:keepNext/>
        <w:spacing w:after="160" w:line="259" w:lineRule="auto"/>
        <w:rPr>
          <w:rStyle w:val="Zdraznnintenzivn"/>
          <w:rFonts w:asciiTheme="minorHAnsi" w:hAnsiTheme="minorHAnsi" w:cstheme="minorHAnsi"/>
          <w:sz w:val="22"/>
          <w:szCs w:val="22"/>
          <w:u w:val="single"/>
        </w:rPr>
      </w:pPr>
      <w:r w:rsidRPr="00736030">
        <w:rPr>
          <w:rStyle w:val="Zdraznnintenzivn"/>
          <w:rFonts w:asciiTheme="minorHAnsi" w:hAnsiTheme="minorHAnsi" w:cstheme="minorHAnsi"/>
          <w:sz w:val="22"/>
          <w:szCs w:val="22"/>
          <w:u w:val="single"/>
        </w:rPr>
        <w:t>Problémy</w:t>
      </w:r>
    </w:p>
    <w:p w14:paraId="25317471" w14:textId="77777777" w:rsidR="00365165" w:rsidRPr="00736030" w:rsidRDefault="00365165" w:rsidP="002B023B">
      <w:pPr>
        <w:pStyle w:val="Odstavecseseznamem"/>
        <w:numPr>
          <w:ilvl w:val="0"/>
          <w:numId w:val="26"/>
        </w:numPr>
        <w:spacing w:after="160" w:line="259" w:lineRule="auto"/>
        <w:jc w:val="both"/>
        <w:rPr>
          <w:rFonts w:cstheme="minorHAnsi"/>
        </w:rPr>
      </w:pPr>
      <w:r w:rsidRPr="00736030">
        <w:rPr>
          <w:rFonts w:cstheme="minorHAnsi"/>
        </w:rPr>
        <w:t>Nedostatečný technický stav některých kulturních a sportovních zařízení, nemožnost jejich udržení v provozuschopném stavu</w:t>
      </w:r>
    </w:p>
    <w:p w14:paraId="754CDD14" w14:textId="77777777" w:rsidR="00365165" w:rsidRPr="00736030" w:rsidRDefault="00365165" w:rsidP="002B023B">
      <w:pPr>
        <w:pStyle w:val="Odstavecseseznamem"/>
        <w:numPr>
          <w:ilvl w:val="0"/>
          <w:numId w:val="26"/>
        </w:numPr>
        <w:spacing w:after="160" w:line="259" w:lineRule="auto"/>
        <w:jc w:val="both"/>
        <w:rPr>
          <w:rFonts w:cstheme="minorHAnsi"/>
        </w:rPr>
      </w:pPr>
      <w:r w:rsidRPr="00736030">
        <w:rPr>
          <w:rFonts w:cstheme="minorHAnsi"/>
        </w:rPr>
        <w:t>Zastaralost a vysoká provozní náročnost mnohých zařízení</w:t>
      </w:r>
    </w:p>
    <w:p w14:paraId="20CA33CA" w14:textId="77777777" w:rsidR="00365165" w:rsidRPr="00736030" w:rsidRDefault="00365165" w:rsidP="002B023B">
      <w:pPr>
        <w:pStyle w:val="Odstavecseseznamem"/>
        <w:numPr>
          <w:ilvl w:val="0"/>
          <w:numId w:val="26"/>
        </w:numPr>
        <w:spacing w:after="160" w:line="259" w:lineRule="auto"/>
        <w:jc w:val="both"/>
        <w:rPr>
          <w:rFonts w:cstheme="minorHAnsi"/>
        </w:rPr>
      </w:pPr>
      <w:r w:rsidRPr="00736030">
        <w:rPr>
          <w:rFonts w:cstheme="minorHAnsi"/>
        </w:rPr>
        <w:t>Chybějící specializovaná sportovní zařízení v regionu (např. krytý bazén, kluziště, skatepark) pro zvýšení vyžití a atraktivity života na Holicku</w:t>
      </w:r>
    </w:p>
    <w:p w14:paraId="0831990A" w14:textId="77777777" w:rsidR="00365165" w:rsidRPr="00736030" w:rsidRDefault="00365165" w:rsidP="002B023B">
      <w:pPr>
        <w:pStyle w:val="Odstavecseseznamem"/>
        <w:numPr>
          <w:ilvl w:val="0"/>
          <w:numId w:val="26"/>
        </w:numPr>
        <w:spacing w:after="160" w:line="259" w:lineRule="auto"/>
        <w:jc w:val="both"/>
        <w:rPr>
          <w:rFonts w:cstheme="minorHAnsi"/>
        </w:rPr>
      </w:pPr>
      <w:r w:rsidRPr="00736030">
        <w:rPr>
          <w:rFonts w:cstheme="minorHAnsi"/>
        </w:rPr>
        <w:t>Nedostatek finančních prostředků na provoz a případné rekonstrukce</w:t>
      </w:r>
      <w:r>
        <w:rPr>
          <w:rFonts w:cstheme="minorHAnsi"/>
        </w:rPr>
        <w:t xml:space="preserve"> kulturních a sportovních</w:t>
      </w:r>
      <w:r w:rsidRPr="00736030">
        <w:rPr>
          <w:rFonts w:cstheme="minorHAnsi"/>
        </w:rPr>
        <w:t xml:space="preserve"> zařízení</w:t>
      </w:r>
    </w:p>
    <w:p w14:paraId="71C8C123" w14:textId="77777777" w:rsidR="00365165" w:rsidRPr="00736030" w:rsidRDefault="00365165" w:rsidP="00365165">
      <w:pPr>
        <w:spacing w:after="160" w:line="259" w:lineRule="auto"/>
        <w:jc w:val="both"/>
        <w:rPr>
          <w:rFonts w:cstheme="minorHAnsi"/>
        </w:rPr>
      </w:pPr>
    </w:p>
    <w:p w14:paraId="3DA657DF" w14:textId="77777777" w:rsidR="00365165" w:rsidRPr="00736030" w:rsidRDefault="00365165" w:rsidP="00365165">
      <w:pPr>
        <w:spacing w:after="160" w:line="259" w:lineRule="auto"/>
        <w:rPr>
          <w:rStyle w:val="Zdraznnintenzivn"/>
          <w:rFonts w:asciiTheme="minorHAnsi" w:hAnsiTheme="minorHAnsi" w:cstheme="minorHAnsi"/>
          <w:sz w:val="22"/>
          <w:szCs w:val="22"/>
          <w:u w:val="single"/>
        </w:rPr>
      </w:pPr>
      <w:r w:rsidRPr="00736030">
        <w:rPr>
          <w:rStyle w:val="Zdraznnintenzivn"/>
          <w:rFonts w:asciiTheme="minorHAnsi" w:hAnsiTheme="minorHAnsi" w:cstheme="minorHAnsi"/>
          <w:sz w:val="22"/>
          <w:szCs w:val="22"/>
          <w:u w:val="single"/>
        </w:rPr>
        <w:t>Potřeby</w:t>
      </w:r>
    </w:p>
    <w:p w14:paraId="3185DF1A" w14:textId="77777777" w:rsidR="00365165" w:rsidRPr="00736030" w:rsidRDefault="00365165" w:rsidP="002B023B">
      <w:pPr>
        <w:pStyle w:val="Odstavecseseznamem"/>
        <w:numPr>
          <w:ilvl w:val="0"/>
          <w:numId w:val="27"/>
        </w:numPr>
        <w:spacing w:after="160" w:line="259" w:lineRule="auto"/>
        <w:jc w:val="both"/>
        <w:rPr>
          <w:rFonts w:cstheme="minorHAnsi"/>
        </w:rPr>
      </w:pPr>
      <w:r w:rsidRPr="00736030">
        <w:rPr>
          <w:rFonts w:cstheme="minorHAnsi"/>
        </w:rPr>
        <w:t>Doplnění vybavenosti kulturních a sportovních zařízení</w:t>
      </w:r>
    </w:p>
    <w:p w14:paraId="77CCC128" w14:textId="77777777" w:rsidR="00365165" w:rsidRPr="00736030" w:rsidRDefault="00365165" w:rsidP="002B023B">
      <w:pPr>
        <w:pStyle w:val="Odstavecseseznamem"/>
        <w:numPr>
          <w:ilvl w:val="0"/>
          <w:numId w:val="27"/>
        </w:numPr>
        <w:spacing w:after="160" w:line="259" w:lineRule="auto"/>
        <w:jc w:val="both"/>
        <w:rPr>
          <w:rFonts w:cstheme="minorHAnsi"/>
        </w:rPr>
      </w:pPr>
      <w:r w:rsidRPr="00736030">
        <w:rPr>
          <w:rFonts w:cstheme="minorHAnsi"/>
        </w:rPr>
        <w:t>Zachování a udržení provozuschopného stavu kulturních a sportovních zařízení</w:t>
      </w:r>
    </w:p>
    <w:p w14:paraId="051B1E23" w14:textId="77777777" w:rsidR="00365165" w:rsidRPr="00736030" w:rsidRDefault="00365165" w:rsidP="00365165">
      <w:pPr>
        <w:spacing w:after="160" w:line="259" w:lineRule="auto"/>
        <w:jc w:val="both"/>
        <w:rPr>
          <w:rFonts w:cstheme="minorHAnsi"/>
        </w:rPr>
      </w:pPr>
    </w:p>
    <w:p w14:paraId="7C5FC8E7" w14:textId="77777777" w:rsidR="00365165" w:rsidRPr="00736030" w:rsidRDefault="00365165" w:rsidP="00365165">
      <w:pPr>
        <w:spacing w:after="160" w:line="259" w:lineRule="auto"/>
        <w:rPr>
          <w:rStyle w:val="Zdraznnintenzivn"/>
          <w:rFonts w:asciiTheme="minorHAnsi" w:hAnsiTheme="minorHAnsi" w:cstheme="minorHAnsi"/>
          <w:sz w:val="22"/>
          <w:szCs w:val="22"/>
          <w:u w:val="single"/>
        </w:rPr>
      </w:pPr>
      <w:r w:rsidRPr="00736030">
        <w:rPr>
          <w:rStyle w:val="Zdraznnintenzivn"/>
          <w:rFonts w:asciiTheme="minorHAnsi" w:hAnsiTheme="minorHAnsi" w:cstheme="minorHAnsi"/>
          <w:sz w:val="22"/>
          <w:szCs w:val="22"/>
          <w:u w:val="single"/>
        </w:rPr>
        <w:t>Potenciál</w:t>
      </w:r>
    </w:p>
    <w:p w14:paraId="01AB3BDC" w14:textId="77777777" w:rsidR="00365165" w:rsidRPr="00736030" w:rsidRDefault="00365165" w:rsidP="002B023B">
      <w:pPr>
        <w:pStyle w:val="Odstavecseseznamem"/>
        <w:numPr>
          <w:ilvl w:val="0"/>
          <w:numId w:val="25"/>
        </w:numPr>
        <w:spacing w:after="160" w:line="259" w:lineRule="auto"/>
        <w:jc w:val="both"/>
        <w:rPr>
          <w:rFonts w:cstheme="minorHAnsi"/>
        </w:rPr>
      </w:pPr>
      <w:r w:rsidRPr="00736030">
        <w:rPr>
          <w:rFonts w:cstheme="minorHAnsi"/>
        </w:rPr>
        <w:t>Zlepšení vybavenosti pro společenské, kulturní a sportovní aktivity</w:t>
      </w:r>
    </w:p>
    <w:p w14:paraId="212416A7" w14:textId="77777777" w:rsidR="00365165" w:rsidRPr="00736030" w:rsidRDefault="00365165" w:rsidP="002B023B">
      <w:pPr>
        <w:pStyle w:val="Odstavecseseznamem"/>
        <w:numPr>
          <w:ilvl w:val="0"/>
          <w:numId w:val="25"/>
        </w:numPr>
        <w:spacing w:after="160" w:line="259" w:lineRule="auto"/>
        <w:jc w:val="both"/>
        <w:rPr>
          <w:rFonts w:cstheme="minorHAnsi"/>
        </w:rPr>
      </w:pPr>
      <w:r w:rsidRPr="00736030">
        <w:rPr>
          <w:rFonts w:cstheme="minorHAnsi"/>
        </w:rPr>
        <w:t>Zachování existence kulturních a sportovních zařízení i v malých obcích -&gt; zpestření života v obcích</w:t>
      </w:r>
    </w:p>
    <w:p w14:paraId="0085D333" w14:textId="77777777" w:rsidR="00365165" w:rsidRPr="00736030" w:rsidRDefault="00365165" w:rsidP="002B023B">
      <w:pPr>
        <w:pStyle w:val="Odstavecseseznamem"/>
        <w:numPr>
          <w:ilvl w:val="0"/>
          <w:numId w:val="25"/>
        </w:numPr>
        <w:spacing w:after="160" w:line="259" w:lineRule="auto"/>
        <w:jc w:val="both"/>
        <w:rPr>
          <w:rFonts w:cstheme="minorHAnsi"/>
        </w:rPr>
      </w:pPr>
      <w:r w:rsidRPr="00736030">
        <w:rPr>
          <w:rFonts w:cstheme="minorHAnsi"/>
        </w:rPr>
        <w:t>Spolupráce mezi obcemi, podnikatelskými subjekty a veřejností při nabízení a zachování kulturních a sportovních akcí a zařízení s nimi spojených</w:t>
      </w:r>
    </w:p>
    <w:p w14:paraId="2903FD6E" w14:textId="77777777" w:rsidR="00365165" w:rsidRPr="00736030" w:rsidRDefault="00365165" w:rsidP="00365165">
      <w:pPr>
        <w:pStyle w:val="Odstavecseseznamem"/>
        <w:spacing w:after="160" w:line="259" w:lineRule="auto"/>
        <w:jc w:val="both"/>
        <w:rPr>
          <w:rFonts w:cstheme="minorHAnsi"/>
        </w:rPr>
      </w:pPr>
    </w:p>
    <w:p w14:paraId="191E3DC1" w14:textId="77777777" w:rsidR="00365165" w:rsidRPr="00564C41" w:rsidRDefault="00365165" w:rsidP="002B023B">
      <w:pPr>
        <w:pStyle w:val="Nadpis1"/>
        <w:numPr>
          <w:ilvl w:val="0"/>
          <w:numId w:val="7"/>
        </w:numPr>
      </w:pPr>
      <w:bookmarkStart w:id="167" w:name="_Toc62418646"/>
      <w:r>
        <w:t>SPOLEČENSKÝ ŽIVOT</w:t>
      </w:r>
      <w:bookmarkEnd w:id="167"/>
    </w:p>
    <w:p w14:paraId="3833DD75" w14:textId="77777777" w:rsidR="00365165" w:rsidRPr="00564C41" w:rsidRDefault="00365165" w:rsidP="002B023B">
      <w:pPr>
        <w:pStyle w:val="Odstavecseseznamem"/>
        <w:numPr>
          <w:ilvl w:val="1"/>
          <w:numId w:val="18"/>
        </w:numPr>
        <w:autoSpaceDE w:val="0"/>
        <w:autoSpaceDN w:val="0"/>
        <w:adjustRightInd w:val="0"/>
        <w:spacing w:after="160" w:line="259" w:lineRule="auto"/>
        <w:contextualSpacing w:val="0"/>
        <w:jc w:val="both"/>
        <w:outlineLvl w:val="2"/>
        <w:rPr>
          <w:rFonts w:eastAsia="Calibri" w:cstheme="minorHAnsi"/>
          <w:b/>
          <w:bCs/>
          <w:vanish/>
          <w:color w:val="2F5496" w:themeColor="accent5" w:themeShade="BF"/>
        </w:rPr>
      </w:pPr>
      <w:bookmarkStart w:id="168" w:name="_Toc401038870"/>
      <w:bookmarkStart w:id="169" w:name="_Toc401041266"/>
      <w:bookmarkStart w:id="170" w:name="_Toc402272810"/>
      <w:bookmarkStart w:id="171" w:name="_Toc402274506"/>
      <w:bookmarkStart w:id="172" w:name="_Toc403301312"/>
      <w:bookmarkStart w:id="173" w:name="_Toc403301838"/>
      <w:bookmarkStart w:id="174" w:name="_Toc403302101"/>
      <w:bookmarkStart w:id="175" w:name="_Toc403302363"/>
      <w:bookmarkStart w:id="176" w:name="_Toc403302624"/>
      <w:bookmarkStart w:id="177" w:name="_Toc403505028"/>
      <w:bookmarkStart w:id="178" w:name="_Toc403505286"/>
      <w:bookmarkStart w:id="179" w:name="_Toc403505720"/>
      <w:bookmarkStart w:id="180" w:name="_Toc403505977"/>
      <w:bookmarkStart w:id="181" w:name="_Toc405798033"/>
      <w:bookmarkStart w:id="182" w:name="_Toc405802502"/>
      <w:bookmarkStart w:id="183" w:name="_Toc424293007"/>
      <w:bookmarkStart w:id="184" w:name="_Toc424293546"/>
      <w:bookmarkStart w:id="185" w:name="_Toc430541220"/>
      <w:bookmarkStart w:id="186" w:name="_Toc430541497"/>
      <w:bookmarkStart w:id="187" w:name="_Toc430541774"/>
      <w:bookmarkStart w:id="188" w:name="_Toc430542050"/>
      <w:bookmarkStart w:id="189" w:name="_Toc430843508"/>
      <w:bookmarkStart w:id="190" w:name="_Toc431279701"/>
      <w:bookmarkStart w:id="191" w:name="_Toc433268218"/>
      <w:bookmarkStart w:id="192" w:name="_Toc433268495"/>
      <w:bookmarkStart w:id="193" w:name="_Toc436721271"/>
      <w:bookmarkStart w:id="194" w:name="_Toc436723143"/>
      <w:bookmarkStart w:id="195" w:name="_Toc436909249"/>
      <w:bookmarkStart w:id="196" w:name="_Toc436980684"/>
      <w:bookmarkStart w:id="197" w:name="_Toc436981399"/>
      <w:bookmarkStart w:id="198" w:name="_Toc436981700"/>
      <w:bookmarkStart w:id="199" w:name="_Toc437001717"/>
      <w:bookmarkStart w:id="200" w:name="_Toc437259899"/>
      <w:bookmarkStart w:id="201" w:name="_Toc437501672"/>
      <w:bookmarkStart w:id="202" w:name="_Toc437932128"/>
      <w:bookmarkStart w:id="203" w:name="_Toc438195931"/>
      <w:bookmarkStart w:id="204" w:name="_Toc45632349"/>
      <w:bookmarkStart w:id="205" w:name="_Toc62418294"/>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38C3A683"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Společenský život v obci velmi často formují různé spolky. Zapojují občany do společných aktivit a vytvářejí tak možnost komunitního vyžití a společného trávení volného času. Tím se zlepšují vztahy a soudržnost v obci, což se odráží především na poměrech v menších obcích. Spolky umožňují společenské a kulturní vyžití, což má pozitivní vliv na omezení stěhování obyvatel z menších obcí do velkých měst. Tradice mnohých spolků zasahuje až do 19. století – především sportovně zaměřené spolky jako Sokol či sbory dobrovolných hasičů, které v minulosti i dnes zajišťova</w:t>
      </w:r>
      <w:r>
        <w:rPr>
          <w:rFonts w:asciiTheme="minorHAnsi" w:hAnsiTheme="minorHAnsi" w:cstheme="minorHAnsi"/>
          <w:sz w:val="22"/>
          <w:szCs w:val="22"/>
        </w:rPr>
        <w:t>ly bezpečnost v obcích a okolí nebo skauti.</w:t>
      </w:r>
    </w:p>
    <w:p w14:paraId="44D7B905" w14:textId="77777777" w:rsidR="00365165"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Na území obcí MAS Holicko působí rozličné společenské aktivity od kulturních, přes sportovní, myslivecké, zahrádkářské až po specificky zaměřené jako spolky žen či kluby důchodců. Na poměrně malém území tak funguje mnoho spolků a občanských organizací. Nejvíce společenských aktivit se koncentruje do města Holice, ale společenská činnost nechybí ani v nejmenších obcích MAS Holicko.</w:t>
      </w:r>
    </w:p>
    <w:p w14:paraId="22E1CEF5" w14:textId="77777777" w:rsidR="00365165" w:rsidRPr="00564C41" w:rsidRDefault="00365165" w:rsidP="00365165">
      <w:pPr>
        <w:spacing w:after="160" w:line="259" w:lineRule="auto"/>
        <w:jc w:val="both"/>
        <w:rPr>
          <w:rFonts w:asciiTheme="minorHAnsi" w:hAnsiTheme="minorHAnsi" w:cstheme="minorHAnsi"/>
          <w:sz w:val="22"/>
          <w:szCs w:val="22"/>
        </w:rPr>
      </w:pPr>
    </w:p>
    <w:p w14:paraId="4BCD542F" w14:textId="77777777" w:rsidR="00365165" w:rsidRPr="000617F3" w:rsidRDefault="00365165" w:rsidP="00365165">
      <w:pPr>
        <w:pStyle w:val="Titulek"/>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21</w:t>
      </w:r>
      <w:r w:rsidRPr="000617F3">
        <w:rPr>
          <w:noProof/>
          <w:sz w:val="20"/>
        </w:rPr>
        <w:fldChar w:fldCharType="end"/>
      </w:r>
      <w:r w:rsidRPr="000617F3">
        <w:rPr>
          <w:sz w:val="20"/>
        </w:rPr>
        <w:t xml:space="preserve">: </w:t>
      </w:r>
      <w:bookmarkStart w:id="206" w:name="_Toc402272888"/>
      <w:bookmarkStart w:id="207" w:name="_Toc437159939"/>
      <w:bookmarkStart w:id="208" w:name="_Toc441318932"/>
      <w:r w:rsidRPr="000617F3">
        <w:rPr>
          <w:noProof/>
          <w:sz w:val="20"/>
        </w:rPr>
        <w:t>Spolky v obcích MAS Holicko</w:t>
      </w:r>
      <w:bookmarkEnd w:id="206"/>
      <w:bookmarkEnd w:id="207"/>
      <w:bookmarkEnd w:id="208"/>
    </w:p>
    <w:tbl>
      <w:tblPr>
        <w:tblStyle w:val="Mkatabulky"/>
        <w:tblW w:w="10490" w:type="dxa"/>
        <w:tblInd w:w="-714" w:type="dxa"/>
        <w:tblLook w:val="04A0" w:firstRow="1" w:lastRow="0" w:firstColumn="1" w:lastColumn="0" w:noHBand="0" w:noVBand="1"/>
      </w:tblPr>
      <w:tblGrid>
        <w:gridCol w:w="1560"/>
        <w:gridCol w:w="4252"/>
        <w:gridCol w:w="4678"/>
      </w:tblGrid>
      <w:tr w:rsidR="00365165" w:rsidRPr="00564C41" w14:paraId="7856FB54" w14:textId="77777777" w:rsidTr="00365165">
        <w:trPr>
          <w:cantSplit/>
          <w:trHeight w:val="455"/>
          <w:tblHeader/>
        </w:trPr>
        <w:tc>
          <w:tcPr>
            <w:tcW w:w="1560" w:type="dxa"/>
            <w:tcBorders>
              <w:bottom w:val="single" w:sz="4" w:space="0" w:color="auto"/>
            </w:tcBorders>
            <w:shd w:val="clear" w:color="auto" w:fill="9CC2E5" w:themeFill="accent1" w:themeFillTint="99"/>
            <w:vAlign w:val="center"/>
          </w:tcPr>
          <w:p w14:paraId="1F237E58" w14:textId="77777777" w:rsidR="00365165" w:rsidRPr="00564C41" w:rsidRDefault="00365165" w:rsidP="00365165">
            <w:pPr>
              <w:contextualSpacing/>
              <w:jc w:val="center"/>
              <w:rPr>
                <w:rFonts w:asciiTheme="minorHAnsi" w:hAnsiTheme="minorHAnsi" w:cstheme="minorHAnsi"/>
                <w:b/>
                <w:sz w:val="22"/>
                <w:szCs w:val="22"/>
              </w:rPr>
            </w:pPr>
            <w:r w:rsidRPr="00564C41">
              <w:rPr>
                <w:rFonts w:asciiTheme="minorHAnsi" w:hAnsiTheme="minorHAnsi" w:cstheme="minorHAnsi"/>
                <w:b/>
                <w:sz w:val="22"/>
                <w:szCs w:val="22"/>
              </w:rPr>
              <w:t>Obec</w:t>
            </w:r>
          </w:p>
        </w:tc>
        <w:tc>
          <w:tcPr>
            <w:tcW w:w="8930" w:type="dxa"/>
            <w:gridSpan w:val="2"/>
            <w:shd w:val="clear" w:color="auto" w:fill="9CC2E5" w:themeFill="accent1" w:themeFillTint="99"/>
            <w:vAlign w:val="center"/>
          </w:tcPr>
          <w:p w14:paraId="2FB2C5B2" w14:textId="77777777" w:rsidR="00365165" w:rsidRPr="00564C41" w:rsidRDefault="00365165" w:rsidP="00365165">
            <w:pPr>
              <w:contextualSpacing/>
              <w:jc w:val="center"/>
              <w:rPr>
                <w:rFonts w:asciiTheme="minorHAnsi" w:hAnsiTheme="minorHAnsi" w:cstheme="minorHAnsi"/>
                <w:b/>
                <w:sz w:val="22"/>
                <w:szCs w:val="22"/>
              </w:rPr>
            </w:pPr>
            <w:r w:rsidRPr="00564C41">
              <w:rPr>
                <w:rFonts w:asciiTheme="minorHAnsi" w:hAnsiTheme="minorHAnsi" w:cstheme="minorHAnsi"/>
                <w:b/>
                <w:sz w:val="22"/>
                <w:szCs w:val="22"/>
              </w:rPr>
              <w:t>Spolky</w:t>
            </w:r>
          </w:p>
        </w:tc>
      </w:tr>
      <w:tr w:rsidR="00365165" w:rsidRPr="00564C41" w14:paraId="76471345" w14:textId="77777777" w:rsidTr="00365165">
        <w:trPr>
          <w:cantSplit/>
        </w:trPr>
        <w:tc>
          <w:tcPr>
            <w:tcW w:w="1560" w:type="dxa"/>
            <w:vMerge w:val="restart"/>
            <w:tcBorders>
              <w:top w:val="single" w:sz="4" w:space="0" w:color="auto"/>
            </w:tcBorders>
            <w:vAlign w:val="center"/>
          </w:tcPr>
          <w:p w14:paraId="3BF4B22A" w14:textId="77777777" w:rsidR="00365165" w:rsidRPr="00564C41" w:rsidRDefault="00365165" w:rsidP="00365165">
            <w:pPr>
              <w:contextualSpacing/>
              <w:rPr>
                <w:rFonts w:asciiTheme="minorHAnsi" w:hAnsiTheme="minorHAnsi" w:cstheme="minorHAnsi"/>
                <w:b/>
                <w:sz w:val="22"/>
                <w:szCs w:val="22"/>
              </w:rPr>
            </w:pPr>
            <w:r w:rsidRPr="00564C41">
              <w:rPr>
                <w:rFonts w:asciiTheme="minorHAnsi" w:hAnsiTheme="minorHAnsi" w:cstheme="minorHAnsi"/>
                <w:b/>
                <w:bCs/>
                <w:sz w:val="22"/>
                <w:szCs w:val="22"/>
              </w:rPr>
              <w:t>Býšť</w:t>
            </w:r>
          </w:p>
        </w:tc>
        <w:tc>
          <w:tcPr>
            <w:tcW w:w="4252" w:type="dxa"/>
            <w:vAlign w:val="center"/>
          </w:tcPr>
          <w:p w14:paraId="3563B745"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 xml:space="preserve">Honební společnost Býšť </w:t>
            </w:r>
          </w:p>
        </w:tc>
        <w:tc>
          <w:tcPr>
            <w:tcW w:w="4678" w:type="dxa"/>
            <w:vAlign w:val="center"/>
          </w:tcPr>
          <w:p w14:paraId="4D7AACE1"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Spolek Bělečko</w:t>
            </w:r>
          </w:p>
        </w:tc>
      </w:tr>
      <w:tr w:rsidR="00365165" w:rsidRPr="00564C41" w14:paraId="1B0CE092" w14:textId="77777777" w:rsidTr="00365165">
        <w:trPr>
          <w:cantSplit/>
        </w:trPr>
        <w:tc>
          <w:tcPr>
            <w:tcW w:w="1560" w:type="dxa"/>
            <w:vMerge/>
          </w:tcPr>
          <w:p w14:paraId="1FBB2E9C"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6AF7E9C4"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 xml:space="preserve">Myslivecký spolek Býšť </w:t>
            </w:r>
          </w:p>
        </w:tc>
        <w:tc>
          <w:tcPr>
            <w:tcW w:w="4678" w:type="dxa"/>
            <w:vAlign w:val="center"/>
          </w:tcPr>
          <w:p w14:paraId="43CFEEE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Spolek Hoděšovice</w:t>
            </w:r>
          </w:p>
        </w:tc>
      </w:tr>
      <w:tr w:rsidR="00365165" w:rsidRPr="00564C41" w14:paraId="24376724" w14:textId="77777777" w:rsidTr="00365165">
        <w:trPr>
          <w:cantSplit/>
        </w:trPr>
        <w:tc>
          <w:tcPr>
            <w:tcW w:w="1560" w:type="dxa"/>
            <w:vMerge/>
          </w:tcPr>
          <w:p w14:paraId="581013E9"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BD8A76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Býšť</w:t>
            </w:r>
          </w:p>
        </w:tc>
        <w:tc>
          <w:tcPr>
            <w:tcW w:w="4678" w:type="dxa"/>
            <w:vAlign w:val="center"/>
          </w:tcPr>
          <w:p w14:paraId="419C4CB4"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TJ Sokol Býšť</w:t>
            </w:r>
          </w:p>
        </w:tc>
      </w:tr>
      <w:tr w:rsidR="00365165" w:rsidRPr="00564C41" w14:paraId="405EDEE3" w14:textId="77777777" w:rsidTr="00365165">
        <w:trPr>
          <w:cantSplit/>
        </w:trPr>
        <w:tc>
          <w:tcPr>
            <w:tcW w:w="1560" w:type="dxa"/>
            <w:vMerge/>
          </w:tcPr>
          <w:p w14:paraId="7C7C8A12"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50C9C50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 xml:space="preserve">Sdružení rodičů a přátel školy při ZŠ Býšť </w:t>
            </w:r>
          </w:p>
        </w:tc>
        <w:tc>
          <w:tcPr>
            <w:tcW w:w="4678" w:type="dxa"/>
            <w:vAlign w:val="center"/>
          </w:tcPr>
          <w:p w14:paraId="6797A9ED"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ZO Český zahrádkářský svaz Býšť</w:t>
            </w:r>
          </w:p>
        </w:tc>
      </w:tr>
      <w:tr w:rsidR="00365165" w:rsidRPr="00564C41" w14:paraId="4C79D145" w14:textId="77777777" w:rsidTr="00365165">
        <w:trPr>
          <w:cantSplit/>
        </w:trPr>
        <w:tc>
          <w:tcPr>
            <w:tcW w:w="1560" w:type="dxa"/>
            <w:vMerge w:val="restart"/>
            <w:vAlign w:val="center"/>
          </w:tcPr>
          <w:p w14:paraId="129972A0"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Dolní Roveň</w:t>
            </w:r>
          </w:p>
        </w:tc>
        <w:tc>
          <w:tcPr>
            <w:tcW w:w="4252" w:type="dxa"/>
            <w:vAlign w:val="center"/>
          </w:tcPr>
          <w:p w14:paraId="23CF1488"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Český červený kříž</w:t>
            </w:r>
          </w:p>
        </w:tc>
        <w:tc>
          <w:tcPr>
            <w:tcW w:w="4678" w:type="dxa"/>
            <w:vAlign w:val="center"/>
          </w:tcPr>
          <w:p w14:paraId="5A5365EB"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Komárov</w:t>
            </w:r>
          </w:p>
        </w:tc>
      </w:tr>
      <w:tr w:rsidR="00365165" w:rsidRPr="00564C41" w14:paraId="32E8AFF4" w14:textId="77777777" w:rsidTr="00365165">
        <w:trPr>
          <w:cantSplit/>
        </w:trPr>
        <w:tc>
          <w:tcPr>
            <w:tcW w:w="1560" w:type="dxa"/>
            <w:vMerge/>
            <w:vAlign w:val="center"/>
          </w:tcPr>
          <w:p w14:paraId="785E294B"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4F630B4C"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Dětský dechový soubor -  BaŠaPa</w:t>
            </w:r>
          </w:p>
        </w:tc>
        <w:tc>
          <w:tcPr>
            <w:tcW w:w="4678" w:type="dxa"/>
            <w:vAlign w:val="center"/>
          </w:tcPr>
          <w:p w14:paraId="25B52F6A"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Litětiny</w:t>
            </w:r>
          </w:p>
        </w:tc>
      </w:tr>
      <w:tr w:rsidR="00365165" w:rsidRPr="00564C41" w14:paraId="7231E5BF" w14:textId="77777777" w:rsidTr="00365165">
        <w:trPr>
          <w:cantSplit/>
        </w:trPr>
        <w:tc>
          <w:tcPr>
            <w:tcW w:w="1560" w:type="dxa"/>
            <w:vMerge/>
            <w:vAlign w:val="center"/>
          </w:tcPr>
          <w:p w14:paraId="23B2F132"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22DBBE9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Klub důchodců</w:t>
            </w:r>
          </w:p>
        </w:tc>
        <w:tc>
          <w:tcPr>
            <w:tcW w:w="4678" w:type="dxa"/>
            <w:vAlign w:val="center"/>
          </w:tcPr>
          <w:p w14:paraId="632A8B6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Sdružení rodičů a přátel dětí Masarykovy ZŠ Dolní Roveň</w:t>
            </w:r>
          </w:p>
        </w:tc>
      </w:tr>
      <w:tr w:rsidR="00365165" w:rsidRPr="00564C41" w14:paraId="4C966FF1" w14:textId="77777777" w:rsidTr="00365165">
        <w:trPr>
          <w:cantSplit/>
        </w:trPr>
        <w:tc>
          <w:tcPr>
            <w:tcW w:w="1560" w:type="dxa"/>
            <w:vMerge/>
            <w:vAlign w:val="center"/>
          </w:tcPr>
          <w:p w14:paraId="7F47C499"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F4E174A"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Dolní Roveň - Komárov</w:t>
            </w:r>
          </w:p>
        </w:tc>
        <w:tc>
          <w:tcPr>
            <w:tcW w:w="4678" w:type="dxa"/>
            <w:vAlign w:val="center"/>
          </w:tcPr>
          <w:p w14:paraId="71E07FD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Sportovní klub FC Stavospol Litětiny</w:t>
            </w:r>
          </w:p>
        </w:tc>
      </w:tr>
      <w:tr w:rsidR="00365165" w:rsidRPr="00564C41" w14:paraId="524EF9BA" w14:textId="77777777" w:rsidTr="00365165">
        <w:trPr>
          <w:cantSplit/>
        </w:trPr>
        <w:tc>
          <w:tcPr>
            <w:tcW w:w="1560" w:type="dxa"/>
            <w:vMerge/>
            <w:vAlign w:val="center"/>
          </w:tcPr>
          <w:p w14:paraId="425159FA"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45F5951A"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Horní Roveň - Litětiny</w:t>
            </w:r>
          </w:p>
        </w:tc>
        <w:tc>
          <w:tcPr>
            <w:tcW w:w="4678" w:type="dxa"/>
            <w:vAlign w:val="center"/>
          </w:tcPr>
          <w:p w14:paraId="7965D2A5"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TJ Sokol Roveň</w:t>
            </w:r>
          </w:p>
        </w:tc>
      </w:tr>
      <w:tr w:rsidR="00365165" w:rsidRPr="00564C41" w14:paraId="134CA39E" w14:textId="77777777" w:rsidTr="00365165">
        <w:trPr>
          <w:cantSplit/>
        </w:trPr>
        <w:tc>
          <w:tcPr>
            <w:tcW w:w="1560" w:type="dxa"/>
            <w:vMerge/>
            <w:vAlign w:val="center"/>
          </w:tcPr>
          <w:p w14:paraId="3ACF4317"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3C4DA01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Dolní Roveň</w:t>
            </w:r>
          </w:p>
        </w:tc>
        <w:tc>
          <w:tcPr>
            <w:tcW w:w="4678" w:type="dxa"/>
            <w:vAlign w:val="center"/>
          </w:tcPr>
          <w:p w14:paraId="0904AC24"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Základní kynologická organizace Dolní Roveň</w:t>
            </w:r>
          </w:p>
        </w:tc>
      </w:tr>
      <w:tr w:rsidR="00365165" w:rsidRPr="00564C41" w14:paraId="0EA7D1CD" w14:textId="77777777" w:rsidTr="00365165">
        <w:trPr>
          <w:cantSplit/>
        </w:trPr>
        <w:tc>
          <w:tcPr>
            <w:tcW w:w="1560" w:type="dxa"/>
            <w:vMerge/>
            <w:vAlign w:val="center"/>
          </w:tcPr>
          <w:p w14:paraId="7E2DA343"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37DD2A64"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Horní Roveň</w:t>
            </w:r>
          </w:p>
        </w:tc>
        <w:tc>
          <w:tcPr>
            <w:tcW w:w="4678" w:type="dxa"/>
            <w:vAlign w:val="center"/>
          </w:tcPr>
          <w:p w14:paraId="3AB00B2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 xml:space="preserve">ZO Český zahrádkářský svaz Dolní Roveň </w:t>
            </w:r>
          </w:p>
        </w:tc>
      </w:tr>
      <w:tr w:rsidR="00365165" w:rsidRPr="00564C41" w14:paraId="26DA6F18" w14:textId="77777777" w:rsidTr="00365165">
        <w:trPr>
          <w:cantSplit/>
        </w:trPr>
        <w:tc>
          <w:tcPr>
            <w:tcW w:w="1560" w:type="dxa"/>
            <w:vMerge w:val="restart"/>
            <w:vAlign w:val="center"/>
          </w:tcPr>
          <w:p w14:paraId="57284CA9"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Dolní Ředice</w:t>
            </w:r>
          </w:p>
        </w:tc>
        <w:tc>
          <w:tcPr>
            <w:tcW w:w="4252" w:type="dxa"/>
            <w:vAlign w:val="center"/>
          </w:tcPr>
          <w:p w14:paraId="4011C929"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Dolní Ředice</w:t>
            </w:r>
          </w:p>
        </w:tc>
        <w:tc>
          <w:tcPr>
            <w:tcW w:w="4678" w:type="dxa"/>
            <w:vAlign w:val="center"/>
          </w:tcPr>
          <w:p w14:paraId="055EF49A"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Sdružení rodičů dětí ZŠ Dolní Ředice</w:t>
            </w:r>
          </w:p>
        </w:tc>
      </w:tr>
      <w:tr w:rsidR="00365165" w:rsidRPr="00564C41" w14:paraId="4227AF07" w14:textId="77777777" w:rsidTr="00365165">
        <w:trPr>
          <w:cantSplit/>
        </w:trPr>
        <w:tc>
          <w:tcPr>
            <w:tcW w:w="1560" w:type="dxa"/>
            <w:vMerge/>
            <w:vAlign w:val="center"/>
          </w:tcPr>
          <w:p w14:paraId="24E4B992"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5AFE54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Dolní Ředice</w:t>
            </w:r>
          </w:p>
        </w:tc>
        <w:tc>
          <w:tcPr>
            <w:tcW w:w="4678" w:type="dxa"/>
            <w:vAlign w:val="center"/>
          </w:tcPr>
          <w:p w14:paraId="77FD0EA4"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TJ Sokol Dolní Ředice</w:t>
            </w:r>
          </w:p>
        </w:tc>
      </w:tr>
      <w:tr w:rsidR="00365165" w:rsidRPr="00564C41" w14:paraId="484C9703" w14:textId="77777777" w:rsidTr="00365165">
        <w:trPr>
          <w:cantSplit/>
        </w:trPr>
        <w:tc>
          <w:tcPr>
            <w:tcW w:w="1560" w:type="dxa"/>
            <w:vMerge w:val="restart"/>
            <w:vAlign w:val="center"/>
          </w:tcPr>
          <w:p w14:paraId="0772665B" w14:textId="77777777" w:rsidR="00365165" w:rsidRPr="00564C41" w:rsidRDefault="00365165" w:rsidP="00365165">
            <w:pPr>
              <w:contextualSpacing/>
              <w:jc w:val="both"/>
              <w:rPr>
                <w:rFonts w:asciiTheme="minorHAnsi" w:hAnsiTheme="minorHAnsi" w:cstheme="minorHAnsi"/>
                <w:b/>
                <w:bCs/>
                <w:sz w:val="22"/>
                <w:szCs w:val="22"/>
              </w:rPr>
            </w:pPr>
            <w:r w:rsidRPr="00564C41">
              <w:rPr>
                <w:rFonts w:asciiTheme="minorHAnsi" w:hAnsiTheme="minorHAnsi" w:cstheme="minorHAnsi"/>
                <w:b/>
                <w:bCs/>
                <w:sz w:val="22"/>
                <w:szCs w:val="22"/>
              </w:rPr>
              <w:t>Holice</w:t>
            </w:r>
          </w:p>
        </w:tc>
        <w:tc>
          <w:tcPr>
            <w:tcW w:w="4252" w:type="dxa"/>
            <w:vAlign w:val="center"/>
          </w:tcPr>
          <w:p w14:paraId="4ACD571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Artykadlo</w:t>
            </w:r>
          </w:p>
        </w:tc>
        <w:tc>
          <w:tcPr>
            <w:tcW w:w="4678" w:type="dxa"/>
            <w:vAlign w:val="center"/>
          </w:tcPr>
          <w:p w14:paraId="4294249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Holice</w:t>
            </w:r>
          </w:p>
        </w:tc>
      </w:tr>
      <w:tr w:rsidR="00365165" w:rsidRPr="00564C41" w14:paraId="333BCDFA" w14:textId="77777777" w:rsidTr="00365165">
        <w:trPr>
          <w:cantSplit/>
        </w:trPr>
        <w:tc>
          <w:tcPr>
            <w:tcW w:w="1560" w:type="dxa"/>
            <w:vMerge/>
            <w:vAlign w:val="center"/>
          </w:tcPr>
          <w:p w14:paraId="3D4A25FB" w14:textId="77777777" w:rsidR="00365165" w:rsidRPr="00564C41" w:rsidRDefault="00365165" w:rsidP="00365165">
            <w:pPr>
              <w:contextualSpacing/>
              <w:jc w:val="both"/>
              <w:rPr>
                <w:rFonts w:asciiTheme="minorHAnsi" w:hAnsiTheme="minorHAnsi" w:cstheme="minorHAnsi"/>
                <w:b/>
                <w:bCs/>
                <w:sz w:val="22"/>
                <w:szCs w:val="22"/>
              </w:rPr>
            </w:pPr>
          </w:p>
        </w:tc>
        <w:tc>
          <w:tcPr>
            <w:tcW w:w="4252" w:type="dxa"/>
            <w:vAlign w:val="center"/>
          </w:tcPr>
          <w:p w14:paraId="609FEA7E"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Automotoklub Holice</w:t>
            </w:r>
          </w:p>
        </w:tc>
        <w:tc>
          <w:tcPr>
            <w:tcW w:w="4678" w:type="dxa"/>
            <w:vAlign w:val="center"/>
          </w:tcPr>
          <w:p w14:paraId="71F3DB95"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Občanské sdružení CYKLO PROFI Holice</w:t>
            </w:r>
          </w:p>
        </w:tc>
      </w:tr>
      <w:tr w:rsidR="00365165" w:rsidRPr="00564C41" w14:paraId="38C055EE" w14:textId="77777777" w:rsidTr="00365165">
        <w:trPr>
          <w:cantSplit/>
        </w:trPr>
        <w:tc>
          <w:tcPr>
            <w:tcW w:w="1560" w:type="dxa"/>
            <w:vMerge/>
            <w:vAlign w:val="center"/>
          </w:tcPr>
          <w:p w14:paraId="1859CA69"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47B6E8C6"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Badmintonový klub Holice</w:t>
            </w:r>
          </w:p>
        </w:tc>
        <w:tc>
          <w:tcPr>
            <w:tcW w:w="4678" w:type="dxa"/>
            <w:vAlign w:val="center"/>
          </w:tcPr>
          <w:p w14:paraId="4F0CCA79"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OLD BIKERS CLUB</w:t>
            </w:r>
          </w:p>
        </w:tc>
      </w:tr>
      <w:tr w:rsidR="00365165" w:rsidRPr="00564C41" w14:paraId="62A5A080" w14:textId="77777777" w:rsidTr="00365165">
        <w:trPr>
          <w:cantSplit/>
        </w:trPr>
        <w:tc>
          <w:tcPr>
            <w:tcW w:w="1560" w:type="dxa"/>
            <w:vMerge/>
            <w:vAlign w:val="center"/>
          </w:tcPr>
          <w:p w14:paraId="45AD5A5C"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26705F8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Basketbalový všesportovní klub Holice</w:t>
            </w:r>
          </w:p>
        </w:tc>
        <w:tc>
          <w:tcPr>
            <w:tcW w:w="4678" w:type="dxa"/>
            <w:vAlign w:val="center"/>
          </w:tcPr>
          <w:p w14:paraId="400D8B4B"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Pohybové studio Energy</w:t>
            </w:r>
          </w:p>
        </w:tc>
      </w:tr>
      <w:tr w:rsidR="00365165" w:rsidRPr="00564C41" w14:paraId="3FFBA0F3" w14:textId="77777777" w:rsidTr="00365165">
        <w:trPr>
          <w:cantSplit/>
        </w:trPr>
        <w:tc>
          <w:tcPr>
            <w:tcW w:w="1560" w:type="dxa"/>
            <w:vMerge/>
            <w:vAlign w:val="center"/>
          </w:tcPr>
          <w:p w14:paraId="070B29B1"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524B20F3"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Bike Freaks Holice</w:t>
            </w:r>
          </w:p>
        </w:tc>
        <w:tc>
          <w:tcPr>
            <w:tcW w:w="4678" w:type="dxa"/>
            <w:vAlign w:val="center"/>
          </w:tcPr>
          <w:p w14:paraId="273BE63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Radioklub OK1KHL Holice</w:t>
            </w:r>
          </w:p>
        </w:tc>
      </w:tr>
      <w:tr w:rsidR="00365165" w:rsidRPr="00564C41" w14:paraId="40E77E29" w14:textId="77777777" w:rsidTr="00365165">
        <w:trPr>
          <w:cantSplit/>
        </w:trPr>
        <w:tc>
          <w:tcPr>
            <w:tcW w:w="1560" w:type="dxa"/>
            <w:vMerge/>
            <w:vAlign w:val="center"/>
          </w:tcPr>
          <w:p w14:paraId="335A635E"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2DA2E5DD"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Český rybářský svaz - MO Holice</w:t>
            </w:r>
          </w:p>
        </w:tc>
        <w:tc>
          <w:tcPr>
            <w:tcW w:w="4678" w:type="dxa"/>
            <w:vAlign w:val="center"/>
          </w:tcPr>
          <w:p w14:paraId="5D592B85"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RVC Holoubek</w:t>
            </w:r>
          </w:p>
        </w:tc>
      </w:tr>
      <w:tr w:rsidR="00365165" w:rsidRPr="00564C41" w14:paraId="63A2E4A2" w14:textId="77777777" w:rsidTr="00365165">
        <w:trPr>
          <w:cantSplit/>
        </w:trPr>
        <w:tc>
          <w:tcPr>
            <w:tcW w:w="1560" w:type="dxa"/>
            <w:vMerge/>
            <w:vAlign w:val="center"/>
          </w:tcPr>
          <w:p w14:paraId="0BDFB381"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1FF60FB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Český svaz chovatelů ZO Holice</w:t>
            </w:r>
          </w:p>
        </w:tc>
        <w:tc>
          <w:tcPr>
            <w:tcW w:w="4678" w:type="dxa"/>
            <w:vAlign w:val="center"/>
          </w:tcPr>
          <w:p w14:paraId="3DC5ADA2"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Holice</w:t>
            </w:r>
          </w:p>
        </w:tc>
      </w:tr>
      <w:tr w:rsidR="00365165" w:rsidRPr="00564C41" w14:paraId="6AEBF883" w14:textId="77777777" w:rsidTr="00365165">
        <w:trPr>
          <w:cantSplit/>
        </w:trPr>
        <w:tc>
          <w:tcPr>
            <w:tcW w:w="1560" w:type="dxa"/>
            <w:vMerge/>
            <w:vAlign w:val="center"/>
          </w:tcPr>
          <w:p w14:paraId="7B2A114F"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17E70A93"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Český svaz včelařů ZO Holice</w:t>
            </w:r>
          </w:p>
        </w:tc>
        <w:tc>
          <w:tcPr>
            <w:tcW w:w="4678" w:type="dxa"/>
            <w:vAlign w:val="center"/>
          </w:tcPr>
          <w:p w14:paraId="158D5B15"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Sdružení rodičů a přátel ZUŠ Karla Malicha v Holicích</w:t>
            </w:r>
          </w:p>
        </w:tc>
      </w:tr>
      <w:tr w:rsidR="00365165" w:rsidRPr="00564C41" w14:paraId="08113164" w14:textId="77777777" w:rsidTr="00365165">
        <w:trPr>
          <w:cantSplit/>
        </w:trPr>
        <w:tc>
          <w:tcPr>
            <w:tcW w:w="1560" w:type="dxa"/>
            <w:vMerge/>
            <w:vAlign w:val="center"/>
          </w:tcPr>
          <w:p w14:paraId="79A9A928"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CCB4F33"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Český zahrádkářský svaz ZO Holice</w:t>
            </w:r>
          </w:p>
        </w:tc>
        <w:tc>
          <w:tcPr>
            <w:tcW w:w="4678" w:type="dxa"/>
            <w:vAlign w:val="center"/>
          </w:tcPr>
          <w:p w14:paraId="1EAA587B"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Sdružení rodičů dětí ZŠ Komenského ul., Holice</w:t>
            </w:r>
          </w:p>
        </w:tc>
      </w:tr>
      <w:tr w:rsidR="00365165" w:rsidRPr="00564C41" w14:paraId="5035F58F" w14:textId="77777777" w:rsidTr="00365165">
        <w:trPr>
          <w:cantSplit/>
        </w:trPr>
        <w:tc>
          <w:tcPr>
            <w:tcW w:w="1560" w:type="dxa"/>
            <w:vMerge/>
            <w:vAlign w:val="center"/>
          </w:tcPr>
          <w:p w14:paraId="16A0807A"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266D962C"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Dechový orchestr KD Holice</w:t>
            </w:r>
          </w:p>
        </w:tc>
        <w:tc>
          <w:tcPr>
            <w:tcW w:w="4678" w:type="dxa"/>
            <w:vAlign w:val="center"/>
          </w:tcPr>
          <w:p w14:paraId="5526E542"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Sdružení rodičů žáků při SŠA Holice</w:t>
            </w:r>
          </w:p>
        </w:tc>
      </w:tr>
      <w:tr w:rsidR="00365165" w:rsidRPr="00564C41" w14:paraId="7E9E1588" w14:textId="77777777" w:rsidTr="00365165">
        <w:trPr>
          <w:cantSplit/>
        </w:trPr>
        <w:tc>
          <w:tcPr>
            <w:tcW w:w="1560" w:type="dxa"/>
            <w:vMerge/>
            <w:vAlign w:val="center"/>
          </w:tcPr>
          <w:p w14:paraId="411A4DF5"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292D9622"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Dechový orchestr ZUŠ Holice BaŠaPa</w:t>
            </w:r>
          </w:p>
        </w:tc>
        <w:tc>
          <w:tcPr>
            <w:tcW w:w="4678" w:type="dxa"/>
            <w:vAlign w:val="center"/>
          </w:tcPr>
          <w:p w14:paraId="54E55FEE"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SK Holice</w:t>
            </w:r>
          </w:p>
        </w:tc>
      </w:tr>
      <w:tr w:rsidR="00365165" w:rsidRPr="00564C41" w14:paraId="47C817AC" w14:textId="77777777" w:rsidTr="00365165">
        <w:trPr>
          <w:cantSplit/>
        </w:trPr>
        <w:tc>
          <w:tcPr>
            <w:tcW w:w="1560" w:type="dxa"/>
            <w:vMerge/>
            <w:vAlign w:val="center"/>
          </w:tcPr>
          <w:p w14:paraId="11AD0E13"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3701B88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Dělnická tělocvičná jednota Holice</w:t>
            </w:r>
          </w:p>
        </w:tc>
        <w:tc>
          <w:tcPr>
            <w:tcW w:w="4678" w:type="dxa"/>
            <w:vAlign w:val="center"/>
          </w:tcPr>
          <w:p w14:paraId="58120EA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Spolek přátel školy při ZŠ Holice, Holubova 47</w:t>
            </w:r>
          </w:p>
        </w:tc>
      </w:tr>
      <w:tr w:rsidR="00365165" w:rsidRPr="00564C41" w14:paraId="574DE170" w14:textId="77777777" w:rsidTr="00365165">
        <w:trPr>
          <w:cantSplit/>
        </w:trPr>
        <w:tc>
          <w:tcPr>
            <w:tcW w:w="1560" w:type="dxa"/>
            <w:vMerge/>
            <w:vAlign w:val="center"/>
          </w:tcPr>
          <w:p w14:paraId="6240EB83"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6F97EC1C"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Dětský divadelní soubor KD</w:t>
            </w:r>
          </w:p>
        </w:tc>
        <w:tc>
          <w:tcPr>
            <w:tcW w:w="4678" w:type="dxa"/>
            <w:vAlign w:val="center"/>
          </w:tcPr>
          <w:p w14:paraId="3249E11D" w14:textId="77777777" w:rsidR="00365165" w:rsidRPr="00564C41" w:rsidRDefault="00365165" w:rsidP="00365165">
            <w:pPr>
              <w:contextualSpacing/>
              <w:jc w:val="both"/>
              <w:rPr>
                <w:rFonts w:asciiTheme="minorHAnsi" w:hAnsiTheme="minorHAnsi" w:cstheme="minorHAnsi"/>
                <w:sz w:val="22"/>
                <w:szCs w:val="22"/>
              </w:rPr>
            </w:pPr>
            <w:r w:rsidRPr="00736030">
              <w:rPr>
                <w:rFonts w:asciiTheme="minorHAnsi" w:hAnsiTheme="minorHAnsi" w:cstheme="minorHAnsi"/>
                <w:sz w:val="22"/>
                <w:szCs w:val="22"/>
              </w:rPr>
              <w:t>Spolek rodičů a přátel LMŠ Hlubáček</w:t>
            </w:r>
          </w:p>
        </w:tc>
      </w:tr>
      <w:tr w:rsidR="00365165" w:rsidRPr="00564C41" w14:paraId="0D67E171" w14:textId="77777777" w:rsidTr="00365165">
        <w:trPr>
          <w:cantSplit/>
        </w:trPr>
        <w:tc>
          <w:tcPr>
            <w:tcW w:w="1560" w:type="dxa"/>
            <w:vMerge/>
            <w:vAlign w:val="center"/>
          </w:tcPr>
          <w:p w14:paraId="61CE5F9A"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45366F96"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Divadelní soubor KD - holičtí ochotníci</w:t>
            </w:r>
          </w:p>
        </w:tc>
        <w:tc>
          <w:tcPr>
            <w:tcW w:w="4678" w:type="dxa"/>
            <w:vAlign w:val="center"/>
          </w:tcPr>
          <w:p w14:paraId="5463A2C2"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SRPŠ při Gymnáziu Dr. Emila Holuba v Holicích</w:t>
            </w:r>
          </w:p>
        </w:tc>
      </w:tr>
      <w:tr w:rsidR="00365165" w:rsidRPr="00564C41" w14:paraId="3CE85967" w14:textId="77777777" w:rsidTr="00365165">
        <w:trPr>
          <w:cantSplit/>
        </w:trPr>
        <w:tc>
          <w:tcPr>
            <w:tcW w:w="1560" w:type="dxa"/>
            <w:vMerge/>
            <w:vAlign w:val="center"/>
          </w:tcPr>
          <w:p w14:paraId="65407448"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4B9CBE3"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DTJ Holice v Čechách</w:t>
            </w:r>
          </w:p>
        </w:tc>
        <w:tc>
          <w:tcPr>
            <w:tcW w:w="4678" w:type="dxa"/>
            <w:vAlign w:val="center"/>
          </w:tcPr>
          <w:p w14:paraId="16CFCC96"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Svaz postižených civilizačními chorobami ZO Holice</w:t>
            </w:r>
          </w:p>
        </w:tc>
      </w:tr>
      <w:tr w:rsidR="00365165" w:rsidRPr="00564C41" w14:paraId="2028C82F" w14:textId="77777777" w:rsidTr="00365165">
        <w:trPr>
          <w:cantSplit/>
        </w:trPr>
        <w:tc>
          <w:tcPr>
            <w:tcW w:w="1560" w:type="dxa"/>
            <w:vMerge/>
            <w:vAlign w:val="center"/>
          </w:tcPr>
          <w:p w14:paraId="38BAA620"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6B83EE1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FIT CLUB Holice</w:t>
            </w:r>
          </w:p>
        </w:tc>
        <w:tc>
          <w:tcPr>
            <w:tcW w:w="4678" w:type="dxa"/>
            <w:vAlign w:val="center"/>
          </w:tcPr>
          <w:p w14:paraId="3F50F73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Tancklub Holice</w:t>
            </w:r>
          </w:p>
        </w:tc>
      </w:tr>
      <w:tr w:rsidR="00365165" w:rsidRPr="00564C41" w14:paraId="148373C0" w14:textId="77777777" w:rsidTr="00365165">
        <w:trPr>
          <w:cantSplit/>
        </w:trPr>
        <w:tc>
          <w:tcPr>
            <w:tcW w:w="1560" w:type="dxa"/>
            <w:vMerge/>
            <w:vAlign w:val="center"/>
          </w:tcPr>
          <w:p w14:paraId="57946653"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3266148"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HC Laviny Holice</w:t>
            </w:r>
          </w:p>
        </w:tc>
        <w:tc>
          <w:tcPr>
            <w:tcW w:w="4678" w:type="dxa"/>
            <w:vAlign w:val="center"/>
          </w:tcPr>
          <w:p w14:paraId="226EECE9"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Taneční klub APEL Holice</w:t>
            </w:r>
          </w:p>
        </w:tc>
      </w:tr>
      <w:tr w:rsidR="00365165" w:rsidRPr="00564C41" w14:paraId="4F131334" w14:textId="77777777" w:rsidTr="00365165">
        <w:trPr>
          <w:cantSplit/>
        </w:trPr>
        <w:tc>
          <w:tcPr>
            <w:tcW w:w="1560" w:type="dxa"/>
            <w:vMerge/>
            <w:vAlign w:val="center"/>
          </w:tcPr>
          <w:p w14:paraId="11FC3CB5"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14B1A8D3"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Holinka Cup</w:t>
            </w:r>
          </w:p>
        </w:tc>
        <w:tc>
          <w:tcPr>
            <w:tcW w:w="4678" w:type="dxa"/>
            <w:vAlign w:val="center"/>
          </w:tcPr>
          <w:p w14:paraId="7EA65B8C"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Taneční studio Hany Flekrové</w:t>
            </w:r>
          </w:p>
        </w:tc>
      </w:tr>
      <w:tr w:rsidR="00365165" w:rsidRPr="00564C41" w14:paraId="4DDEE8FB" w14:textId="77777777" w:rsidTr="00365165">
        <w:trPr>
          <w:cantSplit/>
        </w:trPr>
        <w:tc>
          <w:tcPr>
            <w:tcW w:w="1560" w:type="dxa"/>
            <w:vMerge/>
            <w:vAlign w:val="center"/>
          </w:tcPr>
          <w:p w14:paraId="29D489C8"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59B699F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Horolezecký a turistický klub Holice</w:t>
            </w:r>
          </w:p>
        </w:tc>
        <w:tc>
          <w:tcPr>
            <w:tcW w:w="4678" w:type="dxa"/>
            <w:vAlign w:val="center"/>
          </w:tcPr>
          <w:p w14:paraId="4D3D908A"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Tenisový klub Holice</w:t>
            </w:r>
          </w:p>
        </w:tc>
      </w:tr>
      <w:tr w:rsidR="00365165" w:rsidRPr="00564C41" w14:paraId="1066C8C0" w14:textId="77777777" w:rsidTr="00365165">
        <w:trPr>
          <w:cantSplit/>
        </w:trPr>
        <w:tc>
          <w:tcPr>
            <w:tcW w:w="1560" w:type="dxa"/>
            <w:vMerge/>
            <w:vAlign w:val="center"/>
          </w:tcPr>
          <w:p w14:paraId="7B9CBFC5"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4775D98F"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JG Dix</w:t>
            </w:r>
          </w:p>
        </w:tc>
        <w:tc>
          <w:tcPr>
            <w:tcW w:w="4678" w:type="dxa"/>
            <w:vAlign w:val="center"/>
          </w:tcPr>
          <w:p w14:paraId="0F28197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TJ Jiskra Holice</w:t>
            </w:r>
          </w:p>
        </w:tc>
      </w:tr>
      <w:tr w:rsidR="00365165" w:rsidRPr="00564C41" w14:paraId="445B7421" w14:textId="77777777" w:rsidTr="00365165">
        <w:trPr>
          <w:cantSplit/>
        </w:trPr>
        <w:tc>
          <w:tcPr>
            <w:tcW w:w="1560" w:type="dxa"/>
            <w:vMerge/>
            <w:vAlign w:val="center"/>
          </w:tcPr>
          <w:p w14:paraId="52301649"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19D3D2A0"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Junák - český skaut, středisko Holice</w:t>
            </w:r>
          </w:p>
        </w:tc>
        <w:tc>
          <w:tcPr>
            <w:tcW w:w="4678" w:type="dxa"/>
            <w:vAlign w:val="center"/>
          </w:tcPr>
          <w:p w14:paraId="6E441160"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TJ Sokol Holice</w:t>
            </w:r>
          </w:p>
        </w:tc>
      </w:tr>
      <w:tr w:rsidR="00365165" w:rsidRPr="00564C41" w14:paraId="0A332E65" w14:textId="77777777" w:rsidTr="00365165">
        <w:trPr>
          <w:cantSplit/>
        </w:trPr>
        <w:tc>
          <w:tcPr>
            <w:tcW w:w="1560" w:type="dxa"/>
            <w:vMerge/>
            <w:vAlign w:val="center"/>
          </w:tcPr>
          <w:p w14:paraId="0382F12E"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516B275C"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Klub důchodců</w:t>
            </w:r>
          </w:p>
        </w:tc>
        <w:tc>
          <w:tcPr>
            <w:tcW w:w="4678" w:type="dxa"/>
            <w:vAlign w:val="center"/>
          </w:tcPr>
          <w:p w14:paraId="16D1D05D"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Základní kynologická organizace Holice</w:t>
            </w:r>
          </w:p>
        </w:tc>
      </w:tr>
      <w:tr w:rsidR="00365165" w:rsidRPr="00564C41" w14:paraId="30CA6E6A" w14:textId="77777777" w:rsidTr="00365165">
        <w:trPr>
          <w:cantSplit/>
        </w:trPr>
        <w:tc>
          <w:tcPr>
            <w:tcW w:w="1560" w:type="dxa"/>
            <w:vMerge/>
            <w:vAlign w:val="center"/>
          </w:tcPr>
          <w:p w14:paraId="68878B6A"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32FC6096"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Kultura pro město</w:t>
            </w:r>
          </w:p>
        </w:tc>
        <w:tc>
          <w:tcPr>
            <w:tcW w:w="4678" w:type="dxa"/>
            <w:vAlign w:val="center"/>
          </w:tcPr>
          <w:p w14:paraId="171236BB" w14:textId="77777777" w:rsidR="00365165" w:rsidRPr="00564C41" w:rsidRDefault="00365165" w:rsidP="00365165">
            <w:pPr>
              <w:contextualSpacing/>
              <w:jc w:val="both"/>
              <w:rPr>
                <w:rFonts w:asciiTheme="minorHAnsi" w:hAnsiTheme="minorHAnsi" w:cstheme="minorHAnsi"/>
                <w:sz w:val="22"/>
                <w:szCs w:val="22"/>
              </w:rPr>
            </w:pPr>
          </w:p>
        </w:tc>
      </w:tr>
      <w:tr w:rsidR="00365165" w:rsidRPr="00564C41" w14:paraId="4B3330B4" w14:textId="77777777" w:rsidTr="00365165">
        <w:trPr>
          <w:cantSplit/>
        </w:trPr>
        <w:tc>
          <w:tcPr>
            <w:tcW w:w="1560" w:type="dxa"/>
            <w:vMerge w:val="restart"/>
            <w:vAlign w:val="center"/>
          </w:tcPr>
          <w:p w14:paraId="60FAA11D"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Horní Jelení</w:t>
            </w:r>
          </w:p>
        </w:tc>
        <w:tc>
          <w:tcPr>
            <w:tcW w:w="4252" w:type="dxa"/>
            <w:vAlign w:val="center"/>
          </w:tcPr>
          <w:p w14:paraId="0A03AFC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12. oddíl skautek "Amazonky" Horní Jelení</w:t>
            </w:r>
          </w:p>
        </w:tc>
        <w:tc>
          <w:tcPr>
            <w:tcW w:w="4678" w:type="dxa"/>
            <w:vAlign w:val="center"/>
          </w:tcPr>
          <w:p w14:paraId="4A7A26E6"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Ochotnický spolek Jeleni</w:t>
            </w:r>
          </w:p>
        </w:tc>
      </w:tr>
      <w:tr w:rsidR="00365165" w:rsidRPr="00564C41" w14:paraId="28F4E965" w14:textId="77777777" w:rsidTr="00365165">
        <w:trPr>
          <w:cantSplit/>
        </w:trPr>
        <w:tc>
          <w:tcPr>
            <w:tcW w:w="1560" w:type="dxa"/>
            <w:vMerge/>
            <w:vAlign w:val="center"/>
          </w:tcPr>
          <w:p w14:paraId="05E0397E"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060A50EC"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AFK Horní Jelení</w:t>
            </w:r>
          </w:p>
        </w:tc>
        <w:tc>
          <w:tcPr>
            <w:tcW w:w="4678" w:type="dxa"/>
            <w:vAlign w:val="center"/>
          </w:tcPr>
          <w:p w14:paraId="54CF1F69"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Dolní Jelení</w:t>
            </w:r>
          </w:p>
        </w:tc>
      </w:tr>
      <w:tr w:rsidR="00365165" w:rsidRPr="00564C41" w14:paraId="7C9F163D" w14:textId="77777777" w:rsidTr="00365165">
        <w:trPr>
          <w:cantSplit/>
        </w:trPr>
        <w:tc>
          <w:tcPr>
            <w:tcW w:w="1560" w:type="dxa"/>
            <w:vMerge/>
            <w:vAlign w:val="center"/>
          </w:tcPr>
          <w:p w14:paraId="56AA90E5"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68858CC9"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Český hudební tábor mládeže</w:t>
            </w:r>
          </w:p>
        </w:tc>
        <w:tc>
          <w:tcPr>
            <w:tcW w:w="4678" w:type="dxa"/>
            <w:vAlign w:val="center"/>
          </w:tcPr>
          <w:p w14:paraId="6676F4ED"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Horní Jelení</w:t>
            </w:r>
          </w:p>
        </w:tc>
      </w:tr>
      <w:tr w:rsidR="00365165" w:rsidRPr="00564C41" w14:paraId="0079BA79" w14:textId="77777777" w:rsidTr="00365165">
        <w:trPr>
          <w:cantSplit/>
        </w:trPr>
        <w:tc>
          <w:tcPr>
            <w:tcW w:w="1560" w:type="dxa"/>
            <w:vMerge/>
            <w:vAlign w:val="center"/>
          </w:tcPr>
          <w:p w14:paraId="7E2522CF"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1B55AC1"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Český zahrádkářský svaz ZO Horní Jelení</w:t>
            </w:r>
          </w:p>
        </w:tc>
        <w:tc>
          <w:tcPr>
            <w:tcW w:w="4678" w:type="dxa"/>
            <w:vAlign w:val="center"/>
          </w:tcPr>
          <w:p w14:paraId="55678C2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TJ Sokol Horní Jelení</w:t>
            </w:r>
          </w:p>
        </w:tc>
      </w:tr>
      <w:tr w:rsidR="00365165" w:rsidRPr="00564C41" w14:paraId="568634F4" w14:textId="77777777" w:rsidTr="00365165">
        <w:trPr>
          <w:cantSplit/>
        </w:trPr>
        <w:tc>
          <w:tcPr>
            <w:tcW w:w="1560" w:type="dxa"/>
            <w:vMerge/>
            <w:vAlign w:val="center"/>
          </w:tcPr>
          <w:p w14:paraId="58F36DCD"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0DC83402"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Myslivecké sdružení Hubert Horní Jelení</w:t>
            </w:r>
          </w:p>
        </w:tc>
        <w:tc>
          <w:tcPr>
            <w:tcW w:w="4678" w:type="dxa"/>
            <w:vAlign w:val="center"/>
          </w:tcPr>
          <w:p w14:paraId="547FEA32"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VC Paprsek</w:t>
            </w:r>
          </w:p>
          <w:p w14:paraId="4A486637" w14:textId="77777777" w:rsidR="00365165" w:rsidRPr="00564C41" w:rsidRDefault="00365165" w:rsidP="00365165">
            <w:pPr>
              <w:contextualSpacing/>
              <w:jc w:val="both"/>
              <w:rPr>
                <w:rFonts w:asciiTheme="minorHAnsi" w:hAnsiTheme="minorHAnsi" w:cstheme="minorHAnsi"/>
                <w:sz w:val="22"/>
                <w:szCs w:val="22"/>
              </w:rPr>
            </w:pPr>
          </w:p>
        </w:tc>
      </w:tr>
      <w:tr w:rsidR="00365165" w:rsidRPr="00564C41" w14:paraId="4B3D7D8D" w14:textId="77777777" w:rsidTr="00365165">
        <w:trPr>
          <w:cantSplit/>
        </w:trPr>
        <w:tc>
          <w:tcPr>
            <w:tcW w:w="1560" w:type="dxa"/>
            <w:vMerge w:val="restart"/>
            <w:vAlign w:val="center"/>
          </w:tcPr>
          <w:p w14:paraId="75AA60D6"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Horní Ředice</w:t>
            </w:r>
          </w:p>
        </w:tc>
        <w:tc>
          <w:tcPr>
            <w:tcW w:w="4252" w:type="dxa"/>
            <w:vAlign w:val="center"/>
          </w:tcPr>
          <w:p w14:paraId="2451D6AC"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Hornoředické ochotnické divadlo</w:t>
            </w:r>
          </w:p>
        </w:tc>
        <w:tc>
          <w:tcPr>
            <w:tcW w:w="4678" w:type="dxa"/>
            <w:vAlign w:val="center"/>
          </w:tcPr>
          <w:p w14:paraId="72A551BC"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Spolek rodičů při ZŠ Horní Ředice</w:t>
            </w:r>
          </w:p>
        </w:tc>
      </w:tr>
      <w:tr w:rsidR="00365165" w:rsidRPr="00564C41" w14:paraId="1E075391" w14:textId="77777777" w:rsidTr="00365165">
        <w:trPr>
          <w:cantSplit/>
        </w:trPr>
        <w:tc>
          <w:tcPr>
            <w:tcW w:w="1560" w:type="dxa"/>
            <w:vMerge/>
            <w:vAlign w:val="center"/>
          </w:tcPr>
          <w:p w14:paraId="1106656A"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3D6D4928"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Klub šlapacích moskvičů</w:t>
            </w:r>
          </w:p>
        </w:tc>
        <w:tc>
          <w:tcPr>
            <w:tcW w:w="4678" w:type="dxa"/>
            <w:vAlign w:val="center"/>
          </w:tcPr>
          <w:p w14:paraId="249C5F78"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Sportovní klub FK Horní Ředice</w:t>
            </w:r>
          </w:p>
        </w:tc>
      </w:tr>
      <w:tr w:rsidR="00365165" w:rsidRPr="00564C41" w14:paraId="17717B69" w14:textId="77777777" w:rsidTr="00365165">
        <w:trPr>
          <w:cantSplit/>
        </w:trPr>
        <w:tc>
          <w:tcPr>
            <w:tcW w:w="1560" w:type="dxa"/>
            <w:vMerge/>
            <w:vAlign w:val="center"/>
          </w:tcPr>
          <w:p w14:paraId="1A1D9468"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BD30C2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Horní Ředice</w:t>
            </w:r>
          </w:p>
        </w:tc>
        <w:tc>
          <w:tcPr>
            <w:tcW w:w="4678" w:type="dxa"/>
            <w:vAlign w:val="center"/>
          </w:tcPr>
          <w:p w14:paraId="6A855096"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TJ Sokol Horní Ředice</w:t>
            </w:r>
          </w:p>
        </w:tc>
      </w:tr>
      <w:tr w:rsidR="00365165" w:rsidRPr="00564C41" w14:paraId="09EB689E" w14:textId="77777777" w:rsidTr="00365165">
        <w:trPr>
          <w:cantSplit/>
        </w:trPr>
        <w:tc>
          <w:tcPr>
            <w:tcW w:w="1560" w:type="dxa"/>
            <w:vMerge/>
            <w:vAlign w:val="center"/>
          </w:tcPr>
          <w:p w14:paraId="77983AB7"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26117AF0"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Rodinné centrum tudyZnudy</w:t>
            </w:r>
          </w:p>
        </w:tc>
        <w:tc>
          <w:tcPr>
            <w:tcW w:w="4678" w:type="dxa"/>
            <w:vAlign w:val="center"/>
          </w:tcPr>
          <w:p w14:paraId="07A617CB"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 xml:space="preserve">Tenisový oddíl </w:t>
            </w:r>
          </w:p>
        </w:tc>
      </w:tr>
      <w:tr w:rsidR="00365165" w:rsidRPr="00564C41" w14:paraId="1DBA5285" w14:textId="77777777" w:rsidTr="00365165">
        <w:trPr>
          <w:cantSplit/>
        </w:trPr>
        <w:tc>
          <w:tcPr>
            <w:tcW w:w="1560" w:type="dxa"/>
            <w:vMerge/>
            <w:vAlign w:val="center"/>
          </w:tcPr>
          <w:p w14:paraId="27192CC6"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0BD76453"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Horní Ředice</w:t>
            </w:r>
          </w:p>
        </w:tc>
        <w:tc>
          <w:tcPr>
            <w:tcW w:w="4678" w:type="dxa"/>
            <w:vAlign w:val="center"/>
          </w:tcPr>
          <w:p w14:paraId="61308710" w14:textId="77777777" w:rsidR="00365165" w:rsidRPr="00564C41" w:rsidRDefault="00365165" w:rsidP="00365165">
            <w:pPr>
              <w:contextualSpacing/>
              <w:jc w:val="both"/>
              <w:rPr>
                <w:rFonts w:asciiTheme="minorHAnsi" w:hAnsiTheme="minorHAnsi" w:cstheme="minorHAnsi"/>
                <w:sz w:val="22"/>
                <w:szCs w:val="22"/>
              </w:rPr>
            </w:pPr>
          </w:p>
        </w:tc>
      </w:tr>
      <w:tr w:rsidR="00365165" w:rsidRPr="00564C41" w14:paraId="61CCC7C8" w14:textId="77777777" w:rsidTr="00365165">
        <w:trPr>
          <w:cantSplit/>
        </w:trPr>
        <w:tc>
          <w:tcPr>
            <w:tcW w:w="1560" w:type="dxa"/>
            <w:vMerge w:val="restart"/>
            <w:vAlign w:val="center"/>
          </w:tcPr>
          <w:p w14:paraId="0FFC8CC4"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Chvojenec</w:t>
            </w:r>
          </w:p>
        </w:tc>
        <w:tc>
          <w:tcPr>
            <w:tcW w:w="4252" w:type="dxa"/>
            <w:vAlign w:val="center"/>
          </w:tcPr>
          <w:p w14:paraId="66B0E383"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Letecký klub Chvojenec</w:t>
            </w:r>
          </w:p>
        </w:tc>
        <w:tc>
          <w:tcPr>
            <w:tcW w:w="4678" w:type="dxa"/>
            <w:vAlign w:val="center"/>
          </w:tcPr>
          <w:p w14:paraId="2B150E2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Chvojenec</w:t>
            </w:r>
          </w:p>
        </w:tc>
      </w:tr>
      <w:tr w:rsidR="00365165" w:rsidRPr="00564C41" w14:paraId="7A59E038" w14:textId="77777777" w:rsidTr="00365165">
        <w:trPr>
          <w:cantSplit/>
        </w:trPr>
        <w:tc>
          <w:tcPr>
            <w:tcW w:w="1560" w:type="dxa"/>
            <w:vMerge/>
            <w:vAlign w:val="center"/>
          </w:tcPr>
          <w:p w14:paraId="081926CA"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47F1D2C6"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Žernov - Chvojenec</w:t>
            </w:r>
          </w:p>
        </w:tc>
        <w:tc>
          <w:tcPr>
            <w:tcW w:w="4678" w:type="dxa"/>
            <w:vAlign w:val="center"/>
          </w:tcPr>
          <w:p w14:paraId="232FC308"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TJ Sokol Chvojenec</w:t>
            </w:r>
          </w:p>
        </w:tc>
      </w:tr>
      <w:tr w:rsidR="00365165" w:rsidRPr="00564C41" w14:paraId="2477F62E" w14:textId="77777777" w:rsidTr="00365165">
        <w:trPr>
          <w:cantSplit/>
        </w:trPr>
        <w:tc>
          <w:tcPr>
            <w:tcW w:w="1560" w:type="dxa"/>
            <w:vMerge w:val="restart"/>
            <w:vAlign w:val="center"/>
          </w:tcPr>
          <w:p w14:paraId="64FBCE23"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Jaroslav</w:t>
            </w:r>
          </w:p>
        </w:tc>
        <w:tc>
          <w:tcPr>
            <w:tcW w:w="4252" w:type="dxa"/>
            <w:vAlign w:val="center"/>
          </w:tcPr>
          <w:p w14:paraId="2B1FF00E"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Jaroslav</w:t>
            </w:r>
          </w:p>
        </w:tc>
        <w:tc>
          <w:tcPr>
            <w:tcW w:w="4678" w:type="dxa"/>
            <w:vAlign w:val="center"/>
          </w:tcPr>
          <w:p w14:paraId="03490CAD"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Střelecký klub Jaroslav</w:t>
            </w:r>
          </w:p>
        </w:tc>
      </w:tr>
      <w:tr w:rsidR="00365165" w:rsidRPr="00564C41" w14:paraId="479AB3A3" w14:textId="77777777" w:rsidTr="00365165">
        <w:trPr>
          <w:cantSplit/>
        </w:trPr>
        <w:tc>
          <w:tcPr>
            <w:tcW w:w="1560" w:type="dxa"/>
            <w:vMerge/>
            <w:vAlign w:val="center"/>
          </w:tcPr>
          <w:p w14:paraId="292C186F"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1BB21D03"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Jaroslav</w:t>
            </w:r>
          </w:p>
        </w:tc>
        <w:tc>
          <w:tcPr>
            <w:tcW w:w="4678" w:type="dxa"/>
            <w:vAlign w:val="center"/>
          </w:tcPr>
          <w:p w14:paraId="1B0FC8E5"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TJ Jaroslav</w:t>
            </w:r>
          </w:p>
        </w:tc>
      </w:tr>
      <w:tr w:rsidR="00365165" w:rsidRPr="00564C41" w14:paraId="2C6250B2" w14:textId="77777777" w:rsidTr="00365165">
        <w:trPr>
          <w:cantSplit/>
        </w:trPr>
        <w:tc>
          <w:tcPr>
            <w:tcW w:w="1560" w:type="dxa"/>
            <w:vAlign w:val="center"/>
          </w:tcPr>
          <w:p w14:paraId="14EA41C5"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Nová Ves</w:t>
            </w:r>
          </w:p>
        </w:tc>
        <w:tc>
          <w:tcPr>
            <w:tcW w:w="4252" w:type="dxa"/>
            <w:vAlign w:val="center"/>
          </w:tcPr>
          <w:p w14:paraId="79E9D5F7"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Myslivecké sdružení</w:t>
            </w:r>
          </w:p>
        </w:tc>
        <w:tc>
          <w:tcPr>
            <w:tcW w:w="4678" w:type="dxa"/>
            <w:vAlign w:val="center"/>
          </w:tcPr>
          <w:p w14:paraId="1AC255CD"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Občanské sdružení NOVAVESRING MOTOKROS</w:t>
            </w:r>
          </w:p>
        </w:tc>
      </w:tr>
      <w:tr w:rsidR="00365165" w:rsidRPr="00564C41" w14:paraId="14D4F68A" w14:textId="77777777" w:rsidTr="00365165">
        <w:trPr>
          <w:cantSplit/>
        </w:trPr>
        <w:tc>
          <w:tcPr>
            <w:tcW w:w="1560" w:type="dxa"/>
            <w:vMerge w:val="restart"/>
            <w:vAlign w:val="center"/>
          </w:tcPr>
          <w:p w14:paraId="52BE917B"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Ostřetín</w:t>
            </w:r>
          </w:p>
        </w:tc>
        <w:tc>
          <w:tcPr>
            <w:tcW w:w="4252" w:type="dxa"/>
            <w:vAlign w:val="center"/>
          </w:tcPr>
          <w:p w14:paraId="73E00D32"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Klub důchodců</w:t>
            </w:r>
          </w:p>
        </w:tc>
        <w:tc>
          <w:tcPr>
            <w:tcW w:w="4678" w:type="dxa"/>
            <w:vAlign w:val="center"/>
          </w:tcPr>
          <w:p w14:paraId="75673E7B"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Vysoká u Holic</w:t>
            </w:r>
          </w:p>
        </w:tc>
      </w:tr>
      <w:tr w:rsidR="00365165" w:rsidRPr="00564C41" w14:paraId="3BB66358" w14:textId="77777777" w:rsidTr="00365165">
        <w:trPr>
          <w:cantSplit/>
        </w:trPr>
        <w:tc>
          <w:tcPr>
            <w:tcW w:w="1560" w:type="dxa"/>
            <w:vMerge/>
            <w:vAlign w:val="center"/>
          </w:tcPr>
          <w:p w14:paraId="4902B75E"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08416393"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Myslivecké sdružení Ostřetín</w:t>
            </w:r>
          </w:p>
        </w:tc>
        <w:tc>
          <w:tcPr>
            <w:tcW w:w="4678" w:type="dxa"/>
            <w:vAlign w:val="center"/>
          </w:tcPr>
          <w:p w14:paraId="4F95AA62"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 xml:space="preserve">Společnost rodičů a přátel ZŠ Ostřetín  </w:t>
            </w:r>
          </w:p>
        </w:tc>
      </w:tr>
      <w:tr w:rsidR="00365165" w:rsidRPr="00564C41" w14:paraId="398EBBA9" w14:textId="77777777" w:rsidTr="00365165">
        <w:trPr>
          <w:cantSplit/>
        </w:trPr>
        <w:tc>
          <w:tcPr>
            <w:tcW w:w="1560" w:type="dxa"/>
            <w:vMerge/>
            <w:vAlign w:val="center"/>
          </w:tcPr>
          <w:p w14:paraId="5F0DF677"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35B528B8"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SDH Ostřetín</w:t>
            </w:r>
          </w:p>
        </w:tc>
        <w:tc>
          <w:tcPr>
            <w:tcW w:w="4678" w:type="dxa"/>
            <w:vAlign w:val="center"/>
          </w:tcPr>
          <w:p w14:paraId="01E7ED7E"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 xml:space="preserve">TJ Sokol Ostřetín  </w:t>
            </w:r>
          </w:p>
        </w:tc>
      </w:tr>
      <w:tr w:rsidR="00365165" w:rsidRPr="00564C41" w14:paraId="4ED3E46E" w14:textId="77777777" w:rsidTr="00365165">
        <w:trPr>
          <w:cantSplit/>
        </w:trPr>
        <w:tc>
          <w:tcPr>
            <w:tcW w:w="1560" w:type="dxa"/>
            <w:vAlign w:val="center"/>
          </w:tcPr>
          <w:p w14:paraId="33C227C7" w14:textId="77777777" w:rsidR="00365165" w:rsidRPr="00564C41" w:rsidRDefault="00365165" w:rsidP="00365165">
            <w:pPr>
              <w:contextualSpacing/>
              <w:jc w:val="both"/>
              <w:rPr>
                <w:rFonts w:asciiTheme="minorHAnsi" w:hAnsiTheme="minorHAnsi" w:cstheme="minorHAnsi"/>
                <w:b/>
                <w:bCs/>
                <w:sz w:val="22"/>
                <w:szCs w:val="22"/>
              </w:rPr>
            </w:pPr>
            <w:r w:rsidRPr="00564C41">
              <w:rPr>
                <w:rFonts w:asciiTheme="minorHAnsi" w:hAnsiTheme="minorHAnsi" w:cstheme="minorHAnsi"/>
                <w:b/>
                <w:bCs/>
                <w:sz w:val="22"/>
                <w:szCs w:val="22"/>
              </w:rPr>
              <w:t>Poběžovice u Holic</w:t>
            </w:r>
          </w:p>
        </w:tc>
        <w:tc>
          <w:tcPr>
            <w:tcW w:w="4252" w:type="dxa"/>
            <w:vAlign w:val="center"/>
          </w:tcPr>
          <w:p w14:paraId="3A7CBE8E"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Poběžovice u Holic</w:t>
            </w:r>
          </w:p>
        </w:tc>
        <w:tc>
          <w:tcPr>
            <w:tcW w:w="4678" w:type="dxa"/>
            <w:vAlign w:val="center"/>
          </w:tcPr>
          <w:p w14:paraId="5EA72F7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Rákosníček – společenské centrum</w:t>
            </w:r>
          </w:p>
        </w:tc>
      </w:tr>
      <w:tr w:rsidR="00365165" w:rsidRPr="00564C41" w14:paraId="7AE377E7" w14:textId="77777777" w:rsidTr="00365165">
        <w:trPr>
          <w:cantSplit/>
        </w:trPr>
        <w:tc>
          <w:tcPr>
            <w:tcW w:w="1560" w:type="dxa"/>
            <w:vAlign w:val="center"/>
          </w:tcPr>
          <w:p w14:paraId="31EF3CC2"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Radhošť</w:t>
            </w:r>
          </w:p>
        </w:tc>
        <w:tc>
          <w:tcPr>
            <w:tcW w:w="4252" w:type="dxa"/>
            <w:vAlign w:val="center"/>
          </w:tcPr>
          <w:p w14:paraId="41FAAE6D"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SDH Radhošť</w:t>
            </w:r>
          </w:p>
        </w:tc>
        <w:tc>
          <w:tcPr>
            <w:tcW w:w="4678" w:type="dxa"/>
            <w:vAlign w:val="center"/>
          </w:tcPr>
          <w:p w14:paraId="49025E2B"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TJ Sokol Radhošť</w:t>
            </w:r>
          </w:p>
        </w:tc>
      </w:tr>
      <w:tr w:rsidR="00365165" w:rsidRPr="00564C41" w14:paraId="2A72C3C5" w14:textId="77777777" w:rsidTr="00365165">
        <w:trPr>
          <w:cantSplit/>
        </w:trPr>
        <w:tc>
          <w:tcPr>
            <w:tcW w:w="1560" w:type="dxa"/>
            <w:vMerge w:val="restart"/>
            <w:vAlign w:val="center"/>
          </w:tcPr>
          <w:p w14:paraId="037BC26C"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Trusnov</w:t>
            </w:r>
          </w:p>
        </w:tc>
        <w:tc>
          <w:tcPr>
            <w:tcW w:w="4252" w:type="dxa"/>
            <w:vAlign w:val="center"/>
          </w:tcPr>
          <w:p w14:paraId="3DDE531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 xml:space="preserve">Loutkové divadlo Kozlík  </w:t>
            </w:r>
          </w:p>
        </w:tc>
        <w:tc>
          <w:tcPr>
            <w:tcW w:w="4678" w:type="dxa"/>
            <w:vAlign w:val="center"/>
          </w:tcPr>
          <w:p w14:paraId="15279458"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Spolek přátel sportu Trusnov</w:t>
            </w:r>
          </w:p>
        </w:tc>
      </w:tr>
      <w:tr w:rsidR="00365165" w:rsidRPr="00564C41" w14:paraId="0A0BE241" w14:textId="77777777" w:rsidTr="00365165">
        <w:trPr>
          <w:cantSplit/>
        </w:trPr>
        <w:tc>
          <w:tcPr>
            <w:tcW w:w="1560" w:type="dxa"/>
            <w:vMerge/>
            <w:vAlign w:val="center"/>
          </w:tcPr>
          <w:p w14:paraId="0FCD2134"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4B7F8A0D"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SDH Opočno</w:t>
            </w:r>
          </w:p>
        </w:tc>
        <w:tc>
          <w:tcPr>
            <w:tcW w:w="4678" w:type="dxa"/>
            <w:vAlign w:val="center"/>
          </w:tcPr>
          <w:p w14:paraId="76DFFD78"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Trusnovští ochotníci</w:t>
            </w:r>
          </w:p>
        </w:tc>
      </w:tr>
      <w:tr w:rsidR="00365165" w:rsidRPr="00564C41" w14:paraId="5E87E2E6" w14:textId="77777777" w:rsidTr="00365165">
        <w:trPr>
          <w:cantSplit/>
        </w:trPr>
        <w:tc>
          <w:tcPr>
            <w:tcW w:w="1560" w:type="dxa"/>
            <w:vMerge/>
            <w:vAlign w:val="center"/>
          </w:tcPr>
          <w:p w14:paraId="04F37C42"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0BF29CA3"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Trusnov</w:t>
            </w:r>
          </w:p>
        </w:tc>
        <w:tc>
          <w:tcPr>
            <w:tcW w:w="4678" w:type="dxa"/>
            <w:vAlign w:val="center"/>
          </w:tcPr>
          <w:p w14:paraId="756FD694" w14:textId="77777777" w:rsidR="00365165" w:rsidRPr="00564C41" w:rsidRDefault="00365165" w:rsidP="00365165">
            <w:pPr>
              <w:contextualSpacing/>
              <w:jc w:val="both"/>
              <w:rPr>
                <w:rFonts w:asciiTheme="minorHAnsi" w:hAnsiTheme="minorHAnsi" w:cstheme="minorHAnsi"/>
                <w:sz w:val="22"/>
                <w:szCs w:val="22"/>
              </w:rPr>
            </w:pPr>
          </w:p>
        </w:tc>
      </w:tr>
      <w:tr w:rsidR="00365165" w:rsidRPr="00564C41" w14:paraId="1636F085" w14:textId="77777777" w:rsidTr="00365165">
        <w:trPr>
          <w:cantSplit/>
        </w:trPr>
        <w:tc>
          <w:tcPr>
            <w:tcW w:w="1560" w:type="dxa"/>
            <w:vAlign w:val="center"/>
          </w:tcPr>
          <w:p w14:paraId="1E188A6B"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Týnišťko</w:t>
            </w:r>
          </w:p>
        </w:tc>
        <w:tc>
          <w:tcPr>
            <w:tcW w:w="4252" w:type="dxa"/>
            <w:vAlign w:val="center"/>
          </w:tcPr>
          <w:p w14:paraId="2E82DDD3"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SDH Týnišťko</w:t>
            </w:r>
          </w:p>
        </w:tc>
        <w:tc>
          <w:tcPr>
            <w:tcW w:w="4678" w:type="dxa"/>
            <w:vAlign w:val="center"/>
          </w:tcPr>
          <w:p w14:paraId="6D84AEE8"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Spolek přátel Týnišťka z.s.</w:t>
            </w:r>
          </w:p>
        </w:tc>
      </w:tr>
      <w:tr w:rsidR="00365165" w:rsidRPr="00564C41" w14:paraId="1DEECDDC" w14:textId="77777777" w:rsidTr="00365165">
        <w:trPr>
          <w:cantSplit/>
        </w:trPr>
        <w:tc>
          <w:tcPr>
            <w:tcW w:w="1560" w:type="dxa"/>
            <w:vMerge w:val="restart"/>
            <w:vAlign w:val="center"/>
          </w:tcPr>
          <w:p w14:paraId="54B5E9EB"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Uhersko</w:t>
            </w:r>
          </w:p>
        </w:tc>
        <w:tc>
          <w:tcPr>
            <w:tcW w:w="4252" w:type="dxa"/>
            <w:vAlign w:val="center"/>
          </w:tcPr>
          <w:p w14:paraId="61DBC0C6"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Myslivecký spolek Háj Uhersko</w:t>
            </w:r>
          </w:p>
        </w:tc>
        <w:tc>
          <w:tcPr>
            <w:tcW w:w="4678" w:type="dxa"/>
            <w:vAlign w:val="center"/>
          </w:tcPr>
          <w:p w14:paraId="467F550E"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TJ Sokol Uhersko</w:t>
            </w:r>
          </w:p>
        </w:tc>
      </w:tr>
      <w:tr w:rsidR="00365165" w:rsidRPr="00564C41" w14:paraId="3ACF894C" w14:textId="77777777" w:rsidTr="00365165">
        <w:trPr>
          <w:cantSplit/>
        </w:trPr>
        <w:tc>
          <w:tcPr>
            <w:tcW w:w="1560" w:type="dxa"/>
            <w:vMerge/>
            <w:vAlign w:val="center"/>
          </w:tcPr>
          <w:p w14:paraId="6D5C273E"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035A69D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Uhersko</w:t>
            </w:r>
          </w:p>
        </w:tc>
        <w:tc>
          <w:tcPr>
            <w:tcW w:w="4678" w:type="dxa"/>
            <w:vAlign w:val="center"/>
          </w:tcPr>
          <w:p w14:paraId="3E9A26CE"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 </w:t>
            </w:r>
          </w:p>
        </w:tc>
      </w:tr>
      <w:tr w:rsidR="00365165" w:rsidRPr="00564C41" w14:paraId="6F0E4ED9" w14:textId="77777777" w:rsidTr="00365165">
        <w:trPr>
          <w:cantSplit/>
        </w:trPr>
        <w:tc>
          <w:tcPr>
            <w:tcW w:w="1560" w:type="dxa"/>
            <w:vMerge w:val="restart"/>
            <w:vAlign w:val="center"/>
          </w:tcPr>
          <w:p w14:paraId="46D307FE"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sz w:val="22"/>
                <w:szCs w:val="22"/>
              </w:rPr>
              <w:t>Veliny</w:t>
            </w:r>
          </w:p>
        </w:tc>
        <w:tc>
          <w:tcPr>
            <w:tcW w:w="4252" w:type="dxa"/>
            <w:vAlign w:val="center"/>
          </w:tcPr>
          <w:p w14:paraId="28E67DE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Veliny</w:t>
            </w:r>
          </w:p>
        </w:tc>
        <w:tc>
          <w:tcPr>
            <w:tcW w:w="4678" w:type="dxa"/>
            <w:vAlign w:val="center"/>
          </w:tcPr>
          <w:p w14:paraId="2D77FC14"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Veliny</w:t>
            </w:r>
          </w:p>
        </w:tc>
      </w:tr>
      <w:tr w:rsidR="00365165" w:rsidRPr="00564C41" w14:paraId="0C4F440B" w14:textId="77777777" w:rsidTr="00365165">
        <w:trPr>
          <w:cantSplit/>
        </w:trPr>
        <w:tc>
          <w:tcPr>
            <w:tcW w:w="1560" w:type="dxa"/>
            <w:vMerge/>
            <w:vAlign w:val="center"/>
          </w:tcPr>
          <w:p w14:paraId="12F3D4E5"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2F3B049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Občanský spolek Veliny</w:t>
            </w:r>
          </w:p>
        </w:tc>
        <w:tc>
          <w:tcPr>
            <w:tcW w:w="4678" w:type="dxa"/>
            <w:vAlign w:val="center"/>
          </w:tcPr>
          <w:p w14:paraId="062D20C8"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TJ Sokol Veliny</w:t>
            </w:r>
          </w:p>
        </w:tc>
      </w:tr>
      <w:tr w:rsidR="00365165" w:rsidRPr="00564C41" w14:paraId="0E18489C" w14:textId="77777777" w:rsidTr="00365165">
        <w:trPr>
          <w:cantSplit/>
        </w:trPr>
        <w:tc>
          <w:tcPr>
            <w:tcW w:w="1560" w:type="dxa"/>
            <w:vMerge w:val="restart"/>
            <w:vAlign w:val="center"/>
          </w:tcPr>
          <w:p w14:paraId="57F213FD"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Vysoké Chvojno</w:t>
            </w:r>
          </w:p>
        </w:tc>
        <w:tc>
          <w:tcPr>
            <w:tcW w:w="4252" w:type="dxa"/>
            <w:vAlign w:val="center"/>
          </w:tcPr>
          <w:p w14:paraId="7CF5C160"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Klub důchodců Vysoké Chvojno</w:t>
            </w:r>
          </w:p>
        </w:tc>
        <w:tc>
          <w:tcPr>
            <w:tcW w:w="4678" w:type="dxa"/>
            <w:vAlign w:val="center"/>
          </w:tcPr>
          <w:p w14:paraId="7B08725D"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TJ Sokol Vysoké Chvojno</w:t>
            </w:r>
          </w:p>
        </w:tc>
      </w:tr>
      <w:tr w:rsidR="00365165" w:rsidRPr="00564C41" w14:paraId="6613B3D8" w14:textId="77777777" w:rsidTr="00365165">
        <w:trPr>
          <w:cantSplit/>
        </w:trPr>
        <w:tc>
          <w:tcPr>
            <w:tcW w:w="1560" w:type="dxa"/>
            <w:vMerge/>
          </w:tcPr>
          <w:p w14:paraId="54A62EA9"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0658E6C2"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Myslivecký spolek Viselce Vysoké Chvojno</w:t>
            </w:r>
          </w:p>
        </w:tc>
        <w:tc>
          <w:tcPr>
            <w:tcW w:w="4678" w:type="dxa"/>
            <w:vAlign w:val="center"/>
          </w:tcPr>
          <w:p w14:paraId="1B996065" w14:textId="77777777" w:rsidR="00365165" w:rsidRPr="00564C41" w:rsidRDefault="00365165" w:rsidP="00365165">
            <w:pPr>
              <w:contextualSpacing/>
              <w:jc w:val="both"/>
              <w:rPr>
                <w:rFonts w:asciiTheme="minorHAnsi" w:hAnsiTheme="minorHAnsi" w:cstheme="minorHAnsi"/>
                <w:b/>
                <w:sz w:val="22"/>
                <w:szCs w:val="22"/>
              </w:rPr>
            </w:pPr>
          </w:p>
        </w:tc>
      </w:tr>
    </w:tbl>
    <w:p w14:paraId="1CE7454E" w14:textId="77777777" w:rsidR="00365165" w:rsidRPr="000617F3" w:rsidRDefault="00365165" w:rsidP="00365165">
      <w:pPr>
        <w:spacing w:after="160" w:line="259" w:lineRule="auto"/>
        <w:jc w:val="right"/>
        <w:rPr>
          <w:rFonts w:asciiTheme="minorHAnsi" w:hAnsiTheme="minorHAnsi" w:cstheme="minorHAnsi"/>
          <w:sz w:val="18"/>
          <w:szCs w:val="22"/>
        </w:rPr>
      </w:pPr>
      <w:r w:rsidRPr="000617F3">
        <w:rPr>
          <w:rFonts w:asciiTheme="minorHAnsi" w:hAnsiTheme="minorHAnsi" w:cstheme="minorHAnsi"/>
          <w:sz w:val="18"/>
          <w:szCs w:val="22"/>
        </w:rPr>
        <w:t>Zdroj dat: vlastní šetření</w:t>
      </w:r>
    </w:p>
    <w:p w14:paraId="6F5A8106" w14:textId="77777777" w:rsidR="00365165" w:rsidRPr="00564C41" w:rsidRDefault="00365165" w:rsidP="00365165">
      <w:pPr>
        <w:spacing w:after="160" w:line="259" w:lineRule="auto"/>
        <w:jc w:val="both"/>
        <w:rPr>
          <w:rFonts w:asciiTheme="minorHAnsi" w:hAnsiTheme="minorHAnsi" w:cstheme="minorHAnsi"/>
          <w:sz w:val="22"/>
          <w:szCs w:val="22"/>
        </w:rPr>
      </w:pPr>
    </w:p>
    <w:p w14:paraId="7E14AC27"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Početná skupina jsou spolky dobrovolných hasičů.  Kromě obcí Nová Ves a Vysoké Chvojno má každá členská obec SDH. Některé obce jich mají několik, např. obec Dolní Roveň, která má čtyři místní části a každá má vlastní hasičský spolek. V Horním Jelení, Ostřetíně a Trusnově působí dva hasičské sbory. Svůj spolek dobrovolných hasičů má i nová členská obec Veliny. Celkově v MAS Holicko působí 2</w:t>
      </w:r>
      <w:r>
        <w:rPr>
          <w:rFonts w:asciiTheme="minorHAnsi" w:hAnsiTheme="minorHAnsi" w:cstheme="minorHAnsi"/>
          <w:sz w:val="22"/>
          <w:szCs w:val="22"/>
        </w:rPr>
        <w:t>2</w:t>
      </w:r>
      <w:r w:rsidRPr="00564C41">
        <w:rPr>
          <w:rFonts w:asciiTheme="minorHAnsi" w:hAnsiTheme="minorHAnsi" w:cstheme="minorHAnsi"/>
          <w:sz w:val="22"/>
          <w:szCs w:val="22"/>
        </w:rPr>
        <w:t xml:space="preserve"> SDH. Tyto sbory kromě bezpečnostní funkce se podílejí na životě obce pořádáním různých akcí od sportovních (závody v požárním sportu) po kulturně-společenské jako hasičské plesy, dětské dny, různé oslavy apod.</w:t>
      </w:r>
    </w:p>
    <w:p w14:paraId="7A1D4070"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Další početnou skupinou jsou sportovní spolky. Na území se nacházejí celkem 1</w:t>
      </w:r>
      <w:r>
        <w:rPr>
          <w:rFonts w:asciiTheme="minorHAnsi" w:hAnsiTheme="minorHAnsi" w:cstheme="minorHAnsi"/>
          <w:sz w:val="22"/>
          <w:szCs w:val="22"/>
        </w:rPr>
        <w:t>2</w:t>
      </w:r>
      <w:r w:rsidRPr="00564C41">
        <w:rPr>
          <w:rFonts w:asciiTheme="minorHAnsi" w:hAnsiTheme="minorHAnsi" w:cstheme="minorHAnsi"/>
          <w:sz w:val="22"/>
          <w:szCs w:val="22"/>
        </w:rPr>
        <w:t xml:space="preserve"> organizací Sokola, které pod sebou sdružují další sportovní kluby. Chybí pouze v těch nejmenších – </w:t>
      </w:r>
      <w:r>
        <w:rPr>
          <w:rFonts w:asciiTheme="minorHAnsi" w:hAnsiTheme="minorHAnsi" w:cstheme="minorHAnsi"/>
          <w:sz w:val="22"/>
          <w:szCs w:val="22"/>
        </w:rPr>
        <w:t xml:space="preserve">Jaroslavi, </w:t>
      </w:r>
      <w:r w:rsidRPr="00564C41">
        <w:rPr>
          <w:rFonts w:asciiTheme="minorHAnsi" w:hAnsiTheme="minorHAnsi" w:cstheme="minorHAnsi"/>
          <w:sz w:val="22"/>
          <w:szCs w:val="22"/>
        </w:rPr>
        <w:t xml:space="preserve">Nové Vsi, Poběžovicích u Holic, Trusnově a Týnišťku. Celkově je v území 11 fotbalových klubů, v obcích Chvojenec a Dolní Roveň jsou kluby dva. V krajském přeboru hrají dva kluby – SK Holice a AFK Horní Jelení. </w:t>
      </w:r>
    </w:p>
    <w:p w14:paraId="4F3DF4A9"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V území působí několik volejbalových oddílů, úspěšná jsou družstva pod TJ Sokol Holice. Rozšířený na území je i nohejbal, taktéž pod hlavičkou TJ Sokol Holice. Basketbal reprezentuje BVK Holice. V území jsou dva hokejové oddíly, ačkoliv je zde naprostá absence kryté i nekryté ledové plochy. V území působí také oddíly florbalu, stolního tenisu, atletiky či cyklistiky. Úspěšné jsou také dva taneční kluby – TK Apel a TS Hany Flekrové, které každoročně pořádají taneční pro mládež a zapojují se do republikových soutěží v tanci. </w:t>
      </w:r>
    </w:p>
    <w:p w14:paraId="16DFC77F" w14:textId="77777777" w:rsidR="00365165"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V MAS Holicko mají své zastoupení také myslivecká sdružení, kterých je celkově 1</w:t>
      </w:r>
      <w:r>
        <w:rPr>
          <w:rFonts w:asciiTheme="minorHAnsi" w:hAnsiTheme="minorHAnsi" w:cstheme="minorHAnsi"/>
          <w:sz w:val="22"/>
          <w:szCs w:val="22"/>
        </w:rPr>
        <w:t>4</w:t>
      </w:r>
      <w:r w:rsidRPr="00564C41">
        <w:rPr>
          <w:rFonts w:asciiTheme="minorHAnsi" w:hAnsiTheme="minorHAnsi" w:cstheme="minorHAnsi"/>
          <w:sz w:val="22"/>
          <w:szCs w:val="22"/>
        </w:rPr>
        <w:t xml:space="preserve"> ve 1</w:t>
      </w:r>
      <w:r>
        <w:rPr>
          <w:rFonts w:asciiTheme="minorHAnsi" w:hAnsiTheme="minorHAnsi" w:cstheme="minorHAnsi"/>
          <w:sz w:val="22"/>
          <w:szCs w:val="22"/>
        </w:rPr>
        <w:t>3</w:t>
      </w:r>
      <w:r w:rsidRPr="00564C41">
        <w:rPr>
          <w:rFonts w:asciiTheme="minorHAnsi" w:hAnsiTheme="minorHAnsi" w:cstheme="minorHAnsi"/>
          <w:sz w:val="22"/>
          <w:szCs w:val="22"/>
        </w:rPr>
        <w:t xml:space="preserve"> obcích, v obci Dolní Roveň jsou sdružení dvě. V obcích MAS, které mají jižní polohu v území, nemají tato sdružení velké zastoupení, jelikož zalesněná plocha těchto obcí je podstatně menší než u obcí severněji položených. Působí zde také několik zahrádkářských organizací. Např. místní organizace Českého zahrádkářského svazu v Býšti, Dolní Rovni, Holicích</w:t>
      </w:r>
      <w:r>
        <w:rPr>
          <w:rFonts w:asciiTheme="minorHAnsi" w:hAnsiTheme="minorHAnsi" w:cstheme="minorHAnsi"/>
          <w:sz w:val="22"/>
          <w:szCs w:val="22"/>
        </w:rPr>
        <w:t xml:space="preserve"> či</w:t>
      </w:r>
      <w:r w:rsidRPr="00564C41">
        <w:rPr>
          <w:rFonts w:asciiTheme="minorHAnsi" w:hAnsiTheme="minorHAnsi" w:cstheme="minorHAnsi"/>
          <w:sz w:val="22"/>
          <w:szCs w:val="22"/>
        </w:rPr>
        <w:t xml:space="preserve"> Horním Jelení. Ve městě Holice působí i včelařské sdružení (Základní organizace včelařů). V </w:t>
      </w:r>
      <w:r>
        <w:rPr>
          <w:rFonts w:asciiTheme="minorHAnsi" w:hAnsiTheme="minorHAnsi" w:cstheme="minorHAnsi"/>
          <w:sz w:val="22"/>
          <w:szCs w:val="22"/>
        </w:rPr>
        <w:t xml:space="preserve">Holicích </w:t>
      </w:r>
      <w:r w:rsidRPr="00564C41">
        <w:rPr>
          <w:rFonts w:asciiTheme="minorHAnsi" w:hAnsiTheme="minorHAnsi" w:cstheme="minorHAnsi"/>
          <w:sz w:val="22"/>
          <w:szCs w:val="22"/>
        </w:rPr>
        <w:t xml:space="preserve">působí Svaz chovatelů drobného zvířectva a dále je zde několik spolků zaměřených na výchovu psů jako kynologické organizace </w:t>
      </w:r>
      <w:r>
        <w:rPr>
          <w:rFonts w:asciiTheme="minorHAnsi" w:hAnsiTheme="minorHAnsi" w:cstheme="minorHAnsi"/>
          <w:sz w:val="22"/>
          <w:szCs w:val="22"/>
        </w:rPr>
        <w:t>(Holice a Dolní Roveň)</w:t>
      </w:r>
      <w:r w:rsidRPr="00564C41">
        <w:rPr>
          <w:rFonts w:asciiTheme="minorHAnsi" w:hAnsiTheme="minorHAnsi" w:cstheme="minorHAnsi"/>
          <w:sz w:val="22"/>
          <w:szCs w:val="22"/>
        </w:rPr>
        <w:t>.</w:t>
      </w:r>
    </w:p>
    <w:p w14:paraId="21F50D49"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V rámci kulturně-společenských sdružení fungují především hudební a divadelní spolky. Dechová hudba má v území své zastoupení v podobě Dětského dechového souboru BaŠaPa a Dechového orchestru KD Holice. Regionálně známou kapelou je pak JG Dix, Oblíbené je také ochotnické divadlo. Ve městě Holice účinkuje Divadelní soubor KD Holice a Divadelní soubor mladých KD Holice. Ochotníci působí také v Trusnově nebo v Horním Jelení. </w:t>
      </w:r>
    </w:p>
    <w:p w14:paraId="510B5B32"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Společenské vyžití pro rodiny nabízí také rodinné centrum Holoubek v Holicích či rodinné centrum TudyZnudy v Horních Ředicích. Vzdělávání pak nabízí holické Artykadlo či vzdělávací centrum Paprsek v Dolním Jelení. Z dalších činných organizací je nutno zmínit Junák – svaz skautů a skautek ČR, který má střediska v Holicích a v Horním Jelení. V území působí také několik klubů důchodců, a to v obcích Dolní Roveň, Holice, Ostřetín či Vysoké Chvojno.</w:t>
      </w:r>
    </w:p>
    <w:p w14:paraId="3BB6776A"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lastRenderedPageBreak/>
        <w:t>Ve Velinách je Konzultační středisko Virtuální univerzity třetího věku, které bylo otevřeno v roce 2013 ve spolupráci s Českou zemědělskou univerzitou v Praze. Studentem se zde může stát každý člověk důchodového věku. Výuka je rozdělena do dvou semestrů v roce, každý po 6 video přednáškách. Po absolvování semestru obdrží student pamětní list, po absolvování 6 semestrů obdrží zvláštní diplom.</w:t>
      </w:r>
    </w:p>
    <w:p w14:paraId="620FE6B6"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Na území MAS Holicko probíhají různé kulturní a společenské akce. Nejvíce se jich koncentruje do města Holice, které je pomyslným centrem MAS Holicko a má nejvíce obyvatel. Zde působí Kulturní dům města Holic, který je příspěvkovou organizací města Holice. Kulturní dům úzce spolupracuje s kulturní komisí při MÚ Holice. V KD se pravidelně konají divadelní inscenace jak místního ochotnického souboru, tak cizích profesionálních souborů. V rámci KD působí i Městské kino a Městská knihovna. Dále KD organizuje cestopisné přednášky, výstavy v místní galerii či akademii pro starší a pokročilé (série přednášek zaměřená na vzdělávání seniorů). </w:t>
      </w:r>
    </w:p>
    <w:p w14:paraId="1712BFB8" w14:textId="77777777" w:rsidR="00365165" w:rsidRPr="00564C41" w:rsidRDefault="00365165" w:rsidP="00365165">
      <w:pPr>
        <w:widowControl w:val="0"/>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V území MAS se každoročně uskuteční i významné hudební akce. Ve Vysokém Chvojně se pořádá významný folkový festival Chvojení, který se koná v přírodním amfiteátru místního arboreta. Dále pak v Horním Jelení probíhá mezinárodní soustředění mladých hudebníků – Český hudební tábor mládeže. Ve stejné obci se také od roku 1972 pořádá Festival trampských písní. Z dalších festivalů se pak v Holicích pořádá Národní přehlídka jednoaktových her (vždy jednou za dva roky) či celorepubliková taneční soutěž Holický kramflíček. V Býšti zase každoročně probíhá Mezinárodní hudební festival Eduarda Nápravníka, na kterém vystupují významní hudebníci a operní pěvci.</w:t>
      </w:r>
    </w:p>
    <w:p w14:paraId="4551A307"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Ani na území MAS Holicko není pořádání různých veřejných společenských akcí žádnou výjimkou. V zimních měsících se téměř v každé obci pořádají plesy, většinou ve spolupráci obce a SDH či mysliveckého spolku. Některé obce pořádají obecní dny – největší akci jsou Dny Holicka, které se konají vždy koncem června ve městě Holice. V čase konce zimy se udržují oslavy masopustu. Konají se masopustní průvody (</w:t>
      </w:r>
      <w:r w:rsidRPr="000617F3">
        <w:rPr>
          <w:rFonts w:asciiTheme="minorHAnsi" w:hAnsiTheme="minorHAnsi" w:cstheme="minorHAnsi"/>
          <w:sz w:val="22"/>
          <w:szCs w:val="22"/>
        </w:rPr>
        <w:t>Dolní Roveň, Dolní Ředice, Holice, Horní Jelení, Horní Ředice, Radhošť, Veliny a Vysoké Chvojno</w:t>
      </w:r>
      <w:r w:rsidRPr="00564C41">
        <w:rPr>
          <w:rFonts w:asciiTheme="minorHAnsi" w:hAnsiTheme="minorHAnsi" w:cstheme="minorHAnsi"/>
          <w:sz w:val="22"/>
          <w:szCs w:val="22"/>
        </w:rPr>
        <w:t>). Pořádány v tomto období jsou maškarní bály (</w:t>
      </w:r>
      <w:r>
        <w:rPr>
          <w:rFonts w:asciiTheme="minorHAnsi" w:hAnsiTheme="minorHAnsi" w:cstheme="minorHAnsi"/>
          <w:sz w:val="22"/>
          <w:szCs w:val="22"/>
        </w:rPr>
        <w:t>většina obcí</w:t>
      </w:r>
      <w:r w:rsidRPr="00564C41">
        <w:rPr>
          <w:rFonts w:asciiTheme="minorHAnsi" w:hAnsiTheme="minorHAnsi" w:cstheme="minorHAnsi"/>
          <w:sz w:val="22"/>
          <w:szCs w:val="22"/>
        </w:rPr>
        <w:t>). V předvánočním období se v mnoha obcích pořádají menší adventní trhy či obchůzky Mikuláše se svojí družinou. V posledních letech je také oblíbenou aktivitou rozsvícení vánočního osvětlení a stromu, které probíhá ve většině obcí MAS Holicko. V Holicích pak mnohé akce organizuje spolek Kultura pro město – jedná se o Guláškošt, Svatomartinské odpoledne</w:t>
      </w:r>
      <w:r>
        <w:rPr>
          <w:rFonts w:asciiTheme="minorHAnsi" w:hAnsiTheme="minorHAnsi" w:cstheme="minorHAnsi"/>
          <w:sz w:val="22"/>
          <w:szCs w:val="22"/>
        </w:rPr>
        <w:t xml:space="preserve">, </w:t>
      </w:r>
      <w:r w:rsidRPr="000617F3">
        <w:rPr>
          <w:rFonts w:asciiTheme="minorHAnsi" w:hAnsiTheme="minorHAnsi" w:cstheme="minorHAnsi"/>
          <w:sz w:val="22"/>
          <w:szCs w:val="22"/>
        </w:rPr>
        <w:t>Zelák mlsného pantáty z</w:t>
      </w:r>
      <w:r>
        <w:rPr>
          <w:rFonts w:asciiTheme="minorHAnsi" w:hAnsiTheme="minorHAnsi" w:cstheme="minorHAnsi"/>
          <w:sz w:val="22"/>
          <w:szCs w:val="22"/>
        </w:rPr>
        <w:t> </w:t>
      </w:r>
      <w:r w:rsidRPr="000617F3">
        <w:rPr>
          <w:rFonts w:asciiTheme="minorHAnsi" w:hAnsiTheme="minorHAnsi" w:cstheme="minorHAnsi"/>
          <w:sz w:val="22"/>
          <w:szCs w:val="22"/>
        </w:rPr>
        <w:t>Holic</w:t>
      </w:r>
      <w:r>
        <w:rPr>
          <w:rFonts w:asciiTheme="minorHAnsi" w:hAnsiTheme="minorHAnsi" w:cstheme="minorHAnsi"/>
          <w:sz w:val="22"/>
          <w:szCs w:val="22"/>
        </w:rPr>
        <w:t xml:space="preserve"> či </w:t>
      </w:r>
      <w:r w:rsidRPr="000617F3">
        <w:rPr>
          <w:rFonts w:asciiTheme="minorHAnsi" w:hAnsiTheme="minorHAnsi" w:cstheme="minorHAnsi"/>
          <w:sz w:val="22"/>
          <w:szCs w:val="22"/>
        </w:rPr>
        <w:t>Posvícenské stínání kohouta</w:t>
      </w:r>
      <w:r>
        <w:rPr>
          <w:rFonts w:asciiTheme="minorHAnsi" w:hAnsiTheme="minorHAnsi" w:cstheme="minorHAnsi"/>
          <w:sz w:val="22"/>
          <w:szCs w:val="22"/>
        </w:rPr>
        <w:t>.</w:t>
      </w:r>
    </w:p>
    <w:p w14:paraId="67E80B52"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V Ostřetíně a Horních Ředicích každých pět let pořádají rekonstrukci bitvy sedmileté války. Tato bitva se odehrála mezi vojsky pruského krále Friedricha Velikého a rakouské panovnice Marie Terezie. K samotnému střetu došlo 12. a 13. července 1758. Rakouská vojska pod vedením generála Laudona byla poražena a pruské oddíly vyplenily okolí. K tomuto tématu dokonce vzniká naučná stezka, která povede z obce Ostřetín až na kopec Chmelnice, kde k bitvě došlo. </w:t>
      </w:r>
    </w:p>
    <w:p w14:paraId="4C074971"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Ze sportovních akcí jsou tradiční fotbalová utkání v jednotlivých obcích. Je pořádáno několik turnajů ve fotbalu, např. Memoriál J. Kloučka v kopané ve Chvojenci, Mezinárodní letní turnaj žáků v kopané v Holicích. V Býšti či v Holicích jsou konány nohejbalové turnaje. Oblíbená je v území také cyklistika, kdy se pořádá soutěž Holický medvěd (závod horských kol) či Holická stovka (závod družstev na 100 km) či Vysocká „12“ ve Vysoké u Holic (místní část Ostřetína). </w:t>
      </w:r>
    </w:p>
    <w:p w14:paraId="4E99492B"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V Holicích se koná tradičně více jak 30 let Vánoční turnaj v basketbalu. Mnoho akcí je pořádáno v rámci tzv. požárního sportu, a to i v menších obcích. Na území MAS Holicko probíhají např. soutěže O Pohár starosty obce Týnišťko či Posvícenské závody v požárním útoku v Ostřetíně či Memoriál Jiřího Kerouše v Holicích. </w:t>
      </w:r>
    </w:p>
    <w:p w14:paraId="6998DDA5"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lastRenderedPageBreak/>
        <w:t>V minulosti byly velké sportovní akce pořádány v obci Poběžovice u Holic na motokrosovém závodišti. Před rokem 1989 a v 90. letech se zde jezdili významné republikové, evropské i světově soutěže. Po roce 2000 však došlo k úpadku vlivem majetkových rozporů. Od roku 2017 je většina pozemků majetkem firmy GOLDfren, která zde v letech 2018 a 2019 uskutečnila motokrosový závod Memoriál Michaela Špačka. V současnosti se také pořádají závody v motokrosu amatérů do 50 ccm na motokrosové trati v obci Nová Ves. Tyto závody jsou organizovány místním spolkem NOVAVESRING MOTOKROS.</w:t>
      </w:r>
    </w:p>
    <w:p w14:paraId="287BF9C8" w14:textId="77777777" w:rsidR="00365165"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Spolky se často potýkají s různými problémy. Malý zájem veřejnosti či finance často vedou k tomu, že se mnohé akce ruší. Problematická je také otázka dobrovolníků, kterých je na akcích vždy potřeba. Základnu mnohých spolků tvoří starší občané, kteří, díky malému zájmu mladších generací nemají, komu svoji práci předat. Palčivou otázkou je také pozice regionu vůči velkým městům – ať už krajská města Pardubice či Hradec Králové, které nabízejí mnoho aktivit pro různé věkové kategorie, tak i menší města jako Chrudim, Vysoké Mýto, Rychnov nad Kněžnou, které jsou v dostupné dojezdové vzdálenosti a často také nabízí bohatou škálu různých aktivit. Dochází tak k upřednostňování občanských organizací v krajských městech před místními aktivitami, což může přinášet negativní vliv na život v komunitě a společenské prostředí v obcích. Stěžejním bodem je především nedostatek finančních prostředků pro spolkovou činnost, který ovlivňuje nabídku a přeneseně i atraktivitu různých spolků v důsledku nemožnosti vyměnit zastaralé vybavení, rekonstruovat prostory apod. </w:t>
      </w:r>
    </w:p>
    <w:p w14:paraId="372A2448" w14:textId="77777777" w:rsidR="00365165" w:rsidRPr="006A179F" w:rsidRDefault="00365165" w:rsidP="00365165">
      <w:pPr>
        <w:spacing w:after="160" w:line="259" w:lineRule="auto"/>
        <w:jc w:val="both"/>
        <w:rPr>
          <w:rFonts w:asciiTheme="minorHAnsi" w:hAnsiTheme="minorHAnsi" w:cstheme="minorHAnsi"/>
          <w:sz w:val="22"/>
          <w:szCs w:val="22"/>
        </w:rPr>
      </w:pPr>
    </w:p>
    <w:p w14:paraId="66BEA197" w14:textId="77777777" w:rsidR="00365165" w:rsidRPr="000617F3" w:rsidRDefault="00365165" w:rsidP="00365165">
      <w:pPr>
        <w:pStyle w:val="Titulek"/>
        <w:keepNext/>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22</w:t>
      </w:r>
      <w:r w:rsidRPr="000617F3">
        <w:rPr>
          <w:noProof/>
          <w:sz w:val="20"/>
        </w:rPr>
        <w:fldChar w:fldCharType="end"/>
      </w:r>
      <w:bookmarkStart w:id="209" w:name="_Toc402272889"/>
      <w:bookmarkStart w:id="210" w:name="_Toc437159940"/>
      <w:bookmarkStart w:id="211" w:name="_Toc441318933"/>
      <w:r w:rsidRPr="000617F3">
        <w:rPr>
          <w:noProof/>
          <w:sz w:val="20"/>
        </w:rPr>
        <w:t>: Společenské akce konající se na území MAS Holicko</w:t>
      </w:r>
      <w:bookmarkEnd w:id="209"/>
      <w:bookmarkEnd w:id="210"/>
      <w:bookmarkEnd w:id="211"/>
    </w:p>
    <w:tbl>
      <w:tblPr>
        <w:tblStyle w:val="Mkatabulky"/>
        <w:tblW w:w="10490" w:type="dxa"/>
        <w:jc w:val="center"/>
        <w:tblLook w:val="04A0" w:firstRow="1" w:lastRow="0" w:firstColumn="1" w:lastColumn="0" w:noHBand="0" w:noVBand="1"/>
      </w:tblPr>
      <w:tblGrid>
        <w:gridCol w:w="1985"/>
        <w:gridCol w:w="4111"/>
        <w:gridCol w:w="4394"/>
      </w:tblGrid>
      <w:tr w:rsidR="00365165" w:rsidRPr="00564C41" w14:paraId="18B15EF5" w14:textId="77777777" w:rsidTr="00365165">
        <w:trPr>
          <w:cantSplit/>
          <w:trHeight w:val="549"/>
          <w:tblHeader/>
          <w:jc w:val="center"/>
        </w:trPr>
        <w:tc>
          <w:tcPr>
            <w:tcW w:w="1985" w:type="dxa"/>
            <w:shd w:val="clear" w:color="auto" w:fill="9CC2E5" w:themeFill="accent1" w:themeFillTint="99"/>
            <w:vAlign w:val="center"/>
          </w:tcPr>
          <w:p w14:paraId="3A4A09FA" w14:textId="77777777" w:rsidR="00365165" w:rsidRPr="00564C41" w:rsidRDefault="00365165" w:rsidP="00365165">
            <w:pPr>
              <w:keepNext/>
              <w:widowControl w:val="0"/>
              <w:jc w:val="center"/>
              <w:rPr>
                <w:rFonts w:asciiTheme="minorHAnsi" w:hAnsiTheme="minorHAnsi" w:cstheme="minorHAnsi"/>
                <w:b/>
                <w:bCs/>
                <w:sz w:val="22"/>
                <w:szCs w:val="22"/>
              </w:rPr>
            </w:pPr>
            <w:r w:rsidRPr="00564C41">
              <w:rPr>
                <w:rFonts w:asciiTheme="minorHAnsi" w:hAnsiTheme="minorHAnsi" w:cstheme="minorHAnsi"/>
                <w:b/>
                <w:bCs/>
                <w:sz w:val="22"/>
                <w:szCs w:val="22"/>
              </w:rPr>
              <w:t>Obec</w:t>
            </w:r>
          </w:p>
        </w:tc>
        <w:tc>
          <w:tcPr>
            <w:tcW w:w="8505" w:type="dxa"/>
            <w:gridSpan w:val="2"/>
            <w:shd w:val="clear" w:color="auto" w:fill="9CC2E5" w:themeFill="accent1" w:themeFillTint="99"/>
            <w:vAlign w:val="center"/>
          </w:tcPr>
          <w:p w14:paraId="456D99C8" w14:textId="77777777" w:rsidR="00365165" w:rsidRPr="00564C41" w:rsidRDefault="00365165" w:rsidP="00365165">
            <w:pPr>
              <w:keepNext/>
              <w:widowControl w:val="0"/>
              <w:jc w:val="center"/>
              <w:rPr>
                <w:rFonts w:asciiTheme="minorHAnsi" w:hAnsiTheme="minorHAnsi" w:cstheme="minorHAnsi"/>
                <w:b/>
                <w:bCs/>
                <w:sz w:val="22"/>
                <w:szCs w:val="22"/>
              </w:rPr>
            </w:pPr>
            <w:r w:rsidRPr="00564C41">
              <w:rPr>
                <w:rFonts w:asciiTheme="minorHAnsi" w:hAnsiTheme="minorHAnsi" w:cstheme="minorHAnsi"/>
                <w:b/>
                <w:bCs/>
                <w:sz w:val="22"/>
                <w:szCs w:val="22"/>
              </w:rPr>
              <w:t>Společenské akce</w:t>
            </w:r>
          </w:p>
        </w:tc>
      </w:tr>
      <w:tr w:rsidR="00365165" w:rsidRPr="00564C41" w14:paraId="4D8DFE51" w14:textId="77777777" w:rsidTr="00365165">
        <w:trPr>
          <w:cantSplit/>
          <w:jc w:val="center"/>
        </w:trPr>
        <w:tc>
          <w:tcPr>
            <w:tcW w:w="1985" w:type="dxa"/>
            <w:vMerge w:val="restart"/>
            <w:vAlign w:val="center"/>
          </w:tcPr>
          <w:p w14:paraId="6794938D" w14:textId="77777777" w:rsidR="00365165" w:rsidRPr="00564C41" w:rsidRDefault="00365165" w:rsidP="00365165">
            <w:pPr>
              <w:keepNext/>
              <w:widowControl w:val="0"/>
              <w:rPr>
                <w:rFonts w:asciiTheme="minorHAnsi" w:hAnsiTheme="minorHAnsi" w:cstheme="minorHAnsi"/>
                <w:b/>
                <w:bCs/>
                <w:sz w:val="22"/>
                <w:szCs w:val="22"/>
              </w:rPr>
            </w:pPr>
            <w:r w:rsidRPr="00564C41">
              <w:rPr>
                <w:rFonts w:asciiTheme="minorHAnsi" w:hAnsiTheme="minorHAnsi" w:cstheme="minorHAnsi"/>
                <w:b/>
                <w:bCs/>
                <w:sz w:val="22"/>
                <w:szCs w:val="22"/>
              </w:rPr>
              <w:t>Býšť</w:t>
            </w:r>
          </w:p>
        </w:tc>
        <w:tc>
          <w:tcPr>
            <w:tcW w:w="4111" w:type="dxa"/>
            <w:vAlign w:val="center"/>
          </w:tcPr>
          <w:p w14:paraId="49ED6B0E" w14:textId="77777777" w:rsidR="00365165" w:rsidRPr="00564C41" w:rsidRDefault="00365165" w:rsidP="00365165">
            <w:pPr>
              <w:keepNext/>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3430C1F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Posvícení</w:t>
            </w:r>
          </w:p>
        </w:tc>
      </w:tr>
      <w:tr w:rsidR="00365165" w:rsidRPr="00564C41" w14:paraId="27B8AE58" w14:textId="77777777" w:rsidTr="00365165">
        <w:trPr>
          <w:cantSplit/>
          <w:jc w:val="center"/>
        </w:trPr>
        <w:tc>
          <w:tcPr>
            <w:tcW w:w="1985" w:type="dxa"/>
            <w:vMerge/>
            <w:vAlign w:val="center"/>
          </w:tcPr>
          <w:p w14:paraId="5B623E3E" w14:textId="77777777" w:rsidR="00365165" w:rsidRPr="00564C41" w:rsidRDefault="00365165" w:rsidP="00365165">
            <w:pPr>
              <w:keepNext/>
              <w:widowControl w:val="0"/>
              <w:rPr>
                <w:rFonts w:asciiTheme="minorHAnsi" w:hAnsiTheme="minorHAnsi" w:cstheme="minorHAnsi"/>
                <w:b/>
                <w:bCs/>
                <w:sz w:val="22"/>
                <w:szCs w:val="22"/>
              </w:rPr>
            </w:pPr>
          </w:p>
        </w:tc>
        <w:tc>
          <w:tcPr>
            <w:tcW w:w="4111" w:type="dxa"/>
            <w:vAlign w:val="center"/>
          </w:tcPr>
          <w:p w14:paraId="62FAC20A" w14:textId="77777777" w:rsidR="00365165" w:rsidRPr="00564C41" w:rsidRDefault="00365165" w:rsidP="00365165">
            <w:pPr>
              <w:keepNext/>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48F2DA9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Putování za krásami našich obcí</w:t>
            </w:r>
          </w:p>
        </w:tc>
      </w:tr>
      <w:tr w:rsidR="00365165" w:rsidRPr="00564C41" w14:paraId="0CAA4C03" w14:textId="77777777" w:rsidTr="00365165">
        <w:trPr>
          <w:cantSplit/>
          <w:jc w:val="center"/>
        </w:trPr>
        <w:tc>
          <w:tcPr>
            <w:tcW w:w="1985" w:type="dxa"/>
            <w:vMerge/>
            <w:vAlign w:val="center"/>
          </w:tcPr>
          <w:p w14:paraId="7305377D" w14:textId="77777777" w:rsidR="00365165" w:rsidRPr="00564C41" w:rsidRDefault="00365165" w:rsidP="00365165">
            <w:pPr>
              <w:keepNext/>
              <w:widowControl w:val="0"/>
              <w:rPr>
                <w:rFonts w:asciiTheme="minorHAnsi" w:hAnsiTheme="minorHAnsi" w:cstheme="minorHAnsi"/>
                <w:b/>
                <w:bCs/>
                <w:sz w:val="22"/>
                <w:szCs w:val="22"/>
              </w:rPr>
            </w:pPr>
          </w:p>
        </w:tc>
        <w:tc>
          <w:tcPr>
            <w:tcW w:w="4111" w:type="dxa"/>
            <w:vAlign w:val="center"/>
          </w:tcPr>
          <w:p w14:paraId="2A2EA83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Halloween</w:t>
            </w:r>
          </w:p>
        </w:tc>
        <w:tc>
          <w:tcPr>
            <w:tcW w:w="4394" w:type="dxa"/>
            <w:vAlign w:val="center"/>
          </w:tcPr>
          <w:p w14:paraId="5AF88F9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Rozsvícení vánočního stromu</w:t>
            </w:r>
          </w:p>
        </w:tc>
      </w:tr>
      <w:tr w:rsidR="00365165" w:rsidRPr="00564C41" w14:paraId="332992D4" w14:textId="77777777" w:rsidTr="00365165">
        <w:trPr>
          <w:cantSplit/>
          <w:jc w:val="center"/>
        </w:trPr>
        <w:tc>
          <w:tcPr>
            <w:tcW w:w="1985" w:type="dxa"/>
            <w:vMerge/>
            <w:vAlign w:val="center"/>
          </w:tcPr>
          <w:p w14:paraId="7C32B79F" w14:textId="77777777" w:rsidR="00365165" w:rsidRPr="00564C41" w:rsidRDefault="00365165" w:rsidP="00365165">
            <w:pPr>
              <w:keepNext/>
              <w:widowControl w:val="0"/>
              <w:rPr>
                <w:rFonts w:asciiTheme="minorHAnsi" w:hAnsiTheme="minorHAnsi" w:cstheme="minorHAnsi"/>
                <w:b/>
                <w:bCs/>
                <w:sz w:val="22"/>
                <w:szCs w:val="22"/>
              </w:rPr>
            </w:pPr>
          </w:p>
        </w:tc>
        <w:tc>
          <w:tcPr>
            <w:tcW w:w="4111" w:type="dxa"/>
            <w:vAlign w:val="center"/>
          </w:tcPr>
          <w:p w14:paraId="40BB593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Hoděšovice cup 2013 (florbal)</w:t>
            </w:r>
          </w:p>
        </w:tc>
        <w:tc>
          <w:tcPr>
            <w:tcW w:w="4394" w:type="dxa"/>
            <w:vAlign w:val="center"/>
          </w:tcPr>
          <w:p w14:paraId="6E5AF9A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Soutěž o Jablko Býště</w:t>
            </w:r>
          </w:p>
        </w:tc>
      </w:tr>
      <w:tr w:rsidR="00365165" w:rsidRPr="00564C41" w14:paraId="66B44386" w14:textId="77777777" w:rsidTr="00365165">
        <w:trPr>
          <w:cantSplit/>
          <w:jc w:val="center"/>
        </w:trPr>
        <w:tc>
          <w:tcPr>
            <w:tcW w:w="1985" w:type="dxa"/>
            <w:vMerge/>
            <w:vAlign w:val="center"/>
          </w:tcPr>
          <w:p w14:paraId="5CF2AA3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47868E7" w14:textId="77777777" w:rsidR="00365165" w:rsidRPr="00564C41" w:rsidRDefault="00365165" w:rsidP="00365165">
            <w:pPr>
              <w:keepNext/>
              <w:widowControl w:val="0"/>
              <w:rPr>
                <w:rFonts w:asciiTheme="minorHAnsi" w:hAnsiTheme="minorHAnsi" w:cstheme="minorHAnsi"/>
                <w:sz w:val="22"/>
                <w:szCs w:val="22"/>
              </w:rPr>
            </w:pPr>
            <w:r w:rsidRPr="00564C41">
              <w:rPr>
                <w:rFonts w:asciiTheme="minorHAnsi" w:hAnsiTheme="minorHAnsi" w:cstheme="minorHAnsi"/>
                <w:sz w:val="22"/>
                <w:szCs w:val="22"/>
              </w:rPr>
              <w:t>Hoděšovický vánoční turnaj v šachu</w:t>
            </w:r>
          </w:p>
        </w:tc>
        <w:tc>
          <w:tcPr>
            <w:tcW w:w="4394" w:type="dxa"/>
            <w:vAlign w:val="center"/>
          </w:tcPr>
          <w:p w14:paraId="7A5D41D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Šachový turnaj v Býšti</w:t>
            </w:r>
          </w:p>
        </w:tc>
      </w:tr>
      <w:tr w:rsidR="00365165" w:rsidRPr="00564C41" w14:paraId="238DC4FD" w14:textId="77777777" w:rsidTr="00365165">
        <w:trPr>
          <w:cantSplit/>
          <w:jc w:val="center"/>
        </w:trPr>
        <w:tc>
          <w:tcPr>
            <w:tcW w:w="1985" w:type="dxa"/>
            <w:vMerge/>
            <w:vAlign w:val="center"/>
          </w:tcPr>
          <w:p w14:paraId="2C8F6B2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50DD01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Memoriál Martina Lukase (nohejbalový turnaj)</w:t>
            </w:r>
          </w:p>
        </w:tc>
        <w:tc>
          <w:tcPr>
            <w:tcW w:w="4394" w:type="dxa"/>
            <w:vAlign w:val="center"/>
          </w:tcPr>
          <w:p w14:paraId="4DF3F86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Turnaj ve stolním tenisu</w:t>
            </w:r>
          </w:p>
        </w:tc>
      </w:tr>
      <w:tr w:rsidR="00365165" w:rsidRPr="00564C41" w14:paraId="786203B6" w14:textId="77777777" w:rsidTr="00365165">
        <w:trPr>
          <w:cantSplit/>
          <w:jc w:val="center"/>
        </w:trPr>
        <w:tc>
          <w:tcPr>
            <w:tcW w:w="1985" w:type="dxa"/>
            <w:vMerge/>
            <w:vAlign w:val="center"/>
          </w:tcPr>
          <w:p w14:paraId="10CAE68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2FA302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Mezinárodní hudební festival E. Nápravníka</w:t>
            </w:r>
          </w:p>
        </w:tc>
        <w:tc>
          <w:tcPr>
            <w:tcW w:w="4394" w:type="dxa"/>
            <w:vAlign w:val="center"/>
          </w:tcPr>
          <w:p w14:paraId="6316AFC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řemeslné trhy</w:t>
            </w:r>
          </w:p>
        </w:tc>
      </w:tr>
      <w:tr w:rsidR="00365165" w:rsidRPr="00564C41" w14:paraId="7B3BCDBB" w14:textId="77777777" w:rsidTr="00365165">
        <w:trPr>
          <w:cantSplit/>
          <w:jc w:val="center"/>
        </w:trPr>
        <w:tc>
          <w:tcPr>
            <w:tcW w:w="1985" w:type="dxa"/>
            <w:vMerge/>
            <w:vAlign w:val="center"/>
          </w:tcPr>
          <w:p w14:paraId="6335539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FD4355A" w14:textId="77777777" w:rsidR="00365165" w:rsidRPr="00564C41" w:rsidRDefault="00365165" w:rsidP="00365165">
            <w:pPr>
              <w:keepNext/>
              <w:widowControl w:val="0"/>
              <w:rPr>
                <w:rFonts w:asciiTheme="minorHAnsi" w:hAnsiTheme="minorHAnsi" w:cstheme="minorHAnsi"/>
                <w:sz w:val="22"/>
                <w:szCs w:val="22"/>
              </w:rPr>
            </w:pPr>
            <w:r w:rsidRPr="00564C41">
              <w:rPr>
                <w:rFonts w:asciiTheme="minorHAnsi" w:hAnsiTheme="minorHAnsi" w:cstheme="minorHAnsi"/>
                <w:sz w:val="22"/>
                <w:szCs w:val="22"/>
              </w:rPr>
              <w:t>Mikulášská besídka</w:t>
            </w:r>
          </w:p>
        </w:tc>
        <w:tc>
          <w:tcPr>
            <w:tcW w:w="4394" w:type="dxa"/>
            <w:vAlign w:val="center"/>
          </w:tcPr>
          <w:p w14:paraId="5B0F765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koncert</w:t>
            </w:r>
          </w:p>
        </w:tc>
      </w:tr>
      <w:tr w:rsidR="00365165" w:rsidRPr="00564C41" w14:paraId="1D3C1349" w14:textId="77777777" w:rsidTr="00365165">
        <w:trPr>
          <w:cantSplit/>
          <w:jc w:val="center"/>
        </w:trPr>
        <w:tc>
          <w:tcPr>
            <w:tcW w:w="1985" w:type="dxa"/>
            <w:vMerge/>
            <w:vAlign w:val="center"/>
          </w:tcPr>
          <w:p w14:paraId="40506EE0"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8BA6F73" w14:textId="77777777" w:rsidR="00365165" w:rsidRPr="00564C41" w:rsidRDefault="00365165" w:rsidP="00365165">
            <w:pPr>
              <w:keepNext/>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c>
          <w:tcPr>
            <w:tcW w:w="4394" w:type="dxa"/>
            <w:vAlign w:val="center"/>
          </w:tcPr>
          <w:p w14:paraId="5352741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Vítání občánků</w:t>
            </w:r>
          </w:p>
        </w:tc>
      </w:tr>
      <w:tr w:rsidR="00365165" w:rsidRPr="00564C41" w14:paraId="03FCD3F8" w14:textId="77777777" w:rsidTr="00365165">
        <w:trPr>
          <w:cantSplit/>
          <w:jc w:val="center"/>
        </w:trPr>
        <w:tc>
          <w:tcPr>
            <w:tcW w:w="1985" w:type="dxa"/>
            <w:vMerge/>
            <w:vAlign w:val="center"/>
          </w:tcPr>
          <w:p w14:paraId="24BCA03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35AA5B5" w14:textId="77777777" w:rsidR="00365165" w:rsidRPr="00564C41" w:rsidRDefault="00365165" w:rsidP="00365165">
            <w:pPr>
              <w:keepNext/>
              <w:widowControl w:val="0"/>
              <w:rPr>
                <w:rFonts w:asciiTheme="minorHAnsi" w:hAnsiTheme="minorHAnsi" w:cstheme="minorHAnsi"/>
                <w:sz w:val="22"/>
                <w:szCs w:val="22"/>
              </w:rPr>
            </w:pPr>
            <w:r w:rsidRPr="00564C41">
              <w:rPr>
                <w:rFonts w:asciiTheme="minorHAnsi" w:hAnsiTheme="minorHAnsi" w:cstheme="minorHAnsi"/>
                <w:sz w:val="22"/>
                <w:szCs w:val="22"/>
              </w:rPr>
              <w:t>Plesy</w:t>
            </w:r>
          </w:p>
        </w:tc>
        <w:tc>
          <w:tcPr>
            <w:tcW w:w="4394" w:type="dxa"/>
            <w:vAlign w:val="center"/>
          </w:tcPr>
          <w:p w14:paraId="77940125" w14:textId="77777777" w:rsidR="00365165" w:rsidRPr="00564C41" w:rsidRDefault="00365165" w:rsidP="00365165">
            <w:pPr>
              <w:keepNext/>
              <w:widowControl w:val="0"/>
              <w:rPr>
                <w:rFonts w:asciiTheme="minorHAnsi" w:hAnsiTheme="minorHAnsi" w:cstheme="minorHAnsi"/>
                <w:sz w:val="22"/>
                <w:szCs w:val="22"/>
              </w:rPr>
            </w:pPr>
            <w:r w:rsidRPr="00564C41">
              <w:rPr>
                <w:rFonts w:asciiTheme="minorHAnsi" w:hAnsiTheme="minorHAnsi" w:cstheme="minorHAnsi"/>
                <w:sz w:val="22"/>
                <w:szCs w:val="22"/>
              </w:rPr>
              <w:t>Zahrádkářská výstava</w:t>
            </w:r>
          </w:p>
        </w:tc>
      </w:tr>
      <w:tr w:rsidR="00365165" w:rsidRPr="00564C41" w14:paraId="606CBEC3" w14:textId="77777777" w:rsidTr="00365165">
        <w:trPr>
          <w:cantSplit/>
          <w:jc w:val="center"/>
        </w:trPr>
        <w:tc>
          <w:tcPr>
            <w:tcW w:w="1985" w:type="dxa"/>
            <w:vMerge/>
            <w:vAlign w:val="center"/>
          </w:tcPr>
          <w:p w14:paraId="155C7763"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75CBD7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Pohádkový les</w:t>
            </w:r>
          </w:p>
        </w:tc>
        <w:tc>
          <w:tcPr>
            <w:tcW w:w="4394" w:type="dxa"/>
            <w:vAlign w:val="center"/>
          </w:tcPr>
          <w:p w14:paraId="5BDDA0C0" w14:textId="77777777" w:rsidR="00365165" w:rsidRPr="00564C41" w:rsidRDefault="00365165" w:rsidP="00365165">
            <w:pPr>
              <w:keepNext/>
              <w:widowControl w:val="0"/>
              <w:rPr>
                <w:rFonts w:asciiTheme="minorHAnsi" w:hAnsiTheme="minorHAnsi" w:cstheme="minorHAnsi"/>
                <w:sz w:val="22"/>
                <w:szCs w:val="22"/>
              </w:rPr>
            </w:pPr>
          </w:p>
        </w:tc>
      </w:tr>
      <w:tr w:rsidR="00365165" w:rsidRPr="00564C41" w14:paraId="37A938FE" w14:textId="77777777" w:rsidTr="00365165">
        <w:trPr>
          <w:cantSplit/>
          <w:jc w:val="center"/>
        </w:trPr>
        <w:tc>
          <w:tcPr>
            <w:tcW w:w="1985" w:type="dxa"/>
            <w:vMerge w:val="restart"/>
            <w:vAlign w:val="center"/>
          </w:tcPr>
          <w:p w14:paraId="46DF36F3"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Dolní Roveň</w:t>
            </w:r>
          </w:p>
        </w:tc>
        <w:tc>
          <w:tcPr>
            <w:tcW w:w="4111" w:type="dxa"/>
            <w:vAlign w:val="center"/>
          </w:tcPr>
          <w:p w14:paraId="7C4BE8A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Cyklomaraton</w:t>
            </w:r>
          </w:p>
        </w:tc>
        <w:tc>
          <w:tcPr>
            <w:tcW w:w="4394" w:type="dxa"/>
            <w:vAlign w:val="center"/>
          </w:tcPr>
          <w:p w14:paraId="07287F5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Podzimní výstava květin, ovoce a zeleniny</w:t>
            </w:r>
          </w:p>
        </w:tc>
      </w:tr>
      <w:tr w:rsidR="00365165" w:rsidRPr="00564C41" w14:paraId="333B81EE" w14:textId="77777777" w:rsidTr="00365165">
        <w:trPr>
          <w:cantSplit/>
          <w:jc w:val="center"/>
        </w:trPr>
        <w:tc>
          <w:tcPr>
            <w:tcW w:w="1985" w:type="dxa"/>
            <w:vMerge/>
            <w:vAlign w:val="center"/>
          </w:tcPr>
          <w:p w14:paraId="71FC37B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3F1962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161B5FE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 xml:space="preserve">Posvícení </w:t>
            </w:r>
          </w:p>
        </w:tc>
      </w:tr>
      <w:tr w:rsidR="00365165" w:rsidRPr="00564C41" w14:paraId="4D0CC2C0" w14:textId="77777777" w:rsidTr="00365165">
        <w:trPr>
          <w:cantSplit/>
          <w:jc w:val="center"/>
        </w:trPr>
        <w:tc>
          <w:tcPr>
            <w:tcW w:w="1985" w:type="dxa"/>
            <w:vMerge/>
            <w:vAlign w:val="center"/>
          </w:tcPr>
          <w:p w14:paraId="0CF44CD9"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334DBF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6DE6DF2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Rozsvěcení vánočního stromu</w:t>
            </w:r>
          </w:p>
        </w:tc>
      </w:tr>
      <w:tr w:rsidR="00365165" w:rsidRPr="00564C41" w14:paraId="4717D3EB" w14:textId="77777777" w:rsidTr="00365165">
        <w:trPr>
          <w:cantSplit/>
          <w:jc w:val="center"/>
        </w:trPr>
        <w:tc>
          <w:tcPr>
            <w:tcW w:w="1985" w:type="dxa"/>
            <w:vMerge/>
            <w:vAlign w:val="center"/>
          </w:tcPr>
          <w:p w14:paraId="7D980DE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D5A1BB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 xml:space="preserve">Divadlo </w:t>
            </w:r>
          </w:p>
        </w:tc>
        <w:tc>
          <w:tcPr>
            <w:tcW w:w="4394" w:type="dxa"/>
            <w:vAlign w:val="center"/>
          </w:tcPr>
          <w:p w14:paraId="14E5987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Rybářské závody</w:t>
            </w:r>
          </w:p>
        </w:tc>
      </w:tr>
      <w:tr w:rsidR="00365165" w:rsidRPr="00564C41" w14:paraId="54427FDD" w14:textId="77777777" w:rsidTr="00365165">
        <w:trPr>
          <w:cantSplit/>
          <w:jc w:val="center"/>
        </w:trPr>
        <w:tc>
          <w:tcPr>
            <w:tcW w:w="1985" w:type="dxa"/>
            <w:vMerge/>
            <w:vAlign w:val="center"/>
          </w:tcPr>
          <w:p w14:paraId="7829B669"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347C46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Florbalový turnaj</w:t>
            </w:r>
          </w:p>
        </w:tc>
        <w:tc>
          <w:tcPr>
            <w:tcW w:w="4394" w:type="dxa"/>
            <w:vAlign w:val="center"/>
          </w:tcPr>
          <w:p w14:paraId="23461FE6"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Šibřinky</w:t>
            </w:r>
          </w:p>
        </w:tc>
      </w:tr>
      <w:tr w:rsidR="00365165" w:rsidRPr="00564C41" w14:paraId="535D950D" w14:textId="77777777" w:rsidTr="00365165">
        <w:trPr>
          <w:cantSplit/>
          <w:jc w:val="center"/>
        </w:trPr>
        <w:tc>
          <w:tcPr>
            <w:tcW w:w="1985" w:type="dxa"/>
            <w:vMerge/>
            <w:vAlign w:val="center"/>
          </w:tcPr>
          <w:p w14:paraId="16301BCD"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EA74B2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Koncerty</w:t>
            </w:r>
          </w:p>
        </w:tc>
        <w:tc>
          <w:tcPr>
            <w:tcW w:w="4394" w:type="dxa"/>
            <w:vAlign w:val="center"/>
          </w:tcPr>
          <w:p w14:paraId="02FA320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výstava</w:t>
            </w:r>
          </w:p>
        </w:tc>
      </w:tr>
      <w:tr w:rsidR="00365165" w:rsidRPr="00564C41" w14:paraId="163F57C6" w14:textId="77777777" w:rsidTr="00365165">
        <w:trPr>
          <w:cantSplit/>
          <w:jc w:val="center"/>
        </w:trPr>
        <w:tc>
          <w:tcPr>
            <w:tcW w:w="1985" w:type="dxa"/>
            <w:vMerge/>
            <w:vAlign w:val="center"/>
          </w:tcPr>
          <w:p w14:paraId="482BE62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72902C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Letní kino</w:t>
            </w:r>
          </w:p>
        </w:tc>
        <w:tc>
          <w:tcPr>
            <w:tcW w:w="4394" w:type="dxa"/>
            <w:vAlign w:val="center"/>
          </w:tcPr>
          <w:p w14:paraId="5B5CE80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koncert</w:t>
            </w:r>
          </w:p>
        </w:tc>
      </w:tr>
      <w:tr w:rsidR="00365165" w:rsidRPr="00564C41" w14:paraId="3EACAA53" w14:textId="77777777" w:rsidTr="00365165">
        <w:trPr>
          <w:cantSplit/>
          <w:jc w:val="center"/>
        </w:trPr>
        <w:tc>
          <w:tcPr>
            <w:tcW w:w="1985" w:type="dxa"/>
            <w:vMerge/>
            <w:vAlign w:val="center"/>
          </w:tcPr>
          <w:p w14:paraId="171715FB"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BB309D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Masopustní průvod (Horní Roveň a Litětiny)</w:t>
            </w:r>
          </w:p>
        </w:tc>
        <w:tc>
          <w:tcPr>
            <w:tcW w:w="4394" w:type="dxa"/>
            <w:vAlign w:val="center"/>
          </w:tcPr>
          <w:p w14:paraId="4E8E284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trhy</w:t>
            </w:r>
          </w:p>
        </w:tc>
      </w:tr>
      <w:tr w:rsidR="00365165" w:rsidRPr="00564C41" w14:paraId="1F424679" w14:textId="77777777" w:rsidTr="00365165">
        <w:trPr>
          <w:cantSplit/>
          <w:jc w:val="center"/>
        </w:trPr>
        <w:tc>
          <w:tcPr>
            <w:tcW w:w="1985" w:type="dxa"/>
            <w:vMerge/>
            <w:vAlign w:val="center"/>
          </w:tcPr>
          <w:p w14:paraId="010F0D4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97CBEB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O pohár starostky obce (požární útok)</w:t>
            </w:r>
          </w:p>
        </w:tc>
        <w:tc>
          <w:tcPr>
            <w:tcW w:w="4394" w:type="dxa"/>
            <w:vAlign w:val="center"/>
          </w:tcPr>
          <w:p w14:paraId="01AE857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Vodění Jidáše (Horní Roveň a Litětiny)</w:t>
            </w:r>
          </w:p>
        </w:tc>
      </w:tr>
      <w:tr w:rsidR="00365165" w:rsidRPr="00564C41" w14:paraId="727BBAD2" w14:textId="77777777" w:rsidTr="00365165">
        <w:trPr>
          <w:cantSplit/>
          <w:jc w:val="center"/>
        </w:trPr>
        <w:tc>
          <w:tcPr>
            <w:tcW w:w="1985" w:type="dxa"/>
            <w:vMerge/>
            <w:vAlign w:val="center"/>
          </w:tcPr>
          <w:p w14:paraId="4C96648E"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09C68D6"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c>
          <w:tcPr>
            <w:tcW w:w="4394" w:type="dxa"/>
            <w:vAlign w:val="center"/>
          </w:tcPr>
          <w:p w14:paraId="4B6EBDF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Zahrádkářské výstavy</w:t>
            </w:r>
          </w:p>
        </w:tc>
      </w:tr>
      <w:tr w:rsidR="00365165" w:rsidRPr="00564C41" w14:paraId="3285F5F1" w14:textId="77777777" w:rsidTr="00365165">
        <w:trPr>
          <w:cantSplit/>
          <w:jc w:val="center"/>
        </w:trPr>
        <w:tc>
          <w:tcPr>
            <w:tcW w:w="1985" w:type="dxa"/>
            <w:vMerge/>
            <w:vAlign w:val="center"/>
          </w:tcPr>
          <w:p w14:paraId="0FBB0CAB"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5E1B1B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Plesy</w:t>
            </w:r>
          </w:p>
        </w:tc>
        <w:tc>
          <w:tcPr>
            <w:tcW w:w="4394" w:type="dxa"/>
            <w:vAlign w:val="center"/>
          </w:tcPr>
          <w:p w14:paraId="0E6ACEA3" w14:textId="77777777" w:rsidR="00365165" w:rsidRPr="00564C41" w:rsidRDefault="00365165" w:rsidP="00365165">
            <w:pPr>
              <w:widowControl w:val="0"/>
              <w:rPr>
                <w:rFonts w:asciiTheme="minorHAnsi" w:hAnsiTheme="minorHAnsi" w:cstheme="minorHAnsi"/>
                <w:sz w:val="22"/>
                <w:szCs w:val="22"/>
              </w:rPr>
            </w:pPr>
          </w:p>
        </w:tc>
      </w:tr>
      <w:tr w:rsidR="00365165" w:rsidRPr="00564C41" w14:paraId="4A4B8283" w14:textId="77777777" w:rsidTr="00365165">
        <w:trPr>
          <w:cantSplit/>
          <w:jc w:val="center"/>
        </w:trPr>
        <w:tc>
          <w:tcPr>
            <w:tcW w:w="1985" w:type="dxa"/>
            <w:vMerge w:val="restart"/>
            <w:vAlign w:val="center"/>
          </w:tcPr>
          <w:p w14:paraId="5838F744"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Dolní Ředice</w:t>
            </w:r>
          </w:p>
        </w:tc>
        <w:tc>
          <w:tcPr>
            <w:tcW w:w="4111" w:type="dxa"/>
            <w:vAlign w:val="center"/>
          </w:tcPr>
          <w:p w14:paraId="1C72C7F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7A6D330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Rozsvícení vánočního stromu</w:t>
            </w:r>
          </w:p>
        </w:tc>
      </w:tr>
      <w:tr w:rsidR="00365165" w:rsidRPr="00564C41" w14:paraId="7EA497F6" w14:textId="77777777" w:rsidTr="00365165">
        <w:trPr>
          <w:cantSplit/>
          <w:jc w:val="center"/>
        </w:trPr>
        <w:tc>
          <w:tcPr>
            <w:tcW w:w="1985" w:type="dxa"/>
            <w:vMerge/>
            <w:vAlign w:val="center"/>
          </w:tcPr>
          <w:p w14:paraId="4DDAB5E1"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A804DD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Masopustní průvod</w:t>
            </w:r>
          </w:p>
        </w:tc>
        <w:tc>
          <w:tcPr>
            <w:tcW w:w="4394" w:type="dxa"/>
            <w:vAlign w:val="center"/>
          </w:tcPr>
          <w:p w14:paraId="0737B19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Soutěž ve vaření kotlíkového guláše</w:t>
            </w:r>
          </w:p>
        </w:tc>
      </w:tr>
      <w:tr w:rsidR="00365165" w:rsidRPr="00564C41" w14:paraId="408278DC" w14:textId="77777777" w:rsidTr="00365165">
        <w:trPr>
          <w:cantSplit/>
          <w:jc w:val="center"/>
        </w:trPr>
        <w:tc>
          <w:tcPr>
            <w:tcW w:w="1985" w:type="dxa"/>
            <w:vMerge/>
            <w:vAlign w:val="center"/>
          </w:tcPr>
          <w:p w14:paraId="0B66BBB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F3C455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Memoriál Karla Poura (branný závod)</w:t>
            </w:r>
          </w:p>
        </w:tc>
        <w:tc>
          <w:tcPr>
            <w:tcW w:w="4394" w:type="dxa"/>
            <w:vAlign w:val="center"/>
          </w:tcPr>
          <w:p w14:paraId="463D80C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Turnaje ve stolním tenise</w:t>
            </w:r>
          </w:p>
        </w:tc>
      </w:tr>
      <w:tr w:rsidR="00365165" w:rsidRPr="00564C41" w14:paraId="72F97E4E" w14:textId="77777777" w:rsidTr="00365165">
        <w:trPr>
          <w:cantSplit/>
          <w:jc w:val="center"/>
        </w:trPr>
        <w:tc>
          <w:tcPr>
            <w:tcW w:w="1985" w:type="dxa"/>
            <w:vMerge/>
            <w:vAlign w:val="center"/>
          </w:tcPr>
          <w:p w14:paraId="68636197"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7A3DD9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w:t>
            </w:r>
          </w:p>
        </w:tc>
        <w:tc>
          <w:tcPr>
            <w:tcW w:w="4394" w:type="dxa"/>
            <w:vAlign w:val="center"/>
          </w:tcPr>
          <w:p w14:paraId="747977E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Turnaje ve florbale</w:t>
            </w:r>
          </w:p>
        </w:tc>
      </w:tr>
      <w:tr w:rsidR="00365165" w:rsidRPr="00564C41" w14:paraId="302120E1" w14:textId="77777777" w:rsidTr="00365165">
        <w:trPr>
          <w:cantSplit/>
          <w:jc w:val="center"/>
        </w:trPr>
        <w:tc>
          <w:tcPr>
            <w:tcW w:w="1985" w:type="dxa"/>
            <w:vMerge/>
            <w:vAlign w:val="center"/>
          </w:tcPr>
          <w:p w14:paraId="686F68C0"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51275A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Netradiční sedmiboj (st. tenis, kulečník, kostky, šipky apod.) - letní a zimní</w:t>
            </w:r>
          </w:p>
        </w:tc>
        <w:tc>
          <w:tcPr>
            <w:tcW w:w="4394" w:type="dxa"/>
            <w:vAlign w:val="center"/>
          </w:tcPr>
          <w:p w14:paraId="0039453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koncert</w:t>
            </w:r>
          </w:p>
        </w:tc>
      </w:tr>
      <w:tr w:rsidR="00365165" w:rsidRPr="00564C41" w14:paraId="6C497508" w14:textId="77777777" w:rsidTr="00365165">
        <w:trPr>
          <w:cantSplit/>
          <w:jc w:val="center"/>
        </w:trPr>
        <w:tc>
          <w:tcPr>
            <w:tcW w:w="1985" w:type="dxa"/>
            <w:vMerge/>
            <w:vAlign w:val="center"/>
          </w:tcPr>
          <w:p w14:paraId="01F71FAD"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086D9B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Plesy</w:t>
            </w:r>
          </w:p>
        </w:tc>
        <w:tc>
          <w:tcPr>
            <w:tcW w:w="4394" w:type="dxa"/>
            <w:vAlign w:val="center"/>
          </w:tcPr>
          <w:p w14:paraId="505BC96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 xml:space="preserve">Zájezdy na plavání a bruslení  </w:t>
            </w:r>
          </w:p>
        </w:tc>
      </w:tr>
      <w:tr w:rsidR="00365165" w:rsidRPr="00564C41" w14:paraId="16AF9258" w14:textId="77777777" w:rsidTr="00365165">
        <w:trPr>
          <w:cantSplit/>
          <w:jc w:val="center"/>
        </w:trPr>
        <w:tc>
          <w:tcPr>
            <w:tcW w:w="1985" w:type="dxa"/>
            <w:vMerge/>
            <w:vAlign w:val="center"/>
          </w:tcPr>
          <w:p w14:paraId="591BA91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532DAD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Pravidelné setkávání straších občanů</w:t>
            </w:r>
          </w:p>
        </w:tc>
        <w:tc>
          <w:tcPr>
            <w:tcW w:w="4394" w:type="dxa"/>
            <w:vAlign w:val="center"/>
          </w:tcPr>
          <w:p w14:paraId="5B02D4E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Závody na kolech</w:t>
            </w:r>
          </w:p>
        </w:tc>
      </w:tr>
      <w:tr w:rsidR="00365165" w:rsidRPr="00564C41" w14:paraId="25CA4C02" w14:textId="77777777" w:rsidTr="00365165">
        <w:trPr>
          <w:cantSplit/>
          <w:jc w:val="center"/>
        </w:trPr>
        <w:tc>
          <w:tcPr>
            <w:tcW w:w="1985" w:type="dxa"/>
            <w:vMerge/>
            <w:vAlign w:val="center"/>
          </w:tcPr>
          <w:p w14:paraId="688DF250"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895D7A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Pouť</w:t>
            </w:r>
          </w:p>
        </w:tc>
        <w:tc>
          <w:tcPr>
            <w:tcW w:w="4394" w:type="dxa"/>
            <w:vAlign w:val="center"/>
          </w:tcPr>
          <w:p w14:paraId="17800847" w14:textId="77777777" w:rsidR="00365165" w:rsidRPr="00564C41" w:rsidRDefault="00365165" w:rsidP="00365165">
            <w:pPr>
              <w:widowControl w:val="0"/>
              <w:rPr>
                <w:rFonts w:asciiTheme="minorHAnsi" w:hAnsiTheme="minorHAnsi" w:cstheme="minorHAnsi"/>
                <w:sz w:val="22"/>
                <w:szCs w:val="22"/>
              </w:rPr>
            </w:pPr>
          </w:p>
        </w:tc>
      </w:tr>
      <w:tr w:rsidR="00365165" w:rsidRPr="00564C41" w14:paraId="43D5BDC2" w14:textId="77777777" w:rsidTr="00365165">
        <w:trPr>
          <w:cantSplit/>
          <w:jc w:val="center"/>
        </w:trPr>
        <w:tc>
          <w:tcPr>
            <w:tcW w:w="1985" w:type="dxa"/>
            <w:vMerge w:val="restart"/>
            <w:vAlign w:val="center"/>
          </w:tcPr>
          <w:p w14:paraId="5CD2B5C0"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Holice</w:t>
            </w:r>
          </w:p>
        </w:tc>
        <w:tc>
          <w:tcPr>
            <w:tcW w:w="4111" w:type="dxa"/>
            <w:vAlign w:val="center"/>
          </w:tcPr>
          <w:p w14:paraId="1A937C7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Adventní jarmark</w:t>
            </w:r>
          </w:p>
        </w:tc>
        <w:tc>
          <w:tcPr>
            <w:tcW w:w="4394" w:type="dxa"/>
            <w:vAlign w:val="center"/>
          </w:tcPr>
          <w:p w14:paraId="271AA26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besídka</w:t>
            </w:r>
          </w:p>
        </w:tc>
      </w:tr>
      <w:tr w:rsidR="00365165" w:rsidRPr="00564C41" w14:paraId="5F4F4052" w14:textId="77777777" w:rsidTr="00365165">
        <w:trPr>
          <w:cantSplit/>
          <w:jc w:val="center"/>
        </w:trPr>
        <w:tc>
          <w:tcPr>
            <w:tcW w:w="1985" w:type="dxa"/>
            <w:vMerge/>
            <w:vAlign w:val="center"/>
          </w:tcPr>
          <w:p w14:paraId="79DDA1F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69BE03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Adventní koncert</w:t>
            </w:r>
          </w:p>
        </w:tc>
        <w:tc>
          <w:tcPr>
            <w:tcW w:w="4394" w:type="dxa"/>
            <w:vAlign w:val="center"/>
          </w:tcPr>
          <w:p w14:paraId="64F67E1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Národní přehlídka jednoaktových her</w:t>
            </w:r>
          </w:p>
        </w:tc>
      </w:tr>
      <w:tr w:rsidR="00365165" w:rsidRPr="00564C41" w14:paraId="3170D6F6" w14:textId="77777777" w:rsidTr="00365165">
        <w:trPr>
          <w:cantSplit/>
          <w:jc w:val="center"/>
        </w:trPr>
        <w:tc>
          <w:tcPr>
            <w:tcW w:w="1985" w:type="dxa"/>
            <w:vMerge/>
            <w:vAlign w:val="center"/>
          </w:tcPr>
          <w:p w14:paraId="7E636413"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603286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Benefiční koncert pro Afriku</w:t>
            </w:r>
          </w:p>
        </w:tc>
        <w:tc>
          <w:tcPr>
            <w:tcW w:w="4394" w:type="dxa"/>
            <w:vAlign w:val="center"/>
          </w:tcPr>
          <w:p w14:paraId="02311EA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Noc v muzeu</w:t>
            </w:r>
          </w:p>
        </w:tc>
      </w:tr>
      <w:tr w:rsidR="00365165" w:rsidRPr="00564C41" w14:paraId="7E251295" w14:textId="77777777" w:rsidTr="00365165">
        <w:trPr>
          <w:cantSplit/>
          <w:jc w:val="center"/>
        </w:trPr>
        <w:tc>
          <w:tcPr>
            <w:tcW w:w="1985" w:type="dxa"/>
            <w:vMerge/>
            <w:vAlign w:val="center"/>
          </w:tcPr>
          <w:p w14:paraId="50F3785B"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75D158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Česko zpívá koledy</w:t>
            </w:r>
          </w:p>
        </w:tc>
        <w:tc>
          <w:tcPr>
            <w:tcW w:w="4394" w:type="dxa"/>
            <w:vAlign w:val="center"/>
          </w:tcPr>
          <w:p w14:paraId="390E8C3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Novoroční ohňostroj</w:t>
            </w:r>
          </w:p>
        </w:tc>
      </w:tr>
      <w:tr w:rsidR="00365165" w:rsidRPr="00564C41" w14:paraId="210BD3D1" w14:textId="77777777" w:rsidTr="00365165">
        <w:trPr>
          <w:cantSplit/>
          <w:jc w:val="center"/>
        </w:trPr>
        <w:tc>
          <w:tcPr>
            <w:tcW w:w="1985" w:type="dxa"/>
            <w:vMerge/>
            <w:vAlign w:val="center"/>
          </w:tcPr>
          <w:p w14:paraId="6F46D5B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B81A36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07674D4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Okolo Hlubáku - cross country běh</w:t>
            </w:r>
          </w:p>
        </w:tc>
      </w:tr>
      <w:tr w:rsidR="00365165" w:rsidRPr="00564C41" w14:paraId="31383A21" w14:textId="77777777" w:rsidTr="00365165">
        <w:trPr>
          <w:cantSplit/>
          <w:jc w:val="center"/>
        </w:trPr>
        <w:tc>
          <w:tcPr>
            <w:tcW w:w="1985" w:type="dxa"/>
            <w:vMerge/>
            <w:vAlign w:val="center"/>
          </w:tcPr>
          <w:p w14:paraId="5DC9AF8C"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D6077A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Den dětí</w:t>
            </w:r>
          </w:p>
        </w:tc>
        <w:tc>
          <w:tcPr>
            <w:tcW w:w="4394" w:type="dxa"/>
            <w:vAlign w:val="center"/>
          </w:tcPr>
          <w:p w14:paraId="18DB542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Olympiáda žáků škol holického regionu</w:t>
            </w:r>
          </w:p>
        </w:tc>
      </w:tr>
      <w:tr w:rsidR="00365165" w:rsidRPr="00564C41" w14:paraId="4AC179A0" w14:textId="77777777" w:rsidTr="00365165">
        <w:trPr>
          <w:cantSplit/>
          <w:jc w:val="center"/>
        </w:trPr>
        <w:tc>
          <w:tcPr>
            <w:tcW w:w="1985" w:type="dxa"/>
            <w:vMerge/>
            <w:vAlign w:val="center"/>
          </w:tcPr>
          <w:p w14:paraId="551AD549"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1752E6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Divadlo</w:t>
            </w:r>
          </w:p>
        </w:tc>
        <w:tc>
          <w:tcPr>
            <w:tcW w:w="4394" w:type="dxa"/>
            <w:vAlign w:val="center"/>
          </w:tcPr>
          <w:p w14:paraId="078314C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020316A3" w14:textId="77777777" w:rsidTr="00365165">
        <w:trPr>
          <w:cantSplit/>
          <w:jc w:val="center"/>
        </w:trPr>
        <w:tc>
          <w:tcPr>
            <w:tcW w:w="1985" w:type="dxa"/>
            <w:vMerge/>
            <w:vAlign w:val="center"/>
          </w:tcPr>
          <w:p w14:paraId="7B63D83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06A731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Dny Holicka</w:t>
            </w:r>
          </w:p>
        </w:tc>
        <w:tc>
          <w:tcPr>
            <w:tcW w:w="4394" w:type="dxa"/>
            <w:vAlign w:val="center"/>
          </w:tcPr>
          <w:p w14:paraId="4ECF4E7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Pivní slavnosti</w:t>
            </w:r>
          </w:p>
        </w:tc>
      </w:tr>
      <w:tr w:rsidR="00365165" w:rsidRPr="00564C41" w14:paraId="7A96B0E4" w14:textId="77777777" w:rsidTr="00365165">
        <w:trPr>
          <w:cantSplit/>
          <w:jc w:val="center"/>
        </w:trPr>
        <w:tc>
          <w:tcPr>
            <w:tcW w:w="1985" w:type="dxa"/>
            <w:vMerge/>
            <w:vAlign w:val="center"/>
          </w:tcPr>
          <w:p w14:paraId="4B881D0B"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FCF00D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Festival Jana Holuba</w:t>
            </w:r>
          </w:p>
        </w:tc>
        <w:tc>
          <w:tcPr>
            <w:tcW w:w="4394" w:type="dxa"/>
            <w:vAlign w:val="center"/>
          </w:tcPr>
          <w:p w14:paraId="035F504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Plesy</w:t>
            </w:r>
          </w:p>
        </w:tc>
      </w:tr>
      <w:tr w:rsidR="00365165" w:rsidRPr="00564C41" w14:paraId="1E5CC7E6" w14:textId="77777777" w:rsidTr="00365165">
        <w:trPr>
          <w:cantSplit/>
          <w:jc w:val="center"/>
        </w:trPr>
        <w:tc>
          <w:tcPr>
            <w:tcW w:w="1985" w:type="dxa"/>
            <w:vMerge/>
            <w:vAlign w:val="center"/>
          </w:tcPr>
          <w:p w14:paraId="020D0E8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9F2C92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Guláškošt</w:t>
            </w:r>
          </w:p>
        </w:tc>
        <w:tc>
          <w:tcPr>
            <w:tcW w:w="4394" w:type="dxa"/>
            <w:vAlign w:val="center"/>
          </w:tcPr>
          <w:p w14:paraId="021C9A6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Posvícenské stínání kohouta</w:t>
            </w:r>
          </w:p>
        </w:tc>
      </w:tr>
      <w:tr w:rsidR="00365165" w:rsidRPr="00564C41" w14:paraId="1674519F" w14:textId="77777777" w:rsidTr="00365165">
        <w:trPr>
          <w:cantSplit/>
          <w:jc w:val="center"/>
        </w:trPr>
        <w:tc>
          <w:tcPr>
            <w:tcW w:w="1985" w:type="dxa"/>
            <w:vMerge/>
            <w:vAlign w:val="center"/>
          </w:tcPr>
          <w:p w14:paraId="686D91E7"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E83497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Holická mateřinka</w:t>
            </w:r>
          </w:p>
        </w:tc>
        <w:tc>
          <w:tcPr>
            <w:tcW w:w="4394" w:type="dxa"/>
            <w:vAlign w:val="center"/>
          </w:tcPr>
          <w:p w14:paraId="1DA678C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 xml:space="preserve">Rozsvícení vánočního stromu </w:t>
            </w:r>
          </w:p>
        </w:tc>
      </w:tr>
      <w:tr w:rsidR="00365165" w:rsidRPr="00564C41" w14:paraId="2B010AE0" w14:textId="77777777" w:rsidTr="00365165">
        <w:trPr>
          <w:cantSplit/>
          <w:jc w:val="center"/>
        </w:trPr>
        <w:tc>
          <w:tcPr>
            <w:tcW w:w="1985" w:type="dxa"/>
            <w:vMerge/>
            <w:vAlign w:val="center"/>
          </w:tcPr>
          <w:p w14:paraId="076C06C0"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64B99E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Holický kramflíček (taneční soutěž)</w:t>
            </w:r>
          </w:p>
        </w:tc>
        <w:tc>
          <w:tcPr>
            <w:tcW w:w="4394" w:type="dxa"/>
            <w:vAlign w:val="center"/>
          </w:tcPr>
          <w:p w14:paraId="2D5B84C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Setkání dechových hudeb</w:t>
            </w:r>
          </w:p>
        </w:tc>
      </w:tr>
      <w:tr w:rsidR="00365165" w:rsidRPr="00564C41" w14:paraId="15C9E16B" w14:textId="77777777" w:rsidTr="00365165">
        <w:trPr>
          <w:cantSplit/>
          <w:jc w:val="center"/>
        </w:trPr>
        <w:tc>
          <w:tcPr>
            <w:tcW w:w="1985" w:type="dxa"/>
            <w:vMerge/>
            <w:vAlign w:val="center"/>
          </w:tcPr>
          <w:p w14:paraId="620B0BA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CCA6B5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Holický masopust</w:t>
            </w:r>
          </w:p>
        </w:tc>
        <w:tc>
          <w:tcPr>
            <w:tcW w:w="4394" w:type="dxa"/>
            <w:vAlign w:val="center"/>
          </w:tcPr>
          <w:p w14:paraId="5C85D85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Svatomartinské odpoledne</w:t>
            </w:r>
          </w:p>
        </w:tc>
      </w:tr>
      <w:tr w:rsidR="00365165" w:rsidRPr="00564C41" w14:paraId="1025EC68" w14:textId="77777777" w:rsidTr="00365165">
        <w:trPr>
          <w:cantSplit/>
          <w:jc w:val="center"/>
        </w:trPr>
        <w:tc>
          <w:tcPr>
            <w:tcW w:w="1985" w:type="dxa"/>
            <w:vMerge/>
            <w:vAlign w:val="center"/>
          </w:tcPr>
          <w:p w14:paraId="7CD98ED9"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14A17E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Holubovy Holice</w:t>
            </w:r>
          </w:p>
        </w:tc>
        <w:tc>
          <w:tcPr>
            <w:tcW w:w="4394" w:type="dxa"/>
            <w:vAlign w:val="center"/>
          </w:tcPr>
          <w:p w14:paraId="52833F7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Šibřinky</w:t>
            </w:r>
          </w:p>
        </w:tc>
      </w:tr>
      <w:tr w:rsidR="00365165" w:rsidRPr="00564C41" w14:paraId="10B2B88C" w14:textId="77777777" w:rsidTr="00365165">
        <w:trPr>
          <w:cantSplit/>
          <w:jc w:val="center"/>
        </w:trPr>
        <w:tc>
          <w:tcPr>
            <w:tcW w:w="1985" w:type="dxa"/>
            <w:vMerge/>
            <w:vAlign w:val="center"/>
          </w:tcPr>
          <w:p w14:paraId="19EB0C27"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93DFAC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Junior Cup Holice (Soutěž "králičí hop")</w:t>
            </w:r>
          </w:p>
        </w:tc>
        <w:tc>
          <w:tcPr>
            <w:tcW w:w="4394" w:type="dxa"/>
            <w:vAlign w:val="center"/>
          </w:tcPr>
          <w:p w14:paraId="09C975A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Štědrý den v muzeu</w:t>
            </w:r>
          </w:p>
        </w:tc>
      </w:tr>
      <w:tr w:rsidR="00365165" w:rsidRPr="00564C41" w14:paraId="2D791EBF" w14:textId="77777777" w:rsidTr="00365165">
        <w:trPr>
          <w:cantSplit/>
          <w:jc w:val="center"/>
        </w:trPr>
        <w:tc>
          <w:tcPr>
            <w:tcW w:w="1985" w:type="dxa"/>
            <w:vMerge/>
            <w:vAlign w:val="center"/>
          </w:tcPr>
          <w:p w14:paraId="335E8D8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D68568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Kids gladiator race</w:t>
            </w:r>
          </w:p>
        </w:tc>
        <w:tc>
          <w:tcPr>
            <w:tcW w:w="4394" w:type="dxa"/>
            <w:vAlign w:val="center"/>
          </w:tcPr>
          <w:p w14:paraId="36CB39E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trhy</w:t>
            </w:r>
          </w:p>
        </w:tc>
      </w:tr>
      <w:tr w:rsidR="00365165" w:rsidRPr="00564C41" w14:paraId="53069514" w14:textId="77777777" w:rsidTr="00365165">
        <w:trPr>
          <w:cantSplit/>
          <w:jc w:val="center"/>
        </w:trPr>
        <w:tc>
          <w:tcPr>
            <w:tcW w:w="1985" w:type="dxa"/>
            <w:vMerge/>
            <w:vAlign w:val="center"/>
          </w:tcPr>
          <w:p w14:paraId="1A9D585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15291A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Kino</w:t>
            </w:r>
          </w:p>
        </w:tc>
        <w:tc>
          <w:tcPr>
            <w:tcW w:w="4394" w:type="dxa"/>
            <w:vAlign w:val="center"/>
          </w:tcPr>
          <w:p w14:paraId="77AA157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turnaj v basketbalu</w:t>
            </w:r>
          </w:p>
        </w:tc>
      </w:tr>
      <w:tr w:rsidR="00365165" w:rsidRPr="00564C41" w14:paraId="0699BE3E" w14:textId="77777777" w:rsidTr="00365165">
        <w:trPr>
          <w:cantSplit/>
          <w:jc w:val="center"/>
        </w:trPr>
        <w:tc>
          <w:tcPr>
            <w:tcW w:w="1985" w:type="dxa"/>
            <w:vMerge/>
            <w:vAlign w:val="center"/>
          </w:tcPr>
          <w:p w14:paraId="3E91FD1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1A7AA5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Koncerty</w:t>
            </w:r>
          </w:p>
        </w:tc>
        <w:tc>
          <w:tcPr>
            <w:tcW w:w="4394" w:type="dxa"/>
            <w:vAlign w:val="center"/>
          </w:tcPr>
          <w:p w14:paraId="183D66B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Victor cup (badminton)</w:t>
            </w:r>
          </w:p>
        </w:tc>
      </w:tr>
      <w:tr w:rsidR="00365165" w:rsidRPr="00564C41" w14:paraId="5D4E929A" w14:textId="77777777" w:rsidTr="00365165">
        <w:trPr>
          <w:cantSplit/>
          <w:jc w:val="center"/>
        </w:trPr>
        <w:tc>
          <w:tcPr>
            <w:tcW w:w="1985" w:type="dxa"/>
            <w:vMerge/>
            <w:vAlign w:val="center"/>
          </w:tcPr>
          <w:p w14:paraId="53240E00"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93A046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Krajský přebor v tenisu</w:t>
            </w:r>
          </w:p>
        </w:tc>
        <w:tc>
          <w:tcPr>
            <w:tcW w:w="4394" w:type="dxa"/>
            <w:vAlign w:val="center"/>
          </w:tcPr>
          <w:p w14:paraId="31C7E95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Výstava drobného zvířectva</w:t>
            </w:r>
          </w:p>
        </w:tc>
      </w:tr>
      <w:tr w:rsidR="00365165" w:rsidRPr="00564C41" w14:paraId="52005018" w14:textId="77777777" w:rsidTr="00365165">
        <w:trPr>
          <w:cantSplit/>
          <w:jc w:val="center"/>
        </w:trPr>
        <w:tc>
          <w:tcPr>
            <w:tcW w:w="1985" w:type="dxa"/>
            <w:vMerge/>
            <w:vAlign w:val="center"/>
          </w:tcPr>
          <w:p w14:paraId="2A5B176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39DB51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Letní kino</w:t>
            </w:r>
          </w:p>
        </w:tc>
        <w:tc>
          <w:tcPr>
            <w:tcW w:w="4394" w:type="dxa"/>
            <w:vAlign w:val="center"/>
          </w:tcPr>
          <w:p w14:paraId="543A0C8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 xml:space="preserve">Výstavy </w:t>
            </w:r>
          </w:p>
        </w:tc>
      </w:tr>
      <w:tr w:rsidR="00365165" w:rsidRPr="00564C41" w14:paraId="37349572" w14:textId="77777777" w:rsidTr="00365165">
        <w:trPr>
          <w:cantSplit/>
          <w:jc w:val="center"/>
        </w:trPr>
        <w:tc>
          <w:tcPr>
            <w:tcW w:w="1985" w:type="dxa"/>
            <w:vMerge/>
            <w:vAlign w:val="center"/>
          </w:tcPr>
          <w:p w14:paraId="710D7E8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DBB409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Memoriál J. Kerouše (požární útoky)</w:t>
            </w:r>
          </w:p>
        </w:tc>
        <w:tc>
          <w:tcPr>
            <w:tcW w:w="4394" w:type="dxa"/>
            <w:vAlign w:val="center"/>
          </w:tcPr>
          <w:p w14:paraId="03AA4C0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Závody na ploché dráze na ledě</w:t>
            </w:r>
          </w:p>
        </w:tc>
      </w:tr>
      <w:tr w:rsidR="00365165" w:rsidRPr="00564C41" w14:paraId="24878A4A" w14:textId="77777777" w:rsidTr="00365165">
        <w:trPr>
          <w:cantSplit/>
          <w:jc w:val="center"/>
        </w:trPr>
        <w:tc>
          <w:tcPr>
            <w:tcW w:w="1985" w:type="dxa"/>
            <w:vMerge/>
            <w:vAlign w:val="center"/>
          </w:tcPr>
          <w:p w14:paraId="7756008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95EBA7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Memoriál Ládi Vondrouše - „Tajný výlet“</w:t>
            </w:r>
          </w:p>
        </w:tc>
        <w:tc>
          <w:tcPr>
            <w:tcW w:w="4394" w:type="dxa"/>
            <w:vAlign w:val="center"/>
          </w:tcPr>
          <w:p w14:paraId="02236FE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Zelák mlsného pantáty z Holic</w:t>
            </w:r>
          </w:p>
        </w:tc>
      </w:tr>
      <w:tr w:rsidR="00365165" w:rsidRPr="00564C41" w14:paraId="681B9430" w14:textId="77777777" w:rsidTr="00365165">
        <w:trPr>
          <w:cantSplit/>
          <w:jc w:val="center"/>
        </w:trPr>
        <w:tc>
          <w:tcPr>
            <w:tcW w:w="1985" w:type="dxa"/>
            <w:vMerge/>
            <w:vAlign w:val="center"/>
          </w:tcPr>
          <w:p w14:paraId="7ED10F4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543F1D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Mezinárodní letní turnaj žáků v kopané</w:t>
            </w:r>
          </w:p>
        </w:tc>
        <w:tc>
          <w:tcPr>
            <w:tcW w:w="4394" w:type="dxa"/>
            <w:vAlign w:val="center"/>
          </w:tcPr>
          <w:p w14:paraId="0AA1468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ZUŠ Open</w:t>
            </w:r>
          </w:p>
        </w:tc>
      </w:tr>
      <w:tr w:rsidR="00365165" w:rsidRPr="00564C41" w14:paraId="28D56D85" w14:textId="77777777" w:rsidTr="00365165">
        <w:trPr>
          <w:cantSplit/>
          <w:jc w:val="center"/>
        </w:trPr>
        <w:tc>
          <w:tcPr>
            <w:tcW w:w="1985" w:type="dxa"/>
            <w:vMerge/>
            <w:vAlign w:val="center"/>
          </w:tcPr>
          <w:p w14:paraId="0510EBE7"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536B70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Mezinárodní setkání radioamatérů</w:t>
            </w:r>
          </w:p>
        </w:tc>
        <w:tc>
          <w:tcPr>
            <w:tcW w:w="4394" w:type="dxa"/>
            <w:vAlign w:val="center"/>
          </w:tcPr>
          <w:p w14:paraId="4F19B8D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Živý Betlém</w:t>
            </w:r>
          </w:p>
        </w:tc>
      </w:tr>
      <w:tr w:rsidR="00365165" w:rsidRPr="00564C41" w14:paraId="7ECCF739" w14:textId="77777777" w:rsidTr="00365165">
        <w:trPr>
          <w:cantSplit/>
          <w:jc w:val="center"/>
        </w:trPr>
        <w:tc>
          <w:tcPr>
            <w:tcW w:w="1985" w:type="dxa"/>
            <w:vMerge w:val="restart"/>
            <w:vAlign w:val="center"/>
          </w:tcPr>
          <w:p w14:paraId="1ED7577E"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Horní Jelení</w:t>
            </w:r>
          </w:p>
        </w:tc>
        <w:tc>
          <w:tcPr>
            <w:tcW w:w="4111" w:type="dxa"/>
            <w:vAlign w:val="center"/>
          </w:tcPr>
          <w:p w14:paraId="46443DE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Adventní koncert</w:t>
            </w:r>
          </w:p>
        </w:tc>
        <w:tc>
          <w:tcPr>
            <w:tcW w:w="4394" w:type="dxa"/>
            <w:vAlign w:val="center"/>
          </w:tcPr>
          <w:p w14:paraId="4307016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Lampionový průvod</w:t>
            </w:r>
          </w:p>
        </w:tc>
      </w:tr>
      <w:tr w:rsidR="00365165" w:rsidRPr="00564C41" w14:paraId="01B05A9C" w14:textId="77777777" w:rsidTr="00365165">
        <w:trPr>
          <w:cantSplit/>
          <w:jc w:val="center"/>
        </w:trPr>
        <w:tc>
          <w:tcPr>
            <w:tcW w:w="1985" w:type="dxa"/>
            <w:vMerge/>
            <w:vAlign w:val="center"/>
          </w:tcPr>
          <w:p w14:paraId="183531C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BC2901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Český hudební tábor mládeže – Koncerty a recitály účastníků</w:t>
            </w:r>
          </w:p>
        </w:tc>
        <w:tc>
          <w:tcPr>
            <w:tcW w:w="4394" w:type="dxa"/>
            <w:vAlign w:val="center"/>
          </w:tcPr>
          <w:p w14:paraId="021F313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Masopustní průvod a Jelenské masopustní veselí</w:t>
            </w:r>
          </w:p>
        </w:tc>
      </w:tr>
      <w:tr w:rsidR="00365165" w:rsidRPr="00564C41" w14:paraId="6475281E" w14:textId="77777777" w:rsidTr="00365165">
        <w:trPr>
          <w:cantSplit/>
          <w:jc w:val="center"/>
        </w:trPr>
        <w:tc>
          <w:tcPr>
            <w:tcW w:w="1985" w:type="dxa"/>
            <w:vMerge/>
            <w:vAlign w:val="center"/>
          </w:tcPr>
          <w:p w14:paraId="6590D2A9"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FEE92E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Čtyřkolky U Jelena</w:t>
            </w:r>
          </w:p>
        </w:tc>
        <w:tc>
          <w:tcPr>
            <w:tcW w:w="4394" w:type="dxa"/>
            <w:vAlign w:val="center"/>
          </w:tcPr>
          <w:p w14:paraId="7E858CB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Memoriál Marie Mládkové (požární sport)</w:t>
            </w:r>
          </w:p>
        </w:tc>
      </w:tr>
      <w:tr w:rsidR="00365165" w:rsidRPr="00564C41" w14:paraId="7ABB151D" w14:textId="77777777" w:rsidTr="00365165">
        <w:trPr>
          <w:cantSplit/>
          <w:jc w:val="center"/>
        </w:trPr>
        <w:tc>
          <w:tcPr>
            <w:tcW w:w="1985" w:type="dxa"/>
            <w:vMerge/>
            <w:vAlign w:val="center"/>
          </w:tcPr>
          <w:p w14:paraId="7D90F1AB"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C94271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1AAD059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nadílka</w:t>
            </w:r>
          </w:p>
        </w:tc>
      </w:tr>
      <w:tr w:rsidR="00365165" w:rsidRPr="00564C41" w14:paraId="31CCE24B" w14:textId="77777777" w:rsidTr="00365165">
        <w:trPr>
          <w:cantSplit/>
          <w:jc w:val="center"/>
        </w:trPr>
        <w:tc>
          <w:tcPr>
            <w:tcW w:w="1985" w:type="dxa"/>
            <w:vMerge/>
            <w:vAlign w:val="center"/>
          </w:tcPr>
          <w:p w14:paraId="7625F563"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943E0E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Festival trampských písní</w:t>
            </w:r>
          </w:p>
        </w:tc>
        <w:tc>
          <w:tcPr>
            <w:tcW w:w="4394" w:type="dxa"/>
            <w:vAlign w:val="center"/>
          </w:tcPr>
          <w:p w14:paraId="2C180D8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Nohejbalový turnaj</w:t>
            </w:r>
          </w:p>
        </w:tc>
      </w:tr>
      <w:tr w:rsidR="00365165" w:rsidRPr="00564C41" w14:paraId="288CD26F" w14:textId="77777777" w:rsidTr="00365165">
        <w:trPr>
          <w:cantSplit/>
          <w:jc w:val="center"/>
        </w:trPr>
        <w:tc>
          <w:tcPr>
            <w:tcW w:w="1985" w:type="dxa"/>
            <w:vMerge/>
            <w:vAlign w:val="center"/>
          </w:tcPr>
          <w:p w14:paraId="1C122BB1"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022F3F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Halloweenské dlabání dýní</w:t>
            </w:r>
          </w:p>
        </w:tc>
        <w:tc>
          <w:tcPr>
            <w:tcW w:w="4394" w:type="dxa"/>
            <w:vAlign w:val="center"/>
          </w:tcPr>
          <w:p w14:paraId="57F68D0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326782AE" w14:textId="77777777" w:rsidTr="00365165">
        <w:trPr>
          <w:cantSplit/>
          <w:jc w:val="center"/>
        </w:trPr>
        <w:tc>
          <w:tcPr>
            <w:tcW w:w="1985" w:type="dxa"/>
            <w:vMerge/>
            <w:vAlign w:val="center"/>
          </w:tcPr>
          <w:p w14:paraId="3D71B77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E98A44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Jelenské slavnosti</w:t>
            </w:r>
          </w:p>
        </w:tc>
        <w:tc>
          <w:tcPr>
            <w:tcW w:w="4394" w:type="dxa"/>
            <w:vAlign w:val="center"/>
          </w:tcPr>
          <w:p w14:paraId="50E3134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Parohatá města (Setkání měst a obcí s jelenem či parožím ve znaku)</w:t>
            </w:r>
          </w:p>
        </w:tc>
      </w:tr>
      <w:tr w:rsidR="00365165" w:rsidRPr="00564C41" w14:paraId="576BFFEC" w14:textId="77777777" w:rsidTr="00365165">
        <w:trPr>
          <w:cantSplit/>
          <w:jc w:val="center"/>
        </w:trPr>
        <w:tc>
          <w:tcPr>
            <w:tcW w:w="1985" w:type="dxa"/>
            <w:vMerge/>
            <w:vAlign w:val="center"/>
          </w:tcPr>
          <w:p w14:paraId="480D18A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978083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Jelenský bludimír (orientační běh)</w:t>
            </w:r>
          </w:p>
        </w:tc>
        <w:tc>
          <w:tcPr>
            <w:tcW w:w="4394" w:type="dxa"/>
            <w:vAlign w:val="center"/>
          </w:tcPr>
          <w:p w14:paraId="4CE0641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Posvícení</w:t>
            </w:r>
          </w:p>
        </w:tc>
      </w:tr>
      <w:tr w:rsidR="00365165" w:rsidRPr="00564C41" w14:paraId="21CFB33D" w14:textId="77777777" w:rsidTr="00365165">
        <w:trPr>
          <w:cantSplit/>
          <w:jc w:val="center"/>
        </w:trPr>
        <w:tc>
          <w:tcPr>
            <w:tcW w:w="1985" w:type="dxa"/>
            <w:vMerge/>
            <w:vAlign w:val="center"/>
          </w:tcPr>
          <w:p w14:paraId="6545E47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55A7A0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Jelenský kolovrátek (recitační soutěž)</w:t>
            </w:r>
          </w:p>
        </w:tc>
        <w:tc>
          <w:tcPr>
            <w:tcW w:w="4394" w:type="dxa"/>
            <w:vAlign w:val="center"/>
          </w:tcPr>
          <w:p w14:paraId="3B074AD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Přednášky - besedy</w:t>
            </w:r>
          </w:p>
        </w:tc>
      </w:tr>
      <w:tr w:rsidR="00365165" w:rsidRPr="00564C41" w14:paraId="3FB3A250" w14:textId="77777777" w:rsidTr="00365165">
        <w:trPr>
          <w:cantSplit/>
          <w:jc w:val="center"/>
        </w:trPr>
        <w:tc>
          <w:tcPr>
            <w:tcW w:w="1985" w:type="dxa"/>
            <w:vMerge/>
            <w:vAlign w:val="center"/>
          </w:tcPr>
          <w:p w14:paraId="381BF26B"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32FC2B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Jezdecké závody (jezdecká stáj Dolní Jelení)</w:t>
            </w:r>
          </w:p>
        </w:tc>
        <w:tc>
          <w:tcPr>
            <w:tcW w:w="4394" w:type="dxa"/>
            <w:vAlign w:val="center"/>
          </w:tcPr>
          <w:p w14:paraId="7A4EE4F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Rozsvícení vánočního stromu</w:t>
            </w:r>
          </w:p>
        </w:tc>
      </w:tr>
      <w:tr w:rsidR="00365165" w:rsidRPr="00564C41" w14:paraId="62981179" w14:textId="77777777" w:rsidTr="00365165">
        <w:trPr>
          <w:cantSplit/>
          <w:jc w:val="center"/>
        </w:trPr>
        <w:tc>
          <w:tcPr>
            <w:tcW w:w="1985" w:type="dxa"/>
            <w:vMerge/>
            <w:vAlign w:val="center"/>
          </w:tcPr>
          <w:p w14:paraId="6966C02F"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5E7C536"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Kloboukový koncert</w:t>
            </w:r>
          </w:p>
        </w:tc>
        <w:tc>
          <w:tcPr>
            <w:tcW w:w="4394" w:type="dxa"/>
            <w:vAlign w:val="center"/>
          </w:tcPr>
          <w:p w14:paraId="47855EF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trhy</w:t>
            </w:r>
          </w:p>
        </w:tc>
      </w:tr>
      <w:tr w:rsidR="00365165" w:rsidRPr="00564C41" w14:paraId="72F1C5BE" w14:textId="77777777" w:rsidTr="00365165">
        <w:trPr>
          <w:cantSplit/>
          <w:jc w:val="center"/>
        </w:trPr>
        <w:tc>
          <w:tcPr>
            <w:tcW w:w="1985" w:type="dxa"/>
            <w:vMerge/>
            <w:vAlign w:val="center"/>
          </w:tcPr>
          <w:p w14:paraId="7EE34B8F"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0D6AFC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Koncerty</w:t>
            </w:r>
          </w:p>
        </w:tc>
        <w:tc>
          <w:tcPr>
            <w:tcW w:w="4394" w:type="dxa"/>
            <w:vAlign w:val="center"/>
          </w:tcPr>
          <w:p w14:paraId="77221E4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Vítání Jara</w:t>
            </w:r>
          </w:p>
        </w:tc>
      </w:tr>
      <w:tr w:rsidR="00365165" w:rsidRPr="00564C41" w14:paraId="72C677EB" w14:textId="77777777" w:rsidTr="00365165">
        <w:trPr>
          <w:cantSplit/>
          <w:jc w:val="center"/>
        </w:trPr>
        <w:tc>
          <w:tcPr>
            <w:tcW w:w="1985" w:type="dxa"/>
            <w:vMerge/>
            <w:vAlign w:val="center"/>
          </w:tcPr>
          <w:p w14:paraId="403BEC6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5E9184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Kuličkiáda</w:t>
            </w:r>
          </w:p>
        </w:tc>
        <w:tc>
          <w:tcPr>
            <w:tcW w:w="4394" w:type="dxa"/>
            <w:vAlign w:val="center"/>
          </w:tcPr>
          <w:p w14:paraId="6A55A5C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Prvomájový cyklovýlet</w:t>
            </w:r>
          </w:p>
        </w:tc>
      </w:tr>
      <w:tr w:rsidR="00365165" w:rsidRPr="00564C41" w14:paraId="55BAD2EC" w14:textId="77777777" w:rsidTr="00365165">
        <w:trPr>
          <w:cantSplit/>
          <w:jc w:val="center"/>
        </w:trPr>
        <w:tc>
          <w:tcPr>
            <w:tcW w:w="1985" w:type="dxa"/>
            <w:vMerge w:val="restart"/>
            <w:vAlign w:val="center"/>
          </w:tcPr>
          <w:p w14:paraId="42F37964"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Horní Ředice</w:t>
            </w:r>
          </w:p>
        </w:tc>
        <w:tc>
          <w:tcPr>
            <w:tcW w:w="4111" w:type="dxa"/>
            <w:vAlign w:val="center"/>
          </w:tcPr>
          <w:p w14:paraId="1184D74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Adventní koncert</w:t>
            </w:r>
          </w:p>
        </w:tc>
        <w:tc>
          <w:tcPr>
            <w:tcW w:w="4394" w:type="dxa"/>
            <w:vAlign w:val="center"/>
          </w:tcPr>
          <w:p w14:paraId="3044AD5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Rekonstrukce bitvy "Sedmileté války"</w:t>
            </w:r>
          </w:p>
        </w:tc>
      </w:tr>
      <w:tr w:rsidR="00365165" w:rsidRPr="00564C41" w14:paraId="7B594856" w14:textId="77777777" w:rsidTr="00365165">
        <w:trPr>
          <w:cantSplit/>
          <w:jc w:val="center"/>
        </w:trPr>
        <w:tc>
          <w:tcPr>
            <w:tcW w:w="1985" w:type="dxa"/>
            <w:vMerge/>
            <w:vAlign w:val="center"/>
          </w:tcPr>
          <w:p w14:paraId="7B3A8C49"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024C39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Běh Horními Ředicemi</w:t>
            </w:r>
          </w:p>
        </w:tc>
        <w:tc>
          <w:tcPr>
            <w:tcW w:w="4394" w:type="dxa"/>
            <w:vAlign w:val="center"/>
          </w:tcPr>
          <w:p w14:paraId="6D6FF6B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Ředický atleťák</w:t>
            </w:r>
          </w:p>
        </w:tc>
      </w:tr>
      <w:tr w:rsidR="00365165" w:rsidRPr="00564C41" w14:paraId="7CA77043" w14:textId="77777777" w:rsidTr="00365165">
        <w:trPr>
          <w:cantSplit/>
          <w:jc w:val="center"/>
        </w:trPr>
        <w:tc>
          <w:tcPr>
            <w:tcW w:w="1985" w:type="dxa"/>
            <w:vMerge/>
            <w:vAlign w:val="center"/>
          </w:tcPr>
          <w:p w14:paraId="2B38F45E"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3038DF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7A6B2CE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Ředický borek a ředická borka</w:t>
            </w:r>
          </w:p>
        </w:tc>
      </w:tr>
      <w:tr w:rsidR="00365165" w:rsidRPr="00564C41" w14:paraId="18F1B9B1" w14:textId="77777777" w:rsidTr="00365165">
        <w:trPr>
          <w:cantSplit/>
          <w:jc w:val="center"/>
        </w:trPr>
        <w:tc>
          <w:tcPr>
            <w:tcW w:w="1985" w:type="dxa"/>
            <w:vMerge/>
            <w:vAlign w:val="center"/>
          </w:tcPr>
          <w:p w14:paraId="3E8AB76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AAA7DA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29A4237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Silvestr</w:t>
            </w:r>
          </w:p>
        </w:tc>
      </w:tr>
      <w:tr w:rsidR="00365165" w:rsidRPr="00564C41" w14:paraId="7DE4C130" w14:textId="77777777" w:rsidTr="00365165">
        <w:trPr>
          <w:cantSplit/>
          <w:jc w:val="center"/>
        </w:trPr>
        <w:tc>
          <w:tcPr>
            <w:tcW w:w="1985" w:type="dxa"/>
            <w:vMerge/>
            <w:vAlign w:val="center"/>
          </w:tcPr>
          <w:p w14:paraId="0C6D81E3"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01C98F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Diskotéky</w:t>
            </w:r>
          </w:p>
        </w:tc>
        <w:tc>
          <w:tcPr>
            <w:tcW w:w="4394" w:type="dxa"/>
            <w:vAlign w:val="center"/>
          </w:tcPr>
          <w:p w14:paraId="4425EC3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Sraz a závody šlapacích moskvičů a motokár</w:t>
            </w:r>
          </w:p>
        </w:tc>
      </w:tr>
      <w:tr w:rsidR="00365165" w:rsidRPr="00564C41" w14:paraId="2B36EC1F" w14:textId="77777777" w:rsidTr="00365165">
        <w:trPr>
          <w:cantSplit/>
          <w:jc w:val="center"/>
        </w:trPr>
        <w:tc>
          <w:tcPr>
            <w:tcW w:w="1985" w:type="dxa"/>
            <w:vMerge/>
            <w:vAlign w:val="center"/>
          </w:tcPr>
          <w:p w14:paraId="4BD4574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C244C6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Divadlo</w:t>
            </w:r>
          </w:p>
        </w:tc>
        <w:tc>
          <w:tcPr>
            <w:tcW w:w="4394" w:type="dxa"/>
            <w:vAlign w:val="center"/>
          </w:tcPr>
          <w:p w14:paraId="0792F11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Tenisové turnaje</w:t>
            </w:r>
          </w:p>
        </w:tc>
      </w:tr>
      <w:tr w:rsidR="00365165" w:rsidRPr="00564C41" w14:paraId="64ACCAE2" w14:textId="77777777" w:rsidTr="00365165">
        <w:trPr>
          <w:cantSplit/>
          <w:jc w:val="center"/>
        </w:trPr>
        <w:tc>
          <w:tcPr>
            <w:tcW w:w="1985" w:type="dxa"/>
            <w:vMerge/>
            <w:vAlign w:val="center"/>
          </w:tcPr>
          <w:p w14:paraId="750D3E0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811411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Masopustní průvod</w:t>
            </w:r>
          </w:p>
        </w:tc>
        <w:tc>
          <w:tcPr>
            <w:tcW w:w="4394" w:type="dxa"/>
            <w:vAlign w:val="center"/>
          </w:tcPr>
          <w:p w14:paraId="68FA481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Turnaj ve střelbě ze vzduchovky</w:t>
            </w:r>
          </w:p>
        </w:tc>
      </w:tr>
      <w:tr w:rsidR="00365165" w:rsidRPr="00564C41" w14:paraId="780CA771" w14:textId="77777777" w:rsidTr="00365165">
        <w:trPr>
          <w:cantSplit/>
          <w:jc w:val="center"/>
        </w:trPr>
        <w:tc>
          <w:tcPr>
            <w:tcW w:w="1985" w:type="dxa"/>
            <w:vMerge/>
            <w:vAlign w:val="center"/>
          </w:tcPr>
          <w:p w14:paraId="53F03E3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28F45A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c>
          <w:tcPr>
            <w:tcW w:w="4394" w:type="dxa"/>
            <w:vAlign w:val="center"/>
          </w:tcPr>
          <w:p w14:paraId="0D6F0B2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Výšlap na kopec Hořánek</w:t>
            </w:r>
          </w:p>
        </w:tc>
      </w:tr>
      <w:tr w:rsidR="00365165" w:rsidRPr="00564C41" w14:paraId="3E0D05D9" w14:textId="77777777" w:rsidTr="00365165">
        <w:trPr>
          <w:cantSplit/>
          <w:jc w:val="center"/>
        </w:trPr>
        <w:tc>
          <w:tcPr>
            <w:tcW w:w="1985" w:type="dxa"/>
            <w:vMerge/>
            <w:vAlign w:val="center"/>
          </w:tcPr>
          <w:p w14:paraId="1880A20C"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9D573E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Plesy</w:t>
            </w:r>
          </w:p>
        </w:tc>
        <w:tc>
          <w:tcPr>
            <w:tcW w:w="4394" w:type="dxa"/>
            <w:vAlign w:val="center"/>
          </w:tcPr>
          <w:p w14:paraId="2CCC8B69" w14:textId="77777777" w:rsidR="00365165" w:rsidRPr="00564C41" w:rsidRDefault="00365165" w:rsidP="00365165">
            <w:pPr>
              <w:widowControl w:val="0"/>
              <w:rPr>
                <w:rFonts w:asciiTheme="minorHAnsi" w:hAnsiTheme="minorHAnsi" w:cstheme="minorHAnsi"/>
                <w:sz w:val="22"/>
                <w:szCs w:val="22"/>
              </w:rPr>
            </w:pPr>
          </w:p>
        </w:tc>
      </w:tr>
      <w:tr w:rsidR="00365165" w:rsidRPr="00564C41" w14:paraId="0F09E3E6" w14:textId="77777777" w:rsidTr="00365165">
        <w:trPr>
          <w:cantSplit/>
          <w:jc w:val="center"/>
        </w:trPr>
        <w:tc>
          <w:tcPr>
            <w:tcW w:w="1985" w:type="dxa"/>
            <w:vMerge w:val="restart"/>
            <w:vAlign w:val="center"/>
          </w:tcPr>
          <w:p w14:paraId="14A63358"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Chvojenec</w:t>
            </w:r>
          </w:p>
        </w:tc>
        <w:tc>
          <w:tcPr>
            <w:tcW w:w="4111" w:type="dxa"/>
            <w:vAlign w:val="center"/>
          </w:tcPr>
          <w:p w14:paraId="470C84D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Adventní koncert</w:t>
            </w:r>
          </w:p>
        </w:tc>
        <w:tc>
          <w:tcPr>
            <w:tcW w:w="4394" w:type="dxa"/>
            <w:vAlign w:val="center"/>
          </w:tcPr>
          <w:p w14:paraId="46503B9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Na kole s Pepou</w:t>
            </w:r>
          </w:p>
        </w:tc>
      </w:tr>
      <w:tr w:rsidR="00365165" w:rsidRPr="00564C41" w14:paraId="144843C0" w14:textId="77777777" w:rsidTr="00365165">
        <w:trPr>
          <w:cantSplit/>
          <w:jc w:val="center"/>
        </w:trPr>
        <w:tc>
          <w:tcPr>
            <w:tcW w:w="1985" w:type="dxa"/>
            <w:vMerge/>
            <w:vAlign w:val="center"/>
          </w:tcPr>
          <w:p w14:paraId="0978A73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4B335A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Den sportu</w:t>
            </w:r>
          </w:p>
        </w:tc>
        <w:tc>
          <w:tcPr>
            <w:tcW w:w="4394" w:type="dxa"/>
            <w:vAlign w:val="center"/>
          </w:tcPr>
          <w:p w14:paraId="1A1E379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620F8BC1" w14:textId="77777777" w:rsidTr="00365165">
        <w:trPr>
          <w:cantSplit/>
          <w:jc w:val="center"/>
        </w:trPr>
        <w:tc>
          <w:tcPr>
            <w:tcW w:w="1985" w:type="dxa"/>
            <w:vMerge/>
            <w:vAlign w:val="center"/>
          </w:tcPr>
          <w:p w14:paraId="335BDBB1"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607DEF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570125A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Přednášky - besedy</w:t>
            </w:r>
          </w:p>
        </w:tc>
      </w:tr>
      <w:tr w:rsidR="00365165" w:rsidRPr="00564C41" w14:paraId="29188166" w14:textId="77777777" w:rsidTr="00365165">
        <w:trPr>
          <w:cantSplit/>
          <w:jc w:val="center"/>
        </w:trPr>
        <w:tc>
          <w:tcPr>
            <w:tcW w:w="1985" w:type="dxa"/>
            <w:vMerge/>
            <w:vAlign w:val="center"/>
          </w:tcPr>
          <w:p w14:paraId="09715B8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CD04F6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3E82558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Rozsvícení vánočního stromu</w:t>
            </w:r>
          </w:p>
        </w:tc>
      </w:tr>
      <w:tr w:rsidR="00365165" w:rsidRPr="00564C41" w14:paraId="63F07346" w14:textId="77777777" w:rsidTr="00365165">
        <w:trPr>
          <w:cantSplit/>
          <w:jc w:val="center"/>
        </w:trPr>
        <w:tc>
          <w:tcPr>
            <w:tcW w:w="1985" w:type="dxa"/>
            <w:vMerge/>
            <w:vAlign w:val="center"/>
          </w:tcPr>
          <w:p w14:paraId="2C28FFF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BF0A5B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Letecký den</w:t>
            </w:r>
          </w:p>
        </w:tc>
        <w:tc>
          <w:tcPr>
            <w:tcW w:w="4394" w:type="dxa"/>
            <w:vAlign w:val="center"/>
          </w:tcPr>
          <w:p w14:paraId="1A12F29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 xml:space="preserve">Speciální zkoušky z vodní práce ohařů Chvojenec </w:t>
            </w:r>
          </w:p>
        </w:tc>
      </w:tr>
      <w:tr w:rsidR="00365165" w:rsidRPr="00564C41" w14:paraId="0AD4831E" w14:textId="77777777" w:rsidTr="00365165">
        <w:trPr>
          <w:cantSplit/>
          <w:jc w:val="center"/>
        </w:trPr>
        <w:tc>
          <w:tcPr>
            <w:tcW w:w="1985" w:type="dxa"/>
            <w:vMerge/>
            <w:vAlign w:val="center"/>
          </w:tcPr>
          <w:p w14:paraId="1A833307"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6494AE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Memoriál J. Kloučka (fotbal)</w:t>
            </w:r>
          </w:p>
        </w:tc>
        <w:tc>
          <w:tcPr>
            <w:tcW w:w="4394" w:type="dxa"/>
            <w:vAlign w:val="center"/>
          </w:tcPr>
          <w:p w14:paraId="34CBD5C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koncert</w:t>
            </w:r>
          </w:p>
        </w:tc>
      </w:tr>
      <w:tr w:rsidR="00365165" w:rsidRPr="00564C41" w14:paraId="647F0FC4" w14:textId="77777777" w:rsidTr="00365165">
        <w:trPr>
          <w:cantSplit/>
          <w:jc w:val="center"/>
        </w:trPr>
        <w:tc>
          <w:tcPr>
            <w:tcW w:w="1985" w:type="dxa"/>
            <w:vMerge/>
            <w:vAlign w:val="center"/>
          </w:tcPr>
          <w:p w14:paraId="15B6D13F"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1860BF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besídka</w:t>
            </w:r>
          </w:p>
        </w:tc>
        <w:tc>
          <w:tcPr>
            <w:tcW w:w="4394" w:type="dxa"/>
            <w:vAlign w:val="center"/>
          </w:tcPr>
          <w:p w14:paraId="2E85F7C5" w14:textId="77777777" w:rsidR="00365165" w:rsidRPr="00564C41" w:rsidRDefault="00365165" w:rsidP="00365165">
            <w:pPr>
              <w:widowControl w:val="0"/>
              <w:rPr>
                <w:rFonts w:asciiTheme="minorHAnsi" w:hAnsiTheme="minorHAnsi" w:cstheme="minorHAnsi"/>
                <w:sz w:val="22"/>
                <w:szCs w:val="22"/>
              </w:rPr>
            </w:pPr>
          </w:p>
        </w:tc>
      </w:tr>
      <w:tr w:rsidR="00365165" w:rsidRPr="00564C41" w14:paraId="63841F13" w14:textId="77777777" w:rsidTr="00365165">
        <w:trPr>
          <w:cantSplit/>
          <w:jc w:val="center"/>
        </w:trPr>
        <w:tc>
          <w:tcPr>
            <w:tcW w:w="1985" w:type="dxa"/>
            <w:vMerge w:val="restart"/>
            <w:vAlign w:val="center"/>
          </w:tcPr>
          <w:p w14:paraId="798CABD0"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Jaroslav</w:t>
            </w:r>
          </w:p>
        </w:tc>
        <w:tc>
          <w:tcPr>
            <w:tcW w:w="4111" w:type="dxa"/>
            <w:vAlign w:val="center"/>
          </w:tcPr>
          <w:p w14:paraId="24A8540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Advent</w:t>
            </w:r>
          </w:p>
        </w:tc>
        <w:tc>
          <w:tcPr>
            <w:tcW w:w="4394" w:type="dxa"/>
            <w:vAlign w:val="center"/>
          </w:tcPr>
          <w:p w14:paraId="68AD82E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6B48EB71" w14:textId="77777777" w:rsidTr="00365165">
        <w:trPr>
          <w:cantSplit/>
          <w:jc w:val="center"/>
        </w:trPr>
        <w:tc>
          <w:tcPr>
            <w:tcW w:w="1985" w:type="dxa"/>
            <w:vMerge/>
            <w:vAlign w:val="center"/>
          </w:tcPr>
          <w:p w14:paraId="5EA9147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782D6A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Den matek</w:t>
            </w:r>
          </w:p>
        </w:tc>
        <w:tc>
          <w:tcPr>
            <w:tcW w:w="4394" w:type="dxa"/>
            <w:vAlign w:val="center"/>
          </w:tcPr>
          <w:p w14:paraId="11725C3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Pohádkový les</w:t>
            </w:r>
          </w:p>
        </w:tc>
      </w:tr>
      <w:tr w:rsidR="00365165" w:rsidRPr="00564C41" w14:paraId="3403545B" w14:textId="77777777" w:rsidTr="00365165">
        <w:trPr>
          <w:cantSplit/>
          <w:jc w:val="center"/>
        </w:trPr>
        <w:tc>
          <w:tcPr>
            <w:tcW w:w="1985" w:type="dxa"/>
            <w:vMerge/>
            <w:vAlign w:val="center"/>
          </w:tcPr>
          <w:p w14:paraId="677D4E1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D2A259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64F206F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Posvícení</w:t>
            </w:r>
          </w:p>
        </w:tc>
      </w:tr>
      <w:tr w:rsidR="00365165" w:rsidRPr="00564C41" w14:paraId="70D5EDEA" w14:textId="77777777" w:rsidTr="00365165">
        <w:trPr>
          <w:cantSplit/>
          <w:jc w:val="center"/>
        </w:trPr>
        <w:tc>
          <w:tcPr>
            <w:tcW w:w="1985" w:type="dxa"/>
            <w:vMerge/>
            <w:vAlign w:val="center"/>
          </w:tcPr>
          <w:p w14:paraId="7EC7FA3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8D774B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5CA63F4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Vodění Jidáše</w:t>
            </w:r>
          </w:p>
        </w:tc>
      </w:tr>
      <w:tr w:rsidR="00365165" w:rsidRPr="00564C41" w14:paraId="5FD8C8EA" w14:textId="77777777" w:rsidTr="00365165">
        <w:trPr>
          <w:cantSplit/>
          <w:jc w:val="center"/>
        </w:trPr>
        <w:tc>
          <w:tcPr>
            <w:tcW w:w="1985" w:type="dxa"/>
            <w:vMerge/>
            <w:vAlign w:val="center"/>
          </w:tcPr>
          <w:p w14:paraId="5A151E8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740BF8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Novoroční pochod</w:t>
            </w:r>
          </w:p>
        </w:tc>
        <w:tc>
          <w:tcPr>
            <w:tcW w:w="4394" w:type="dxa"/>
            <w:vAlign w:val="center"/>
          </w:tcPr>
          <w:p w14:paraId="0A00E834" w14:textId="77777777" w:rsidR="00365165" w:rsidRPr="00564C41" w:rsidRDefault="00365165" w:rsidP="00365165">
            <w:pPr>
              <w:widowControl w:val="0"/>
              <w:rPr>
                <w:rFonts w:asciiTheme="minorHAnsi" w:hAnsiTheme="minorHAnsi" w:cstheme="minorHAnsi"/>
                <w:sz w:val="22"/>
                <w:szCs w:val="22"/>
              </w:rPr>
            </w:pPr>
          </w:p>
        </w:tc>
      </w:tr>
      <w:tr w:rsidR="00365165" w:rsidRPr="00564C41" w14:paraId="443AADFC" w14:textId="77777777" w:rsidTr="00365165">
        <w:trPr>
          <w:cantSplit/>
          <w:jc w:val="center"/>
        </w:trPr>
        <w:tc>
          <w:tcPr>
            <w:tcW w:w="1985" w:type="dxa"/>
            <w:vMerge w:val="restart"/>
            <w:vAlign w:val="center"/>
          </w:tcPr>
          <w:p w14:paraId="1AA0916D"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Nová Ves</w:t>
            </w:r>
          </w:p>
        </w:tc>
        <w:tc>
          <w:tcPr>
            <w:tcW w:w="4111" w:type="dxa"/>
            <w:vAlign w:val="center"/>
          </w:tcPr>
          <w:p w14:paraId="1CF7C2F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67FF325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31C35AAB" w14:textId="77777777" w:rsidTr="00365165">
        <w:trPr>
          <w:cantSplit/>
          <w:jc w:val="center"/>
        </w:trPr>
        <w:tc>
          <w:tcPr>
            <w:tcW w:w="1985" w:type="dxa"/>
            <w:vMerge/>
            <w:vAlign w:val="center"/>
          </w:tcPr>
          <w:p w14:paraId="1A3184D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8C24CA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Dlabání dýní</w:t>
            </w:r>
          </w:p>
        </w:tc>
        <w:tc>
          <w:tcPr>
            <w:tcW w:w="4394" w:type="dxa"/>
            <w:vAlign w:val="center"/>
          </w:tcPr>
          <w:p w14:paraId="51046C8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Ples</w:t>
            </w:r>
          </w:p>
        </w:tc>
      </w:tr>
      <w:tr w:rsidR="00365165" w:rsidRPr="00564C41" w14:paraId="66D8CEAF" w14:textId="77777777" w:rsidTr="00365165">
        <w:trPr>
          <w:cantSplit/>
          <w:jc w:val="center"/>
        </w:trPr>
        <w:tc>
          <w:tcPr>
            <w:tcW w:w="1985" w:type="dxa"/>
            <w:vMerge/>
            <w:vAlign w:val="center"/>
          </w:tcPr>
          <w:p w14:paraId="2E7A28BD"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F79B39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Mistrovství v pasení ovcí</w:t>
            </w:r>
          </w:p>
        </w:tc>
        <w:tc>
          <w:tcPr>
            <w:tcW w:w="4394" w:type="dxa"/>
            <w:vAlign w:val="center"/>
          </w:tcPr>
          <w:p w14:paraId="1AEBE5B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Velká cena NOVAVESRINGU</w:t>
            </w:r>
          </w:p>
        </w:tc>
      </w:tr>
      <w:tr w:rsidR="00365165" w:rsidRPr="00564C41" w14:paraId="22E4A6E5" w14:textId="77777777" w:rsidTr="00365165">
        <w:trPr>
          <w:cantSplit/>
          <w:jc w:val="center"/>
        </w:trPr>
        <w:tc>
          <w:tcPr>
            <w:tcW w:w="1985" w:type="dxa"/>
            <w:vMerge w:val="restart"/>
            <w:vAlign w:val="center"/>
          </w:tcPr>
          <w:p w14:paraId="267DFFAB"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Ostřetín</w:t>
            </w:r>
          </w:p>
        </w:tc>
        <w:tc>
          <w:tcPr>
            <w:tcW w:w="4111" w:type="dxa"/>
            <w:vAlign w:val="center"/>
          </w:tcPr>
          <w:p w14:paraId="4AC612C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Hasičský ples</w:t>
            </w:r>
          </w:p>
        </w:tc>
        <w:tc>
          <w:tcPr>
            <w:tcW w:w="4394" w:type="dxa"/>
            <w:vAlign w:val="center"/>
          </w:tcPr>
          <w:p w14:paraId="2BCAECA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Rekonstrukce bitvy "Sedmileté války"</w:t>
            </w:r>
          </w:p>
        </w:tc>
      </w:tr>
      <w:tr w:rsidR="00365165" w:rsidRPr="00564C41" w14:paraId="217BA744" w14:textId="77777777" w:rsidTr="00365165">
        <w:trPr>
          <w:cantSplit/>
          <w:jc w:val="center"/>
        </w:trPr>
        <w:tc>
          <w:tcPr>
            <w:tcW w:w="1985" w:type="dxa"/>
            <w:vMerge/>
            <w:vAlign w:val="center"/>
          </w:tcPr>
          <w:p w14:paraId="38E360D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606835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nadílka</w:t>
            </w:r>
          </w:p>
        </w:tc>
        <w:tc>
          <w:tcPr>
            <w:tcW w:w="4394" w:type="dxa"/>
            <w:vAlign w:val="center"/>
          </w:tcPr>
          <w:p w14:paraId="42E9E17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Vysocká „12“ (cyklistický závod)</w:t>
            </w:r>
          </w:p>
        </w:tc>
      </w:tr>
      <w:tr w:rsidR="00365165" w:rsidRPr="00564C41" w14:paraId="4E2B64E6" w14:textId="77777777" w:rsidTr="00365165">
        <w:trPr>
          <w:cantSplit/>
          <w:jc w:val="center"/>
        </w:trPr>
        <w:tc>
          <w:tcPr>
            <w:tcW w:w="1985" w:type="dxa"/>
            <w:vMerge/>
            <w:vAlign w:val="center"/>
          </w:tcPr>
          <w:p w14:paraId="1FCC9A0C"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73E76A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c>
          <w:tcPr>
            <w:tcW w:w="4394" w:type="dxa"/>
            <w:vAlign w:val="center"/>
          </w:tcPr>
          <w:p w14:paraId="0259E82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Vysocký krosový půlmaraton (běh)</w:t>
            </w:r>
          </w:p>
        </w:tc>
      </w:tr>
      <w:tr w:rsidR="00365165" w:rsidRPr="00564C41" w14:paraId="4D390C76" w14:textId="77777777" w:rsidTr="00365165">
        <w:trPr>
          <w:cantSplit/>
          <w:jc w:val="center"/>
        </w:trPr>
        <w:tc>
          <w:tcPr>
            <w:tcW w:w="1985" w:type="dxa"/>
            <w:vMerge/>
            <w:vAlign w:val="center"/>
          </w:tcPr>
          <w:p w14:paraId="71CAB1C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812470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Posvícenské závody v požárním útoku</w:t>
            </w:r>
          </w:p>
        </w:tc>
        <w:tc>
          <w:tcPr>
            <w:tcW w:w="4394" w:type="dxa"/>
            <w:vAlign w:val="center"/>
          </w:tcPr>
          <w:p w14:paraId="403BB26E" w14:textId="77777777" w:rsidR="00365165" w:rsidRPr="00564C41" w:rsidRDefault="00365165" w:rsidP="00365165">
            <w:pPr>
              <w:widowControl w:val="0"/>
              <w:rPr>
                <w:rFonts w:asciiTheme="minorHAnsi" w:hAnsiTheme="minorHAnsi" w:cstheme="minorHAnsi"/>
                <w:sz w:val="22"/>
                <w:szCs w:val="22"/>
              </w:rPr>
            </w:pPr>
          </w:p>
        </w:tc>
      </w:tr>
      <w:tr w:rsidR="00365165" w:rsidRPr="00564C41" w14:paraId="1316CD6D" w14:textId="77777777" w:rsidTr="00365165">
        <w:trPr>
          <w:cantSplit/>
          <w:jc w:val="center"/>
        </w:trPr>
        <w:tc>
          <w:tcPr>
            <w:tcW w:w="1985" w:type="dxa"/>
            <w:vMerge w:val="restart"/>
            <w:vAlign w:val="center"/>
          </w:tcPr>
          <w:p w14:paraId="209FF74A"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Poběžovice u Holic</w:t>
            </w:r>
          </w:p>
        </w:tc>
        <w:tc>
          <w:tcPr>
            <w:tcW w:w="4111" w:type="dxa"/>
            <w:vAlign w:val="center"/>
          </w:tcPr>
          <w:p w14:paraId="33DEA55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7F7A54D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Motokrosové závody</w:t>
            </w:r>
          </w:p>
        </w:tc>
      </w:tr>
      <w:tr w:rsidR="00365165" w:rsidRPr="00564C41" w14:paraId="6D51502E" w14:textId="77777777" w:rsidTr="00365165">
        <w:trPr>
          <w:cantSplit/>
          <w:jc w:val="center"/>
        </w:trPr>
        <w:tc>
          <w:tcPr>
            <w:tcW w:w="1985" w:type="dxa"/>
            <w:vMerge/>
            <w:vAlign w:val="center"/>
          </w:tcPr>
          <w:p w14:paraId="6CD37CF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86E6D5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Gladiator race</w:t>
            </w:r>
          </w:p>
        </w:tc>
        <w:tc>
          <w:tcPr>
            <w:tcW w:w="4394" w:type="dxa"/>
            <w:vAlign w:val="center"/>
          </w:tcPr>
          <w:p w14:paraId="0F66943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Netradiční poběžovský útok (požární sport)</w:t>
            </w:r>
          </w:p>
        </w:tc>
      </w:tr>
      <w:tr w:rsidR="00365165" w:rsidRPr="00564C41" w14:paraId="1F0A3116" w14:textId="77777777" w:rsidTr="00365165">
        <w:trPr>
          <w:cantSplit/>
          <w:jc w:val="center"/>
        </w:trPr>
        <w:tc>
          <w:tcPr>
            <w:tcW w:w="1985" w:type="dxa"/>
            <w:vMerge/>
            <w:vAlign w:val="center"/>
          </w:tcPr>
          <w:p w14:paraId="637DF01E"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1718F0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Hasičský ples</w:t>
            </w:r>
          </w:p>
        </w:tc>
        <w:tc>
          <w:tcPr>
            <w:tcW w:w="4394" w:type="dxa"/>
            <w:vAlign w:val="center"/>
          </w:tcPr>
          <w:p w14:paraId="2C89017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0802FFAE" w14:textId="77777777" w:rsidTr="00365165">
        <w:trPr>
          <w:cantSplit/>
          <w:jc w:val="center"/>
        </w:trPr>
        <w:tc>
          <w:tcPr>
            <w:tcW w:w="1985" w:type="dxa"/>
            <w:vMerge/>
            <w:vAlign w:val="center"/>
          </w:tcPr>
          <w:p w14:paraId="6509E05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6EFA6F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Holický medvěd (horská kola)</w:t>
            </w:r>
          </w:p>
        </w:tc>
        <w:tc>
          <w:tcPr>
            <w:tcW w:w="4394" w:type="dxa"/>
            <w:vAlign w:val="center"/>
          </w:tcPr>
          <w:p w14:paraId="72E64C1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Poslední kopec (cyklo závod)</w:t>
            </w:r>
          </w:p>
        </w:tc>
      </w:tr>
      <w:tr w:rsidR="00365165" w:rsidRPr="00564C41" w14:paraId="545D4C26" w14:textId="77777777" w:rsidTr="00365165">
        <w:trPr>
          <w:cantSplit/>
          <w:jc w:val="center"/>
        </w:trPr>
        <w:tc>
          <w:tcPr>
            <w:tcW w:w="1985" w:type="dxa"/>
            <w:vMerge/>
            <w:vAlign w:val="center"/>
          </w:tcPr>
          <w:p w14:paraId="7617758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D04822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Karneval</w:t>
            </w:r>
          </w:p>
        </w:tc>
        <w:tc>
          <w:tcPr>
            <w:tcW w:w="4394" w:type="dxa"/>
            <w:vAlign w:val="center"/>
          </w:tcPr>
          <w:p w14:paraId="3102D2C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Rozsvícení vánočního stromu</w:t>
            </w:r>
          </w:p>
        </w:tc>
      </w:tr>
      <w:tr w:rsidR="00365165" w:rsidRPr="00564C41" w14:paraId="25C6BA11" w14:textId="77777777" w:rsidTr="00365165">
        <w:trPr>
          <w:cantSplit/>
          <w:jc w:val="center"/>
        </w:trPr>
        <w:tc>
          <w:tcPr>
            <w:tcW w:w="1985" w:type="dxa"/>
            <w:vMerge/>
            <w:vAlign w:val="center"/>
          </w:tcPr>
          <w:p w14:paraId="1A3F338F"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5A9C20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Michael Špaček Memorial (motocros)</w:t>
            </w:r>
          </w:p>
        </w:tc>
        <w:tc>
          <w:tcPr>
            <w:tcW w:w="4394" w:type="dxa"/>
            <w:vAlign w:val="center"/>
          </w:tcPr>
          <w:p w14:paraId="5C86430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Stavění máje</w:t>
            </w:r>
          </w:p>
        </w:tc>
      </w:tr>
      <w:tr w:rsidR="00365165" w:rsidRPr="00564C41" w14:paraId="5C96BFB7" w14:textId="77777777" w:rsidTr="00365165">
        <w:trPr>
          <w:cantSplit/>
          <w:jc w:val="center"/>
        </w:trPr>
        <w:tc>
          <w:tcPr>
            <w:tcW w:w="1985" w:type="dxa"/>
            <w:vMerge/>
            <w:vAlign w:val="center"/>
          </w:tcPr>
          <w:p w14:paraId="53DCD313"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99A62E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nadílka</w:t>
            </w:r>
          </w:p>
        </w:tc>
        <w:tc>
          <w:tcPr>
            <w:tcW w:w="4394" w:type="dxa"/>
            <w:vAlign w:val="center"/>
          </w:tcPr>
          <w:p w14:paraId="12D04FE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Vítání občánků</w:t>
            </w:r>
          </w:p>
        </w:tc>
      </w:tr>
      <w:tr w:rsidR="00365165" w:rsidRPr="00564C41" w14:paraId="0469BEA6" w14:textId="77777777" w:rsidTr="00365165">
        <w:trPr>
          <w:cantSplit/>
          <w:jc w:val="center"/>
        </w:trPr>
        <w:tc>
          <w:tcPr>
            <w:tcW w:w="1985" w:type="dxa"/>
            <w:vMerge w:val="restart"/>
            <w:vAlign w:val="center"/>
          </w:tcPr>
          <w:p w14:paraId="1E45A50D"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Radhošť</w:t>
            </w:r>
          </w:p>
        </w:tc>
        <w:tc>
          <w:tcPr>
            <w:tcW w:w="4111" w:type="dxa"/>
            <w:vAlign w:val="center"/>
          </w:tcPr>
          <w:p w14:paraId="70D9A7D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6908747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nadílka</w:t>
            </w:r>
          </w:p>
        </w:tc>
      </w:tr>
      <w:tr w:rsidR="00365165" w:rsidRPr="00564C41" w14:paraId="6969DE83" w14:textId="77777777" w:rsidTr="00365165">
        <w:trPr>
          <w:cantSplit/>
          <w:jc w:val="center"/>
        </w:trPr>
        <w:tc>
          <w:tcPr>
            <w:tcW w:w="1985" w:type="dxa"/>
            <w:vMerge/>
            <w:vAlign w:val="center"/>
          </w:tcPr>
          <w:p w14:paraId="67C3949C"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529084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222E687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Nohejbalový turnaj</w:t>
            </w:r>
          </w:p>
        </w:tc>
      </w:tr>
      <w:tr w:rsidR="00365165" w:rsidRPr="00564C41" w14:paraId="6A36E71E" w14:textId="77777777" w:rsidTr="00365165">
        <w:trPr>
          <w:cantSplit/>
          <w:jc w:val="center"/>
        </w:trPr>
        <w:tc>
          <w:tcPr>
            <w:tcW w:w="1985" w:type="dxa"/>
            <w:vMerge/>
            <w:vAlign w:val="center"/>
          </w:tcPr>
          <w:p w14:paraId="1D8A468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CC02A9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Drakiáda</w:t>
            </w:r>
          </w:p>
        </w:tc>
        <w:tc>
          <w:tcPr>
            <w:tcW w:w="4394" w:type="dxa"/>
            <w:vAlign w:val="center"/>
          </w:tcPr>
          <w:p w14:paraId="532FC21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5EE53A5D" w14:textId="77777777" w:rsidTr="00365165">
        <w:trPr>
          <w:cantSplit/>
          <w:jc w:val="center"/>
        </w:trPr>
        <w:tc>
          <w:tcPr>
            <w:tcW w:w="1985" w:type="dxa"/>
            <w:vMerge/>
            <w:vAlign w:val="center"/>
          </w:tcPr>
          <w:p w14:paraId="574D4B27"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B490E8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Martinský lucerničkový pochod</w:t>
            </w:r>
          </w:p>
        </w:tc>
        <w:tc>
          <w:tcPr>
            <w:tcW w:w="4394" w:type="dxa"/>
            <w:vAlign w:val="center"/>
          </w:tcPr>
          <w:p w14:paraId="4CBF387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Posvícení</w:t>
            </w:r>
          </w:p>
        </w:tc>
      </w:tr>
      <w:tr w:rsidR="00365165" w:rsidRPr="00564C41" w14:paraId="05BDEE4D" w14:textId="77777777" w:rsidTr="00365165">
        <w:trPr>
          <w:cantSplit/>
          <w:jc w:val="center"/>
        </w:trPr>
        <w:tc>
          <w:tcPr>
            <w:tcW w:w="1985" w:type="dxa"/>
            <w:vMerge/>
            <w:vAlign w:val="center"/>
          </w:tcPr>
          <w:p w14:paraId="1AFCF08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4A456B6"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Masopustní průvod</w:t>
            </w:r>
          </w:p>
        </w:tc>
        <w:tc>
          <w:tcPr>
            <w:tcW w:w="4394" w:type="dxa"/>
            <w:vAlign w:val="center"/>
          </w:tcPr>
          <w:p w14:paraId="5F9F84F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Uctění památky obětí II. světové války</w:t>
            </w:r>
          </w:p>
        </w:tc>
      </w:tr>
      <w:tr w:rsidR="00365165" w:rsidRPr="00564C41" w14:paraId="568A0713" w14:textId="77777777" w:rsidTr="00365165">
        <w:trPr>
          <w:cantSplit/>
          <w:jc w:val="center"/>
        </w:trPr>
        <w:tc>
          <w:tcPr>
            <w:tcW w:w="1985" w:type="dxa"/>
            <w:vMerge/>
            <w:vAlign w:val="center"/>
          </w:tcPr>
          <w:p w14:paraId="626BB44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8EFB30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Maškarní bál</w:t>
            </w:r>
          </w:p>
        </w:tc>
        <w:tc>
          <w:tcPr>
            <w:tcW w:w="4394" w:type="dxa"/>
            <w:vAlign w:val="center"/>
          </w:tcPr>
          <w:p w14:paraId="7EB3E5F6"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Volejbalový turnaj</w:t>
            </w:r>
          </w:p>
        </w:tc>
      </w:tr>
      <w:tr w:rsidR="00365165" w:rsidRPr="00564C41" w14:paraId="0A9F2133" w14:textId="77777777" w:rsidTr="00365165">
        <w:trPr>
          <w:cantSplit/>
          <w:jc w:val="center"/>
        </w:trPr>
        <w:tc>
          <w:tcPr>
            <w:tcW w:w="1985" w:type="dxa"/>
            <w:vMerge w:val="restart"/>
            <w:vAlign w:val="center"/>
          </w:tcPr>
          <w:p w14:paraId="083E55B9"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Trusnov</w:t>
            </w:r>
          </w:p>
        </w:tc>
        <w:tc>
          <w:tcPr>
            <w:tcW w:w="4111" w:type="dxa"/>
            <w:vAlign w:val="center"/>
          </w:tcPr>
          <w:p w14:paraId="5A6B4A4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Nohejbalový turnaj</w:t>
            </w:r>
          </w:p>
        </w:tc>
        <w:tc>
          <w:tcPr>
            <w:tcW w:w="4394" w:type="dxa"/>
            <w:vAlign w:val="center"/>
          </w:tcPr>
          <w:p w14:paraId="610EAA1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Turnaj ve stolním tenise</w:t>
            </w:r>
          </w:p>
        </w:tc>
      </w:tr>
      <w:tr w:rsidR="00365165" w:rsidRPr="00564C41" w14:paraId="5CB10762" w14:textId="77777777" w:rsidTr="00365165">
        <w:trPr>
          <w:cantSplit/>
          <w:jc w:val="center"/>
        </w:trPr>
        <w:tc>
          <w:tcPr>
            <w:tcW w:w="1985" w:type="dxa"/>
            <w:vMerge/>
            <w:vAlign w:val="center"/>
          </w:tcPr>
          <w:p w14:paraId="15C95EE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94A47F6"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c>
          <w:tcPr>
            <w:tcW w:w="4394" w:type="dxa"/>
            <w:vAlign w:val="center"/>
          </w:tcPr>
          <w:p w14:paraId="61B7A13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Představení ochotníků</w:t>
            </w:r>
          </w:p>
        </w:tc>
      </w:tr>
      <w:tr w:rsidR="00365165" w:rsidRPr="00564C41" w14:paraId="22449F57" w14:textId="77777777" w:rsidTr="00365165">
        <w:trPr>
          <w:cantSplit/>
          <w:jc w:val="center"/>
        </w:trPr>
        <w:tc>
          <w:tcPr>
            <w:tcW w:w="1985" w:type="dxa"/>
            <w:vMerge/>
            <w:vAlign w:val="center"/>
          </w:tcPr>
          <w:p w14:paraId="0E75283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F94E29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Posvícení</w:t>
            </w:r>
          </w:p>
        </w:tc>
        <w:tc>
          <w:tcPr>
            <w:tcW w:w="4394" w:type="dxa"/>
            <w:vAlign w:val="center"/>
          </w:tcPr>
          <w:p w14:paraId="4DC539BB" w14:textId="77777777" w:rsidR="00365165" w:rsidRPr="00564C41" w:rsidRDefault="00365165" w:rsidP="00365165">
            <w:pPr>
              <w:widowControl w:val="0"/>
              <w:rPr>
                <w:rFonts w:asciiTheme="minorHAnsi" w:hAnsiTheme="minorHAnsi" w:cstheme="minorHAnsi"/>
                <w:sz w:val="22"/>
                <w:szCs w:val="22"/>
              </w:rPr>
            </w:pPr>
          </w:p>
        </w:tc>
      </w:tr>
      <w:tr w:rsidR="00365165" w:rsidRPr="00564C41" w14:paraId="64840D73" w14:textId="77777777" w:rsidTr="00365165">
        <w:trPr>
          <w:cantSplit/>
          <w:jc w:val="center"/>
        </w:trPr>
        <w:tc>
          <w:tcPr>
            <w:tcW w:w="1985" w:type="dxa"/>
            <w:vMerge w:val="restart"/>
            <w:vAlign w:val="center"/>
          </w:tcPr>
          <w:p w14:paraId="3DA18F5E"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Týnišťko</w:t>
            </w:r>
          </w:p>
        </w:tc>
        <w:tc>
          <w:tcPr>
            <w:tcW w:w="4111" w:type="dxa"/>
            <w:vAlign w:val="center"/>
          </w:tcPr>
          <w:p w14:paraId="7A05DCE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4DF9000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7D54CDCF" w14:textId="77777777" w:rsidTr="00365165">
        <w:trPr>
          <w:cantSplit/>
          <w:jc w:val="center"/>
        </w:trPr>
        <w:tc>
          <w:tcPr>
            <w:tcW w:w="1985" w:type="dxa"/>
            <w:vMerge/>
            <w:vAlign w:val="center"/>
          </w:tcPr>
          <w:p w14:paraId="3904D1FD"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8F8AF4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Koncerty</w:t>
            </w:r>
          </w:p>
        </w:tc>
        <w:tc>
          <w:tcPr>
            <w:tcW w:w="4394" w:type="dxa"/>
            <w:vAlign w:val="center"/>
          </w:tcPr>
          <w:p w14:paraId="47680A0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Vodění Jidáše</w:t>
            </w:r>
          </w:p>
        </w:tc>
      </w:tr>
      <w:tr w:rsidR="00365165" w:rsidRPr="00564C41" w14:paraId="51D947E8" w14:textId="77777777" w:rsidTr="00365165">
        <w:trPr>
          <w:cantSplit/>
          <w:jc w:val="center"/>
        </w:trPr>
        <w:tc>
          <w:tcPr>
            <w:tcW w:w="1985" w:type="dxa"/>
            <w:vMerge/>
            <w:vAlign w:val="center"/>
          </w:tcPr>
          <w:p w14:paraId="39686B4C"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5E9081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O Pohár starosty obce Týnišťko (požární sport)</w:t>
            </w:r>
          </w:p>
        </w:tc>
        <w:tc>
          <w:tcPr>
            <w:tcW w:w="4394" w:type="dxa"/>
            <w:vAlign w:val="center"/>
          </w:tcPr>
          <w:p w14:paraId="07E75CA1" w14:textId="77777777" w:rsidR="00365165" w:rsidRPr="00564C41" w:rsidRDefault="00365165" w:rsidP="00365165">
            <w:pPr>
              <w:widowControl w:val="0"/>
              <w:rPr>
                <w:rFonts w:asciiTheme="minorHAnsi" w:hAnsiTheme="minorHAnsi" w:cstheme="minorHAnsi"/>
                <w:sz w:val="22"/>
                <w:szCs w:val="22"/>
              </w:rPr>
            </w:pPr>
          </w:p>
        </w:tc>
      </w:tr>
      <w:tr w:rsidR="00365165" w:rsidRPr="00564C41" w14:paraId="3C671577" w14:textId="77777777" w:rsidTr="00365165">
        <w:trPr>
          <w:cantSplit/>
          <w:jc w:val="center"/>
        </w:trPr>
        <w:tc>
          <w:tcPr>
            <w:tcW w:w="1985" w:type="dxa"/>
            <w:vMerge w:val="restart"/>
            <w:vAlign w:val="center"/>
          </w:tcPr>
          <w:p w14:paraId="17A86AB2"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lastRenderedPageBreak/>
              <w:t>Uhersko</w:t>
            </w:r>
          </w:p>
        </w:tc>
        <w:tc>
          <w:tcPr>
            <w:tcW w:w="4111" w:type="dxa"/>
            <w:vAlign w:val="center"/>
          </w:tcPr>
          <w:p w14:paraId="3311F93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5392A8E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Pouť</w:t>
            </w:r>
          </w:p>
        </w:tc>
      </w:tr>
      <w:tr w:rsidR="00365165" w:rsidRPr="00564C41" w14:paraId="71FA8D55" w14:textId="77777777" w:rsidTr="00365165">
        <w:trPr>
          <w:cantSplit/>
          <w:jc w:val="center"/>
        </w:trPr>
        <w:tc>
          <w:tcPr>
            <w:tcW w:w="1985" w:type="dxa"/>
            <w:vMerge/>
            <w:vAlign w:val="center"/>
          </w:tcPr>
          <w:p w14:paraId="59AF44C1"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3ED87B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3A7D3F8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Rybářské závody</w:t>
            </w:r>
          </w:p>
        </w:tc>
      </w:tr>
      <w:tr w:rsidR="00365165" w:rsidRPr="00564C41" w14:paraId="73C84D7E" w14:textId="77777777" w:rsidTr="00365165">
        <w:trPr>
          <w:cantSplit/>
          <w:jc w:val="center"/>
        </w:trPr>
        <w:tc>
          <w:tcPr>
            <w:tcW w:w="1985" w:type="dxa"/>
            <w:vMerge/>
            <w:vAlign w:val="center"/>
          </w:tcPr>
          <w:p w14:paraId="340CE2AD"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D60D6C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zábava</w:t>
            </w:r>
          </w:p>
        </w:tc>
        <w:tc>
          <w:tcPr>
            <w:tcW w:w="4394" w:type="dxa"/>
            <w:vAlign w:val="center"/>
          </w:tcPr>
          <w:p w14:paraId="371D22A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koncert</w:t>
            </w:r>
          </w:p>
        </w:tc>
      </w:tr>
      <w:tr w:rsidR="00365165" w:rsidRPr="00564C41" w14:paraId="1594E50C" w14:textId="77777777" w:rsidTr="00365165">
        <w:trPr>
          <w:cantSplit/>
          <w:jc w:val="center"/>
        </w:trPr>
        <w:tc>
          <w:tcPr>
            <w:tcW w:w="1985" w:type="dxa"/>
            <w:vMerge/>
            <w:vAlign w:val="center"/>
          </w:tcPr>
          <w:p w14:paraId="6651C44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9E381A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c>
          <w:tcPr>
            <w:tcW w:w="4394" w:type="dxa"/>
            <w:vAlign w:val="center"/>
          </w:tcPr>
          <w:p w14:paraId="57F2B84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Vítání prázdnin</w:t>
            </w:r>
          </w:p>
        </w:tc>
      </w:tr>
      <w:tr w:rsidR="00365165" w:rsidRPr="00564C41" w14:paraId="30AC9E37" w14:textId="77777777" w:rsidTr="00365165">
        <w:trPr>
          <w:cantSplit/>
          <w:jc w:val="center"/>
        </w:trPr>
        <w:tc>
          <w:tcPr>
            <w:tcW w:w="1985" w:type="dxa"/>
            <w:vMerge w:val="restart"/>
            <w:vAlign w:val="center"/>
          </w:tcPr>
          <w:p w14:paraId="0C23C1FF"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 xml:space="preserve">Veliny </w:t>
            </w:r>
          </w:p>
        </w:tc>
        <w:tc>
          <w:tcPr>
            <w:tcW w:w="4111" w:type="dxa"/>
            <w:vAlign w:val="center"/>
          </w:tcPr>
          <w:p w14:paraId="52D615C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Koncerty v kostele sv. Mikuláše</w:t>
            </w:r>
          </w:p>
        </w:tc>
        <w:tc>
          <w:tcPr>
            <w:tcW w:w="4394" w:type="dxa"/>
            <w:vAlign w:val="center"/>
          </w:tcPr>
          <w:p w14:paraId="7A0F1BD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Pohádkový les</w:t>
            </w:r>
          </w:p>
        </w:tc>
      </w:tr>
      <w:tr w:rsidR="00365165" w:rsidRPr="00564C41" w14:paraId="35C1B88E" w14:textId="77777777" w:rsidTr="00365165">
        <w:trPr>
          <w:cantSplit/>
          <w:jc w:val="center"/>
        </w:trPr>
        <w:tc>
          <w:tcPr>
            <w:tcW w:w="1985" w:type="dxa"/>
            <w:vMerge/>
            <w:vAlign w:val="center"/>
          </w:tcPr>
          <w:p w14:paraId="693E6EFB"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B348C9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Masopustní průvod</w:t>
            </w:r>
          </w:p>
        </w:tc>
        <w:tc>
          <w:tcPr>
            <w:tcW w:w="4394" w:type="dxa"/>
            <w:vAlign w:val="center"/>
          </w:tcPr>
          <w:p w14:paraId="4A017A6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Přednášky v obecní knihovně</w:t>
            </w:r>
          </w:p>
        </w:tc>
      </w:tr>
      <w:tr w:rsidR="00365165" w:rsidRPr="00564C41" w14:paraId="41C48EDC" w14:textId="77777777" w:rsidTr="00365165">
        <w:trPr>
          <w:cantSplit/>
          <w:jc w:val="center"/>
        </w:trPr>
        <w:tc>
          <w:tcPr>
            <w:tcW w:w="1985" w:type="dxa"/>
            <w:vMerge/>
            <w:vAlign w:val="center"/>
          </w:tcPr>
          <w:p w14:paraId="63D1F21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840E8F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Na kole dětem</w:t>
            </w:r>
          </w:p>
        </w:tc>
        <w:tc>
          <w:tcPr>
            <w:tcW w:w="4394" w:type="dxa"/>
            <w:vAlign w:val="center"/>
          </w:tcPr>
          <w:p w14:paraId="3D35532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Rozsvěcení vánočního stromku</w:t>
            </w:r>
          </w:p>
        </w:tc>
      </w:tr>
      <w:tr w:rsidR="00365165" w:rsidRPr="00564C41" w14:paraId="45A213F5" w14:textId="77777777" w:rsidTr="00365165">
        <w:trPr>
          <w:cantSplit/>
          <w:jc w:val="center"/>
        </w:trPr>
        <w:tc>
          <w:tcPr>
            <w:tcW w:w="1985" w:type="dxa"/>
            <w:vMerge/>
            <w:vAlign w:val="center"/>
          </w:tcPr>
          <w:p w14:paraId="2CA95987"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7DC4E1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Noc kostelů</w:t>
            </w:r>
          </w:p>
        </w:tc>
        <w:tc>
          <w:tcPr>
            <w:tcW w:w="4394" w:type="dxa"/>
            <w:vAlign w:val="center"/>
          </w:tcPr>
          <w:p w14:paraId="59AC64C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Stezka odvahy pro děti</w:t>
            </w:r>
          </w:p>
        </w:tc>
      </w:tr>
      <w:tr w:rsidR="00365165" w:rsidRPr="00564C41" w14:paraId="385C3D41" w14:textId="77777777" w:rsidTr="00365165">
        <w:trPr>
          <w:cantSplit/>
          <w:jc w:val="center"/>
        </w:trPr>
        <w:tc>
          <w:tcPr>
            <w:tcW w:w="1985" w:type="dxa"/>
            <w:vMerge/>
            <w:vAlign w:val="center"/>
          </w:tcPr>
          <w:p w14:paraId="75E481A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A4EFA3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c>
          <w:tcPr>
            <w:tcW w:w="4394" w:type="dxa"/>
            <w:vAlign w:val="center"/>
          </w:tcPr>
          <w:p w14:paraId="22E14D3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Závody historických kol</w:t>
            </w:r>
          </w:p>
        </w:tc>
      </w:tr>
      <w:tr w:rsidR="00365165" w:rsidRPr="00564C41" w14:paraId="3C1569F5" w14:textId="77777777" w:rsidTr="00365165">
        <w:trPr>
          <w:cantSplit/>
          <w:jc w:val="center"/>
        </w:trPr>
        <w:tc>
          <w:tcPr>
            <w:tcW w:w="1985" w:type="dxa"/>
            <w:vMerge w:val="restart"/>
            <w:vAlign w:val="center"/>
          </w:tcPr>
          <w:p w14:paraId="45A6AD45"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Vysoké Chvojno</w:t>
            </w:r>
          </w:p>
        </w:tc>
        <w:tc>
          <w:tcPr>
            <w:tcW w:w="4111" w:type="dxa"/>
            <w:vAlign w:val="center"/>
          </w:tcPr>
          <w:p w14:paraId="265214E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35F967F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Novoroční ohňostroj</w:t>
            </w:r>
          </w:p>
        </w:tc>
      </w:tr>
      <w:tr w:rsidR="00365165" w:rsidRPr="00564C41" w14:paraId="4454D69B" w14:textId="77777777" w:rsidTr="00365165">
        <w:trPr>
          <w:cantSplit/>
          <w:jc w:val="center"/>
        </w:trPr>
        <w:tc>
          <w:tcPr>
            <w:tcW w:w="1985" w:type="dxa"/>
            <w:vMerge/>
          </w:tcPr>
          <w:p w14:paraId="1C8EBAF1"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AA6685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Folkové Chvojení (hudební festival)</w:t>
            </w:r>
          </w:p>
        </w:tc>
        <w:tc>
          <w:tcPr>
            <w:tcW w:w="4394" w:type="dxa"/>
            <w:vAlign w:val="center"/>
          </w:tcPr>
          <w:p w14:paraId="4CFDEC0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2FECAEE6" w14:textId="77777777" w:rsidTr="00365165">
        <w:trPr>
          <w:cantSplit/>
          <w:jc w:val="center"/>
        </w:trPr>
        <w:tc>
          <w:tcPr>
            <w:tcW w:w="1985" w:type="dxa"/>
            <w:vMerge/>
          </w:tcPr>
          <w:p w14:paraId="05B9E123"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6FEB39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Koncert v kostele</w:t>
            </w:r>
          </w:p>
        </w:tc>
        <w:tc>
          <w:tcPr>
            <w:tcW w:w="4394" w:type="dxa"/>
            <w:vAlign w:val="center"/>
          </w:tcPr>
          <w:p w14:paraId="343D54D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Ples</w:t>
            </w:r>
          </w:p>
        </w:tc>
      </w:tr>
      <w:tr w:rsidR="00365165" w:rsidRPr="00564C41" w14:paraId="77473D24" w14:textId="77777777" w:rsidTr="00365165">
        <w:trPr>
          <w:cantSplit/>
          <w:jc w:val="center"/>
        </w:trPr>
        <w:tc>
          <w:tcPr>
            <w:tcW w:w="1985" w:type="dxa"/>
            <w:vMerge/>
          </w:tcPr>
          <w:p w14:paraId="25FE6B8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C6FAF7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Lampionový průvod</w:t>
            </w:r>
          </w:p>
        </w:tc>
        <w:tc>
          <w:tcPr>
            <w:tcW w:w="4394" w:type="dxa"/>
            <w:vAlign w:val="center"/>
          </w:tcPr>
          <w:p w14:paraId="53AB8CD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Rozsvícení vánočního stromu</w:t>
            </w:r>
          </w:p>
        </w:tc>
      </w:tr>
      <w:tr w:rsidR="00365165" w:rsidRPr="00564C41" w14:paraId="3E98AD1E" w14:textId="77777777" w:rsidTr="00365165">
        <w:trPr>
          <w:cantSplit/>
          <w:jc w:val="center"/>
        </w:trPr>
        <w:tc>
          <w:tcPr>
            <w:tcW w:w="1985" w:type="dxa"/>
            <w:vMerge/>
          </w:tcPr>
          <w:p w14:paraId="030185E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C7A406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Masopustní průvod</w:t>
            </w:r>
          </w:p>
        </w:tc>
        <w:tc>
          <w:tcPr>
            <w:tcW w:w="4394" w:type="dxa"/>
            <w:vAlign w:val="center"/>
          </w:tcPr>
          <w:p w14:paraId="2904F78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Vítání občánků</w:t>
            </w:r>
          </w:p>
        </w:tc>
      </w:tr>
      <w:tr w:rsidR="00365165" w:rsidRPr="00564C41" w14:paraId="5073AFEB" w14:textId="77777777" w:rsidTr="00365165">
        <w:trPr>
          <w:cantSplit/>
          <w:jc w:val="center"/>
        </w:trPr>
        <w:tc>
          <w:tcPr>
            <w:tcW w:w="1985" w:type="dxa"/>
            <w:vMerge/>
          </w:tcPr>
          <w:p w14:paraId="02361EC9"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147B20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nadílka</w:t>
            </w:r>
          </w:p>
        </w:tc>
        <w:tc>
          <w:tcPr>
            <w:tcW w:w="4394" w:type="dxa"/>
            <w:vAlign w:val="center"/>
          </w:tcPr>
          <w:p w14:paraId="66867CEE" w14:textId="77777777" w:rsidR="00365165" w:rsidRPr="00564C41" w:rsidRDefault="00365165" w:rsidP="00365165">
            <w:pPr>
              <w:widowControl w:val="0"/>
              <w:rPr>
                <w:rFonts w:asciiTheme="minorHAnsi" w:hAnsiTheme="minorHAnsi" w:cstheme="minorHAnsi"/>
                <w:sz w:val="22"/>
                <w:szCs w:val="22"/>
              </w:rPr>
            </w:pPr>
          </w:p>
        </w:tc>
      </w:tr>
    </w:tbl>
    <w:p w14:paraId="0130B513" w14:textId="77777777" w:rsidR="00365165" w:rsidRPr="000617F3" w:rsidRDefault="00365165" w:rsidP="00365165">
      <w:pPr>
        <w:spacing w:after="160" w:line="259" w:lineRule="auto"/>
        <w:jc w:val="right"/>
        <w:rPr>
          <w:rFonts w:asciiTheme="minorHAnsi" w:hAnsiTheme="minorHAnsi" w:cstheme="minorHAnsi"/>
          <w:sz w:val="18"/>
          <w:szCs w:val="22"/>
        </w:rPr>
      </w:pPr>
      <w:r w:rsidRPr="000617F3">
        <w:rPr>
          <w:rFonts w:asciiTheme="minorHAnsi" w:hAnsiTheme="minorHAnsi" w:cstheme="minorHAnsi"/>
          <w:sz w:val="18"/>
          <w:szCs w:val="22"/>
        </w:rPr>
        <w:t>Zdroj dat: vlastní šetření</w:t>
      </w:r>
    </w:p>
    <w:p w14:paraId="449F4031" w14:textId="77777777" w:rsidR="00365165" w:rsidRPr="00564C41" w:rsidRDefault="00365165" w:rsidP="00365165">
      <w:pPr>
        <w:spacing w:after="160" w:line="259" w:lineRule="auto"/>
        <w:jc w:val="both"/>
        <w:rPr>
          <w:rFonts w:asciiTheme="minorHAnsi" w:hAnsiTheme="minorHAnsi" w:cstheme="minorHAnsi"/>
          <w:sz w:val="22"/>
          <w:szCs w:val="22"/>
        </w:rPr>
      </w:pPr>
    </w:p>
    <w:p w14:paraId="2C6E6AAD" w14:textId="77777777" w:rsidR="00365165" w:rsidRPr="00711217" w:rsidRDefault="00365165" w:rsidP="002B023B">
      <w:pPr>
        <w:pStyle w:val="Nadpis2"/>
        <w:numPr>
          <w:ilvl w:val="1"/>
          <w:numId w:val="7"/>
        </w:numPr>
      </w:pPr>
      <w:bookmarkStart w:id="212" w:name="_Toc62418647"/>
      <w:r w:rsidRPr="00711217">
        <w:t>Vodění Jidáše</w:t>
      </w:r>
      <w:bookmarkEnd w:id="212"/>
    </w:p>
    <w:p w14:paraId="22FF29BE" w14:textId="77777777" w:rsidR="00365165"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Jedná se o starodávný obyčej, který se odehrává na velikonoční svátky, který se v současné době vyskytuje pouze v Pardubickém kraji (2 % vesnic z celkového počtu sídel). Do současné doby se zachoval pouze na území mezi Holicemi, Vysokým Mýtem a Luží. Na území MAS Holicko je doposud živý v Horní Rovni a Litětinách (místních částech Dolní Rovně), Jaroslavi a Týnišťku. </w:t>
      </w:r>
    </w:p>
    <w:p w14:paraId="31F12F06"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Od Zeleného čtvrtka chodí průvody dětí obcí s řehtačkami a flašinety. Na Bílou sobotu jde průvod v čele s postavou Jidáše, která je oděna do obleku ze slámy. Děti ho vodí dům od domu a zpívají o Jidášově zradě a od lidí za to dostávají dary (cukrovinky a sladkosti). Obyčej končí odstrojením Jidáše a spálením jeho slaměného obleku. Vodění Jidáše je nyní zapsáno na českém seznamu nehmotného kulturního dědictví a je vyvíjeno úsilí o jeho zapsání na Nehmotný seznam kulturního dědictví UNESCO.</w:t>
      </w:r>
    </w:p>
    <w:p w14:paraId="0CA5BA39" w14:textId="77777777" w:rsidR="00365165" w:rsidRPr="00564C41" w:rsidRDefault="00365165" w:rsidP="00365165">
      <w:pPr>
        <w:spacing w:after="160" w:line="259" w:lineRule="auto"/>
        <w:jc w:val="both"/>
        <w:rPr>
          <w:rFonts w:asciiTheme="minorHAnsi" w:hAnsiTheme="minorHAnsi" w:cstheme="minorHAnsi"/>
          <w:sz w:val="22"/>
          <w:szCs w:val="22"/>
        </w:rPr>
      </w:pPr>
    </w:p>
    <w:p w14:paraId="4CE5C34B" w14:textId="77777777" w:rsidR="00365165" w:rsidRPr="00711217" w:rsidRDefault="00365165" w:rsidP="002B023B">
      <w:pPr>
        <w:pStyle w:val="Nadpis2"/>
        <w:numPr>
          <w:ilvl w:val="1"/>
          <w:numId w:val="7"/>
        </w:numPr>
      </w:pPr>
      <w:bookmarkStart w:id="213" w:name="_Toc62418648"/>
      <w:r w:rsidRPr="00711217">
        <w:t>Kalendář akcí</w:t>
      </w:r>
      <w:r>
        <w:t xml:space="preserve"> „Kam na Holicku…“</w:t>
      </w:r>
      <w:bookmarkEnd w:id="213"/>
    </w:p>
    <w:p w14:paraId="258202FE" w14:textId="77777777" w:rsidR="00365165"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Na území MAS Holicko se odehrává velké množství společenských akcí ať kulturního, či sportovního zaměření, pokud se bude brát v úvahu jeho nevelká rozloha. Avšak platí zde stejné problematické body jako v případě spolků a jejich činnosti. Problémová je zejména účast místních obyvatel a často deklarovaný nezájem o společenské aktivity. Mnohdy se to týká mladých skupin obyvatelstva obcí. Společenské vyžití je rovněž ovlivněno nedostatečným množstvím finančních prostředků. Potřebné je proto zachovat podporu pro tyto aktivity a zároveň je potřebné podporovat zapojení mládeže do života obce, jejího rozvoje, kulturního, sportovního a společenského dění a volnočasových aktivit. </w:t>
      </w:r>
    </w:p>
    <w:p w14:paraId="07B98F96" w14:textId="77777777" w:rsidR="00365165"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Tomuto se MAS Holicko snaží přispět</w:t>
      </w:r>
      <w:r>
        <w:rPr>
          <w:rFonts w:asciiTheme="minorHAnsi" w:hAnsiTheme="minorHAnsi" w:cstheme="minorHAnsi"/>
          <w:sz w:val="22"/>
          <w:szCs w:val="22"/>
        </w:rPr>
        <w:t xml:space="preserve"> od roku 2018</w:t>
      </w:r>
      <w:r w:rsidRPr="00564C41">
        <w:rPr>
          <w:rFonts w:asciiTheme="minorHAnsi" w:hAnsiTheme="minorHAnsi" w:cstheme="minorHAnsi"/>
          <w:sz w:val="22"/>
          <w:szCs w:val="22"/>
        </w:rPr>
        <w:t xml:space="preserve"> vydáváním kalendáře akcí s názvem „Kam na Holicku…“, který vychází 1x měsíčně a je distribuován do všech obcí Holicka. </w:t>
      </w:r>
      <w:r>
        <w:rPr>
          <w:rFonts w:asciiTheme="minorHAnsi" w:hAnsiTheme="minorHAnsi" w:cstheme="minorHAnsi"/>
          <w:sz w:val="22"/>
          <w:szCs w:val="22"/>
        </w:rPr>
        <w:t xml:space="preserve">Zde </w:t>
      </w:r>
      <w:r w:rsidRPr="00711217">
        <w:rPr>
          <w:rFonts w:asciiTheme="minorHAnsi" w:hAnsiTheme="minorHAnsi" w:cstheme="minorHAnsi"/>
          <w:sz w:val="22"/>
          <w:szCs w:val="22"/>
        </w:rPr>
        <w:t xml:space="preserve">členové MAS, obce, školy, spolky, zájmové organizace a aktivní občané v průběhu celého roku </w:t>
      </w:r>
      <w:r>
        <w:rPr>
          <w:rFonts w:asciiTheme="minorHAnsi" w:hAnsiTheme="minorHAnsi" w:cstheme="minorHAnsi"/>
          <w:sz w:val="22"/>
          <w:szCs w:val="22"/>
        </w:rPr>
        <w:t xml:space="preserve">zveřejňují plánované </w:t>
      </w:r>
      <w:r w:rsidRPr="00711217">
        <w:rPr>
          <w:rFonts w:asciiTheme="minorHAnsi" w:hAnsiTheme="minorHAnsi" w:cstheme="minorHAnsi"/>
          <w:sz w:val="22"/>
          <w:szCs w:val="22"/>
        </w:rPr>
        <w:t xml:space="preserve">akce. </w:t>
      </w:r>
      <w:r w:rsidRPr="00564C41">
        <w:rPr>
          <w:rFonts w:asciiTheme="minorHAnsi" w:hAnsiTheme="minorHAnsi" w:cstheme="minorHAnsi"/>
          <w:sz w:val="22"/>
          <w:szCs w:val="22"/>
        </w:rPr>
        <w:t>Cílem je, aby se občané</w:t>
      </w:r>
      <w:r>
        <w:rPr>
          <w:rFonts w:asciiTheme="minorHAnsi" w:hAnsiTheme="minorHAnsi" w:cstheme="minorHAnsi"/>
          <w:sz w:val="22"/>
          <w:szCs w:val="22"/>
        </w:rPr>
        <w:t xml:space="preserve"> Holicka</w:t>
      </w:r>
      <w:r w:rsidRPr="00564C41">
        <w:rPr>
          <w:rFonts w:asciiTheme="minorHAnsi" w:hAnsiTheme="minorHAnsi" w:cstheme="minorHAnsi"/>
          <w:sz w:val="22"/>
          <w:szCs w:val="22"/>
        </w:rPr>
        <w:t xml:space="preserve"> dozvěděli o konaných akcích</w:t>
      </w:r>
      <w:r>
        <w:rPr>
          <w:rFonts w:asciiTheme="minorHAnsi" w:hAnsiTheme="minorHAnsi" w:cstheme="minorHAnsi"/>
          <w:sz w:val="22"/>
          <w:szCs w:val="22"/>
        </w:rPr>
        <w:t>, a to jak v obci, kde bydlí, tak i</w:t>
      </w:r>
      <w:r w:rsidRPr="00564C41">
        <w:rPr>
          <w:rFonts w:asciiTheme="minorHAnsi" w:hAnsiTheme="minorHAnsi" w:cstheme="minorHAnsi"/>
          <w:sz w:val="22"/>
          <w:szCs w:val="22"/>
        </w:rPr>
        <w:t xml:space="preserve"> v okolních obcích a samozřejmě tyto akce navštívili.</w:t>
      </w:r>
    </w:p>
    <w:p w14:paraId="74C621A4" w14:textId="77777777" w:rsidR="00365165" w:rsidRPr="00564C41" w:rsidRDefault="00365165" w:rsidP="00365165">
      <w:pPr>
        <w:spacing w:after="160" w:line="259" w:lineRule="auto"/>
        <w:jc w:val="both"/>
        <w:rPr>
          <w:rFonts w:asciiTheme="minorHAnsi" w:hAnsiTheme="minorHAnsi" w:cstheme="minorHAnsi"/>
          <w:sz w:val="22"/>
          <w:szCs w:val="22"/>
        </w:rPr>
      </w:pPr>
    </w:p>
    <w:p w14:paraId="70057A99" w14:textId="30989570" w:rsidR="00365165" w:rsidRPr="008D6AFE" w:rsidRDefault="00365165" w:rsidP="002B023B">
      <w:pPr>
        <w:pStyle w:val="Nadpis2"/>
        <w:numPr>
          <w:ilvl w:val="1"/>
          <w:numId w:val="7"/>
        </w:numPr>
      </w:pPr>
      <w:bookmarkStart w:id="214" w:name="_Toc437162320"/>
      <w:bookmarkStart w:id="215" w:name="_Toc45632351"/>
      <w:bookmarkStart w:id="216" w:name="_Toc62418649"/>
      <w:r w:rsidRPr="008D6AFE">
        <w:lastRenderedPageBreak/>
        <w:t xml:space="preserve">Finanční potřeby pro realizaci záměrů na území MAS Holicko v období </w:t>
      </w:r>
      <w:r w:rsidR="00BD2518" w:rsidRPr="003C11CE">
        <w:t>20</w:t>
      </w:r>
      <w:r w:rsidR="00BD2518">
        <w:t>21</w:t>
      </w:r>
      <w:r w:rsidR="00BD2518" w:rsidRPr="003C11CE">
        <w:t xml:space="preserve"> – 202</w:t>
      </w:r>
      <w:r w:rsidR="00BD2518">
        <w:t>7</w:t>
      </w:r>
      <w:r w:rsidR="00BD2518" w:rsidRPr="003C11CE">
        <w:t xml:space="preserve"> </w:t>
      </w:r>
      <w:r w:rsidRPr="008D6AFE">
        <w:t>– téma: Společenský život</w:t>
      </w:r>
      <w:bookmarkEnd w:id="214"/>
      <w:bookmarkEnd w:id="215"/>
      <w:bookmarkEnd w:id="216"/>
    </w:p>
    <w:p w14:paraId="1D3D40B0" w14:textId="77777777" w:rsidR="00365165" w:rsidRPr="00465154" w:rsidRDefault="00365165" w:rsidP="00365165">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51E75237" w14:textId="77777777" w:rsidR="00365165" w:rsidRPr="00465154"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3249DD40" w14:textId="77777777" w:rsidR="00365165" w:rsidRPr="00465154"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56B9AED9" w14:textId="77777777" w:rsidR="00365165" w:rsidRPr="00465154" w:rsidRDefault="00365165" w:rsidP="00365165">
      <w:pPr>
        <w:autoSpaceDE w:val="0"/>
        <w:autoSpaceDN w:val="0"/>
        <w:adjustRightInd w:val="0"/>
        <w:spacing w:after="160" w:line="259" w:lineRule="auto"/>
        <w:jc w:val="both"/>
        <w:rPr>
          <w:rFonts w:asciiTheme="minorHAnsi" w:hAnsiTheme="minorHAnsi" w:cstheme="minorHAnsi"/>
          <w:sz w:val="22"/>
          <w:szCs w:val="22"/>
        </w:rPr>
      </w:pPr>
    </w:p>
    <w:p w14:paraId="2C75A96D" w14:textId="77777777" w:rsidR="00365165" w:rsidRDefault="00365165" w:rsidP="00365165">
      <w:pPr>
        <w:pStyle w:val="Titulek"/>
        <w:keepNext/>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23</w:t>
      </w:r>
      <w:r w:rsidRPr="000617F3">
        <w:rPr>
          <w:noProof/>
          <w:sz w:val="20"/>
        </w:rPr>
        <w:fldChar w:fldCharType="end"/>
      </w:r>
      <w:r w:rsidRPr="000617F3">
        <w:rPr>
          <w:sz w:val="20"/>
        </w:rPr>
        <w:t xml:space="preserve">: </w:t>
      </w:r>
      <w:r w:rsidRPr="000617F3">
        <w:rPr>
          <w:noProof/>
          <w:sz w:val="20"/>
        </w:rPr>
        <w:t xml:space="preserve">Finanční potřeby pro realizaci záměrů na území MAS Holicko – téma: </w:t>
      </w:r>
      <w:r>
        <w:rPr>
          <w:noProof/>
          <w:sz w:val="20"/>
        </w:rPr>
        <w:t>Společenský život</w:t>
      </w:r>
    </w:p>
    <w:tbl>
      <w:tblPr>
        <w:tblStyle w:val="Mkatabulky"/>
        <w:tblW w:w="10490" w:type="dxa"/>
        <w:tblInd w:w="-743" w:type="dxa"/>
        <w:tblLook w:val="04A0" w:firstRow="1" w:lastRow="0" w:firstColumn="1" w:lastColumn="0" w:noHBand="0" w:noVBand="1"/>
      </w:tblPr>
      <w:tblGrid>
        <w:gridCol w:w="567"/>
        <w:gridCol w:w="2411"/>
        <w:gridCol w:w="3827"/>
        <w:gridCol w:w="1984"/>
        <w:gridCol w:w="1701"/>
      </w:tblGrid>
      <w:tr w:rsidR="00365165" w:rsidRPr="008B054B" w14:paraId="06EA37E8" w14:textId="77777777" w:rsidTr="00365165">
        <w:trPr>
          <w:cantSplit/>
          <w:tblHeader/>
        </w:trPr>
        <w:tc>
          <w:tcPr>
            <w:tcW w:w="567" w:type="dxa"/>
            <w:shd w:val="clear" w:color="auto" w:fill="9CC2E5" w:themeFill="accent1" w:themeFillTint="99"/>
            <w:vAlign w:val="center"/>
          </w:tcPr>
          <w:p w14:paraId="38F19855" w14:textId="77777777" w:rsidR="00365165" w:rsidRPr="008B054B" w:rsidRDefault="00365165" w:rsidP="00365165">
            <w:pPr>
              <w:keepNext/>
              <w:jc w:val="center"/>
              <w:rPr>
                <w:rFonts w:asciiTheme="minorHAnsi" w:hAnsiTheme="minorHAnsi" w:cstheme="minorHAnsi"/>
                <w:b/>
                <w:sz w:val="20"/>
              </w:rPr>
            </w:pPr>
          </w:p>
        </w:tc>
        <w:tc>
          <w:tcPr>
            <w:tcW w:w="2411" w:type="dxa"/>
            <w:shd w:val="clear" w:color="auto" w:fill="9CC2E5" w:themeFill="accent1" w:themeFillTint="99"/>
            <w:vAlign w:val="center"/>
          </w:tcPr>
          <w:p w14:paraId="276DD7A3" w14:textId="77777777" w:rsidR="00365165" w:rsidRPr="008B054B" w:rsidRDefault="00365165" w:rsidP="00365165">
            <w:pPr>
              <w:keepNext/>
              <w:jc w:val="center"/>
              <w:rPr>
                <w:rFonts w:asciiTheme="minorHAnsi" w:hAnsiTheme="minorHAnsi" w:cstheme="minorHAnsi"/>
                <w:b/>
                <w:sz w:val="20"/>
              </w:rPr>
            </w:pPr>
            <w:r w:rsidRPr="008B054B">
              <w:rPr>
                <w:rFonts w:asciiTheme="minorHAnsi" w:hAnsiTheme="minorHAnsi" w:cstheme="minorHAnsi"/>
                <w:b/>
                <w:sz w:val="20"/>
              </w:rPr>
              <w:t>Název organizace</w:t>
            </w:r>
          </w:p>
        </w:tc>
        <w:tc>
          <w:tcPr>
            <w:tcW w:w="3827" w:type="dxa"/>
            <w:shd w:val="clear" w:color="auto" w:fill="9CC2E5" w:themeFill="accent1" w:themeFillTint="99"/>
            <w:vAlign w:val="center"/>
          </w:tcPr>
          <w:p w14:paraId="3BF64B20" w14:textId="77777777" w:rsidR="00365165" w:rsidRPr="008B054B" w:rsidRDefault="00365165" w:rsidP="00365165">
            <w:pPr>
              <w:keepNext/>
              <w:jc w:val="center"/>
              <w:rPr>
                <w:rFonts w:asciiTheme="minorHAnsi" w:hAnsiTheme="minorHAnsi" w:cstheme="minorHAnsi"/>
                <w:b/>
                <w:sz w:val="20"/>
              </w:rPr>
            </w:pPr>
            <w:r w:rsidRPr="008B054B">
              <w:rPr>
                <w:rFonts w:asciiTheme="minorHAnsi" w:hAnsiTheme="minorHAnsi" w:cstheme="minorHAnsi"/>
                <w:b/>
                <w:sz w:val="20"/>
              </w:rPr>
              <w:t>Projektový záměr</w:t>
            </w:r>
          </w:p>
        </w:tc>
        <w:tc>
          <w:tcPr>
            <w:tcW w:w="1984" w:type="dxa"/>
            <w:shd w:val="clear" w:color="auto" w:fill="9CC2E5" w:themeFill="accent1" w:themeFillTint="99"/>
            <w:vAlign w:val="center"/>
          </w:tcPr>
          <w:p w14:paraId="72ACEC54" w14:textId="77777777" w:rsidR="00365165" w:rsidRPr="008B054B" w:rsidRDefault="00365165" w:rsidP="00365165">
            <w:pPr>
              <w:keepNext/>
              <w:jc w:val="center"/>
              <w:rPr>
                <w:rFonts w:asciiTheme="minorHAnsi" w:hAnsiTheme="minorHAnsi" w:cstheme="minorHAnsi"/>
                <w:b/>
                <w:sz w:val="20"/>
              </w:rPr>
            </w:pPr>
            <w:r w:rsidRPr="008B054B">
              <w:rPr>
                <w:rFonts w:asciiTheme="minorHAnsi" w:hAnsiTheme="minorHAnsi" w:cstheme="minorHAnsi"/>
                <w:b/>
                <w:sz w:val="20"/>
              </w:rPr>
              <w:t>Předpokládaná výše výdajů</w:t>
            </w:r>
          </w:p>
        </w:tc>
        <w:tc>
          <w:tcPr>
            <w:tcW w:w="1701" w:type="dxa"/>
            <w:shd w:val="clear" w:color="auto" w:fill="9CC2E5" w:themeFill="accent1" w:themeFillTint="99"/>
            <w:vAlign w:val="center"/>
          </w:tcPr>
          <w:p w14:paraId="6EF34D52" w14:textId="77777777" w:rsidR="00365165" w:rsidRPr="008B054B" w:rsidRDefault="00365165" w:rsidP="00365165">
            <w:pPr>
              <w:keepNext/>
              <w:jc w:val="center"/>
              <w:rPr>
                <w:rFonts w:asciiTheme="minorHAnsi" w:hAnsiTheme="minorHAnsi" w:cstheme="minorHAnsi"/>
                <w:b/>
                <w:sz w:val="20"/>
              </w:rPr>
            </w:pPr>
            <w:r w:rsidRPr="008B054B">
              <w:rPr>
                <w:rFonts w:asciiTheme="minorHAnsi" w:hAnsiTheme="minorHAnsi" w:cstheme="minorHAnsi"/>
                <w:b/>
                <w:sz w:val="20"/>
              </w:rPr>
              <w:t>Předpokládaný termín realizace</w:t>
            </w:r>
          </w:p>
        </w:tc>
      </w:tr>
      <w:tr w:rsidR="00365165" w:rsidRPr="008B054B" w14:paraId="057F1F1A" w14:textId="77777777" w:rsidTr="00365165">
        <w:trPr>
          <w:cantSplit/>
        </w:trPr>
        <w:tc>
          <w:tcPr>
            <w:tcW w:w="567" w:type="dxa"/>
            <w:vAlign w:val="center"/>
          </w:tcPr>
          <w:p w14:paraId="626F6F29"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w:t>
            </w:r>
          </w:p>
        </w:tc>
        <w:tc>
          <w:tcPr>
            <w:tcW w:w="2411" w:type="dxa"/>
            <w:vAlign w:val="center"/>
          </w:tcPr>
          <w:p w14:paraId="6808545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7" w:type="dxa"/>
            <w:vAlign w:val="center"/>
          </w:tcPr>
          <w:p w14:paraId="2299067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Koupě Kovárny a hospody v Bělečku - přestavba pro spolkové aktivity občanů</w:t>
            </w:r>
          </w:p>
        </w:tc>
        <w:tc>
          <w:tcPr>
            <w:tcW w:w="1984" w:type="dxa"/>
            <w:vAlign w:val="center"/>
          </w:tcPr>
          <w:p w14:paraId="6398FFA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20 000 000 Kč</w:t>
            </w:r>
          </w:p>
        </w:tc>
        <w:tc>
          <w:tcPr>
            <w:tcW w:w="1701" w:type="dxa"/>
            <w:vAlign w:val="center"/>
          </w:tcPr>
          <w:p w14:paraId="7F94AB5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5477029" w14:textId="77777777" w:rsidTr="00365165">
        <w:trPr>
          <w:cantSplit/>
        </w:trPr>
        <w:tc>
          <w:tcPr>
            <w:tcW w:w="567" w:type="dxa"/>
            <w:vAlign w:val="center"/>
          </w:tcPr>
          <w:p w14:paraId="78D8D5C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w:t>
            </w:r>
          </w:p>
        </w:tc>
        <w:tc>
          <w:tcPr>
            <w:tcW w:w="2411" w:type="dxa"/>
            <w:vAlign w:val="center"/>
          </w:tcPr>
          <w:p w14:paraId="318E090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7" w:type="dxa"/>
            <w:vAlign w:val="center"/>
          </w:tcPr>
          <w:p w14:paraId="30FC8A2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činnosti stávajících spolků</w:t>
            </w:r>
          </w:p>
        </w:tc>
        <w:tc>
          <w:tcPr>
            <w:tcW w:w="1984" w:type="dxa"/>
            <w:vAlign w:val="center"/>
          </w:tcPr>
          <w:p w14:paraId="634C369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7DD6D21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485D472" w14:textId="77777777" w:rsidTr="00365165">
        <w:trPr>
          <w:cantSplit/>
        </w:trPr>
        <w:tc>
          <w:tcPr>
            <w:tcW w:w="567" w:type="dxa"/>
            <w:vAlign w:val="center"/>
          </w:tcPr>
          <w:p w14:paraId="10A6B5A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w:t>
            </w:r>
          </w:p>
        </w:tc>
        <w:tc>
          <w:tcPr>
            <w:tcW w:w="2411" w:type="dxa"/>
            <w:vAlign w:val="center"/>
          </w:tcPr>
          <w:p w14:paraId="6692A81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7" w:type="dxa"/>
            <w:vAlign w:val="center"/>
          </w:tcPr>
          <w:p w14:paraId="2346986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činnosti stávajících spolků</w:t>
            </w:r>
          </w:p>
        </w:tc>
        <w:tc>
          <w:tcPr>
            <w:tcW w:w="1984" w:type="dxa"/>
            <w:vAlign w:val="center"/>
          </w:tcPr>
          <w:p w14:paraId="665257E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0004002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8E32939" w14:textId="77777777" w:rsidTr="00365165">
        <w:trPr>
          <w:cantSplit/>
        </w:trPr>
        <w:tc>
          <w:tcPr>
            <w:tcW w:w="567" w:type="dxa"/>
            <w:vAlign w:val="center"/>
          </w:tcPr>
          <w:p w14:paraId="0D33E6D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w:t>
            </w:r>
          </w:p>
        </w:tc>
        <w:tc>
          <w:tcPr>
            <w:tcW w:w="2411" w:type="dxa"/>
            <w:vAlign w:val="center"/>
          </w:tcPr>
          <w:p w14:paraId="1B2AB99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Ředice</w:t>
            </w:r>
          </w:p>
        </w:tc>
        <w:tc>
          <w:tcPr>
            <w:tcW w:w="3827" w:type="dxa"/>
            <w:vAlign w:val="center"/>
          </w:tcPr>
          <w:p w14:paraId="511E363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kulturních a společenských aktivit, spolkového života - pořádání akcí (zájezdy, divadla atd.)</w:t>
            </w:r>
          </w:p>
        </w:tc>
        <w:tc>
          <w:tcPr>
            <w:tcW w:w="1984" w:type="dxa"/>
            <w:vAlign w:val="center"/>
          </w:tcPr>
          <w:p w14:paraId="0F12130B"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437133F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2021-2024</w:t>
            </w:r>
          </w:p>
        </w:tc>
      </w:tr>
      <w:tr w:rsidR="00365165" w:rsidRPr="008B054B" w14:paraId="7EB2505F" w14:textId="77777777" w:rsidTr="00365165">
        <w:trPr>
          <w:cantSplit/>
        </w:trPr>
        <w:tc>
          <w:tcPr>
            <w:tcW w:w="567" w:type="dxa"/>
            <w:vAlign w:val="center"/>
          </w:tcPr>
          <w:p w14:paraId="6DB16D2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w:t>
            </w:r>
          </w:p>
        </w:tc>
        <w:tc>
          <w:tcPr>
            <w:tcW w:w="2411" w:type="dxa"/>
            <w:vAlign w:val="center"/>
          </w:tcPr>
          <w:p w14:paraId="4AB4B41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Ředice</w:t>
            </w:r>
          </w:p>
        </w:tc>
        <w:tc>
          <w:tcPr>
            <w:tcW w:w="3827" w:type="dxa"/>
            <w:vAlign w:val="center"/>
          </w:tcPr>
          <w:p w14:paraId="116E21F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sportovních a volnočasových aktivit</w:t>
            </w:r>
          </w:p>
        </w:tc>
        <w:tc>
          <w:tcPr>
            <w:tcW w:w="1984" w:type="dxa"/>
            <w:vAlign w:val="center"/>
          </w:tcPr>
          <w:p w14:paraId="4918BB8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400 000 Kč</w:t>
            </w:r>
          </w:p>
        </w:tc>
        <w:tc>
          <w:tcPr>
            <w:tcW w:w="1701" w:type="dxa"/>
            <w:vAlign w:val="center"/>
          </w:tcPr>
          <w:p w14:paraId="54DEB42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2021-2024</w:t>
            </w:r>
          </w:p>
        </w:tc>
      </w:tr>
      <w:tr w:rsidR="00365165" w:rsidRPr="008B054B" w14:paraId="52E85E22" w14:textId="77777777" w:rsidTr="00365165">
        <w:trPr>
          <w:cantSplit/>
        </w:trPr>
        <w:tc>
          <w:tcPr>
            <w:tcW w:w="567" w:type="dxa"/>
            <w:vAlign w:val="center"/>
          </w:tcPr>
          <w:p w14:paraId="19C257A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w:t>
            </w:r>
          </w:p>
        </w:tc>
        <w:tc>
          <w:tcPr>
            <w:tcW w:w="2411" w:type="dxa"/>
            <w:vAlign w:val="center"/>
          </w:tcPr>
          <w:p w14:paraId="4FA9875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Město Holice</w:t>
            </w:r>
          </w:p>
        </w:tc>
        <w:tc>
          <w:tcPr>
            <w:tcW w:w="3827" w:type="dxa"/>
            <w:vAlign w:val="center"/>
          </w:tcPr>
          <w:p w14:paraId="35BA277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volnočasových a sportovních aktivit, spolkového života</w:t>
            </w:r>
          </w:p>
        </w:tc>
        <w:tc>
          <w:tcPr>
            <w:tcW w:w="1984" w:type="dxa"/>
            <w:vAlign w:val="center"/>
          </w:tcPr>
          <w:p w14:paraId="4188DAAB"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2 000 000 Kč</w:t>
            </w:r>
          </w:p>
        </w:tc>
        <w:tc>
          <w:tcPr>
            <w:tcW w:w="1701" w:type="dxa"/>
            <w:vAlign w:val="center"/>
          </w:tcPr>
          <w:p w14:paraId="3A39B52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E444820" w14:textId="77777777" w:rsidTr="00365165">
        <w:trPr>
          <w:cantSplit/>
        </w:trPr>
        <w:tc>
          <w:tcPr>
            <w:tcW w:w="567" w:type="dxa"/>
            <w:vAlign w:val="center"/>
          </w:tcPr>
          <w:p w14:paraId="37700F9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w:t>
            </w:r>
          </w:p>
        </w:tc>
        <w:tc>
          <w:tcPr>
            <w:tcW w:w="2411" w:type="dxa"/>
            <w:vAlign w:val="center"/>
          </w:tcPr>
          <w:p w14:paraId="6112505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Město Horní Jelení</w:t>
            </w:r>
          </w:p>
        </w:tc>
        <w:tc>
          <w:tcPr>
            <w:tcW w:w="3827" w:type="dxa"/>
            <w:vAlign w:val="center"/>
          </w:tcPr>
          <w:p w14:paraId="16A126E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sportovních a volnočasových aktivit</w:t>
            </w:r>
          </w:p>
        </w:tc>
        <w:tc>
          <w:tcPr>
            <w:tcW w:w="1984" w:type="dxa"/>
            <w:vAlign w:val="center"/>
          </w:tcPr>
          <w:p w14:paraId="3F5EF53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600 000 Kč</w:t>
            </w:r>
          </w:p>
        </w:tc>
        <w:tc>
          <w:tcPr>
            <w:tcW w:w="1701" w:type="dxa"/>
            <w:vAlign w:val="center"/>
          </w:tcPr>
          <w:p w14:paraId="38F3064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2021-2024</w:t>
            </w:r>
          </w:p>
        </w:tc>
      </w:tr>
      <w:tr w:rsidR="00365165" w:rsidRPr="008B054B" w14:paraId="76CCEE26" w14:textId="77777777" w:rsidTr="00365165">
        <w:trPr>
          <w:cantSplit/>
        </w:trPr>
        <w:tc>
          <w:tcPr>
            <w:tcW w:w="567" w:type="dxa"/>
            <w:vAlign w:val="center"/>
          </w:tcPr>
          <w:p w14:paraId="7C8FE34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w:t>
            </w:r>
          </w:p>
        </w:tc>
        <w:tc>
          <w:tcPr>
            <w:tcW w:w="2411" w:type="dxa"/>
            <w:vAlign w:val="center"/>
          </w:tcPr>
          <w:p w14:paraId="370E9A4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Horní Ředice</w:t>
            </w:r>
          </w:p>
        </w:tc>
        <w:tc>
          <w:tcPr>
            <w:tcW w:w="3827" w:type="dxa"/>
            <w:vAlign w:val="center"/>
          </w:tcPr>
          <w:p w14:paraId="4641189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činnosti stávajících spolků a společenských aktivit</w:t>
            </w:r>
          </w:p>
        </w:tc>
        <w:tc>
          <w:tcPr>
            <w:tcW w:w="1984" w:type="dxa"/>
            <w:vAlign w:val="center"/>
          </w:tcPr>
          <w:p w14:paraId="4A5841C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36E1281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0C2BDB8" w14:textId="77777777" w:rsidTr="00365165">
        <w:trPr>
          <w:cantSplit/>
        </w:trPr>
        <w:tc>
          <w:tcPr>
            <w:tcW w:w="567" w:type="dxa"/>
            <w:vAlign w:val="center"/>
          </w:tcPr>
          <w:p w14:paraId="2ED90D2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9</w:t>
            </w:r>
          </w:p>
        </w:tc>
        <w:tc>
          <w:tcPr>
            <w:tcW w:w="2411" w:type="dxa"/>
            <w:vAlign w:val="center"/>
          </w:tcPr>
          <w:p w14:paraId="57DB94C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Chvojenec</w:t>
            </w:r>
          </w:p>
        </w:tc>
        <w:tc>
          <w:tcPr>
            <w:tcW w:w="3827" w:type="dxa"/>
            <w:vAlign w:val="center"/>
          </w:tcPr>
          <w:p w14:paraId="1DE73B7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činnosti stávajících spolků</w:t>
            </w:r>
          </w:p>
        </w:tc>
        <w:tc>
          <w:tcPr>
            <w:tcW w:w="1984" w:type="dxa"/>
            <w:vAlign w:val="center"/>
          </w:tcPr>
          <w:p w14:paraId="4AE0D4F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2E55E86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716A2EF" w14:textId="77777777" w:rsidTr="00365165">
        <w:trPr>
          <w:cantSplit/>
        </w:trPr>
        <w:tc>
          <w:tcPr>
            <w:tcW w:w="567" w:type="dxa"/>
            <w:vAlign w:val="center"/>
          </w:tcPr>
          <w:p w14:paraId="39F51C0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10</w:t>
            </w:r>
          </w:p>
        </w:tc>
        <w:tc>
          <w:tcPr>
            <w:tcW w:w="2411" w:type="dxa"/>
            <w:vAlign w:val="center"/>
          </w:tcPr>
          <w:p w14:paraId="0B42014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Jaroslav</w:t>
            </w:r>
          </w:p>
        </w:tc>
        <w:tc>
          <w:tcPr>
            <w:tcW w:w="3827" w:type="dxa"/>
            <w:vAlign w:val="center"/>
          </w:tcPr>
          <w:p w14:paraId="7E36EEF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činnosti stávajících spolků</w:t>
            </w:r>
          </w:p>
        </w:tc>
        <w:tc>
          <w:tcPr>
            <w:tcW w:w="1984" w:type="dxa"/>
            <w:vAlign w:val="center"/>
          </w:tcPr>
          <w:p w14:paraId="1C7B014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35EBEE0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D76EF89" w14:textId="77777777" w:rsidTr="00365165">
        <w:trPr>
          <w:cantSplit/>
        </w:trPr>
        <w:tc>
          <w:tcPr>
            <w:tcW w:w="567" w:type="dxa"/>
            <w:vAlign w:val="center"/>
          </w:tcPr>
          <w:p w14:paraId="7A758D5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11</w:t>
            </w:r>
          </w:p>
        </w:tc>
        <w:tc>
          <w:tcPr>
            <w:tcW w:w="2411" w:type="dxa"/>
            <w:vAlign w:val="center"/>
          </w:tcPr>
          <w:p w14:paraId="0ABCB06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7" w:type="dxa"/>
            <w:vAlign w:val="center"/>
          </w:tcPr>
          <w:p w14:paraId="03C933A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rozvoje volnočasových aktivit</w:t>
            </w:r>
          </w:p>
        </w:tc>
        <w:tc>
          <w:tcPr>
            <w:tcW w:w="1984" w:type="dxa"/>
            <w:vAlign w:val="center"/>
          </w:tcPr>
          <w:p w14:paraId="58CFFA7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3DC79A4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2021-2024</w:t>
            </w:r>
          </w:p>
        </w:tc>
      </w:tr>
      <w:tr w:rsidR="00365165" w:rsidRPr="008B054B" w14:paraId="219ED6BA" w14:textId="77777777" w:rsidTr="00365165">
        <w:trPr>
          <w:cantSplit/>
        </w:trPr>
        <w:tc>
          <w:tcPr>
            <w:tcW w:w="567" w:type="dxa"/>
            <w:vAlign w:val="center"/>
          </w:tcPr>
          <w:p w14:paraId="46D02EC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12</w:t>
            </w:r>
          </w:p>
        </w:tc>
        <w:tc>
          <w:tcPr>
            <w:tcW w:w="2411" w:type="dxa"/>
            <w:vAlign w:val="center"/>
          </w:tcPr>
          <w:p w14:paraId="3B9EE06F"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7" w:type="dxa"/>
            <w:vAlign w:val="center"/>
          </w:tcPr>
          <w:p w14:paraId="5914C3E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rozvoje kulturních a společenských aktivit</w:t>
            </w:r>
          </w:p>
        </w:tc>
        <w:tc>
          <w:tcPr>
            <w:tcW w:w="1984" w:type="dxa"/>
            <w:vAlign w:val="center"/>
          </w:tcPr>
          <w:p w14:paraId="0CABB2D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31F8674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2021-2024</w:t>
            </w:r>
          </w:p>
        </w:tc>
      </w:tr>
      <w:tr w:rsidR="00365165" w:rsidRPr="008B054B" w14:paraId="1D25FB27" w14:textId="77777777" w:rsidTr="00365165">
        <w:trPr>
          <w:cantSplit/>
        </w:trPr>
        <w:tc>
          <w:tcPr>
            <w:tcW w:w="567" w:type="dxa"/>
            <w:vAlign w:val="center"/>
          </w:tcPr>
          <w:p w14:paraId="65A05F6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13</w:t>
            </w:r>
          </w:p>
        </w:tc>
        <w:tc>
          <w:tcPr>
            <w:tcW w:w="2411" w:type="dxa"/>
            <w:vAlign w:val="center"/>
          </w:tcPr>
          <w:p w14:paraId="5479F23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Poběžovice u Holic</w:t>
            </w:r>
          </w:p>
        </w:tc>
        <w:tc>
          <w:tcPr>
            <w:tcW w:w="3827" w:type="dxa"/>
            <w:vAlign w:val="center"/>
          </w:tcPr>
          <w:p w14:paraId="654D764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Pořízení vybavení pro konání akcí (např. lavičky, stoly, ozvučení, přenosné atrakce pro děti, …)</w:t>
            </w:r>
          </w:p>
        </w:tc>
        <w:tc>
          <w:tcPr>
            <w:tcW w:w="1984" w:type="dxa"/>
            <w:vAlign w:val="center"/>
          </w:tcPr>
          <w:p w14:paraId="67C057C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58F3D45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91EC201" w14:textId="77777777" w:rsidTr="00365165">
        <w:trPr>
          <w:cantSplit/>
        </w:trPr>
        <w:tc>
          <w:tcPr>
            <w:tcW w:w="567" w:type="dxa"/>
            <w:vAlign w:val="center"/>
          </w:tcPr>
          <w:p w14:paraId="5520D01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14</w:t>
            </w:r>
          </w:p>
        </w:tc>
        <w:tc>
          <w:tcPr>
            <w:tcW w:w="2411" w:type="dxa"/>
            <w:vAlign w:val="center"/>
          </w:tcPr>
          <w:p w14:paraId="66DB38A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Radhošť</w:t>
            </w:r>
          </w:p>
        </w:tc>
        <w:tc>
          <w:tcPr>
            <w:tcW w:w="3827" w:type="dxa"/>
            <w:vAlign w:val="center"/>
          </w:tcPr>
          <w:p w14:paraId="0318362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sportovních a volnočasových aktivit</w:t>
            </w:r>
          </w:p>
        </w:tc>
        <w:tc>
          <w:tcPr>
            <w:tcW w:w="1984" w:type="dxa"/>
            <w:vAlign w:val="center"/>
          </w:tcPr>
          <w:p w14:paraId="52E262D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400 000 Kč</w:t>
            </w:r>
          </w:p>
        </w:tc>
        <w:tc>
          <w:tcPr>
            <w:tcW w:w="1701" w:type="dxa"/>
            <w:vAlign w:val="center"/>
          </w:tcPr>
          <w:p w14:paraId="51F5ADF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D8A845C" w14:textId="77777777" w:rsidTr="00365165">
        <w:trPr>
          <w:cantSplit/>
        </w:trPr>
        <w:tc>
          <w:tcPr>
            <w:tcW w:w="567" w:type="dxa"/>
            <w:vAlign w:val="center"/>
          </w:tcPr>
          <w:p w14:paraId="0C0576D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15</w:t>
            </w:r>
          </w:p>
        </w:tc>
        <w:tc>
          <w:tcPr>
            <w:tcW w:w="2411" w:type="dxa"/>
            <w:vAlign w:val="center"/>
          </w:tcPr>
          <w:p w14:paraId="48AC946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Trusnov</w:t>
            </w:r>
          </w:p>
        </w:tc>
        <w:tc>
          <w:tcPr>
            <w:tcW w:w="3827" w:type="dxa"/>
            <w:vAlign w:val="center"/>
          </w:tcPr>
          <w:p w14:paraId="1FC546A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sportovních a volnočasových aktivit</w:t>
            </w:r>
          </w:p>
        </w:tc>
        <w:tc>
          <w:tcPr>
            <w:tcW w:w="1984" w:type="dxa"/>
            <w:vAlign w:val="center"/>
          </w:tcPr>
          <w:p w14:paraId="6E33257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3B32238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9E98D97" w14:textId="77777777" w:rsidTr="00365165">
        <w:trPr>
          <w:cantSplit/>
        </w:trPr>
        <w:tc>
          <w:tcPr>
            <w:tcW w:w="567" w:type="dxa"/>
            <w:vAlign w:val="center"/>
          </w:tcPr>
          <w:p w14:paraId="1604706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16</w:t>
            </w:r>
          </w:p>
        </w:tc>
        <w:tc>
          <w:tcPr>
            <w:tcW w:w="2411" w:type="dxa"/>
            <w:vAlign w:val="center"/>
          </w:tcPr>
          <w:p w14:paraId="4357DA2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7" w:type="dxa"/>
            <w:vAlign w:val="center"/>
          </w:tcPr>
          <w:p w14:paraId="1C581A3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Vznik nového spolku pro pořádání akcí (noc kostelů, besedy, promítání,…) + prolínání i s cestovním ruchem</w:t>
            </w:r>
          </w:p>
        </w:tc>
        <w:tc>
          <w:tcPr>
            <w:tcW w:w="1984" w:type="dxa"/>
            <w:vAlign w:val="center"/>
          </w:tcPr>
          <w:p w14:paraId="7AF2EEAB" w14:textId="77777777" w:rsidR="00365165" w:rsidRPr="008B054B" w:rsidRDefault="00365165" w:rsidP="00365165">
            <w:pPr>
              <w:jc w:val="right"/>
              <w:rPr>
                <w:rFonts w:asciiTheme="minorHAnsi" w:hAnsiTheme="minorHAnsi" w:cstheme="minorHAnsi"/>
                <w:sz w:val="20"/>
              </w:rPr>
            </w:pPr>
          </w:p>
        </w:tc>
        <w:tc>
          <w:tcPr>
            <w:tcW w:w="1701" w:type="dxa"/>
            <w:vAlign w:val="center"/>
          </w:tcPr>
          <w:p w14:paraId="54BB20E3" w14:textId="77777777" w:rsidR="00365165" w:rsidRPr="008B054B" w:rsidRDefault="00365165" w:rsidP="00365165">
            <w:pPr>
              <w:jc w:val="center"/>
              <w:rPr>
                <w:rFonts w:asciiTheme="minorHAnsi" w:hAnsiTheme="minorHAnsi" w:cstheme="minorHAnsi"/>
                <w:sz w:val="20"/>
              </w:rPr>
            </w:pPr>
          </w:p>
        </w:tc>
      </w:tr>
      <w:tr w:rsidR="00365165" w:rsidRPr="008B054B" w14:paraId="589B2D93" w14:textId="77777777" w:rsidTr="00365165">
        <w:trPr>
          <w:cantSplit/>
        </w:trPr>
        <w:tc>
          <w:tcPr>
            <w:tcW w:w="567" w:type="dxa"/>
            <w:vAlign w:val="center"/>
          </w:tcPr>
          <w:p w14:paraId="7FE9AD9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17</w:t>
            </w:r>
          </w:p>
        </w:tc>
        <w:tc>
          <w:tcPr>
            <w:tcW w:w="2411" w:type="dxa"/>
            <w:vAlign w:val="center"/>
          </w:tcPr>
          <w:p w14:paraId="42B6AFD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7" w:type="dxa"/>
            <w:vAlign w:val="center"/>
          </w:tcPr>
          <w:p w14:paraId="75838C8F"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zázemí pro místní spolky + IC</w:t>
            </w:r>
          </w:p>
        </w:tc>
        <w:tc>
          <w:tcPr>
            <w:tcW w:w="1984" w:type="dxa"/>
            <w:vAlign w:val="center"/>
          </w:tcPr>
          <w:p w14:paraId="52B44D8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8 000 000 Kč</w:t>
            </w:r>
          </w:p>
        </w:tc>
        <w:tc>
          <w:tcPr>
            <w:tcW w:w="1701" w:type="dxa"/>
            <w:vAlign w:val="center"/>
          </w:tcPr>
          <w:p w14:paraId="6A0EE60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8E1B3ED" w14:textId="77777777" w:rsidTr="00365165">
        <w:trPr>
          <w:cantSplit/>
        </w:trPr>
        <w:tc>
          <w:tcPr>
            <w:tcW w:w="567" w:type="dxa"/>
            <w:vAlign w:val="center"/>
          </w:tcPr>
          <w:p w14:paraId="54303F7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18</w:t>
            </w:r>
          </w:p>
        </w:tc>
        <w:tc>
          <w:tcPr>
            <w:tcW w:w="2411" w:type="dxa"/>
            <w:vAlign w:val="center"/>
          </w:tcPr>
          <w:p w14:paraId="5A00652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7" w:type="dxa"/>
            <w:vAlign w:val="center"/>
          </w:tcPr>
          <w:p w14:paraId="5C3501E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kulturních a společenských aktivit, spolkového života</w:t>
            </w:r>
          </w:p>
        </w:tc>
        <w:tc>
          <w:tcPr>
            <w:tcW w:w="1984" w:type="dxa"/>
            <w:vAlign w:val="center"/>
          </w:tcPr>
          <w:p w14:paraId="7896BD0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49DDB12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DEB548C" w14:textId="77777777" w:rsidTr="00365165">
        <w:trPr>
          <w:cantSplit/>
        </w:trPr>
        <w:tc>
          <w:tcPr>
            <w:tcW w:w="567" w:type="dxa"/>
            <w:vAlign w:val="center"/>
          </w:tcPr>
          <w:p w14:paraId="65C082F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19</w:t>
            </w:r>
          </w:p>
        </w:tc>
        <w:tc>
          <w:tcPr>
            <w:tcW w:w="2411" w:type="dxa"/>
            <w:vAlign w:val="center"/>
          </w:tcPr>
          <w:p w14:paraId="256DC90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7" w:type="dxa"/>
            <w:vAlign w:val="center"/>
          </w:tcPr>
          <w:p w14:paraId="7FC4DB7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Vybavení pro Univerzitu třetího věku</w:t>
            </w:r>
          </w:p>
        </w:tc>
        <w:tc>
          <w:tcPr>
            <w:tcW w:w="1984" w:type="dxa"/>
            <w:vAlign w:val="center"/>
          </w:tcPr>
          <w:p w14:paraId="3E24559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100 000 Kč</w:t>
            </w:r>
          </w:p>
        </w:tc>
        <w:tc>
          <w:tcPr>
            <w:tcW w:w="1701" w:type="dxa"/>
            <w:vAlign w:val="center"/>
          </w:tcPr>
          <w:p w14:paraId="12F4A1A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6788731" w14:textId="77777777" w:rsidTr="00365165">
        <w:trPr>
          <w:cantSplit/>
        </w:trPr>
        <w:tc>
          <w:tcPr>
            <w:tcW w:w="567" w:type="dxa"/>
            <w:vAlign w:val="center"/>
          </w:tcPr>
          <w:p w14:paraId="58174B8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w:t>
            </w:r>
          </w:p>
        </w:tc>
        <w:tc>
          <w:tcPr>
            <w:tcW w:w="2411" w:type="dxa"/>
            <w:vAlign w:val="center"/>
          </w:tcPr>
          <w:p w14:paraId="10B8B37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7" w:type="dxa"/>
            <w:vAlign w:val="center"/>
          </w:tcPr>
          <w:p w14:paraId="18C98BA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Obnovení jazykových kurzů pro dospělé</w:t>
            </w:r>
          </w:p>
        </w:tc>
        <w:tc>
          <w:tcPr>
            <w:tcW w:w="1984" w:type="dxa"/>
            <w:vAlign w:val="center"/>
          </w:tcPr>
          <w:p w14:paraId="06FFAB6A" w14:textId="77777777" w:rsidR="00365165" w:rsidRPr="008B054B" w:rsidRDefault="00365165" w:rsidP="00365165">
            <w:pPr>
              <w:jc w:val="right"/>
              <w:rPr>
                <w:rFonts w:asciiTheme="minorHAnsi" w:hAnsiTheme="minorHAnsi" w:cstheme="minorHAnsi"/>
                <w:sz w:val="20"/>
              </w:rPr>
            </w:pPr>
          </w:p>
        </w:tc>
        <w:tc>
          <w:tcPr>
            <w:tcW w:w="1701" w:type="dxa"/>
            <w:vAlign w:val="center"/>
          </w:tcPr>
          <w:p w14:paraId="195FACE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706D662" w14:textId="77777777" w:rsidTr="00365165">
        <w:trPr>
          <w:cantSplit/>
        </w:trPr>
        <w:tc>
          <w:tcPr>
            <w:tcW w:w="567" w:type="dxa"/>
            <w:vAlign w:val="center"/>
          </w:tcPr>
          <w:p w14:paraId="58E7068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lastRenderedPageBreak/>
              <w:t>21</w:t>
            </w:r>
          </w:p>
        </w:tc>
        <w:tc>
          <w:tcPr>
            <w:tcW w:w="2411" w:type="dxa"/>
            <w:vAlign w:val="center"/>
          </w:tcPr>
          <w:p w14:paraId="31F2CEA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7" w:type="dxa"/>
            <w:vAlign w:val="center"/>
          </w:tcPr>
          <w:p w14:paraId="4AED989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sportovních aktivit, spolkového života</w:t>
            </w:r>
          </w:p>
        </w:tc>
        <w:tc>
          <w:tcPr>
            <w:tcW w:w="1984" w:type="dxa"/>
            <w:vAlign w:val="center"/>
          </w:tcPr>
          <w:p w14:paraId="1803586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5363642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7C0ABFD" w14:textId="77777777" w:rsidTr="00365165">
        <w:trPr>
          <w:cantSplit/>
        </w:trPr>
        <w:tc>
          <w:tcPr>
            <w:tcW w:w="567" w:type="dxa"/>
            <w:vAlign w:val="center"/>
          </w:tcPr>
          <w:p w14:paraId="4C5B44B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22</w:t>
            </w:r>
          </w:p>
        </w:tc>
        <w:tc>
          <w:tcPr>
            <w:tcW w:w="2411" w:type="dxa"/>
            <w:vAlign w:val="center"/>
          </w:tcPr>
          <w:p w14:paraId="6469106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7" w:type="dxa"/>
            <w:vAlign w:val="center"/>
          </w:tcPr>
          <w:p w14:paraId="2DA62D8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činnosti stávajících spolků</w:t>
            </w:r>
          </w:p>
        </w:tc>
        <w:tc>
          <w:tcPr>
            <w:tcW w:w="1984" w:type="dxa"/>
            <w:vAlign w:val="center"/>
          </w:tcPr>
          <w:p w14:paraId="5B2DA182"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0099CFA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75D2D67" w14:textId="77777777" w:rsidTr="00365165">
        <w:trPr>
          <w:cantSplit/>
        </w:trPr>
        <w:tc>
          <w:tcPr>
            <w:tcW w:w="567" w:type="dxa"/>
            <w:vAlign w:val="center"/>
          </w:tcPr>
          <w:p w14:paraId="2592CCB9"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23</w:t>
            </w:r>
          </w:p>
        </w:tc>
        <w:tc>
          <w:tcPr>
            <w:tcW w:w="2411" w:type="dxa"/>
            <w:vAlign w:val="center"/>
          </w:tcPr>
          <w:p w14:paraId="0BC4A2F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7" w:type="dxa"/>
            <w:vAlign w:val="center"/>
          </w:tcPr>
          <w:p w14:paraId="11ABF5E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Pořízení vybavení pro konání akcí (podium, stánky, apod.)</w:t>
            </w:r>
          </w:p>
        </w:tc>
        <w:tc>
          <w:tcPr>
            <w:tcW w:w="1984" w:type="dxa"/>
            <w:vAlign w:val="center"/>
          </w:tcPr>
          <w:p w14:paraId="0D060BF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3C056E1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2022</w:t>
            </w:r>
          </w:p>
        </w:tc>
      </w:tr>
      <w:tr w:rsidR="00365165" w:rsidRPr="008B054B" w14:paraId="3D2C5F9C" w14:textId="77777777" w:rsidTr="00365165">
        <w:trPr>
          <w:cantSplit/>
        </w:trPr>
        <w:tc>
          <w:tcPr>
            <w:tcW w:w="567" w:type="dxa"/>
            <w:vAlign w:val="center"/>
          </w:tcPr>
          <w:p w14:paraId="0CA39DC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24</w:t>
            </w:r>
          </w:p>
        </w:tc>
        <w:tc>
          <w:tcPr>
            <w:tcW w:w="2411" w:type="dxa"/>
            <w:vAlign w:val="center"/>
          </w:tcPr>
          <w:p w14:paraId="7BE8176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Dobrovolný svazek obcí Holicka</w:t>
            </w:r>
          </w:p>
        </w:tc>
        <w:tc>
          <w:tcPr>
            <w:tcW w:w="3827" w:type="dxa"/>
            <w:vAlign w:val="center"/>
          </w:tcPr>
          <w:p w14:paraId="11D6DB4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Kultura</w:t>
            </w:r>
          </w:p>
        </w:tc>
        <w:tc>
          <w:tcPr>
            <w:tcW w:w="1984" w:type="dxa"/>
            <w:vAlign w:val="center"/>
          </w:tcPr>
          <w:p w14:paraId="7AA62ACB" w14:textId="77777777" w:rsidR="00365165" w:rsidRPr="008B054B" w:rsidRDefault="00365165" w:rsidP="00365165">
            <w:pPr>
              <w:jc w:val="right"/>
              <w:rPr>
                <w:rFonts w:asciiTheme="minorHAnsi" w:hAnsiTheme="minorHAnsi" w:cstheme="minorHAnsi"/>
                <w:sz w:val="20"/>
              </w:rPr>
            </w:pPr>
          </w:p>
        </w:tc>
        <w:tc>
          <w:tcPr>
            <w:tcW w:w="1701" w:type="dxa"/>
            <w:vAlign w:val="center"/>
          </w:tcPr>
          <w:p w14:paraId="53C4BA5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05DC399" w14:textId="77777777" w:rsidTr="00365165">
        <w:trPr>
          <w:cantSplit/>
        </w:trPr>
        <w:tc>
          <w:tcPr>
            <w:tcW w:w="567" w:type="dxa"/>
            <w:vAlign w:val="center"/>
          </w:tcPr>
          <w:p w14:paraId="6A5CC7A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25</w:t>
            </w:r>
          </w:p>
        </w:tc>
        <w:tc>
          <w:tcPr>
            <w:tcW w:w="2411" w:type="dxa"/>
            <w:vAlign w:val="center"/>
          </w:tcPr>
          <w:p w14:paraId="04632ACF"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Dobrovolný svazek obcí Holicka</w:t>
            </w:r>
          </w:p>
        </w:tc>
        <w:tc>
          <w:tcPr>
            <w:tcW w:w="3827" w:type="dxa"/>
            <w:vAlign w:val="center"/>
          </w:tcPr>
          <w:p w14:paraId="6B6DE6F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Dny Holicka</w:t>
            </w:r>
          </w:p>
        </w:tc>
        <w:tc>
          <w:tcPr>
            <w:tcW w:w="1984" w:type="dxa"/>
            <w:vAlign w:val="center"/>
          </w:tcPr>
          <w:p w14:paraId="72429288" w14:textId="77777777" w:rsidR="00365165" w:rsidRPr="008B054B" w:rsidRDefault="00365165" w:rsidP="00365165">
            <w:pPr>
              <w:jc w:val="right"/>
              <w:rPr>
                <w:rFonts w:asciiTheme="minorHAnsi" w:hAnsiTheme="minorHAnsi" w:cstheme="minorHAnsi"/>
                <w:sz w:val="20"/>
              </w:rPr>
            </w:pPr>
          </w:p>
        </w:tc>
        <w:tc>
          <w:tcPr>
            <w:tcW w:w="1701" w:type="dxa"/>
            <w:vAlign w:val="center"/>
          </w:tcPr>
          <w:p w14:paraId="7EFC4E8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1D97BFD" w14:textId="77777777" w:rsidTr="00365165">
        <w:trPr>
          <w:cantSplit/>
        </w:trPr>
        <w:tc>
          <w:tcPr>
            <w:tcW w:w="567" w:type="dxa"/>
            <w:vAlign w:val="center"/>
          </w:tcPr>
          <w:p w14:paraId="182598B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26</w:t>
            </w:r>
          </w:p>
        </w:tc>
        <w:tc>
          <w:tcPr>
            <w:tcW w:w="2411" w:type="dxa"/>
            <w:vAlign w:val="center"/>
          </w:tcPr>
          <w:p w14:paraId="7560F0B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Dobrovolný svazek obcí Holicka</w:t>
            </w:r>
          </w:p>
        </w:tc>
        <w:tc>
          <w:tcPr>
            <w:tcW w:w="3827" w:type="dxa"/>
            <w:vAlign w:val="center"/>
          </w:tcPr>
          <w:p w14:paraId="23003BF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Společné vybavení pro kulturní a společenské akce (např. technika pro letní kino)</w:t>
            </w:r>
          </w:p>
        </w:tc>
        <w:tc>
          <w:tcPr>
            <w:tcW w:w="1984" w:type="dxa"/>
            <w:vAlign w:val="center"/>
          </w:tcPr>
          <w:p w14:paraId="5B09E45F" w14:textId="77777777" w:rsidR="00365165" w:rsidRPr="008B054B" w:rsidRDefault="00365165" w:rsidP="00365165">
            <w:pPr>
              <w:jc w:val="right"/>
              <w:rPr>
                <w:rFonts w:asciiTheme="minorHAnsi" w:hAnsiTheme="minorHAnsi" w:cstheme="minorHAnsi"/>
                <w:sz w:val="20"/>
              </w:rPr>
            </w:pPr>
          </w:p>
        </w:tc>
        <w:tc>
          <w:tcPr>
            <w:tcW w:w="1701" w:type="dxa"/>
            <w:vAlign w:val="center"/>
          </w:tcPr>
          <w:p w14:paraId="258B08B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6C00EDA" w14:textId="77777777" w:rsidTr="00365165">
        <w:trPr>
          <w:cantSplit/>
        </w:trPr>
        <w:tc>
          <w:tcPr>
            <w:tcW w:w="567" w:type="dxa"/>
            <w:vAlign w:val="center"/>
          </w:tcPr>
          <w:p w14:paraId="6F76854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27</w:t>
            </w:r>
          </w:p>
        </w:tc>
        <w:tc>
          <w:tcPr>
            <w:tcW w:w="2411" w:type="dxa"/>
            <w:vAlign w:val="center"/>
          </w:tcPr>
          <w:p w14:paraId="30E3017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Dobrovolný svazek obcí Holicka</w:t>
            </w:r>
          </w:p>
        </w:tc>
        <w:tc>
          <w:tcPr>
            <w:tcW w:w="3827" w:type="dxa"/>
            <w:vAlign w:val="center"/>
          </w:tcPr>
          <w:p w14:paraId="0FBC90B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Regionální sportovní turnaje, provázanost sportovních akcí</w:t>
            </w:r>
          </w:p>
        </w:tc>
        <w:tc>
          <w:tcPr>
            <w:tcW w:w="1984" w:type="dxa"/>
            <w:vAlign w:val="center"/>
          </w:tcPr>
          <w:p w14:paraId="5007BB4E" w14:textId="77777777" w:rsidR="00365165" w:rsidRPr="008B054B" w:rsidRDefault="00365165" w:rsidP="00365165">
            <w:pPr>
              <w:jc w:val="right"/>
              <w:rPr>
                <w:rFonts w:asciiTheme="minorHAnsi" w:hAnsiTheme="minorHAnsi" w:cstheme="minorHAnsi"/>
                <w:sz w:val="20"/>
              </w:rPr>
            </w:pPr>
          </w:p>
        </w:tc>
        <w:tc>
          <w:tcPr>
            <w:tcW w:w="1701" w:type="dxa"/>
            <w:vAlign w:val="center"/>
          </w:tcPr>
          <w:p w14:paraId="53A9737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17852C7" w14:textId="77777777" w:rsidTr="00365165">
        <w:trPr>
          <w:cantSplit/>
        </w:trPr>
        <w:tc>
          <w:tcPr>
            <w:tcW w:w="6805" w:type="dxa"/>
            <w:gridSpan w:val="3"/>
            <w:shd w:val="clear" w:color="auto" w:fill="DEEAF6" w:themeFill="accent1" w:themeFillTint="33"/>
          </w:tcPr>
          <w:p w14:paraId="31067A84" w14:textId="77777777" w:rsidR="00365165" w:rsidRPr="008B054B" w:rsidRDefault="00365165" w:rsidP="00365165">
            <w:pPr>
              <w:rPr>
                <w:rFonts w:asciiTheme="minorHAnsi" w:hAnsiTheme="minorHAnsi" w:cstheme="minorHAnsi"/>
                <w:b/>
                <w:sz w:val="22"/>
              </w:rPr>
            </w:pPr>
            <w:r w:rsidRPr="008B054B">
              <w:rPr>
                <w:rFonts w:asciiTheme="minorHAnsi" w:hAnsiTheme="minorHAnsi" w:cstheme="minorHAnsi"/>
                <w:b/>
                <w:sz w:val="22"/>
              </w:rPr>
              <w:t>CELKEM</w:t>
            </w:r>
          </w:p>
        </w:tc>
        <w:tc>
          <w:tcPr>
            <w:tcW w:w="1984" w:type="dxa"/>
            <w:shd w:val="clear" w:color="auto" w:fill="DEEAF6" w:themeFill="accent1" w:themeFillTint="33"/>
          </w:tcPr>
          <w:p w14:paraId="6096F211" w14:textId="77777777" w:rsidR="00365165" w:rsidRPr="008B054B" w:rsidRDefault="00365165" w:rsidP="00365165">
            <w:pPr>
              <w:jc w:val="right"/>
              <w:rPr>
                <w:rFonts w:asciiTheme="minorHAnsi" w:hAnsiTheme="minorHAnsi" w:cstheme="minorHAnsi"/>
                <w:b/>
                <w:sz w:val="22"/>
              </w:rPr>
            </w:pPr>
            <w:r w:rsidRPr="008B054B">
              <w:rPr>
                <w:rFonts w:asciiTheme="minorHAnsi" w:hAnsiTheme="minorHAnsi" w:cstheme="minorHAnsi"/>
                <w:b/>
                <w:sz w:val="22"/>
              </w:rPr>
              <w:t>37 900 000 Kč</w:t>
            </w:r>
          </w:p>
        </w:tc>
        <w:tc>
          <w:tcPr>
            <w:tcW w:w="1701" w:type="dxa"/>
            <w:shd w:val="clear" w:color="auto" w:fill="DEEAF6" w:themeFill="accent1" w:themeFillTint="33"/>
          </w:tcPr>
          <w:p w14:paraId="19D16765" w14:textId="77777777" w:rsidR="00365165" w:rsidRPr="008B054B" w:rsidRDefault="00365165" w:rsidP="00365165">
            <w:pPr>
              <w:rPr>
                <w:rFonts w:asciiTheme="minorHAnsi" w:hAnsiTheme="minorHAnsi" w:cstheme="minorHAnsi"/>
                <w:b/>
                <w:sz w:val="22"/>
              </w:rPr>
            </w:pPr>
          </w:p>
        </w:tc>
      </w:tr>
    </w:tbl>
    <w:p w14:paraId="500C61E7" w14:textId="77777777" w:rsidR="00365165" w:rsidRPr="00564C41" w:rsidRDefault="00365165" w:rsidP="00365165">
      <w:pPr>
        <w:spacing w:after="160" w:line="259" w:lineRule="auto"/>
        <w:jc w:val="right"/>
        <w:rPr>
          <w:rFonts w:asciiTheme="minorHAnsi" w:hAnsiTheme="minorHAnsi" w:cstheme="minorHAnsi"/>
          <w:sz w:val="18"/>
          <w:szCs w:val="22"/>
        </w:rPr>
      </w:pPr>
      <w:r w:rsidRPr="00564C41">
        <w:rPr>
          <w:rFonts w:asciiTheme="minorHAnsi" w:hAnsiTheme="minorHAnsi" w:cstheme="minorHAnsi"/>
          <w:sz w:val="18"/>
          <w:szCs w:val="22"/>
        </w:rPr>
        <w:t>Zdroj dat: vlastní šetření</w:t>
      </w:r>
    </w:p>
    <w:p w14:paraId="0614AAF2" w14:textId="77777777" w:rsidR="00365165"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p>
    <w:p w14:paraId="61EEB917" w14:textId="77777777" w:rsidR="00365165" w:rsidRPr="008B054B"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8B054B">
        <w:rPr>
          <w:rFonts w:asciiTheme="minorHAnsi" w:hAnsiTheme="minorHAnsi" w:cstheme="minorHAnsi"/>
          <w:color w:val="000000"/>
          <w:sz w:val="22"/>
          <w:szCs w:val="22"/>
        </w:rPr>
        <w:t xml:space="preserve">Spolky hrají důležitou roli v životě obce. Zapojují občany do různorodých činností, vytvářejí aktivity pro povzbuzení společenského života a rovněž pomáhají vytvářet soudržnost mezi obyvateli. Díky fungování spolků a spolkového života se vytvářejí společné tradice či zvyky místních komunit. Jsou tak vytvářena místní společenství občanů, která se stávají soudržná a podporují život na venkově. Dochází tak k naplnění společenského života i v menších obcích. </w:t>
      </w:r>
    </w:p>
    <w:p w14:paraId="1E3F8385" w14:textId="77777777" w:rsidR="00365165" w:rsidRPr="008B054B"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8B054B">
        <w:rPr>
          <w:rFonts w:asciiTheme="minorHAnsi" w:hAnsiTheme="minorHAnsi" w:cstheme="minorHAnsi"/>
          <w:color w:val="000000"/>
          <w:sz w:val="22"/>
          <w:szCs w:val="22"/>
        </w:rPr>
        <w:t>Toho všeho si jsou obce na Holicku vědomy, a proto všechny podporují činnost svých spolků, a to buď přímo příspěvkem na činnost, příspěvkem na konání daných akcí nebo alespoň zvýhodněným (symbolickým) nájmem v obecních budovách, poskytováním cen pro vítěze, apod.</w:t>
      </w:r>
    </w:p>
    <w:p w14:paraId="05A548D5" w14:textId="77777777" w:rsidR="00365165" w:rsidRPr="008B054B"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8B054B">
        <w:rPr>
          <w:rFonts w:asciiTheme="minorHAnsi" w:hAnsiTheme="minorHAnsi" w:cstheme="minorHAnsi"/>
          <w:color w:val="000000"/>
          <w:sz w:val="22"/>
          <w:szCs w:val="22"/>
        </w:rPr>
        <w:t>Rekonstrukce a vybavení objektů, kde dochází ke spolkové činnosti, byly řešeny převážně v rámci předchozí oblasti Kultura a sport.</w:t>
      </w:r>
    </w:p>
    <w:p w14:paraId="30E7B9BE" w14:textId="77777777" w:rsidR="00365165" w:rsidRPr="008B054B"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8B054B">
        <w:rPr>
          <w:rFonts w:asciiTheme="minorHAnsi" w:hAnsiTheme="minorHAnsi" w:cstheme="minorHAnsi"/>
          <w:color w:val="000000"/>
          <w:sz w:val="22"/>
          <w:szCs w:val="22"/>
        </w:rPr>
        <w:t>V rámci připravovaných záměrů Dobrovolného svazku obcí Holicka je plánován nejen nákup dražšího společného vybavení pro kulturní a společenské akce, které si budou moci jednotlivé obce půjčovat. Ale díky dosavadní dobré spolupráci starostů se zde objevují i záměry na rozšíření této spolupráce v podobě provázanosti a organizaci společných akcí, díky kterým se potkají i občané z různých obcí Holicka.</w:t>
      </w:r>
    </w:p>
    <w:p w14:paraId="44CD87DD" w14:textId="77777777" w:rsidR="00365165" w:rsidRPr="008B054B"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8B054B">
        <w:rPr>
          <w:rFonts w:asciiTheme="minorHAnsi" w:hAnsiTheme="minorHAnsi" w:cstheme="minorHAnsi"/>
          <w:color w:val="000000"/>
          <w:sz w:val="22"/>
          <w:szCs w:val="22"/>
        </w:rPr>
        <w:t>K tomuto záměru přispívá i kalendář akcí s názvem „Kam na Holicku…“, který vydává MAS Holicko 1x měsíčně a je distribuován do všech obcí Holicka. Cílem je, aby se občané dozvěděli o konaných akcích v okolních obcích a samozřejmě tyto akce navštívili.</w:t>
      </w:r>
    </w:p>
    <w:p w14:paraId="1BE1FAF6" w14:textId="77777777" w:rsidR="00365165" w:rsidRPr="00564C41" w:rsidRDefault="00365165" w:rsidP="00365165">
      <w:pPr>
        <w:spacing w:after="160" w:line="259" w:lineRule="auto"/>
        <w:jc w:val="both"/>
        <w:rPr>
          <w:rFonts w:asciiTheme="minorHAnsi" w:hAnsiTheme="minorHAnsi" w:cstheme="minorHAnsi"/>
          <w:sz w:val="22"/>
          <w:szCs w:val="22"/>
        </w:rPr>
      </w:pPr>
    </w:p>
    <w:p w14:paraId="47656265" w14:textId="77777777" w:rsidR="00365165" w:rsidRDefault="00365165" w:rsidP="002B023B">
      <w:pPr>
        <w:pStyle w:val="Nadpis2"/>
        <w:keepLines w:val="0"/>
        <w:numPr>
          <w:ilvl w:val="1"/>
          <w:numId w:val="7"/>
        </w:numPr>
      </w:pPr>
      <w:bookmarkStart w:id="217" w:name="_Toc62418650"/>
      <w:bookmarkStart w:id="218" w:name="_Toc402272890"/>
      <w:bookmarkStart w:id="219" w:name="_Toc437159941"/>
      <w:bookmarkStart w:id="220" w:name="_Toc441318934"/>
      <w:r>
        <w:t>SWOT analýza</w:t>
      </w:r>
      <w:r w:rsidRPr="00F91631">
        <w:t xml:space="preserve"> – téma: </w:t>
      </w:r>
      <w:r>
        <w:t>Společenský život</w:t>
      </w:r>
      <w:bookmarkEnd w:id="217"/>
    </w:p>
    <w:p w14:paraId="177C8AEB" w14:textId="77777777" w:rsidR="00365165" w:rsidRPr="00736030" w:rsidRDefault="00365165" w:rsidP="00365165">
      <w:pPr>
        <w:autoSpaceDE w:val="0"/>
        <w:autoSpaceDN w:val="0"/>
        <w:adjustRightInd w:val="0"/>
        <w:spacing w:after="160" w:line="259" w:lineRule="auto"/>
        <w:jc w:val="both"/>
        <w:rPr>
          <w:rFonts w:asciiTheme="minorHAnsi" w:hAnsiTheme="minorHAnsi" w:cstheme="minorHAnsi"/>
          <w:sz w:val="22"/>
          <w:szCs w:val="22"/>
        </w:rPr>
      </w:pPr>
      <w:r w:rsidRPr="00736030">
        <w:rPr>
          <w:rFonts w:asciiTheme="minorHAnsi" w:hAnsiTheme="minorHAnsi" w:cstheme="minorHAnsi"/>
          <w:sz w:val="22"/>
          <w:szCs w:val="22"/>
        </w:rPr>
        <w:t xml:space="preserve">Pro SWOT analýzu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FA2B02">
        <w:rPr>
          <w:rFonts w:asciiTheme="minorHAnsi" w:hAnsiTheme="minorHAnsi" w:cstheme="minorHAnsi"/>
          <w:sz w:val="22"/>
        </w:rPr>
        <w:t xml:space="preserve">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téma </w:t>
      </w:r>
      <w:r w:rsidRPr="00736030">
        <w:rPr>
          <w:rFonts w:asciiTheme="minorHAnsi" w:hAnsiTheme="minorHAnsi" w:cstheme="minorHAnsi"/>
          <w:sz w:val="22"/>
          <w:szCs w:val="22"/>
        </w:rPr>
        <w:t>Spolková činnost, kultura a sport na Holicku.</w:t>
      </w:r>
    </w:p>
    <w:p w14:paraId="1FEA2520" w14:textId="77777777" w:rsidR="00365165" w:rsidRPr="00736030" w:rsidRDefault="00365165" w:rsidP="00365165"/>
    <w:p w14:paraId="749F0899" w14:textId="77777777" w:rsidR="00365165" w:rsidRPr="000617F3" w:rsidRDefault="00365165" w:rsidP="00365165">
      <w:pPr>
        <w:pStyle w:val="Titulek"/>
        <w:keepNext/>
        <w:rPr>
          <w:noProof/>
          <w:sz w:val="20"/>
        </w:rPr>
      </w:pPr>
      <w:r w:rsidRPr="000617F3">
        <w:rPr>
          <w:sz w:val="20"/>
        </w:rPr>
        <w:lastRenderedPageBreak/>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24</w:t>
      </w:r>
      <w:r w:rsidRPr="000617F3">
        <w:rPr>
          <w:noProof/>
          <w:sz w:val="20"/>
        </w:rPr>
        <w:fldChar w:fldCharType="end"/>
      </w:r>
      <w:r w:rsidRPr="000617F3">
        <w:rPr>
          <w:sz w:val="20"/>
        </w:rPr>
        <w:t xml:space="preserve">: </w:t>
      </w:r>
      <w:r w:rsidRPr="000617F3">
        <w:rPr>
          <w:noProof/>
          <w:sz w:val="20"/>
        </w:rPr>
        <w:t>SWOT analýza – téma: Společenský život</w:t>
      </w:r>
      <w:bookmarkEnd w:id="218"/>
      <w:bookmarkEnd w:id="219"/>
      <w:bookmarkEnd w:id="220"/>
    </w:p>
    <w:tbl>
      <w:tblPr>
        <w:tblStyle w:val="Mkatabulky"/>
        <w:tblW w:w="10065" w:type="dxa"/>
        <w:jc w:val="center"/>
        <w:tblLook w:val="04A0" w:firstRow="1" w:lastRow="0" w:firstColumn="1" w:lastColumn="0" w:noHBand="0" w:noVBand="1"/>
      </w:tblPr>
      <w:tblGrid>
        <w:gridCol w:w="4962"/>
        <w:gridCol w:w="5103"/>
      </w:tblGrid>
      <w:tr w:rsidR="00365165" w:rsidRPr="00736030" w14:paraId="1CC78E49" w14:textId="77777777" w:rsidTr="00365165">
        <w:trPr>
          <w:jc w:val="center"/>
        </w:trPr>
        <w:tc>
          <w:tcPr>
            <w:tcW w:w="4962" w:type="dxa"/>
            <w:shd w:val="clear" w:color="auto" w:fill="9CC2E5" w:themeFill="accent1" w:themeFillTint="99"/>
          </w:tcPr>
          <w:p w14:paraId="1419DCD5"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Silné stránky</w:t>
            </w:r>
          </w:p>
        </w:tc>
        <w:tc>
          <w:tcPr>
            <w:tcW w:w="5103" w:type="dxa"/>
            <w:shd w:val="clear" w:color="auto" w:fill="9CC2E5" w:themeFill="accent1" w:themeFillTint="99"/>
          </w:tcPr>
          <w:p w14:paraId="3F39859C"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Slabé stránky</w:t>
            </w:r>
          </w:p>
        </w:tc>
      </w:tr>
      <w:tr w:rsidR="00365165" w:rsidRPr="00736030" w14:paraId="0B70EFEC" w14:textId="77777777" w:rsidTr="00365165">
        <w:trPr>
          <w:jc w:val="center"/>
        </w:trPr>
        <w:tc>
          <w:tcPr>
            <w:tcW w:w="4962" w:type="dxa"/>
          </w:tcPr>
          <w:p w14:paraId="2EAA4D7A"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Velké množství společenských akcí včetně kulturních, sportovních aj.</w:t>
            </w:r>
          </w:p>
          <w:p w14:paraId="566B1BAF"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Společenské akce se nekoncentrují pouze do větších sídel, ale jsou rozprostřeny po celém území</w:t>
            </w:r>
          </w:p>
          <w:p w14:paraId="6611E4A9"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Existence prestižních společenských akcí i s mezinárodní účastí</w:t>
            </w:r>
          </w:p>
          <w:p w14:paraId="577E0A4C"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Činnost Kulturního domu v Holicích</w:t>
            </w:r>
          </w:p>
          <w:p w14:paraId="195DFCD3"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Vysoká sounáležitost obyvatel k regionu</w:t>
            </w:r>
          </w:p>
          <w:p w14:paraId="45B8DDC1"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Množství sportovních příležitostí a podpora a vedení dětí ke sportu</w:t>
            </w:r>
          </w:p>
          <w:p w14:paraId="60200A4E"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Vysoké zastoupení SDH a organizací Sokol v obcích</w:t>
            </w:r>
          </w:p>
          <w:p w14:paraId="48384055"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Dodržování tradičních zvyků a obřadů</w:t>
            </w:r>
          </w:p>
          <w:p w14:paraId="3108C93B"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Vysoký počet akcí pro děti</w:t>
            </w:r>
          </w:p>
          <w:p w14:paraId="391CB9CC"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Vysoká podpora ze strany zástupců samospráv</w:t>
            </w:r>
          </w:p>
        </w:tc>
        <w:tc>
          <w:tcPr>
            <w:tcW w:w="5103" w:type="dxa"/>
          </w:tcPr>
          <w:p w14:paraId="1E108707"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Nedostatek financí pro rozvoj spolkové činnosti, kultury a sportu</w:t>
            </w:r>
          </w:p>
          <w:p w14:paraId="7B18C8B1"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Nedostatečné a zastaralé vybavení některých spolků (SDH, Sokol), potřeba modernizace některých objektů, kde dochází ke spolkové činnosti</w:t>
            </w:r>
          </w:p>
          <w:p w14:paraId="00D83480"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Špatný technický stav některých kulturních a sportovních objektů</w:t>
            </w:r>
          </w:p>
          <w:p w14:paraId="0162D245"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Stárnoucí členská základna některých spolků</w:t>
            </w:r>
          </w:p>
          <w:p w14:paraId="47294449" w14:textId="77777777" w:rsidR="00365165"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Nedostatek lidí, kteří by byli ochotni vést spolky, dělat vedoucí kroužků, trenéry, apod.</w:t>
            </w:r>
          </w:p>
          <w:p w14:paraId="152D71BC"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Pr>
                <w:rFonts w:cstheme="minorHAnsi"/>
              </w:rPr>
              <w:t>Malá nabídka zájmového a volnočasového vzdělávání dospělých</w:t>
            </w:r>
          </w:p>
        </w:tc>
      </w:tr>
      <w:tr w:rsidR="00365165" w:rsidRPr="00736030" w14:paraId="4213B3FC" w14:textId="77777777" w:rsidTr="00365165">
        <w:trPr>
          <w:jc w:val="center"/>
        </w:trPr>
        <w:tc>
          <w:tcPr>
            <w:tcW w:w="4962" w:type="dxa"/>
            <w:shd w:val="clear" w:color="auto" w:fill="9CC2E5" w:themeFill="accent1" w:themeFillTint="99"/>
          </w:tcPr>
          <w:p w14:paraId="06B0F42C"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Příležitosti</w:t>
            </w:r>
          </w:p>
        </w:tc>
        <w:tc>
          <w:tcPr>
            <w:tcW w:w="5103" w:type="dxa"/>
            <w:shd w:val="clear" w:color="auto" w:fill="9CC2E5" w:themeFill="accent1" w:themeFillTint="99"/>
          </w:tcPr>
          <w:p w14:paraId="4D9401BE"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Hrozby</w:t>
            </w:r>
          </w:p>
        </w:tc>
      </w:tr>
      <w:tr w:rsidR="00365165" w:rsidRPr="00736030" w14:paraId="5BB6BAAA" w14:textId="77777777" w:rsidTr="00365165">
        <w:trPr>
          <w:jc w:val="center"/>
        </w:trPr>
        <w:tc>
          <w:tcPr>
            <w:tcW w:w="4962" w:type="dxa"/>
          </w:tcPr>
          <w:p w14:paraId="08EC9BD9"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Získání nových zdrojů financování, např. od místních podnikatelů,</w:t>
            </w:r>
          </w:p>
          <w:p w14:paraId="78238A60"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Využití prostředků z národních a evropských dotačních titulů</w:t>
            </w:r>
          </w:p>
          <w:p w14:paraId="06808E13"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Zapojení široké veřejnosti do spolkového dění a do společenských akcí -&gt; dosažení omlazení členské základny a udržení činnosti,</w:t>
            </w:r>
          </w:p>
          <w:p w14:paraId="0CD7127F"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Rozvoj moderních forem aktivit, rozvoj nových populárních sportů mezi mládeží</w:t>
            </w:r>
          </w:p>
          <w:p w14:paraId="31ED5054"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Možný zápis zvyku „Vodění Jidáše“ na „Seznam nehmotného kulturního dědictví UNESCO“ -&gt; zviditelnění regionu</w:t>
            </w:r>
          </w:p>
          <w:p w14:paraId="782F7736" w14:textId="77777777" w:rsidR="00365165"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Spolupráce mezi obcemi, podnikatelskými subjekty a veřejností při nabízení a zachování společenských akcí</w:t>
            </w:r>
          </w:p>
          <w:p w14:paraId="4FFD4482" w14:textId="77777777" w:rsidR="00365165" w:rsidRDefault="00365165" w:rsidP="002B023B">
            <w:pPr>
              <w:pStyle w:val="Odstavecseseznamem"/>
              <w:numPr>
                <w:ilvl w:val="0"/>
                <w:numId w:val="28"/>
              </w:numPr>
              <w:spacing w:after="160" w:line="259" w:lineRule="auto"/>
              <w:ind w:left="284" w:hanging="218"/>
              <w:contextualSpacing w:val="0"/>
              <w:jc w:val="both"/>
              <w:rPr>
                <w:rFonts w:cstheme="minorHAnsi"/>
              </w:rPr>
            </w:pPr>
            <w:r>
              <w:rPr>
                <w:rFonts w:cstheme="minorHAnsi"/>
              </w:rPr>
              <w:t>Rozvoj nabídky zájmového a volnočasového vzdělávání dospělých</w:t>
            </w:r>
          </w:p>
          <w:p w14:paraId="423A0CAA" w14:textId="77777777" w:rsidR="00365165" w:rsidRPr="00185E64" w:rsidRDefault="00365165" w:rsidP="002B023B">
            <w:pPr>
              <w:pStyle w:val="Odstavecseseznamem"/>
              <w:numPr>
                <w:ilvl w:val="0"/>
                <w:numId w:val="28"/>
              </w:numPr>
              <w:spacing w:after="160" w:line="259" w:lineRule="auto"/>
              <w:ind w:left="284" w:hanging="218"/>
              <w:contextualSpacing w:val="0"/>
              <w:jc w:val="both"/>
              <w:rPr>
                <w:rFonts w:cstheme="minorHAnsi"/>
              </w:rPr>
            </w:pPr>
            <w:r>
              <w:rPr>
                <w:rFonts w:cstheme="minorHAnsi"/>
              </w:rPr>
              <w:lastRenderedPageBreak/>
              <w:t xml:space="preserve">Pokračování ve vydávání kalendáře akcí „Kam na Holicku …“ </w:t>
            </w:r>
            <w:r w:rsidRPr="00736030">
              <w:rPr>
                <w:rFonts w:cstheme="minorHAnsi"/>
              </w:rPr>
              <w:t>-&gt;</w:t>
            </w:r>
            <w:r>
              <w:rPr>
                <w:rFonts w:cstheme="minorHAnsi"/>
              </w:rPr>
              <w:t xml:space="preserve"> informování o pořádaných akcích v sousedních obcích </w:t>
            </w:r>
            <w:r w:rsidRPr="00736030">
              <w:rPr>
                <w:rFonts w:cstheme="minorHAnsi"/>
              </w:rPr>
              <w:t>-&gt;</w:t>
            </w:r>
            <w:r>
              <w:rPr>
                <w:rFonts w:cstheme="minorHAnsi"/>
              </w:rPr>
              <w:t xml:space="preserve"> propojení celého regionu</w:t>
            </w:r>
          </w:p>
        </w:tc>
        <w:tc>
          <w:tcPr>
            <w:tcW w:w="5103" w:type="dxa"/>
          </w:tcPr>
          <w:p w14:paraId="48049CA4" w14:textId="77777777" w:rsidR="00365165" w:rsidRPr="00736030" w:rsidRDefault="00365165" w:rsidP="002B023B">
            <w:pPr>
              <w:pStyle w:val="Odstavecseseznamem"/>
              <w:numPr>
                <w:ilvl w:val="0"/>
                <w:numId w:val="28"/>
              </w:numPr>
              <w:spacing w:after="160" w:line="259" w:lineRule="auto"/>
              <w:ind w:left="214" w:hanging="218"/>
              <w:contextualSpacing w:val="0"/>
              <w:jc w:val="both"/>
              <w:rPr>
                <w:rFonts w:cstheme="minorHAnsi"/>
              </w:rPr>
            </w:pPr>
            <w:r w:rsidRPr="00736030">
              <w:rPr>
                <w:rFonts w:cstheme="minorHAnsi"/>
              </w:rPr>
              <w:lastRenderedPageBreak/>
              <w:t>Ukončení činnosti některých spolků z důvodu nedostatečné členské základny</w:t>
            </w:r>
          </w:p>
          <w:p w14:paraId="73FA12F8" w14:textId="77777777" w:rsidR="00365165" w:rsidRPr="00736030" w:rsidRDefault="00365165" w:rsidP="002B023B">
            <w:pPr>
              <w:pStyle w:val="Odstavecseseznamem"/>
              <w:numPr>
                <w:ilvl w:val="0"/>
                <w:numId w:val="28"/>
              </w:numPr>
              <w:spacing w:after="160" w:line="259" w:lineRule="auto"/>
              <w:ind w:left="214" w:hanging="218"/>
              <w:contextualSpacing w:val="0"/>
              <w:jc w:val="both"/>
              <w:rPr>
                <w:rFonts w:cstheme="minorHAnsi"/>
              </w:rPr>
            </w:pPr>
            <w:r w:rsidRPr="00736030">
              <w:rPr>
                <w:rFonts w:cstheme="minorHAnsi"/>
              </w:rPr>
              <w:t>Snižování počtu spolků v území z důvodu nedostatku lidí, kteří by byli ochotni vést spolky, dělat vedoucí kroužků, trenéry, apod.</w:t>
            </w:r>
          </w:p>
        </w:tc>
      </w:tr>
    </w:tbl>
    <w:p w14:paraId="0C23EE4B" w14:textId="77777777" w:rsidR="00365165" w:rsidRPr="00736030" w:rsidRDefault="00365165" w:rsidP="00365165">
      <w:pPr>
        <w:spacing w:after="160" w:line="259" w:lineRule="auto"/>
        <w:jc w:val="right"/>
        <w:rPr>
          <w:rFonts w:asciiTheme="minorHAnsi" w:hAnsiTheme="minorHAnsi" w:cstheme="minorHAnsi"/>
          <w:sz w:val="18"/>
          <w:szCs w:val="22"/>
        </w:rPr>
      </w:pPr>
      <w:r w:rsidRPr="00736030">
        <w:rPr>
          <w:rFonts w:asciiTheme="minorHAnsi" w:hAnsiTheme="minorHAnsi" w:cstheme="minorHAnsi"/>
          <w:sz w:val="18"/>
          <w:szCs w:val="22"/>
        </w:rPr>
        <w:lastRenderedPageBreak/>
        <w:t>Zdroj dat: vlastní zpracování</w:t>
      </w:r>
    </w:p>
    <w:p w14:paraId="59796140" w14:textId="77777777" w:rsidR="00365165" w:rsidRPr="00736030" w:rsidRDefault="00365165" w:rsidP="00365165">
      <w:pPr>
        <w:spacing w:after="160" w:line="259" w:lineRule="auto"/>
        <w:rPr>
          <w:rStyle w:val="Zdraznnintenzivn"/>
          <w:rFonts w:asciiTheme="minorHAnsi" w:hAnsiTheme="minorHAnsi" w:cstheme="minorHAnsi"/>
          <w:sz w:val="22"/>
          <w:szCs w:val="22"/>
          <w:u w:val="single"/>
        </w:rPr>
      </w:pPr>
    </w:p>
    <w:p w14:paraId="2094C252" w14:textId="77777777" w:rsidR="00365165" w:rsidRPr="006E4BEA" w:rsidRDefault="00365165" w:rsidP="002B023B">
      <w:pPr>
        <w:pStyle w:val="Nadpis2"/>
        <w:numPr>
          <w:ilvl w:val="1"/>
          <w:numId w:val="7"/>
        </w:numPr>
        <w:rPr>
          <w:rStyle w:val="Zdraznnintenzivn"/>
          <w:rFonts w:asciiTheme="majorHAnsi" w:hAnsiTheme="majorHAnsi"/>
          <w:b w:val="0"/>
          <w:bCs w:val="0"/>
          <w:iCs w:val="0"/>
          <w:sz w:val="26"/>
        </w:rPr>
      </w:pPr>
      <w:bookmarkStart w:id="221" w:name="_Toc62418651"/>
      <w:r w:rsidRPr="00F91631">
        <w:t xml:space="preserve">Analýza problémů a potřeb – téma: </w:t>
      </w:r>
      <w:r>
        <w:t>Společenský život</w:t>
      </w:r>
      <w:bookmarkEnd w:id="221"/>
    </w:p>
    <w:p w14:paraId="05EF971D" w14:textId="77777777" w:rsidR="00365165" w:rsidRPr="00736030" w:rsidRDefault="00365165" w:rsidP="00365165">
      <w:pPr>
        <w:autoSpaceDE w:val="0"/>
        <w:autoSpaceDN w:val="0"/>
        <w:adjustRightInd w:val="0"/>
        <w:spacing w:after="160" w:line="259" w:lineRule="auto"/>
        <w:jc w:val="both"/>
        <w:rPr>
          <w:rFonts w:asciiTheme="minorHAnsi" w:hAnsiTheme="minorHAnsi" w:cstheme="minorHAnsi"/>
          <w:sz w:val="22"/>
          <w:szCs w:val="22"/>
        </w:rPr>
      </w:pPr>
      <w:r w:rsidRPr="00736030">
        <w:rPr>
          <w:rFonts w:asciiTheme="minorHAnsi" w:hAnsiTheme="minorHAnsi" w:cstheme="minorHAnsi"/>
          <w:sz w:val="22"/>
          <w:szCs w:val="22"/>
        </w:rPr>
        <w:t xml:space="preserve">Pro zjišťování rozvojových potřeb a rozvojového potenciálu 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 xml:space="preserve">výstupů </w:t>
      </w:r>
      <w:r w:rsidRPr="00FA2B02">
        <w:rPr>
          <w:rFonts w:asciiTheme="minorHAnsi" w:hAnsiTheme="minorHAnsi" w:cstheme="minorHAnsi"/>
          <w:sz w:val="22"/>
        </w:rPr>
        <w:t>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téma </w:t>
      </w:r>
      <w:r w:rsidRPr="00736030">
        <w:rPr>
          <w:rFonts w:asciiTheme="minorHAnsi" w:hAnsiTheme="minorHAnsi" w:cstheme="minorHAnsi"/>
          <w:sz w:val="22"/>
          <w:szCs w:val="22"/>
        </w:rPr>
        <w:t>Spolková činnost, kultura a sport na Holicku.</w:t>
      </w:r>
    </w:p>
    <w:p w14:paraId="2C8830CC" w14:textId="77777777" w:rsidR="00365165" w:rsidRPr="00736030" w:rsidRDefault="00365165" w:rsidP="00365165">
      <w:pPr>
        <w:spacing w:after="160" w:line="259" w:lineRule="auto"/>
        <w:rPr>
          <w:rStyle w:val="Zdraznnintenzivn"/>
          <w:rFonts w:asciiTheme="minorHAnsi" w:hAnsiTheme="minorHAnsi" w:cstheme="minorHAnsi"/>
          <w:sz w:val="22"/>
          <w:szCs w:val="22"/>
          <w:u w:val="single"/>
        </w:rPr>
      </w:pPr>
      <w:r w:rsidRPr="00736030">
        <w:rPr>
          <w:rStyle w:val="Zdraznnintenzivn"/>
          <w:rFonts w:asciiTheme="minorHAnsi" w:hAnsiTheme="minorHAnsi" w:cstheme="minorHAnsi"/>
          <w:sz w:val="22"/>
          <w:szCs w:val="22"/>
          <w:u w:val="single"/>
        </w:rPr>
        <w:t>Problémy</w:t>
      </w:r>
    </w:p>
    <w:p w14:paraId="7FC4D61A" w14:textId="77777777" w:rsidR="00365165" w:rsidRPr="00736030" w:rsidRDefault="00365165" w:rsidP="002B023B">
      <w:pPr>
        <w:pStyle w:val="Odstavecseseznamem"/>
        <w:numPr>
          <w:ilvl w:val="0"/>
          <w:numId w:val="30"/>
        </w:numPr>
        <w:spacing w:after="160" w:line="259" w:lineRule="auto"/>
        <w:jc w:val="both"/>
        <w:rPr>
          <w:rFonts w:cstheme="minorHAnsi"/>
        </w:rPr>
      </w:pPr>
      <w:r w:rsidRPr="00736030">
        <w:rPr>
          <w:rFonts w:cstheme="minorHAnsi"/>
        </w:rPr>
        <w:t>Zastaralé a nedostatečné vybavení některých spolků (SDH, Sokol aj.)</w:t>
      </w:r>
    </w:p>
    <w:p w14:paraId="3D569509" w14:textId="77777777" w:rsidR="00365165" w:rsidRPr="00736030" w:rsidRDefault="00365165" w:rsidP="002B023B">
      <w:pPr>
        <w:pStyle w:val="Odstavecseseznamem"/>
        <w:numPr>
          <w:ilvl w:val="0"/>
          <w:numId w:val="30"/>
        </w:numPr>
        <w:spacing w:after="160" w:line="259" w:lineRule="auto"/>
        <w:jc w:val="both"/>
        <w:rPr>
          <w:rFonts w:cstheme="minorHAnsi"/>
        </w:rPr>
      </w:pPr>
      <w:r w:rsidRPr="00736030">
        <w:rPr>
          <w:rFonts w:cstheme="minorHAnsi"/>
        </w:rPr>
        <w:t>Nedostatek finančních prostředků na provoz spolků nebo konání společenských akcí</w:t>
      </w:r>
    </w:p>
    <w:p w14:paraId="3DA06232" w14:textId="77777777" w:rsidR="00365165" w:rsidRPr="00736030" w:rsidRDefault="00365165" w:rsidP="002B023B">
      <w:pPr>
        <w:pStyle w:val="Odstavecseseznamem"/>
        <w:numPr>
          <w:ilvl w:val="0"/>
          <w:numId w:val="30"/>
        </w:numPr>
        <w:spacing w:after="160" w:line="259" w:lineRule="auto"/>
        <w:jc w:val="both"/>
        <w:rPr>
          <w:rFonts w:cstheme="minorHAnsi"/>
        </w:rPr>
      </w:pPr>
      <w:r w:rsidRPr="00736030">
        <w:rPr>
          <w:rFonts w:cstheme="minorHAnsi"/>
        </w:rPr>
        <w:t xml:space="preserve">Stárnoucí základna některých spolků </w:t>
      </w:r>
    </w:p>
    <w:p w14:paraId="4CE3EF88" w14:textId="77777777" w:rsidR="00365165" w:rsidRPr="00736030" w:rsidRDefault="00365165" w:rsidP="002B023B">
      <w:pPr>
        <w:pStyle w:val="Odstavecseseznamem"/>
        <w:numPr>
          <w:ilvl w:val="0"/>
          <w:numId w:val="30"/>
        </w:numPr>
        <w:spacing w:after="160" w:line="259" w:lineRule="auto"/>
        <w:jc w:val="both"/>
        <w:rPr>
          <w:rFonts w:cstheme="minorHAnsi"/>
        </w:rPr>
      </w:pPr>
      <w:r w:rsidRPr="00736030">
        <w:rPr>
          <w:rFonts w:cstheme="minorHAnsi"/>
        </w:rPr>
        <w:t>Nedostatek lidí, kteří by byli ochotni vést spolky, dělat vedoucí kroužků, trenéry, apod.</w:t>
      </w:r>
    </w:p>
    <w:p w14:paraId="5F69064D" w14:textId="77777777" w:rsidR="00365165" w:rsidRPr="00736030" w:rsidRDefault="00365165" w:rsidP="002B023B">
      <w:pPr>
        <w:pStyle w:val="Odstavecseseznamem"/>
        <w:numPr>
          <w:ilvl w:val="0"/>
          <w:numId w:val="30"/>
        </w:numPr>
        <w:spacing w:after="160" w:line="259" w:lineRule="auto"/>
        <w:jc w:val="both"/>
        <w:rPr>
          <w:rFonts w:cstheme="minorHAnsi"/>
        </w:rPr>
      </w:pPr>
      <w:r w:rsidRPr="00736030">
        <w:rPr>
          <w:rFonts w:cstheme="minorHAnsi"/>
        </w:rPr>
        <w:t>Administrativní náročnost řízení spolků (nutnost vést účetnictví, zápis do rejstříků, aj.)</w:t>
      </w:r>
    </w:p>
    <w:p w14:paraId="5B23A644" w14:textId="77777777" w:rsidR="00365165" w:rsidRDefault="00365165" w:rsidP="002B023B">
      <w:pPr>
        <w:pStyle w:val="Odstavecseseznamem"/>
        <w:numPr>
          <w:ilvl w:val="0"/>
          <w:numId w:val="30"/>
        </w:numPr>
        <w:spacing w:after="160" w:line="259" w:lineRule="auto"/>
        <w:jc w:val="both"/>
        <w:rPr>
          <w:rFonts w:cstheme="minorHAnsi"/>
        </w:rPr>
      </w:pPr>
      <w:r w:rsidRPr="00736030">
        <w:rPr>
          <w:rFonts w:cstheme="minorHAnsi"/>
        </w:rPr>
        <w:t xml:space="preserve">Koordinace termínů konání společenských, kulturních a sportovních akcí </w:t>
      </w:r>
    </w:p>
    <w:p w14:paraId="01AE66EF" w14:textId="77777777" w:rsidR="00365165" w:rsidRPr="00736030" w:rsidRDefault="00365165" w:rsidP="002B023B">
      <w:pPr>
        <w:pStyle w:val="Odstavecseseznamem"/>
        <w:numPr>
          <w:ilvl w:val="0"/>
          <w:numId w:val="30"/>
        </w:numPr>
        <w:spacing w:after="160" w:line="259" w:lineRule="auto"/>
        <w:jc w:val="both"/>
        <w:rPr>
          <w:rFonts w:cstheme="minorHAnsi"/>
        </w:rPr>
      </w:pPr>
      <w:r>
        <w:rPr>
          <w:rFonts w:cstheme="minorHAnsi"/>
        </w:rPr>
        <w:t>Malá nabídka zájmového a volnočasového vzdělávání dospělých</w:t>
      </w:r>
    </w:p>
    <w:p w14:paraId="1AAF8557" w14:textId="77777777" w:rsidR="00365165" w:rsidRPr="00736030" w:rsidRDefault="00365165" w:rsidP="00365165">
      <w:pPr>
        <w:spacing w:after="160" w:line="259" w:lineRule="auto"/>
        <w:jc w:val="both"/>
        <w:rPr>
          <w:rFonts w:asciiTheme="minorHAnsi" w:hAnsiTheme="minorHAnsi" w:cstheme="minorHAnsi"/>
          <w:sz w:val="22"/>
          <w:szCs w:val="22"/>
        </w:rPr>
      </w:pPr>
    </w:p>
    <w:p w14:paraId="5A9B1C05" w14:textId="77777777" w:rsidR="00365165" w:rsidRPr="00736030" w:rsidRDefault="00365165" w:rsidP="00365165">
      <w:pPr>
        <w:spacing w:after="160" w:line="259" w:lineRule="auto"/>
        <w:rPr>
          <w:rStyle w:val="Zdraznnintenzivn"/>
          <w:rFonts w:asciiTheme="minorHAnsi" w:hAnsiTheme="minorHAnsi" w:cstheme="minorHAnsi"/>
          <w:sz w:val="22"/>
          <w:szCs w:val="22"/>
          <w:u w:val="single"/>
        </w:rPr>
      </w:pPr>
      <w:r w:rsidRPr="00736030">
        <w:rPr>
          <w:rStyle w:val="Zdraznnintenzivn"/>
          <w:rFonts w:asciiTheme="minorHAnsi" w:hAnsiTheme="minorHAnsi" w:cstheme="minorHAnsi"/>
          <w:sz w:val="22"/>
          <w:szCs w:val="22"/>
          <w:u w:val="single"/>
        </w:rPr>
        <w:t>Potřeby</w:t>
      </w:r>
    </w:p>
    <w:p w14:paraId="0B8ECC41" w14:textId="77777777" w:rsidR="00365165" w:rsidRPr="00736030" w:rsidRDefault="00365165" w:rsidP="002B023B">
      <w:pPr>
        <w:pStyle w:val="Odstavecseseznamem"/>
        <w:numPr>
          <w:ilvl w:val="0"/>
          <w:numId w:val="31"/>
        </w:numPr>
        <w:spacing w:after="160" w:line="259" w:lineRule="auto"/>
        <w:jc w:val="both"/>
        <w:rPr>
          <w:rFonts w:cstheme="minorHAnsi"/>
        </w:rPr>
      </w:pPr>
      <w:r w:rsidRPr="00736030">
        <w:rPr>
          <w:rFonts w:cstheme="minorHAnsi"/>
        </w:rPr>
        <w:t>Modernizace či pořízení nového vybavení pro společenské aktivity, modernizace či vybudování nových objektů, kde dochází ke spolkové činnosti</w:t>
      </w:r>
    </w:p>
    <w:p w14:paraId="003E8454" w14:textId="77777777" w:rsidR="00365165" w:rsidRPr="00736030" w:rsidRDefault="00365165" w:rsidP="002B023B">
      <w:pPr>
        <w:pStyle w:val="Odstavecseseznamem"/>
        <w:numPr>
          <w:ilvl w:val="0"/>
          <w:numId w:val="31"/>
        </w:numPr>
        <w:spacing w:after="160" w:line="259" w:lineRule="auto"/>
        <w:jc w:val="both"/>
        <w:rPr>
          <w:rFonts w:cstheme="minorHAnsi"/>
        </w:rPr>
      </w:pPr>
      <w:r w:rsidRPr="00736030">
        <w:rPr>
          <w:rFonts w:cstheme="minorHAnsi"/>
        </w:rPr>
        <w:t>Zapojení větší části obyvatel do společenského života</w:t>
      </w:r>
    </w:p>
    <w:p w14:paraId="79672C28" w14:textId="77777777" w:rsidR="00365165" w:rsidRPr="00736030" w:rsidRDefault="00365165" w:rsidP="002B023B">
      <w:pPr>
        <w:pStyle w:val="Odstavecseseznamem"/>
        <w:numPr>
          <w:ilvl w:val="0"/>
          <w:numId w:val="31"/>
        </w:numPr>
        <w:spacing w:after="160" w:line="259" w:lineRule="auto"/>
        <w:jc w:val="both"/>
        <w:rPr>
          <w:rFonts w:cstheme="minorHAnsi"/>
        </w:rPr>
      </w:pPr>
      <w:r w:rsidRPr="00736030">
        <w:rPr>
          <w:rFonts w:cstheme="minorHAnsi"/>
        </w:rPr>
        <w:t>Spolupráce mezi představiteli spolků, zástupci obcí a zástupci podnikatelských subjektů</w:t>
      </w:r>
    </w:p>
    <w:p w14:paraId="0615E9BB" w14:textId="77777777" w:rsidR="00365165" w:rsidRPr="00736030" w:rsidRDefault="00365165" w:rsidP="002B023B">
      <w:pPr>
        <w:pStyle w:val="Odstavecseseznamem"/>
        <w:numPr>
          <w:ilvl w:val="0"/>
          <w:numId w:val="31"/>
        </w:numPr>
        <w:spacing w:after="160" w:line="259" w:lineRule="auto"/>
        <w:jc w:val="both"/>
        <w:rPr>
          <w:rFonts w:cstheme="minorHAnsi"/>
        </w:rPr>
      </w:pPr>
      <w:r w:rsidRPr="00736030">
        <w:rPr>
          <w:rFonts w:cstheme="minorHAnsi"/>
        </w:rPr>
        <w:t>Získání nových zdrojů financování, např. od místních podnikatelů</w:t>
      </w:r>
    </w:p>
    <w:p w14:paraId="11B45BB7" w14:textId="77777777" w:rsidR="00365165" w:rsidRPr="00736030" w:rsidRDefault="00365165" w:rsidP="002B023B">
      <w:pPr>
        <w:pStyle w:val="Odstavecseseznamem"/>
        <w:numPr>
          <w:ilvl w:val="0"/>
          <w:numId w:val="31"/>
        </w:numPr>
        <w:spacing w:after="160" w:line="259" w:lineRule="auto"/>
        <w:jc w:val="both"/>
        <w:rPr>
          <w:rFonts w:cstheme="minorHAnsi"/>
        </w:rPr>
      </w:pPr>
      <w:r w:rsidRPr="00736030">
        <w:rPr>
          <w:rFonts w:cstheme="minorHAnsi"/>
        </w:rPr>
        <w:t>Spolupráce spolků v rámci MAS – koordinace termínů konání společenských, kulturních a sportovních akcí (např. sdílený kalendář pro plánování termínů akcí v regionu, tak aby se zabránilo souběhu několika akcí v jednom termínu)</w:t>
      </w:r>
    </w:p>
    <w:p w14:paraId="4F2F3879" w14:textId="77777777" w:rsidR="00365165" w:rsidRPr="00736030" w:rsidRDefault="00365165" w:rsidP="002B023B">
      <w:pPr>
        <w:pStyle w:val="Odstavecseseznamem"/>
        <w:numPr>
          <w:ilvl w:val="0"/>
          <w:numId w:val="31"/>
        </w:numPr>
        <w:spacing w:after="160" w:line="259" w:lineRule="auto"/>
        <w:jc w:val="both"/>
        <w:rPr>
          <w:rFonts w:cstheme="minorHAnsi"/>
        </w:rPr>
      </w:pPr>
      <w:r w:rsidRPr="00736030">
        <w:rPr>
          <w:rFonts w:cstheme="minorHAnsi"/>
        </w:rPr>
        <w:t>Vytvoření nových společenských akcí pod hlavičkou MAS pro zvýšení povědomí mezi občany o její existenci a činnosti.</w:t>
      </w:r>
    </w:p>
    <w:p w14:paraId="61964E40" w14:textId="77777777" w:rsidR="00365165" w:rsidRPr="00736030" w:rsidRDefault="00365165" w:rsidP="002B023B">
      <w:pPr>
        <w:pStyle w:val="Odstavecseseznamem"/>
        <w:numPr>
          <w:ilvl w:val="0"/>
          <w:numId w:val="31"/>
        </w:numPr>
        <w:spacing w:after="160" w:line="259" w:lineRule="auto"/>
        <w:jc w:val="both"/>
        <w:rPr>
          <w:rFonts w:cstheme="minorHAnsi"/>
        </w:rPr>
      </w:pPr>
      <w:r w:rsidRPr="00736030">
        <w:rPr>
          <w:rFonts w:cstheme="minorHAnsi"/>
        </w:rPr>
        <w:t xml:space="preserve">Rozšíření nabídky </w:t>
      </w:r>
      <w:r>
        <w:rPr>
          <w:rFonts w:cstheme="minorHAnsi"/>
        </w:rPr>
        <w:t xml:space="preserve">zájmového a volnočasového vzdělávání dospělých, zejména pak </w:t>
      </w:r>
      <w:r w:rsidRPr="00736030">
        <w:rPr>
          <w:rFonts w:cstheme="minorHAnsi"/>
        </w:rPr>
        <w:t>pro osoby na rodičovské dovolené, pro osoby v důchodovém věku apod.</w:t>
      </w:r>
    </w:p>
    <w:p w14:paraId="5E44D45A" w14:textId="77777777" w:rsidR="00365165" w:rsidRPr="00736030" w:rsidRDefault="00365165" w:rsidP="00365165">
      <w:pPr>
        <w:spacing w:after="160" w:line="259" w:lineRule="auto"/>
        <w:jc w:val="both"/>
        <w:rPr>
          <w:rFonts w:cstheme="minorHAnsi"/>
        </w:rPr>
      </w:pPr>
    </w:p>
    <w:p w14:paraId="11935824" w14:textId="77777777" w:rsidR="00365165" w:rsidRPr="00736030" w:rsidRDefault="00365165" w:rsidP="00365165">
      <w:pPr>
        <w:spacing w:after="160" w:line="259" w:lineRule="auto"/>
        <w:rPr>
          <w:rStyle w:val="Zdraznnintenzivn"/>
          <w:rFonts w:asciiTheme="minorHAnsi" w:hAnsiTheme="minorHAnsi" w:cstheme="minorHAnsi"/>
          <w:sz w:val="22"/>
          <w:szCs w:val="22"/>
          <w:u w:val="single"/>
        </w:rPr>
      </w:pPr>
      <w:r w:rsidRPr="00736030">
        <w:rPr>
          <w:rStyle w:val="Zdraznnintenzivn"/>
          <w:rFonts w:asciiTheme="minorHAnsi" w:hAnsiTheme="minorHAnsi" w:cstheme="minorHAnsi"/>
          <w:sz w:val="22"/>
          <w:szCs w:val="22"/>
          <w:u w:val="single"/>
        </w:rPr>
        <w:t>Potenciál</w:t>
      </w:r>
    </w:p>
    <w:p w14:paraId="5CA90F94" w14:textId="77777777" w:rsidR="00365165" w:rsidRPr="00736030" w:rsidRDefault="00365165" w:rsidP="002B023B">
      <w:pPr>
        <w:pStyle w:val="Odstavecseseznamem"/>
        <w:numPr>
          <w:ilvl w:val="0"/>
          <w:numId w:val="29"/>
        </w:numPr>
        <w:spacing w:after="160" w:line="259" w:lineRule="auto"/>
        <w:jc w:val="both"/>
        <w:rPr>
          <w:rFonts w:cstheme="minorHAnsi"/>
        </w:rPr>
      </w:pPr>
      <w:r w:rsidRPr="00736030">
        <w:rPr>
          <w:rFonts w:cstheme="minorHAnsi"/>
        </w:rPr>
        <w:t>Udržení současné míry společenských akcí či jejich další rozvoj</w:t>
      </w:r>
    </w:p>
    <w:p w14:paraId="5CC78AF0" w14:textId="77777777" w:rsidR="00365165" w:rsidRPr="00736030" w:rsidRDefault="00365165" w:rsidP="002B023B">
      <w:pPr>
        <w:pStyle w:val="Odstavecseseznamem"/>
        <w:numPr>
          <w:ilvl w:val="0"/>
          <w:numId w:val="29"/>
        </w:numPr>
        <w:spacing w:after="160" w:line="259" w:lineRule="auto"/>
        <w:jc w:val="both"/>
        <w:rPr>
          <w:rFonts w:cstheme="minorHAnsi"/>
        </w:rPr>
      </w:pPr>
      <w:r w:rsidRPr="00736030">
        <w:rPr>
          <w:rFonts w:cstheme="minorHAnsi"/>
        </w:rPr>
        <w:t>Spolupráce mezi obcemi, podnikatelskými subjekty a veřejností při nabízení a zachování společenských akcí</w:t>
      </w:r>
    </w:p>
    <w:p w14:paraId="6E2A01C9" w14:textId="77777777" w:rsidR="00365165" w:rsidRPr="00736030" w:rsidRDefault="00365165" w:rsidP="002B023B">
      <w:pPr>
        <w:pStyle w:val="Odstavecseseznamem"/>
        <w:numPr>
          <w:ilvl w:val="0"/>
          <w:numId w:val="29"/>
        </w:numPr>
        <w:spacing w:after="160" w:line="259" w:lineRule="auto"/>
        <w:jc w:val="both"/>
        <w:rPr>
          <w:rFonts w:cstheme="minorHAnsi"/>
        </w:rPr>
      </w:pPr>
      <w:r w:rsidRPr="00736030">
        <w:rPr>
          <w:rFonts w:cstheme="minorHAnsi"/>
        </w:rPr>
        <w:t>Získání podpory z místních podnikatelských zdrojů v důsledku nedostatečného množství vlastních finančních prostředků</w:t>
      </w:r>
    </w:p>
    <w:p w14:paraId="5C936BBC" w14:textId="77777777" w:rsidR="00365165" w:rsidRPr="00736030" w:rsidRDefault="00365165" w:rsidP="002B023B">
      <w:pPr>
        <w:pStyle w:val="Odstavecseseznamem"/>
        <w:numPr>
          <w:ilvl w:val="0"/>
          <w:numId w:val="29"/>
        </w:numPr>
        <w:spacing w:after="160" w:line="259" w:lineRule="auto"/>
        <w:jc w:val="both"/>
        <w:rPr>
          <w:rFonts w:cstheme="minorHAnsi"/>
        </w:rPr>
      </w:pPr>
      <w:r w:rsidRPr="00736030">
        <w:rPr>
          <w:rFonts w:cstheme="minorHAnsi"/>
        </w:rPr>
        <w:t>Zapojení široké veřejnosti do spolkového dění a do společenských akcí -&gt; dosažení omlazení členské základny a udržení činnosti</w:t>
      </w:r>
    </w:p>
    <w:p w14:paraId="1E9904E8" w14:textId="77777777" w:rsidR="00365165" w:rsidRDefault="00365165" w:rsidP="002B023B">
      <w:pPr>
        <w:pStyle w:val="Odstavecseseznamem"/>
        <w:numPr>
          <w:ilvl w:val="0"/>
          <w:numId w:val="29"/>
        </w:numPr>
        <w:spacing w:after="160" w:line="259" w:lineRule="auto"/>
        <w:jc w:val="both"/>
        <w:rPr>
          <w:rFonts w:cstheme="minorHAnsi"/>
        </w:rPr>
      </w:pPr>
      <w:r w:rsidRPr="00736030">
        <w:rPr>
          <w:rFonts w:cstheme="minorHAnsi"/>
        </w:rPr>
        <w:lastRenderedPageBreak/>
        <w:t>Rozvoj nových atraktivních forem spolkové činnosti, nových sportovních odvětví pro přilákání mladých lidí</w:t>
      </w:r>
    </w:p>
    <w:p w14:paraId="6F5E0A8D" w14:textId="77777777" w:rsidR="00365165" w:rsidRDefault="00365165" w:rsidP="002B023B">
      <w:pPr>
        <w:pStyle w:val="Odstavecseseznamem"/>
        <w:numPr>
          <w:ilvl w:val="0"/>
          <w:numId w:val="29"/>
        </w:numPr>
        <w:spacing w:after="160" w:line="259" w:lineRule="auto"/>
        <w:jc w:val="both"/>
        <w:rPr>
          <w:rFonts w:cstheme="minorHAnsi"/>
        </w:rPr>
      </w:pPr>
      <w:r>
        <w:rPr>
          <w:rFonts w:cstheme="minorHAnsi"/>
        </w:rPr>
        <w:t>Rozvoj nabídky zájmového a volnočasového vzdělávání dospělých</w:t>
      </w:r>
    </w:p>
    <w:p w14:paraId="05C7AE00" w14:textId="77777777" w:rsidR="00365165" w:rsidRPr="00736030" w:rsidRDefault="00365165" w:rsidP="002B023B">
      <w:pPr>
        <w:pStyle w:val="Odstavecseseznamem"/>
        <w:numPr>
          <w:ilvl w:val="0"/>
          <w:numId w:val="29"/>
        </w:numPr>
        <w:spacing w:after="160" w:line="259" w:lineRule="auto"/>
        <w:jc w:val="both"/>
        <w:rPr>
          <w:rFonts w:cstheme="minorHAnsi"/>
        </w:rPr>
      </w:pPr>
      <w:r>
        <w:rPr>
          <w:rFonts w:cstheme="minorHAnsi"/>
        </w:rPr>
        <w:t xml:space="preserve">Pokračování ve vydávání kalendáře akcí „Kam na Holicku …“ </w:t>
      </w:r>
      <w:r w:rsidRPr="00736030">
        <w:rPr>
          <w:rFonts w:cstheme="minorHAnsi"/>
        </w:rPr>
        <w:t>-&gt;</w:t>
      </w:r>
      <w:r>
        <w:rPr>
          <w:rFonts w:cstheme="minorHAnsi"/>
        </w:rPr>
        <w:t xml:space="preserve"> informování o pořádaných akcích v sousedních obcích </w:t>
      </w:r>
      <w:r w:rsidRPr="00736030">
        <w:rPr>
          <w:rFonts w:cstheme="minorHAnsi"/>
        </w:rPr>
        <w:t>-&gt;</w:t>
      </w:r>
      <w:r>
        <w:rPr>
          <w:rFonts w:cstheme="minorHAnsi"/>
        </w:rPr>
        <w:t xml:space="preserve"> propojení celého regionu</w:t>
      </w:r>
    </w:p>
    <w:p w14:paraId="359D1F5F" w14:textId="77777777" w:rsidR="00327F4E" w:rsidRDefault="00327F4E" w:rsidP="00327F4E">
      <w:pPr>
        <w:spacing w:after="160" w:line="259" w:lineRule="auto"/>
        <w:rPr>
          <w:rStyle w:val="Zdraznnintenzivn"/>
          <w:rFonts w:asciiTheme="minorHAnsi" w:hAnsiTheme="minorHAnsi"/>
          <w:sz w:val="22"/>
          <w:szCs w:val="22"/>
          <w:u w:val="single"/>
        </w:rPr>
      </w:pPr>
    </w:p>
    <w:p w14:paraId="2B02BB2D" w14:textId="77777777" w:rsidR="00127D70" w:rsidRDefault="00127D70" w:rsidP="002B023B">
      <w:pPr>
        <w:pStyle w:val="Nadpis1"/>
        <w:numPr>
          <w:ilvl w:val="0"/>
          <w:numId w:val="7"/>
        </w:numPr>
      </w:pPr>
      <w:bookmarkStart w:id="222" w:name="_Toc62418652"/>
      <w:r>
        <w:t>TECHNICKÁ VYBAVENOST</w:t>
      </w:r>
      <w:bookmarkEnd w:id="222"/>
    </w:p>
    <w:p w14:paraId="22D376B4" w14:textId="77777777" w:rsidR="00127D70" w:rsidRPr="000D7B15" w:rsidRDefault="00127D70" w:rsidP="002B023B">
      <w:pPr>
        <w:pStyle w:val="Nadpis2"/>
        <w:keepLines w:val="0"/>
        <w:numPr>
          <w:ilvl w:val="1"/>
          <w:numId w:val="7"/>
        </w:numPr>
        <w:ind w:left="788" w:hanging="431"/>
      </w:pPr>
      <w:bookmarkStart w:id="223" w:name="_Toc45632268"/>
      <w:bookmarkStart w:id="224" w:name="_Toc62418653"/>
      <w:r w:rsidRPr="000D7B15">
        <w:t>Vodovody a kanalizace</w:t>
      </w:r>
      <w:bookmarkEnd w:id="223"/>
      <w:bookmarkEnd w:id="224"/>
    </w:p>
    <w:p w14:paraId="257DAA90" w14:textId="77777777" w:rsidR="00127D70" w:rsidRPr="00154F85" w:rsidRDefault="00127D70" w:rsidP="00127D7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 xml:space="preserve">V MAS Holicko je celkem 16 obcí napojeno na vodovod. Veřejný vodovod nemá pouze obec Nová Ves. Dle dostupných údajů z roku 2016 byly všechny obce MAS Holicko připojené k veřejnému vodovodu. V roce 2015 byl dokončen projekt Skupinový vodovod Holicko, kdy bylo vybudováno 17,35 km nových vodovodů, zrekonstruováno bylo 3,41 km vodovodů a byly postaveny 4 nové čerpací stanice. Stavební úpravy se dotkly obcí Dolní Roveň, Horní Roveň, Ostřetín, Holice a Horní Jelení. Rekonstrukce přinesla pitnou vodu pro více než 11 tisíc obyvatel Holicka. Na území MAS se potom celkem nachází dva skupinové vodovody – již zmíněny Skupinový vodovod Holicko a Skupinový vodovod Vysoké Chvojno – Býšť. A následně čtyři vodovody – Ostřetín, Vysoká, Horní Jelení a Jaroslav. </w:t>
      </w:r>
    </w:p>
    <w:p w14:paraId="6105219D" w14:textId="77777777" w:rsidR="00127D70" w:rsidRPr="00154F85" w:rsidRDefault="00127D70" w:rsidP="00127D7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Kanalizační síť funguje pouze v některých obcích. Kanalizační síť napojená na čistírny odpadních vod (ČOV) je provozována v Býšti, Dolní Rovni, Holicích, Horním Jelení, Horních Ředicích, Chvojenci, Ostřetíně, Uhersku a Velinách. Ve zbývajících obcích se nachází pouze dešťová kanalizace, v Nové Vsi chybí úplně. Ovšem v části obcí je již připravena ve stádiu projektové přípravy výstavba splaškové kanalizace a čistírny odpadních vod (ČOV).</w:t>
      </w:r>
    </w:p>
    <w:p w14:paraId="1CE772EE" w14:textId="77777777" w:rsidR="00127D70" w:rsidRPr="00154F85" w:rsidRDefault="00127D70" w:rsidP="00127D7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Na území MAS Holicko tedy funguje několik ČOV. Co do objemu zpracovaných odpadních vod má největší význam ČOV v Holicích – Podhrázi, na níž jsou napojeny i obce Horní Ředice a Ostřetín. Také další obce postupně zprovozňují své ČOV. Jsou jimi Býšť, Dolní Roveň, Horní Jelení, Chvojenec (ve spolupráci s obcí Rokytno), Ostřetín, Uhersko a Veliny. Ostatní obce (Dolní Ředice, Jaroslav, Nová Ves, Poběžovice u Holic, Radhošť, Trusnov, Týnišťko a Vysoké Chvojno) zůstávají do této doby bez ČOV.</w:t>
      </w:r>
    </w:p>
    <w:p w14:paraId="31FC4281" w14:textId="77777777" w:rsidR="00526369" w:rsidRDefault="00526369" w:rsidP="00127D70">
      <w:pPr>
        <w:spacing w:after="160" w:line="259" w:lineRule="auto"/>
        <w:rPr>
          <w:rFonts w:asciiTheme="minorHAnsi" w:hAnsiTheme="minorHAnsi" w:cstheme="minorHAnsi"/>
          <w:sz w:val="22"/>
          <w:szCs w:val="22"/>
        </w:rPr>
      </w:pPr>
    </w:p>
    <w:p w14:paraId="0D3BFF84" w14:textId="77777777" w:rsidR="00D9558E" w:rsidRDefault="00D9558E" w:rsidP="00127D70">
      <w:pPr>
        <w:spacing w:after="160" w:line="259" w:lineRule="auto"/>
        <w:rPr>
          <w:rFonts w:asciiTheme="minorHAnsi" w:hAnsiTheme="minorHAnsi" w:cstheme="minorHAnsi"/>
          <w:sz w:val="22"/>
          <w:szCs w:val="22"/>
        </w:rPr>
        <w:sectPr w:rsidR="00D9558E" w:rsidSect="007619DA">
          <w:headerReference w:type="default" r:id="rId44"/>
          <w:footerReference w:type="default" r:id="rId45"/>
          <w:headerReference w:type="first" r:id="rId46"/>
          <w:footerReference w:type="first" r:id="rId47"/>
          <w:pgSz w:w="11906" w:h="16838"/>
          <w:pgMar w:top="1701" w:right="1417" w:bottom="1134" w:left="1417" w:header="708" w:footer="708" w:gutter="0"/>
          <w:pgNumType w:start="0"/>
          <w:cols w:space="708"/>
          <w:titlePg/>
          <w:docGrid w:linePitch="360"/>
        </w:sectPr>
      </w:pPr>
    </w:p>
    <w:p w14:paraId="2A2C10D1" w14:textId="77777777" w:rsidR="00D9558E" w:rsidRDefault="00D9558E" w:rsidP="00D9558E">
      <w:pPr>
        <w:pStyle w:val="Titulek"/>
        <w:keepNext/>
      </w:pPr>
      <w:r>
        <w:lastRenderedPageBreak/>
        <w:t xml:space="preserve">Tabulka </w:t>
      </w:r>
      <w:r>
        <w:rPr>
          <w:noProof/>
        </w:rPr>
        <w:fldChar w:fldCharType="begin"/>
      </w:r>
      <w:r>
        <w:rPr>
          <w:noProof/>
        </w:rPr>
        <w:instrText xml:space="preserve"> SEQ Tabulka \* ARABIC </w:instrText>
      </w:r>
      <w:r>
        <w:rPr>
          <w:noProof/>
        </w:rPr>
        <w:fldChar w:fldCharType="separate"/>
      </w:r>
      <w:r w:rsidR="00934BF4">
        <w:rPr>
          <w:noProof/>
        </w:rPr>
        <w:t>25</w:t>
      </w:r>
      <w:r>
        <w:rPr>
          <w:noProof/>
        </w:rPr>
        <w:fldChar w:fldCharType="end"/>
      </w:r>
      <w:r>
        <w:t xml:space="preserve">: </w:t>
      </w:r>
      <w:r w:rsidRPr="00154F85">
        <w:t>Přehled technické vybavenosti obcí v MAS Holicko</w:t>
      </w:r>
    </w:p>
    <w:tbl>
      <w:tblPr>
        <w:tblStyle w:val="Mkatabulky"/>
        <w:tblW w:w="0" w:type="auto"/>
        <w:tblLook w:val="04A0" w:firstRow="1" w:lastRow="0" w:firstColumn="1" w:lastColumn="0" w:noHBand="0" w:noVBand="1"/>
      </w:tblPr>
      <w:tblGrid>
        <w:gridCol w:w="2093"/>
        <w:gridCol w:w="1414"/>
        <w:gridCol w:w="1414"/>
        <w:gridCol w:w="1414"/>
        <w:gridCol w:w="1414"/>
        <w:gridCol w:w="1414"/>
        <w:gridCol w:w="1415"/>
        <w:gridCol w:w="1415"/>
        <w:gridCol w:w="1582"/>
      </w:tblGrid>
      <w:tr w:rsidR="00D9558E" w14:paraId="58EB4B58" w14:textId="77777777" w:rsidTr="007628AF">
        <w:tc>
          <w:tcPr>
            <w:tcW w:w="2093" w:type="dxa"/>
            <w:shd w:val="clear" w:color="auto" w:fill="9CC2E5" w:themeFill="accent1" w:themeFillTint="99"/>
            <w:vAlign w:val="center"/>
          </w:tcPr>
          <w:p w14:paraId="778DECA0" w14:textId="77777777" w:rsidR="00D9558E" w:rsidRDefault="00D9558E" w:rsidP="007628AF">
            <w:pPr>
              <w:jc w:val="center"/>
            </w:pPr>
            <w:r w:rsidRPr="00154F85">
              <w:rPr>
                <w:rFonts w:asciiTheme="minorHAnsi" w:hAnsiTheme="minorHAnsi" w:cstheme="minorHAnsi"/>
                <w:b/>
                <w:sz w:val="22"/>
                <w:szCs w:val="22"/>
              </w:rPr>
              <w:t>Obec</w:t>
            </w:r>
          </w:p>
        </w:tc>
        <w:tc>
          <w:tcPr>
            <w:tcW w:w="1414" w:type="dxa"/>
            <w:shd w:val="clear" w:color="auto" w:fill="9CC2E5" w:themeFill="accent1" w:themeFillTint="99"/>
            <w:vAlign w:val="center"/>
          </w:tcPr>
          <w:p w14:paraId="1ABBBA00" w14:textId="77777777" w:rsidR="00D9558E" w:rsidRDefault="00D9558E" w:rsidP="007628AF">
            <w:pPr>
              <w:jc w:val="center"/>
            </w:pPr>
            <w:r w:rsidRPr="00154F85">
              <w:rPr>
                <w:rFonts w:asciiTheme="minorHAnsi" w:hAnsiTheme="minorHAnsi" w:cstheme="minorHAnsi"/>
                <w:b/>
                <w:sz w:val="22"/>
                <w:szCs w:val="22"/>
              </w:rPr>
              <w:t>Vodovod</w:t>
            </w:r>
          </w:p>
        </w:tc>
        <w:tc>
          <w:tcPr>
            <w:tcW w:w="1414" w:type="dxa"/>
            <w:shd w:val="clear" w:color="auto" w:fill="9CC2E5" w:themeFill="accent1" w:themeFillTint="99"/>
            <w:vAlign w:val="center"/>
          </w:tcPr>
          <w:p w14:paraId="2EDB5FDA" w14:textId="77777777" w:rsidR="00D9558E" w:rsidRDefault="00D9558E" w:rsidP="007628AF">
            <w:pPr>
              <w:jc w:val="center"/>
            </w:pPr>
            <w:r w:rsidRPr="00154F85">
              <w:rPr>
                <w:rFonts w:asciiTheme="minorHAnsi" w:hAnsiTheme="minorHAnsi" w:cstheme="minorHAnsi"/>
                <w:b/>
                <w:sz w:val="22"/>
                <w:szCs w:val="22"/>
              </w:rPr>
              <w:t>Vodovod – připojenost (%)</w:t>
            </w:r>
          </w:p>
        </w:tc>
        <w:tc>
          <w:tcPr>
            <w:tcW w:w="1414" w:type="dxa"/>
            <w:shd w:val="clear" w:color="auto" w:fill="9CC2E5" w:themeFill="accent1" w:themeFillTint="99"/>
            <w:vAlign w:val="center"/>
          </w:tcPr>
          <w:p w14:paraId="30F8FD78" w14:textId="77777777" w:rsidR="00D9558E" w:rsidRDefault="00D9558E" w:rsidP="007628AF">
            <w:pPr>
              <w:jc w:val="center"/>
            </w:pPr>
            <w:r w:rsidRPr="00154F85">
              <w:rPr>
                <w:rFonts w:asciiTheme="minorHAnsi" w:hAnsiTheme="minorHAnsi" w:cstheme="minorHAnsi"/>
                <w:b/>
                <w:sz w:val="22"/>
                <w:szCs w:val="22"/>
              </w:rPr>
              <w:t>Kanalizace s připojením na ČOV</w:t>
            </w:r>
          </w:p>
        </w:tc>
        <w:tc>
          <w:tcPr>
            <w:tcW w:w="1414" w:type="dxa"/>
            <w:shd w:val="clear" w:color="auto" w:fill="9CC2E5" w:themeFill="accent1" w:themeFillTint="99"/>
            <w:vAlign w:val="center"/>
          </w:tcPr>
          <w:p w14:paraId="5B20C52D" w14:textId="77777777" w:rsidR="00D9558E" w:rsidRDefault="00D9558E" w:rsidP="007628AF">
            <w:pPr>
              <w:jc w:val="center"/>
            </w:pPr>
            <w:r w:rsidRPr="00154F85">
              <w:rPr>
                <w:rFonts w:asciiTheme="minorHAnsi" w:hAnsiTheme="minorHAnsi" w:cstheme="minorHAnsi"/>
                <w:b/>
                <w:sz w:val="22"/>
                <w:szCs w:val="22"/>
              </w:rPr>
              <w:t>Plynovod</w:t>
            </w:r>
          </w:p>
        </w:tc>
        <w:tc>
          <w:tcPr>
            <w:tcW w:w="1414" w:type="dxa"/>
            <w:shd w:val="clear" w:color="auto" w:fill="9CC2E5" w:themeFill="accent1" w:themeFillTint="99"/>
            <w:vAlign w:val="center"/>
          </w:tcPr>
          <w:p w14:paraId="13392E5C" w14:textId="77777777" w:rsidR="00D9558E" w:rsidRDefault="00D9558E" w:rsidP="007628AF">
            <w:pPr>
              <w:jc w:val="center"/>
            </w:pPr>
            <w:r w:rsidRPr="00154F85">
              <w:rPr>
                <w:rFonts w:asciiTheme="minorHAnsi" w:hAnsiTheme="minorHAnsi" w:cstheme="minorHAnsi"/>
                <w:b/>
                <w:sz w:val="22"/>
                <w:szCs w:val="22"/>
              </w:rPr>
              <w:t>Plynovod – připojenost (%)</w:t>
            </w:r>
          </w:p>
        </w:tc>
        <w:tc>
          <w:tcPr>
            <w:tcW w:w="1415" w:type="dxa"/>
            <w:shd w:val="clear" w:color="auto" w:fill="9CC2E5" w:themeFill="accent1" w:themeFillTint="99"/>
            <w:vAlign w:val="center"/>
          </w:tcPr>
          <w:p w14:paraId="13B43F30" w14:textId="77777777" w:rsidR="00D9558E" w:rsidRDefault="00D9558E" w:rsidP="007628AF">
            <w:pPr>
              <w:jc w:val="center"/>
            </w:pPr>
            <w:r w:rsidRPr="00154F85">
              <w:rPr>
                <w:rFonts w:asciiTheme="minorHAnsi" w:hAnsiTheme="minorHAnsi" w:cstheme="minorHAnsi"/>
                <w:b/>
                <w:sz w:val="22"/>
                <w:szCs w:val="22"/>
              </w:rPr>
              <w:t>Sběrný dvůr</w:t>
            </w:r>
          </w:p>
        </w:tc>
        <w:tc>
          <w:tcPr>
            <w:tcW w:w="1415" w:type="dxa"/>
            <w:shd w:val="clear" w:color="auto" w:fill="9CC2E5" w:themeFill="accent1" w:themeFillTint="99"/>
            <w:vAlign w:val="center"/>
          </w:tcPr>
          <w:p w14:paraId="04E8DE05" w14:textId="77777777" w:rsidR="00D9558E" w:rsidRDefault="00D9558E" w:rsidP="007628AF">
            <w:pPr>
              <w:jc w:val="center"/>
            </w:pPr>
            <w:r w:rsidRPr="00154F85">
              <w:rPr>
                <w:rFonts w:asciiTheme="minorHAnsi" w:hAnsiTheme="minorHAnsi" w:cstheme="minorHAnsi"/>
                <w:b/>
                <w:sz w:val="22"/>
                <w:szCs w:val="22"/>
              </w:rPr>
              <w:t>Místní komunikace (km)</w:t>
            </w:r>
          </w:p>
        </w:tc>
        <w:tc>
          <w:tcPr>
            <w:tcW w:w="1582" w:type="dxa"/>
            <w:shd w:val="clear" w:color="auto" w:fill="9CC2E5" w:themeFill="accent1" w:themeFillTint="99"/>
            <w:vAlign w:val="center"/>
          </w:tcPr>
          <w:p w14:paraId="749A2787" w14:textId="77777777" w:rsidR="00D9558E" w:rsidRDefault="00D9558E" w:rsidP="007628AF">
            <w:pPr>
              <w:jc w:val="center"/>
            </w:pPr>
            <w:r w:rsidRPr="00154F85">
              <w:rPr>
                <w:rFonts w:asciiTheme="minorHAnsi" w:hAnsiTheme="minorHAnsi" w:cstheme="minorHAnsi"/>
                <w:b/>
                <w:sz w:val="22"/>
                <w:szCs w:val="22"/>
              </w:rPr>
              <w:t>Chodníky</w:t>
            </w:r>
          </w:p>
        </w:tc>
      </w:tr>
      <w:tr w:rsidR="00D9558E" w14:paraId="13450DD8" w14:textId="77777777" w:rsidTr="007628AF">
        <w:tc>
          <w:tcPr>
            <w:tcW w:w="2093" w:type="dxa"/>
            <w:vAlign w:val="center"/>
          </w:tcPr>
          <w:p w14:paraId="55B65EFC" w14:textId="77777777" w:rsidR="00D9558E" w:rsidRDefault="00D9558E" w:rsidP="007628AF">
            <w:r w:rsidRPr="00154F85">
              <w:rPr>
                <w:rFonts w:asciiTheme="minorHAnsi" w:hAnsiTheme="minorHAnsi" w:cstheme="minorHAnsi"/>
                <w:b/>
                <w:bCs/>
                <w:sz w:val="22"/>
                <w:szCs w:val="22"/>
              </w:rPr>
              <w:t xml:space="preserve">Býšť </w:t>
            </w:r>
          </w:p>
        </w:tc>
        <w:tc>
          <w:tcPr>
            <w:tcW w:w="1414" w:type="dxa"/>
            <w:vAlign w:val="center"/>
          </w:tcPr>
          <w:p w14:paraId="5066D897"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148FFA0A" w14:textId="77777777" w:rsidR="00D9558E" w:rsidRDefault="00D9558E" w:rsidP="007628AF">
            <w:pPr>
              <w:jc w:val="center"/>
            </w:pPr>
            <w:r w:rsidRPr="00154F85">
              <w:rPr>
                <w:rFonts w:asciiTheme="minorHAnsi" w:hAnsiTheme="minorHAnsi" w:cstheme="minorHAnsi"/>
                <w:color w:val="000000"/>
                <w:sz w:val="22"/>
                <w:szCs w:val="22"/>
              </w:rPr>
              <w:t>95</w:t>
            </w:r>
          </w:p>
        </w:tc>
        <w:tc>
          <w:tcPr>
            <w:tcW w:w="1414" w:type="dxa"/>
            <w:vAlign w:val="center"/>
          </w:tcPr>
          <w:p w14:paraId="72781BA9"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04CA0DEC"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5684BD06" w14:textId="77777777" w:rsidR="00D9558E" w:rsidRDefault="00D9558E" w:rsidP="007628AF">
            <w:pPr>
              <w:jc w:val="center"/>
            </w:pPr>
            <w:r w:rsidRPr="00154F85">
              <w:rPr>
                <w:rFonts w:asciiTheme="minorHAnsi" w:hAnsiTheme="minorHAnsi" w:cstheme="minorHAnsi"/>
                <w:color w:val="000000"/>
                <w:sz w:val="22"/>
                <w:szCs w:val="22"/>
              </w:rPr>
              <w:t>95</w:t>
            </w:r>
          </w:p>
        </w:tc>
        <w:tc>
          <w:tcPr>
            <w:tcW w:w="1415" w:type="dxa"/>
            <w:vAlign w:val="center"/>
          </w:tcPr>
          <w:p w14:paraId="3D54620D" w14:textId="77777777" w:rsidR="00D9558E" w:rsidRDefault="00D9558E" w:rsidP="007628AF">
            <w:pPr>
              <w:jc w:val="center"/>
            </w:pPr>
            <w:r w:rsidRPr="00154F85">
              <w:rPr>
                <w:rFonts w:asciiTheme="minorHAnsi" w:hAnsiTheme="minorHAnsi" w:cstheme="minorHAnsi"/>
                <w:color w:val="000000"/>
                <w:sz w:val="22"/>
                <w:szCs w:val="22"/>
              </w:rPr>
              <w:t>ANO</w:t>
            </w:r>
          </w:p>
        </w:tc>
        <w:tc>
          <w:tcPr>
            <w:tcW w:w="1415" w:type="dxa"/>
            <w:vAlign w:val="center"/>
          </w:tcPr>
          <w:p w14:paraId="69426283" w14:textId="77777777" w:rsidR="00D9558E" w:rsidRDefault="00D9558E" w:rsidP="007628AF">
            <w:pPr>
              <w:jc w:val="center"/>
            </w:pPr>
            <w:r w:rsidRPr="00154F85">
              <w:rPr>
                <w:rFonts w:asciiTheme="minorHAnsi" w:hAnsiTheme="minorHAnsi" w:cstheme="minorHAnsi"/>
                <w:color w:val="000000"/>
                <w:sz w:val="22"/>
                <w:szCs w:val="22"/>
              </w:rPr>
              <w:t>20,0</w:t>
            </w:r>
          </w:p>
        </w:tc>
        <w:tc>
          <w:tcPr>
            <w:tcW w:w="1582" w:type="dxa"/>
            <w:vAlign w:val="center"/>
          </w:tcPr>
          <w:p w14:paraId="32CA3AF8" w14:textId="77777777" w:rsidR="00D9558E" w:rsidRDefault="00D9558E" w:rsidP="007628AF">
            <w:pPr>
              <w:jc w:val="center"/>
            </w:pPr>
            <w:r w:rsidRPr="00154F85">
              <w:rPr>
                <w:rFonts w:asciiTheme="minorHAnsi" w:hAnsiTheme="minorHAnsi" w:cstheme="minorHAnsi"/>
                <w:color w:val="000000"/>
                <w:sz w:val="22"/>
                <w:szCs w:val="22"/>
              </w:rPr>
              <w:t>ANO</w:t>
            </w:r>
          </w:p>
        </w:tc>
      </w:tr>
      <w:tr w:rsidR="00D9558E" w14:paraId="3055EA68" w14:textId="77777777" w:rsidTr="007628AF">
        <w:tc>
          <w:tcPr>
            <w:tcW w:w="2093" w:type="dxa"/>
            <w:vAlign w:val="center"/>
          </w:tcPr>
          <w:p w14:paraId="5B30D176" w14:textId="77777777" w:rsidR="00D9558E" w:rsidRDefault="00D9558E" w:rsidP="007628AF">
            <w:r w:rsidRPr="00154F85">
              <w:rPr>
                <w:rFonts w:asciiTheme="minorHAnsi" w:hAnsiTheme="minorHAnsi" w:cstheme="minorHAnsi"/>
                <w:b/>
                <w:bCs/>
                <w:sz w:val="22"/>
                <w:szCs w:val="22"/>
              </w:rPr>
              <w:t xml:space="preserve">Dolní Roveň </w:t>
            </w:r>
          </w:p>
        </w:tc>
        <w:tc>
          <w:tcPr>
            <w:tcW w:w="1414" w:type="dxa"/>
            <w:vAlign w:val="center"/>
          </w:tcPr>
          <w:p w14:paraId="7AE08C55"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13748B5F" w14:textId="77777777" w:rsidR="00D9558E" w:rsidRDefault="00D9558E" w:rsidP="007628AF">
            <w:pPr>
              <w:jc w:val="center"/>
            </w:pPr>
            <w:r w:rsidRPr="00154F85">
              <w:rPr>
                <w:rFonts w:asciiTheme="minorHAnsi" w:hAnsiTheme="minorHAnsi" w:cstheme="minorHAnsi"/>
                <w:color w:val="000000"/>
                <w:sz w:val="22"/>
                <w:szCs w:val="22"/>
              </w:rPr>
              <w:t>98</w:t>
            </w:r>
          </w:p>
        </w:tc>
        <w:tc>
          <w:tcPr>
            <w:tcW w:w="1414" w:type="dxa"/>
            <w:vAlign w:val="center"/>
          </w:tcPr>
          <w:p w14:paraId="791383F7"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7CBA8D5E"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1BCE4BE8" w14:textId="77777777" w:rsidR="00D9558E" w:rsidRDefault="00D9558E" w:rsidP="007628AF">
            <w:pPr>
              <w:jc w:val="center"/>
            </w:pPr>
            <w:r w:rsidRPr="00154F85">
              <w:rPr>
                <w:rFonts w:asciiTheme="minorHAnsi" w:hAnsiTheme="minorHAnsi" w:cstheme="minorHAnsi"/>
                <w:color w:val="000000"/>
                <w:sz w:val="22"/>
                <w:szCs w:val="22"/>
              </w:rPr>
              <w:t>95</w:t>
            </w:r>
          </w:p>
        </w:tc>
        <w:tc>
          <w:tcPr>
            <w:tcW w:w="1415" w:type="dxa"/>
            <w:vAlign w:val="center"/>
          </w:tcPr>
          <w:p w14:paraId="5442C764" w14:textId="77777777" w:rsidR="00D9558E" w:rsidRDefault="00D9558E" w:rsidP="007628AF">
            <w:pPr>
              <w:jc w:val="center"/>
            </w:pPr>
            <w:r w:rsidRPr="00154F85">
              <w:rPr>
                <w:rFonts w:asciiTheme="minorHAnsi" w:hAnsiTheme="minorHAnsi" w:cstheme="minorHAnsi"/>
                <w:color w:val="000000"/>
                <w:sz w:val="22"/>
                <w:szCs w:val="22"/>
              </w:rPr>
              <w:t>ANO</w:t>
            </w:r>
          </w:p>
        </w:tc>
        <w:tc>
          <w:tcPr>
            <w:tcW w:w="1415" w:type="dxa"/>
            <w:vAlign w:val="center"/>
          </w:tcPr>
          <w:p w14:paraId="20E82571" w14:textId="77777777" w:rsidR="00D9558E" w:rsidRDefault="00D9558E" w:rsidP="007628AF">
            <w:pPr>
              <w:jc w:val="center"/>
            </w:pPr>
            <w:r w:rsidRPr="00154F85">
              <w:rPr>
                <w:rFonts w:asciiTheme="minorHAnsi" w:hAnsiTheme="minorHAnsi" w:cstheme="minorHAnsi"/>
                <w:color w:val="000000"/>
                <w:sz w:val="22"/>
                <w:szCs w:val="22"/>
              </w:rPr>
              <w:t>7,5</w:t>
            </w:r>
          </w:p>
        </w:tc>
        <w:tc>
          <w:tcPr>
            <w:tcW w:w="1582" w:type="dxa"/>
            <w:vAlign w:val="center"/>
          </w:tcPr>
          <w:p w14:paraId="04F118ED" w14:textId="77777777" w:rsidR="00D9558E" w:rsidRDefault="00D9558E" w:rsidP="007628AF">
            <w:pPr>
              <w:jc w:val="center"/>
            </w:pPr>
            <w:r w:rsidRPr="00154F85">
              <w:rPr>
                <w:rFonts w:asciiTheme="minorHAnsi" w:hAnsiTheme="minorHAnsi" w:cstheme="minorHAnsi"/>
                <w:color w:val="000000"/>
                <w:sz w:val="22"/>
                <w:szCs w:val="22"/>
              </w:rPr>
              <w:t>ANO</w:t>
            </w:r>
          </w:p>
        </w:tc>
      </w:tr>
      <w:tr w:rsidR="00D9558E" w14:paraId="05BC19B6" w14:textId="77777777" w:rsidTr="007628AF">
        <w:tc>
          <w:tcPr>
            <w:tcW w:w="2093" w:type="dxa"/>
            <w:vAlign w:val="center"/>
          </w:tcPr>
          <w:p w14:paraId="6B0E54FF" w14:textId="77777777" w:rsidR="00D9558E" w:rsidRDefault="00D9558E" w:rsidP="007628AF">
            <w:r w:rsidRPr="00154F85">
              <w:rPr>
                <w:rFonts w:asciiTheme="minorHAnsi" w:hAnsiTheme="minorHAnsi" w:cstheme="minorHAnsi"/>
                <w:b/>
                <w:bCs/>
                <w:sz w:val="22"/>
                <w:szCs w:val="22"/>
              </w:rPr>
              <w:t xml:space="preserve">Dolní Ředice </w:t>
            </w:r>
          </w:p>
        </w:tc>
        <w:tc>
          <w:tcPr>
            <w:tcW w:w="1414" w:type="dxa"/>
            <w:vAlign w:val="center"/>
          </w:tcPr>
          <w:p w14:paraId="1FDFA3D7"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619D237B" w14:textId="77777777" w:rsidR="00D9558E" w:rsidRDefault="00D9558E" w:rsidP="007628AF">
            <w:pPr>
              <w:jc w:val="center"/>
            </w:pPr>
            <w:r w:rsidRPr="00154F85">
              <w:rPr>
                <w:rFonts w:asciiTheme="minorHAnsi" w:hAnsiTheme="minorHAnsi" w:cstheme="minorHAnsi"/>
                <w:color w:val="000000"/>
                <w:sz w:val="22"/>
                <w:szCs w:val="22"/>
              </w:rPr>
              <w:t>95</w:t>
            </w:r>
          </w:p>
        </w:tc>
        <w:tc>
          <w:tcPr>
            <w:tcW w:w="1414" w:type="dxa"/>
            <w:vAlign w:val="center"/>
          </w:tcPr>
          <w:p w14:paraId="6466FE3F" w14:textId="77777777" w:rsidR="00D9558E" w:rsidRDefault="00D9558E" w:rsidP="007628AF">
            <w:pPr>
              <w:jc w:val="center"/>
            </w:pPr>
            <w:r w:rsidRPr="00154F85">
              <w:rPr>
                <w:rFonts w:asciiTheme="minorHAnsi" w:hAnsiTheme="minorHAnsi" w:cstheme="minorHAnsi"/>
                <w:color w:val="000000"/>
                <w:sz w:val="22"/>
                <w:szCs w:val="22"/>
              </w:rPr>
              <w:t>NE</w:t>
            </w:r>
          </w:p>
        </w:tc>
        <w:tc>
          <w:tcPr>
            <w:tcW w:w="1414" w:type="dxa"/>
            <w:vAlign w:val="center"/>
          </w:tcPr>
          <w:p w14:paraId="5E34AB8C"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25A612F2" w14:textId="77777777" w:rsidR="00D9558E" w:rsidRDefault="00D9558E" w:rsidP="007628AF">
            <w:pPr>
              <w:jc w:val="center"/>
            </w:pPr>
            <w:r w:rsidRPr="00154F85">
              <w:rPr>
                <w:rFonts w:asciiTheme="minorHAnsi" w:hAnsiTheme="minorHAnsi" w:cstheme="minorHAnsi"/>
                <w:color w:val="000000"/>
                <w:sz w:val="22"/>
                <w:szCs w:val="22"/>
              </w:rPr>
              <w:t>90</w:t>
            </w:r>
          </w:p>
        </w:tc>
        <w:tc>
          <w:tcPr>
            <w:tcW w:w="1415" w:type="dxa"/>
            <w:vAlign w:val="center"/>
          </w:tcPr>
          <w:p w14:paraId="6F3195C5" w14:textId="77777777" w:rsidR="00D9558E" w:rsidRDefault="00D9558E" w:rsidP="007628AF">
            <w:pPr>
              <w:jc w:val="center"/>
            </w:pPr>
            <w:r w:rsidRPr="00154F85">
              <w:rPr>
                <w:rFonts w:asciiTheme="minorHAnsi" w:hAnsiTheme="minorHAnsi" w:cstheme="minorHAnsi"/>
                <w:color w:val="000000"/>
                <w:sz w:val="22"/>
                <w:szCs w:val="22"/>
              </w:rPr>
              <w:t>ANO</w:t>
            </w:r>
          </w:p>
        </w:tc>
        <w:tc>
          <w:tcPr>
            <w:tcW w:w="1415" w:type="dxa"/>
            <w:vAlign w:val="center"/>
          </w:tcPr>
          <w:p w14:paraId="5C4B87D2" w14:textId="77777777" w:rsidR="00D9558E" w:rsidRDefault="00D9558E" w:rsidP="007628AF">
            <w:pPr>
              <w:jc w:val="center"/>
            </w:pPr>
            <w:r w:rsidRPr="00154F85">
              <w:rPr>
                <w:rFonts w:asciiTheme="minorHAnsi" w:hAnsiTheme="minorHAnsi" w:cstheme="minorHAnsi"/>
                <w:color w:val="000000"/>
                <w:sz w:val="22"/>
                <w:szCs w:val="22"/>
              </w:rPr>
              <w:t>10,0</w:t>
            </w:r>
          </w:p>
        </w:tc>
        <w:tc>
          <w:tcPr>
            <w:tcW w:w="1582" w:type="dxa"/>
            <w:vAlign w:val="center"/>
          </w:tcPr>
          <w:p w14:paraId="58A67AA6" w14:textId="77777777" w:rsidR="00D9558E" w:rsidRDefault="00D9558E" w:rsidP="007628AF">
            <w:pPr>
              <w:jc w:val="center"/>
            </w:pPr>
            <w:r w:rsidRPr="00154F85">
              <w:rPr>
                <w:rFonts w:asciiTheme="minorHAnsi" w:hAnsiTheme="minorHAnsi" w:cstheme="minorHAnsi"/>
                <w:color w:val="000000"/>
                <w:sz w:val="22"/>
                <w:szCs w:val="22"/>
              </w:rPr>
              <w:t>ANO</w:t>
            </w:r>
          </w:p>
        </w:tc>
      </w:tr>
      <w:tr w:rsidR="00D9558E" w14:paraId="5A0C562F" w14:textId="77777777" w:rsidTr="007628AF">
        <w:tc>
          <w:tcPr>
            <w:tcW w:w="2093" w:type="dxa"/>
            <w:vAlign w:val="center"/>
          </w:tcPr>
          <w:p w14:paraId="1C3301B5" w14:textId="77777777" w:rsidR="00D9558E" w:rsidRDefault="00D9558E" w:rsidP="007628AF">
            <w:r w:rsidRPr="00154F85">
              <w:rPr>
                <w:rFonts w:asciiTheme="minorHAnsi" w:hAnsiTheme="minorHAnsi" w:cstheme="minorHAnsi"/>
                <w:b/>
                <w:bCs/>
                <w:sz w:val="22"/>
                <w:szCs w:val="22"/>
              </w:rPr>
              <w:t xml:space="preserve">Holice </w:t>
            </w:r>
          </w:p>
        </w:tc>
        <w:tc>
          <w:tcPr>
            <w:tcW w:w="1414" w:type="dxa"/>
            <w:vAlign w:val="center"/>
          </w:tcPr>
          <w:p w14:paraId="6BD54522"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6FCA1505" w14:textId="77777777" w:rsidR="00D9558E" w:rsidRDefault="00D9558E" w:rsidP="007628AF">
            <w:pPr>
              <w:jc w:val="center"/>
            </w:pPr>
            <w:r w:rsidRPr="00154F85">
              <w:rPr>
                <w:rFonts w:asciiTheme="minorHAnsi" w:hAnsiTheme="minorHAnsi" w:cstheme="minorHAnsi"/>
                <w:color w:val="000000"/>
                <w:sz w:val="22"/>
                <w:szCs w:val="22"/>
              </w:rPr>
              <w:t>99</w:t>
            </w:r>
          </w:p>
        </w:tc>
        <w:tc>
          <w:tcPr>
            <w:tcW w:w="1414" w:type="dxa"/>
            <w:vAlign w:val="center"/>
          </w:tcPr>
          <w:p w14:paraId="369561C5"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1BD48D46"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443C6D94" w14:textId="77777777" w:rsidR="00D9558E" w:rsidRDefault="00D9558E" w:rsidP="007628AF">
            <w:pPr>
              <w:jc w:val="center"/>
            </w:pPr>
            <w:r w:rsidRPr="00154F85">
              <w:rPr>
                <w:rFonts w:asciiTheme="minorHAnsi" w:hAnsiTheme="minorHAnsi" w:cstheme="minorHAnsi"/>
                <w:color w:val="000000"/>
                <w:sz w:val="22"/>
                <w:szCs w:val="22"/>
              </w:rPr>
              <w:t>96</w:t>
            </w:r>
          </w:p>
        </w:tc>
        <w:tc>
          <w:tcPr>
            <w:tcW w:w="1415" w:type="dxa"/>
            <w:vAlign w:val="center"/>
          </w:tcPr>
          <w:p w14:paraId="5D44949D" w14:textId="77777777" w:rsidR="00D9558E" w:rsidRDefault="00D9558E" w:rsidP="007628AF">
            <w:pPr>
              <w:jc w:val="center"/>
            </w:pPr>
            <w:r w:rsidRPr="00154F85">
              <w:rPr>
                <w:rFonts w:asciiTheme="minorHAnsi" w:hAnsiTheme="minorHAnsi" w:cstheme="minorHAnsi"/>
                <w:color w:val="000000"/>
                <w:sz w:val="22"/>
                <w:szCs w:val="22"/>
              </w:rPr>
              <w:t>ANO</w:t>
            </w:r>
          </w:p>
        </w:tc>
        <w:tc>
          <w:tcPr>
            <w:tcW w:w="1415" w:type="dxa"/>
            <w:vAlign w:val="center"/>
          </w:tcPr>
          <w:p w14:paraId="2B0640AD" w14:textId="77777777" w:rsidR="00D9558E" w:rsidRDefault="00D9558E" w:rsidP="007628AF">
            <w:pPr>
              <w:jc w:val="center"/>
            </w:pPr>
            <w:r w:rsidRPr="00154F85">
              <w:rPr>
                <w:rFonts w:asciiTheme="minorHAnsi" w:hAnsiTheme="minorHAnsi" w:cstheme="minorHAnsi"/>
                <w:color w:val="000000"/>
                <w:sz w:val="22"/>
                <w:szCs w:val="22"/>
              </w:rPr>
              <w:t>27,0</w:t>
            </w:r>
          </w:p>
        </w:tc>
        <w:tc>
          <w:tcPr>
            <w:tcW w:w="1582" w:type="dxa"/>
            <w:vAlign w:val="center"/>
          </w:tcPr>
          <w:p w14:paraId="29EBE712" w14:textId="77777777" w:rsidR="00D9558E" w:rsidRDefault="00D9558E" w:rsidP="007628AF">
            <w:pPr>
              <w:jc w:val="center"/>
            </w:pPr>
            <w:r w:rsidRPr="00154F85">
              <w:rPr>
                <w:rFonts w:asciiTheme="minorHAnsi" w:hAnsiTheme="minorHAnsi" w:cstheme="minorHAnsi"/>
                <w:color w:val="000000"/>
                <w:sz w:val="22"/>
                <w:szCs w:val="22"/>
              </w:rPr>
              <w:t>ANO</w:t>
            </w:r>
          </w:p>
        </w:tc>
      </w:tr>
      <w:tr w:rsidR="00D9558E" w14:paraId="721798A9" w14:textId="77777777" w:rsidTr="007628AF">
        <w:tc>
          <w:tcPr>
            <w:tcW w:w="2093" w:type="dxa"/>
            <w:vAlign w:val="center"/>
          </w:tcPr>
          <w:p w14:paraId="26532F34" w14:textId="77777777" w:rsidR="00D9558E" w:rsidRDefault="00D9558E" w:rsidP="007628AF">
            <w:r w:rsidRPr="00154F85">
              <w:rPr>
                <w:rFonts w:asciiTheme="minorHAnsi" w:hAnsiTheme="minorHAnsi" w:cstheme="minorHAnsi"/>
                <w:b/>
                <w:bCs/>
                <w:sz w:val="22"/>
                <w:szCs w:val="22"/>
              </w:rPr>
              <w:t xml:space="preserve">Horní Jelení </w:t>
            </w:r>
          </w:p>
        </w:tc>
        <w:tc>
          <w:tcPr>
            <w:tcW w:w="1414" w:type="dxa"/>
            <w:vAlign w:val="center"/>
          </w:tcPr>
          <w:p w14:paraId="6046A778"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11938EAC" w14:textId="77777777" w:rsidR="00D9558E" w:rsidRDefault="00D9558E" w:rsidP="007628AF">
            <w:pPr>
              <w:jc w:val="center"/>
            </w:pPr>
            <w:r w:rsidRPr="00154F85">
              <w:rPr>
                <w:rFonts w:asciiTheme="minorHAnsi" w:hAnsiTheme="minorHAnsi" w:cstheme="minorHAnsi"/>
                <w:color w:val="000000"/>
                <w:sz w:val="22"/>
                <w:szCs w:val="22"/>
              </w:rPr>
              <w:t>99</w:t>
            </w:r>
          </w:p>
        </w:tc>
        <w:tc>
          <w:tcPr>
            <w:tcW w:w="1414" w:type="dxa"/>
            <w:vAlign w:val="center"/>
          </w:tcPr>
          <w:p w14:paraId="64D51B6C"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5E89EE40"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6C85FC4B" w14:textId="77777777" w:rsidR="00D9558E" w:rsidRDefault="00D9558E" w:rsidP="007628AF">
            <w:pPr>
              <w:jc w:val="center"/>
            </w:pPr>
            <w:r w:rsidRPr="00154F85">
              <w:rPr>
                <w:rFonts w:asciiTheme="minorHAnsi" w:hAnsiTheme="minorHAnsi" w:cstheme="minorHAnsi"/>
                <w:color w:val="000000"/>
                <w:sz w:val="22"/>
                <w:szCs w:val="22"/>
              </w:rPr>
              <w:t>80</w:t>
            </w:r>
          </w:p>
        </w:tc>
        <w:tc>
          <w:tcPr>
            <w:tcW w:w="1415" w:type="dxa"/>
            <w:vAlign w:val="center"/>
          </w:tcPr>
          <w:p w14:paraId="6B2CAA6D" w14:textId="77777777" w:rsidR="00D9558E" w:rsidRDefault="00D9558E" w:rsidP="007628AF">
            <w:pPr>
              <w:jc w:val="center"/>
            </w:pPr>
            <w:r w:rsidRPr="00154F85">
              <w:rPr>
                <w:rFonts w:asciiTheme="minorHAnsi" w:hAnsiTheme="minorHAnsi" w:cstheme="minorHAnsi"/>
                <w:color w:val="000000"/>
                <w:sz w:val="22"/>
                <w:szCs w:val="22"/>
              </w:rPr>
              <w:t>ANO</w:t>
            </w:r>
          </w:p>
        </w:tc>
        <w:tc>
          <w:tcPr>
            <w:tcW w:w="1415" w:type="dxa"/>
            <w:vAlign w:val="center"/>
          </w:tcPr>
          <w:p w14:paraId="2B930811" w14:textId="77777777" w:rsidR="00D9558E" w:rsidRDefault="00D9558E" w:rsidP="007628AF">
            <w:pPr>
              <w:jc w:val="center"/>
            </w:pPr>
            <w:r w:rsidRPr="00154F85">
              <w:rPr>
                <w:rFonts w:asciiTheme="minorHAnsi" w:hAnsiTheme="minorHAnsi" w:cstheme="minorHAnsi"/>
                <w:color w:val="000000"/>
                <w:sz w:val="22"/>
                <w:szCs w:val="22"/>
              </w:rPr>
              <w:t>17,0</w:t>
            </w:r>
          </w:p>
        </w:tc>
        <w:tc>
          <w:tcPr>
            <w:tcW w:w="1582" w:type="dxa"/>
            <w:vAlign w:val="center"/>
          </w:tcPr>
          <w:p w14:paraId="42A94061" w14:textId="77777777" w:rsidR="00D9558E" w:rsidRDefault="00D9558E" w:rsidP="007628AF">
            <w:pPr>
              <w:jc w:val="center"/>
            </w:pPr>
            <w:r w:rsidRPr="00154F85">
              <w:rPr>
                <w:rFonts w:asciiTheme="minorHAnsi" w:hAnsiTheme="minorHAnsi" w:cstheme="minorHAnsi"/>
                <w:color w:val="000000"/>
                <w:sz w:val="22"/>
                <w:szCs w:val="22"/>
              </w:rPr>
              <w:t>ANO</w:t>
            </w:r>
          </w:p>
        </w:tc>
      </w:tr>
      <w:tr w:rsidR="00D9558E" w14:paraId="0AC90C44" w14:textId="77777777" w:rsidTr="007628AF">
        <w:tc>
          <w:tcPr>
            <w:tcW w:w="2093" w:type="dxa"/>
            <w:vAlign w:val="center"/>
          </w:tcPr>
          <w:p w14:paraId="0E4879EB" w14:textId="77777777" w:rsidR="00D9558E" w:rsidRDefault="00D9558E" w:rsidP="007628AF">
            <w:r>
              <w:rPr>
                <w:rFonts w:asciiTheme="minorHAnsi" w:hAnsiTheme="minorHAnsi" w:cstheme="minorHAnsi"/>
                <w:b/>
                <w:bCs/>
                <w:sz w:val="22"/>
                <w:szCs w:val="22"/>
              </w:rPr>
              <w:t>H</w:t>
            </w:r>
            <w:r w:rsidRPr="00154F85">
              <w:rPr>
                <w:rFonts w:asciiTheme="minorHAnsi" w:hAnsiTheme="minorHAnsi" w:cstheme="minorHAnsi"/>
                <w:b/>
                <w:bCs/>
                <w:sz w:val="22"/>
                <w:szCs w:val="22"/>
              </w:rPr>
              <w:t xml:space="preserve">orní Ředice </w:t>
            </w:r>
          </w:p>
        </w:tc>
        <w:tc>
          <w:tcPr>
            <w:tcW w:w="1414" w:type="dxa"/>
            <w:vAlign w:val="center"/>
          </w:tcPr>
          <w:p w14:paraId="0D79DCDA"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171A5EAE" w14:textId="77777777" w:rsidR="00D9558E" w:rsidRDefault="00D9558E" w:rsidP="007628AF">
            <w:pPr>
              <w:jc w:val="center"/>
            </w:pPr>
            <w:r w:rsidRPr="00154F85">
              <w:rPr>
                <w:rFonts w:asciiTheme="minorHAnsi" w:hAnsiTheme="minorHAnsi" w:cstheme="minorHAnsi"/>
                <w:color w:val="000000"/>
                <w:sz w:val="22"/>
                <w:szCs w:val="22"/>
              </w:rPr>
              <w:t>100</w:t>
            </w:r>
          </w:p>
        </w:tc>
        <w:tc>
          <w:tcPr>
            <w:tcW w:w="1414" w:type="dxa"/>
            <w:vAlign w:val="center"/>
          </w:tcPr>
          <w:p w14:paraId="69AEF7A0"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785E9ABA"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6062B719" w14:textId="77777777" w:rsidR="00D9558E" w:rsidRDefault="00D9558E" w:rsidP="007628AF">
            <w:pPr>
              <w:jc w:val="center"/>
            </w:pPr>
            <w:r w:rsidRPr="00154F85">
              <w:rPr>
                <w:rFonts w:asciiTheme="minorHAnsi" w:hAnsiTheme="minorHAnsi" w:cstheme="minorHAnsi"/>
                <w:color w:val="000000"/>
                <w:sz w:val="22"/>
                <w:szCs w:val="22"/>
              </w:rPr>
              <w:t>100</w:t>
            </w:r>
          </w:p>
        </w:tc>
        <w:tc>
          <w:tcPr>
            <w:tcW w:w="1415" w:type="dxa"/>
            <w:vAlign w:val="center"/>
          </w:tcPr>
          <w:p w14:paraId="461718B7" w14:textId="77777777" w:rsidR="00D9558E" w:rsidRDefault="00D9558E" w:rsidP="007628AF">
            <w:pPr>
              <w:jc w:val="center"/>
            </w:pPr>
            <w:r w:rsidRPr="00154F85">
              <w:rPr>
                <w:rFonts w:asciiTheme="minorHAnsi" w:hAnsiTheme="minorHAnsi" w:cstheme="minorHAnsi"/>
                <w:color w:val="000000"/>
                <w:sz w:val="22"/>
                <w:szCs w:val="22"/>
              </w:rPr>
              <w:t>ANO</w:t>
            </w:r>
          </w:p>
        </w:tc>
        <w:tc>
          <w:tcPr>
            <w:tcW w:w="1415" w:type="dxa"/>
            <w:vAlign w:val="center"/>
          </w:tcPr>
          <w:p w14:paraId="7F1C0E20" w14:textId="77777777" w:rsidR="00D9558E" w:rsidRDefault="00D9558E" w:rsidP="007628AF">
            <w:pPr>
              <w:jc w:val="center"/>
            </w:pPr>
            <w:r w:rsidRPr="00154F85">
              <w:rPr>
                <w:rFonts w:asciiTheme="minorHAnsi" w:hAnsiTheme="minorHAnsi" w:cstheme="minorHAnsi"/>
                <w:color w:val="000000"/>
                <w:sz w:val="22"/>
                <w:szCs w:val="22"/>
              </w:rPr>
              <w:t>10,5</w:t>
            </w:r>
          </w:p>
        </w:tc>
        <w:tc>
          <w:tcPr>
            <w:tcW w:w="1582" w:type="dxa"/>
            <w:vAlign w:val="center"/>
          </w:tcPr>
          <w:p w14:paraId="7256E62C" w14:textId="77777777" w:rsidR="00D9558E" w:rsidRDefault="00D9558E" w:rsidP="007628AF">
            <w:pPr>
              <w:jc w:val="center"/>
            </w:pPr>
            <w:r w:rsidRPr="00154F85">
              <w:rPr>
                <w:rFonts w:asciiTheme="minorHAnsi" w:hAnsiTheme="minorHAnsi" w:cstheme="minorHAnsi"/>
                <w:color w:val="000000"/>
                <w:sz w:val="22"/>
                <w:szCs w:val="22"/>
              </w:rPr>
              <w:t>ANO</w:t>
            </w:r>
          </w:p>
        </w:tc>
      </w:tr>
      <w:tr w:rsidR="00D9558E" w14:paraId="5D5904DF" w14:textId="77777777" w:rsidTr="007628AF">
        <w:tc>
          <w:tcPr>
            <w:tcW w:w="2093" w:type="dxa"/>
            <w:vAlign w:val="center"/>
          </w:tcPr>
          <w:p w14:paraId="5DE83DEE" w14:textId="77777777" w:rsidR="00D9558E" w:rsidRDefault="00D9558E" w:rsidP="007628AF">
            <w:r w:rsidRPr="00154F85">
              <w:rPr>
                <w:rFonts w:asciiTheme="minorHAnsi" w:hAnsiTheme="minorHAnsi" w:cstheme="minorHAnsi"/>
                <w:b/>
                <w:bCs/>
                <w:sz w:val="22"/>
                <w:szCs w:val="22"/>
              </w:rPr>
              <w:t xml:space="preserve">Chvojenec </w:t>
            </w:r>
          </w:p>
        </w:tc>
        <w:tc>
          <w:tcPr>
            <w:tcW w:w="1414" w:type="dxa"/>
            <w:vAlign w:val="center"/>
          </w:tcPr>
          <w:p w14:paraId="319CBA44"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64A27E45" w14:textId="77777777" w:rsidR="00D9558E" w:rsidRDefault="00D9558E" w:rsidP="007628AF">
            <w:pPr>
              <w:jc w:val="center"/>
            </w:pPr>
            <w:r w:rsidRPr="00154F85">
              <w:rPr>
                <w:rFonts w:asciiTheme="minorHAnsi" w:hAnsiTheme="minorHAnsi" w:cstheme="minorHAnsi"/>
                <w:color w:val="000000"/>
                <w:sz w:val="22"/>
                <w:szCs w:val="22"/>
              </w:rPr>
              <w:t>98</w:t>
            </w:r>
          </w:p>
        </w:tc>
        <w:tc>
          <w:tcPr>
            <w:tcW w:w="1414" w:type="dxa"/>
            <w:vAlign w:val="center"/>
          </w:tcPr>
          <w:p w14:paraId="48D3066A"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62A9F92E"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2DC95066" w14:textId="77777777" w:rsidR="00D9558E" w:rsidRDefault="00D9558E" w:rsidP="007628AF">
            <w:pPr>
              <w:jc w:val="center"/>
            </w:pPr>
            <w:r w:rsidRPr="00154F85">
              <w:rPr>
                <w:rFonts w:asciiTheme="minorHAnsi" w:hAnsiTheme="minorHAnsi" w:cstheme="minorHAnsi"/>
                <w:color w:val="000000"/>
                <w:sz w:val="22"/>
                <w:szCs w:val="22"/>
              </w:rPr>
              <w:t>98</w:t>
            </w:r>
          </w:p>
        </w:tc>
        <w:tc>
          <w:tcPr>
            <w:tcW w:w="1415" w:type="dxa"/>
            <w:vAlign w:val="center"/>
          </w:tcPr>
          <w:p w14:paraId="1F1E281B" w14:textId="77777777" w:rsidR="00D9558E" w:rsidRDefault="00D9558E" w:rsidP="007628AF">
            <w:pPr>
              <w:jc w:val="center"/>
            </w:pPr>
            <w:r w:rsidRPr="00154F85">
              <w:rPr>
                <w:rFonts w:asciiTheme="minorHAnsi" w:hAnsiTheme="minorHAnsi" w:cstheme="minorHAnsi"/>
                <w:color w:val="000000"/>
                <w:sz w:val="22"/>
                <w:szCs w:val="22"/>
              </w:rPr>
              <w:t>NE</w:t>
            </w:r>
          </w:p>
        </w:tc>
        <w:tc>
          <w:tcPr>
            <w:tcW w:w="1415" w:type="dxa"/>
            <w:vAlign w:val="center"/>
          </w:tcPr>
          <w:p w14:paraId="62F55F7C" w14:textId="77777777" w:rsidR="00D9558E" w:rsidRDefault="00D9558E" w:rsidP="007628AF">
            <w:pPr>
              <w:jc w:val="center"/>
            </w:pPr>
            <w:r w:rsidRPr="00154F85">
              <w:rPr>
                <w:rFonts w:asciiTheme="minorHAnsi" w:hAnsiTheme="minorHAnsi" w:cstheme="minorHAnsi"/>
                <w:color w:val="000000"/>
                <w:sz w:val="22"/>
                <w:szCs w:val="22"/>
              </w:rPr>
              <w:t>2,0</w:t>
            </w:r>
          </w:p>
        </w:tc>
        <w:tc>
          <w:tcPr>
            <w:tcW w:w="1582" w:type="dxa"/>
            <w:vAlign w:val="center"/>
          </w:tcPr>
          <w:p w14:paraId="7A5D036A" w14:textId="77777777" w:rsidR="00D9558E" w:rsidRDefault="00D9558E" w:rsidP="007628AF">
            <w:pPr>
              <w:jc w:val="center"/>
            </w:pPr>
            <w:r w:rsidRPr="00154F85">
              <w:rPr>
                <w:rFonts w:asciiTheme="minorHAnsi" w:hAnsiTheme="minorHAnsi" w:cstheme="minorHAnsi"/>
                <w:color w:val="000000"/>
                <w:sz w:val="22"/>
                <w:szCs w:val="22"/>
              </w:rPr>
              <w:t>ANO</w:t>
            </w:r>
          </w:p>
        </w:tc>
      </w:tr>
      <w:tr w:rsidR="00D9558E" w14:paraId="3862B04B" w14:textId="77777777" w:rsidTr="007628AF">
        <w:tc>
          <w:tcPr>
            <w:tcW w:w="2093" w:type="dxa"/>
            <w:vAlign w:val="center"/>
          </w:tcPr>
          <w:p w14:paraId="3B1CD985"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Jaroslav </w:t>
            </w:r>
          </w:p>
        </w:tc>
        <w:tc>
          <w:tcPr>
            <w:tcW w:w="1414" w:type="dxa"/>
            <w:vAlign w:val="center"/>
          </w:tcPr>
          <w:p w14:paraId="5CD19C7B"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706CFA5D"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4" w:type="dxa"/>
            <w:vAlign w:val="center"/>
          </w:tcPr>
          <w:p w14:paraId="1FCDC04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3355BB8F"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7B092208"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5" w:type="dxa"/>
            <w:vAlign w:val="center"/>
          </w:tcPr>
          <w:p w14:paraId="286B78E1"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5" w:type="dxa"/>
            <w:vAlign w:val="center"/>
          </w:tcPr>
          <w:p w14:paraId="3E091FD6"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2,0</w:t>
            </w:r>
          </w:p>
        </w:tc>
        <w:tc>
          <w:tcPr>
            <w:tcW w:w="1582" w:type="dxa"/>
            <w:vAlign w:val="center"/>
          </w:tcPr>
          <w:p w14:paraId="7F17353F"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r>
      <w:tr w:rsidR="00D9558E" w14:paraId="4CF25FC1" w14:textId="77777777" w:rsidTr="007628AF">
        <w:tc>
          <w:tcPr>
            <w:tcW w:w="2093" w:type="dxa"/>
            <w:vAlign w:val="center"/>
          </w:tcPr>
          <w:p w14:paraId="3D11F135"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Nová Ves </w:t>
            </w:r>
          </w:p>
        </w:tc>
        <w:tc>
          <w:tcPr>
            <w:tcW w:w="1414" w:type="dxa"/>
            <w:vAlign w:val="center"/>
          </w:tcPr>
          <w:p w14:paraId="745F4E6D"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0750931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0</w:t>
            </w:r>
          </w:p>
        </w:tc>
        <w:tc>
          <w:tcPr>
            <w:tcW w:w="1414" w:type="dxa"/>
            <w:vAlign w:val="center"/>
          </w:tcPr>
          <w:p w14:paraId="392713E6"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2B3329C9"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64D6C59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0</w:t>
            </w:r>
          </w:p>
        </w:tc>
        <w:tc>
          <w:tcPr>
            <w:tcW w:w="1415" w:type="dxa"/>
            <w:vAlign w:val="center"/>
          </w:tcPr>
          <w:p w14:paraId="1E66BC7F"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5" w:type="dxa"/>
            <w:vAlign w:val="center"/>
          </w:tcPr>
          <w:p w14:paraId="665A2608"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6,4</w:t>
            </w:r>
          </w:p>
        </w:tc>
        <w:tc>
          <w:tcPr>
            <w:tcW w:w="1582" w:type="dxa"/>
            <w:vAlign w:val="center"/>
          </w:tcPr>
          <w:p w14:paraId="2B71EF3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r>
              <w:rPr>
                <w:rFonts w:asciiTheme="minorHAnsi" w:hAnsiTheme="minorHAnsi" w:cstheme="minorHAnsi"/>
                <w:color w:val="000000"/>
                <w:sz w:val="22"/>
                <w:szCs w:val="22"/>
              </w:rPr>
              <w:t xml:space="preserve"> </w:t>
            </w:r>
            <w:r w:rsidRPr="00154F85">
              <w:rPr>
                <w:rFonts w:asciiTheme="minorHAnsi" w:hAnsiTheme="minorHAnsi" w:cstheme="minorHAnsi"/>
                <w:color w:val="000000"/>
                <w:sz w:val="22"/>
                <w:szCs w:val="22"/>
              </w:rPr>
              <w:t>částečně</w:t>
            </w:r>
          </w:p>
        </w:tc>
      </w:tr>
      <w:tr w:rsidR="00D9558E" w14:paraId="57988571" w14:textId="77777777" w:rsidTr="007628AF">
        <w:tc>
          <w:tcPr>
            <w:tcW w:w="2093" w:type="dxa"/>
            <w:vAlign w:val="center"/>
          </w:tcPr>
          <w:p w14:paraId="09503BFE"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Ostřetín </w:t>
            </w:r>
          </w:p>
        </w:tc>
        <w:tc>
          <w:tcPr>
            <w:tcW w:w="1414" w:type="dxa"/>
            <w:vAlign w:val="center"/>
          </w:tcPr>
          <w:p w14:paraId="661A40AF"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1830695F"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4" w:type="dxa"/>
            <w:vAlign w:val="center"/>
          </w:tcPr>
          <w:p w14:paraId="1447154A"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06087F12"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0EFF7816"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5" w:type="dxa"/>
            <w:vAlign w:val="center"/>
          </w:tcPr>
          <w:p w14:paraId="79AE8D59"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5" w:type="dxa"/>
            <w:vAlign w:val="center"/>
          </w:tcPr>
          <w:p w14:paraId="387199BA"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582" w:type="dxa"/>
            <w:vAlign w:val="center"/>
          </w:tcPr>
          <w:p w14:paraId="79233AED"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r>
      <w:tr w:rsidR="00D9558E" w14:paraId="708F8D30" w14:textId="77777777" w:rsidTr="007628AF">
        <w:tc>
          <w:tcPr>
            <w:tcW w:w="2093" w:type="dxa"/>
            <w:vAlign w:val="center"/>
          </w:tcPr>
          <w:p w14:paraId="114416BF"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Poběžovice u Holic </w:t>
            </w:r>
          </w:p>
        </w:tc>
        <w:tc>
          <w:tcPr>
            <w:tcW w:w="1414" w:type="dxa"/>
            <w:vAlign w:val="center"/>
          </w:tcPr>
          <w:p w14:paraId="7C2956EE"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58F8D57B"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90</w:t>
            </w:r>
          </w:p>
        </w:tc>
        <w:tc>
          <w:tcPr>
            <w:tcW w:w="1414" w:type="dxa"/>
            <w:vAlign w:val="center"/>
          </w:tcPr>
          <w:p w14:paraId="5D22B49C"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1777B837"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66E2CCE7"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90</w:t>
            </w:r>
          </w:p>
        </w:tc>
        <w:tc>
          <w:tcPr>
            <w:tcW w:w="1415" w:type="dxa"/>
            <w:vAlign w:val="center"/>
          </w:tcPr>
          <w:p w14:paraId="25DB993B"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5" w:type="dxa"/>
            <w:vAlign w:val="center"/>
          </w:tcPr>
          <w:p w14:paraId="749221B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5,0</w:t>
            </w:r>
          </w:p>
        </w:tc>
        <w:tc>
          <w:tcPr>
            <w:tcW w:w="1582" w:type="dxa"/>
            <w:vAlign w:val="center"/>
          </w:tcPr>
          <w:p w14:paraId="2523FC37"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r>
      <w:tr w:rsidR="00D9558E" w14:paraId="042AD21E" w14:textId="77777777" w:rsidTr="007628AF">
        <w:tc>
          <w:tcPr>
            <w:tcW w:w="2093" w:type="dxa"/>
            <w:vAlign w:val="center"/>
          </w:tcPr>
          <w:p w14:paraId="4E286804"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Radhošť </w:t>
            </w:r>
          </w:p>
        </w:tc>
        <w:tc>
          <w:tcPr>
            <w:tcW w:w="1414" w:type="dxa"/>
            <w:vAlign w:val="center"/>
          </w:tcPr>
          <w:p w14:paraId="7F2B4BC6"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3B06E178"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98</w:t>
            </w:r>
          </w:p>
        </w:tc>
        <w:tc>
          <w:tcPr>
            <w:tcW w:w="1414" w:type="dxa"/>
            <w:vAlign w:val="center"/>
          </w:tcPr>
          <w:p w14:paraId="120479B6"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50BDE8AC"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2093F91C"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98</w:t>
            </w:r>
          </w:p>
        </w:tc>
        <w:tc>
          <w:tcPr>
            <w:tcW w:w="1415" w:type="dxa"/>
            <w:vAlign w:val="center"/>
          </w:tcPr>
          <w:p w14:paraId="67C86CDA"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5" w:type="dxa"/>
            <w:vAlign w:val="center"/>
          </w:tcPr>
          <w:p w14:paraId="0F04E48E"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3,5</w:t>
            </w:r>
          </w:p>
        </w:tc>
        <w:tc>
          <w:tcPr>
            <w:tcW w:w="1582" w:type="dxa"/>
            <w:vAlign w:val="center"/>
          </w:tcPr>
          <w:p w14:paraId="49C0CAA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r>
      <w:tr w:rsidR="00D9558E" w14:paraId="27E51FF2" w14:textId="77777777" w:rsidTr="007628AF">
        <w:tc>
          <w:tcPr>
            <w:tcW w:w="2093" w:type="dxa"/>
            <w:vAlign w:val="center"/>
          </w:tcPr>
          <w:p w14:paraId="79CB88E2"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Trusnov </w:t>
            </w:r>
          </w:p>
        </w:tc>
        <w:tc>
          <w:tcPr>
            <w:tcW w:w="1414" w:type="dxa"/>
            <w:vAlign w:val="center"/>
          </w:tcPr>
          <w:p w14:paraId="104F4AF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4CFB2810"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99</w:t>
            </w:r>
          </w:p>
        </w:tc>
        <w:tc>
          <w:tcPr>
            <w:tcW w:w="1414" w:type="dxa"/>
            <w:vAlign w:val="center"/>
          </w:tcPr>
          <w:p w14:paraId="5A3CDB35"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6BB26195"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35568F75"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80</w:t>
            </w:r>
          </w:p>
        </w:tc>
        <w:tc>
          <w:tcPr>
            <w:tcW w:w="1415" w:type="dxa"/>
            <w:vAlign w:val="center"/>
          </w:tcPr>
          <w:p w14:paraId="54CA5EC8"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5" w:type="dxa"/>
            <w:vAlign w:val="center"/>
          </w:tcPr>
          <w:p w14:paraId="72A31258"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3,2</w:t>
            </w:r>
          </w:p>
        </w:tc>
        <w:tc>
          <w:tcPr>
            <w:tcW w:w="1582" w:type="dxa"/>
            <w:vAlign w:val="center"/>
          </w:tcPr>
          <w:p w14:paraId="7503A530"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r>
      <w:tr w:rsidR="00D9558E" w14:paraId="2E244BBA" w14:textId="77777777" w:rsidTr="007628AF">
        <w:tc>
          <w:tcPr>
            <w:tcW w:w="2093" w:type="dxa"/>
            <w:vAlign w:val="center"/>
          </w:tcPr>
          <w:p w14:paraId="1C0743FC"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Týnišťko </w:t>
            </w:r>
          </w:p>
        </w:tc>
        <w:tc>
          <w:tcPr>
            <w:tcW w:w="1414" w:type="dxa"/>
            <w:vAlign w:val="center"/>
          </w:tcPr>
          <w:p w14:paraId="5DC7CF72"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556E2B65"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4" w:type="dxa"/>
            <w:vAlign w:val="center"/>
          </w:tcPr>
          <w:p w14:paraId="7E839981"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19A4E593"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6607E7AE"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5" w:type="dxa"/>
            <w:vAlign w:val="center"/>
          </w:tcPr>
          <w:p w14:paraId="584FEFA7"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5" w:type="dxa"/>
            <w:vAlign w:val="center"/>
          </w:tcPr>
          <w:p w14:paraId="0DA9B3A9"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2,5</w:t>
            </w:r>
          </w:p>
        </w:tc>
        <w:tc>
          <w:tcPr>
            <w:tcW w:w="1582" w:type="dxa"/>
            <w:vAlign w:val="center"/>
          </w:tcPr>
          <w:p w14:paraId="425E13A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r>
      <w:tr w:rsidR="00D9558E" w14:paraId="45F620CE" w14:textId="77777777" w:rsidTr="007628AF">
        <w:tc>
          <w:tcPr>
            <w:tcW w:w="2093" w:type="dxa"/>
            <w:vAlign w:val="center"/>
          </w:tcPr>
          <w:p w14:paraId="4179ED8C"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Uhersko </w:t>
            </w:r>
          </w:p>
        </w:tc>
        <w:tc>
          <w:tcPr>
            <w:tcW w:w="1414" w:type="dxa"/>
            <w:vAlign w:val="center"/>
          </w:tcPr>
          <w:p w14:paraId="7D9AD891"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3873222B"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85</w:t>
            </w:r>
          </w:p>
        </w:tc>
        <w:tc>
          <w:tcPr>
            <w:tcW w:w="1414" w:type="dxa"/>
            <w:vAlign w:val="center"/>
          </w:tcPr>
          <w:p w14:paraId="33F2B040"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00605EEC"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0C2624C8"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5" w:type="dxa"/>
            <w:vAlign w:val="center"/>
          </w:tcPr>
          <w:p w14:paraId="2E5DC41B"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5" w:type="dxa"/>
            <w:vAlign w:val="center"/>
          </w:tcPr>
          <w:p w14:paraId="5E39118B"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5,0</w:t>
            </w:r>
          </w:p>
        </w:tc>
        <w:tc>
          <w:tcPr>
            <w:tcW w:w="1582" w:type="dxa"/>
            <w:vAlign w:val="center"/>
          </w:tcPr>
          <w:p w14:paraId="4E62F8F8"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 částečně</w:t>
            </w:r>
          </w:p>
        </w:tc>
      </w:tr>
      <w:tr w:rsidR="00D9558E" w14:paraId="0C6B46B3" w14:textId="77777777" w:rsidTr="007628AF">
        <w:tc>
          <w:tcPr>
            <w:tcW w:w="2093" w:type="dxa"/>
            <w:vAlign w:val="center"/>
          </w:tcPr>
          <w:p w14:paraId="0E554918"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Veliny</w:t>
            </w:r>
          </w:p>
        </w:tc>
        <w:tc>
          <w:tcPr>
            <w:tcW w:w="1414" w:type="dxa"/>
            <w:vAlign w:val="center"/>
          </w:tcPr>
          <w:p w14:paraId="78E1D16B"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0A2BDC7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4" w:type="dxa"/>
            <w:vAlign w:val="center"/>
          </w:tcPr>
          <w:p w14:paraId="4FB4F4E1"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6C23320E"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1D442685"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65</w:t>
            </w:r>
          </w:p>
        </w:tc>
        <w:tc>
          <w:tcPr>
            <w:tcW w:w="1415" w:type="dxa"/>
            <w:vAlign w:val="center"/>
          </w:tcPr>
          <w:p w14:paraId="5A86714A"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5" w:type="dxa"/>
            <w:vAlign w:val="center"/>
          </w:tcPr>
          <w:p w14:paraId="72B50DD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2,7</w:t>
            </w:r>
          </w:p>
        </w:tc>
        <w:tc>
          <w:tcPr>
            <w:tcW w:w="1582" w:type="dxa"/>
            <w:vAlign w:val="center"/>
          </w:tcPr>
          <w:p w14:paraId="26E07813"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r>
      <w:tr w:rsidR="00D9558E" w14:paraId="0D34C2B7" w14:textId="77777777" w:rsidTr="007628AF">
        <w:tc>
          <w:tcPr>
            <w:tcW w:w="2093" w:type="dxa"/>
            <w:vAlign w:val="center"/>
          </w:tcPr>
          <w:p w14:paraId="0A83F3AF"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Vysoké Chvojno </w:t>
            </w:r>
          </w:p>
        </w:tc>
        <w:tc>
          <w:tcPr>
            <w:tcW w:w="1414" w:type="dxa"/>
            <w:vAlign w:val="center"/>
          </w:tcPr>
          <w:p w14:paraId="03282BF6"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372B365D"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98</w:t>
            </w:r>
          </w:p>
        </w:tc>
        <w:tc>
          <w:tcPr>
            <w:tcW w:w="1414" w:type="dxa"/>
            <w:vAlign w:val="center"/>
          </w:tcPr>
          <w:p w14:paraId="0FD157E5"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6D25A8F5"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58CFA4C1"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98</w:t>
            </w:r>
          </w:p>
        </w:tc>
        <w:tc>
          <w:tcPr>
            <w:tcW w:w="1415" w:type="dxa"/>
            <w:vAlign w:val="center"/>
          </w:tcPr>
          <w:p w14:paraId="30F0739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5" w:type="dxa"/>
            <w:vAlign w:val="center"/>
          </w:tcPr>
          <w:p w14:paraId="138ECB16"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5,2</w:t>
            </w:r>
          </w:p>
        </w:tc>
        <w:tc>
          <w:tcPr>
            <w:tcW w:w="1582" w:type="dxa"/>
            <w:vAlign w:val="center"/>
          </w:tcPr>
          <w:p w14:paraId="6811C80E"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 částečně</w:t>
            </w:r>
          </w:p>
        </w:tc>
      </w:tr>
    </w:tbl>
    <w:p w14:paraId="74FDC400" w14:textId="5E5ADE32" w:rsidR="00526369" w:rsidRDefault="00D9558E" w:rsidP="00D9558E">
      <w:pPr>
        <w:spacing w:after="160" w:line="259" w:lineRule="auto"/>
        <w:jc w:val="right"/>
        <w:rPr>
          <w:rFonts w:asciiTheme="minorHAnsi" w:hAnsiTheme="minorHAnsi" w:cstheme="minorHAnsi"/>
          <w:sz w:val="22"/>
          <w:szCs w:val="22"/>
        </w:rPr>
        <w:sectPr w:rsidR="00526369" w:rsidSect="00526369">
          <w:headerReference w:type="first" r:id="rId48"/>
          <w:footerReference w:type="first" r:id="rId49"/>
          <w:pgSz w:w="16838" w:h="11906" w:orient="landscape"/>
          <w:pgMar w:top="1417" w:right="1134" w:bottom="1417" w:left="1701" w:header="708" w:footer="708" w:gutter="0"/>
          <w:cols w:space="708"/>
          <w:titlePg/>
          <w:docGrid w:linePitch="360"/>
        </w:sectPr>
      </w:pPr>
      <w:r w:rsidRPr="00154F85">
        <w:rPr>
          <w:rFonts w:asciiTheme="minorHAnsi" w:hAnsiTheme="minorHAnsi" w:cstheme="minorHAnsi"/>
          <w:sz w:val="18"/>
          <w:szCs w:val="18"/>
        </w:rPr>
        <w:t>Zdroj dat: vlastní šetření</w:t>
      </w:r>
    </w:p>
    <w:p w14:paraId="4D35DD06" w14:textId="77777777" w:rsidR="00127D70" w:rsidRPr="00154F85" w:rsidRDefault="00127D70" w:rsidP="002B023B">
      <w:pPr>
        <w:pStyle w:val="Nadpis2"/>
        <w:keepLines w:val="0"/>
        <w:numPr>
          <w:ilvl w:val="1"/>
          <w:numId w:val="7"/>
        </w:numPr>
        <w:ind w:left="788" w:hanging="431"/>
      </w:pPr>
      <w:bookmarkStart w:id="225" w:name="_Toc45632269"/>
      <w:bookmarkStart w:id="226" w:name="_Toc62418654"/>
      <w:r w:rsidRPr="00154F85">
        <w:lastRenderedPageBreak/>
        <w:t>Plynofikace</w:t>
      </w:r>
      <w:bookmarkEnd w:id="225"/>
      <w:bookmarkEnd w:id="226"/>
    </w:p>
    <w:p w14:paraId="266D19F4" w14:textId="77777777" w:rsidR="00127D70" w:rsidRPr="00154F85" w:rsidRDefault="00127D70" w:rsidP="00127D7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 xml:space="preserve">Míra plynofikace v MAS Holicko dosahovala 93,0 %. Celková délka plynovodního potrubí dosahuje v MAS Holicko 127,5 km. Jediná obec, která není plynofikovaná a rovněž nemá veřejný vodovod ani kanalizaci, je Nová Ves. Ve zbylých obcích je míra plynofikace 90 % a více. </w:t>
      </w:r>
    </w:p>
    <w:p w14:paraId="42897943" w14:textId="77777777" w:rsidR="00127D70" w:rsidRPr="00154F85" w:rsidRDefault="00127D70" w:rsidP="00127D7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Na území MAS je přítomno celkem 5 vysokotlakých plynovodů a dále 6 plynových regulačních stanic VTL/STL (na západním okraji Holic, Vysoká u Holic, 2 jižně od Dolní Rovně, v Býšti a na západním okraji Chvojence). Kapacita sítě je dostatečná pro současnou spotřebu i z hlediska budoucí prognózy odběrů. ZÚR Pardubického kraje vymezují přes území MAS koridor pro vybudování VVTL plynovodu Olešná – Náchod – Polsko, který bude procházet přes území obce Býšť a Nová Ves.</w:t>
      </w:r>
    </w:p>
    <w:p w14:paraId="393E6DB0" w14:textId="77777777" w:rsidR="00127D70" w:rsidRDefault="00127D70" w:rsidP="00327F4E">
      <w:pPr>
        <w:spacing w:after="160" w:line="259" w:lineRule="auto"/>
        <w:rPr>
          <w:rStyle w:val="Zdraznnintenzivn"/>
          <w:rFonts w:asciiTheme="minorHAnsi" w:hAnsiTheme="minorHAnsi"/>
          <w:sz w:val="22"/>
          <w:szCs w:val="22"/>
          <w:u w:val="single"/>
        </w:rPr>
      </w:pPr>
    </w:p>
    <w:p w14:paraId="2B2E4F45" w14:textId="77777777" w:rsidR="007628AF" w:rsidRDefault="007628AF" w:rsidP="002B023B">
      <w:pPr>
        <w:pStyle w:val="Nadpis2"/>
        <w:keepLines w:val="0"/>
        <w:numPr>
          <w:ilvl w:val="1"/>
          <w:numId w:val="7"/>
        </w:numPr>
      </w:pPr>
      <w:bookmarkStart w:id="227" w:name="_Toc62418655"/>
      <w:bookmarkStart w:id="228" w:name="_Toc45632270"/>
      <w:r>
        <w:t>Veřejné osvětlení</w:t>
      </w:r>
      <w:bookmarkEnd w:id="227"/>
    </w:p>
    <w:p w14:paraId="2AA3E04F" w14:textId="77777777" w:rsidR="007628AF" w:rsidRPr="00716C44" w:rsidRDefault="007628AF" w:rsidP="007628AF">
      <w:pPr>
        <w:spacing w:after="160" w:line="259" w:lineRule="auto"/>
        <w:jc w:val="both"/>
        <w:rPr>
          <w:rFonts w:asciiTheme="minorHAnsi" w:hAnsiTheme="minorHAnsi" w:cstheme="minorHAnsi"/>
          <w:sz w:val="22"/>
        </w:rPr>
      </w:pPr>
      <w:r w:rsidRPr="00716C44">
        <w:rPr>
          <w:rFonts w:asciiTheme="minorHAnsi" w:hAnsiTheme="minorHAnsi" w:cstheme="minorHAnsi"/>
          <w:sz w:val="22"/>
        </w:rPr>
        <w:t xml:space="preserve">Veřejné osvětlení mají samozřejmě </w:t>
      </w:r>
      <w:r>
        <w:rPr>
          <w:rFonts w:asciiTheme="minorHAnsi" w:hAnsiTheme="minorHAnsi" w:cstheme="minorHAnsi"/>
          <w:sz w:val="22"/>
        </w:rPr>
        <w:t>ve všech obcích Holicka. V Holicích se svítí celou noc. Malé obce svítí večer od setmění zpravidla do cca 23:00 hod, poté zháší a znovu rozsvěcí ráno cca ve 4:00 nebo 5:00 až do rozednění.</w:t>
      </w:r>
    </w:p>
    <w:p w14:paraId="6BE11329"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Obce postupně vyměňují staré veřejné osvětlení za moderní LED osvětlení (zpravidla současně s rekonstrukcí místních komunikací a chodníků) a také ho rozšiřují do těch částí obce, kde ještě chybí. Obdobně to vypadá i s veřejným rozhlasem, který je zpravidla umísťován na lampách veřejného osvětlení.</w:t>
      </w:r>
    </w:p>
    <w:p w14:paraId="34A8EB47" w14:textId="77777777" w:rsidR="007628AF" w:rsidRPr="00716C44" w:rsidRDefault="007628AF" w:rsidP="007628AF"/>
    <w:p w14:paraId="4F56E579" w14:textId="77777777" w:rsidR="007628AF" w:rsidRPr="00154F85" w:rsidRDefault="007628AF" w:rsidP="002B023B">
      <w:pPr>
        <w:pStyle w:val="Nadpis2"/>
        <w:keepLines w:val="0"/>
        <w:numPr>
          <w:ilvl w:val="1"/>
          <w:numId w:val="7"/>
        </w:numPr>
      </w:pPr>
      <w:bookmarkStart w:id="229" w:name="_Toc62418656"/>
      <w:r w:rsidRPr="00154F85">
        <w:t>Telekomunikace a komunikace v obci</w:t>
      </w:r>
      <w:bookmarkEnd w:id="228"/>
      <w:bookmarkEnd w:id="229"/>
    </w:p>
    <w:p w14:paraId="53AE3543" w14:textId="77777777" w:rsidR="007628AF" w:rsidRPr="00154F85" w:rsidRDefault="007628AF" w:rsidP="007628AF">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Region je napojen z telefonního obvodu č. 46 Pardubice. Provozovatelem telefonní sítě je Telefónica O</w:t>
      </w:r>
      <w:r w:rsidRPr="00721EB9">
        <w:rPr>
          <w:rFonts w:asciiTheme="minorHAnsi" w:hAnsiTheme="minorHAnsi" w:cstheme="minorHAnsi"/>
          <w:sz w:val="22"/>
          <w:szCs w:val="22"/>
          <w:vertAlign w:val="subscript"/>
        </w:rPr>
        <w:t>2</w:t>
      </w:r>
      <w:r w:rsidRPr="00154F85">
        <w:rPr>
          <w:rFonts w:asciiTheme="minorHAnsi" w:hAnsiTheme="minorHAnsi" w:cstheme="minorHAnsi"/>
          <w:sz w:val="22"/>
          <w:szCs w:val="22"/>
        </w:rPr>
        <w:t xml:space="preserve"> Czech Republic.</w:t>
      </w:r>
    </w:p>
    <w:p w14:paraId="5D3E312A" w14:textId="77777777" w:rsidR="007628AF" w:rsidRPr="00154F85" w:rsidRDefault="007628AF" w:rsidP="007628AF">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 xml:space="preserve">K informování občanů o místním dění a důležitých událostí, které se mají odehrát, slouží obecní rozhlas. Každá obec MAS Holicko má svůj obecní rozhlas vyjma Nové Vsi. Od roku 2019 funguje ve městě Holice Mobilní Rozhlas, který informuje o aktuálním dění ve městě. Po registraci dostávají občané informace pomocí SMS, e-mailu nebo zprávy do aplikace. Město Holice díky tomu omezilo hlášení klasického rozhlasu pouze na hlášení o mimořádných situacích. </w:t>
      </w:r>
    </w:p>
    <w:p w14:paraId="35F112B1" w14:textId="77777777" w:rsidR="007628AF" w:rsidRDefault="007628AF" w:rsidP="007628AF">
      <w:pPr>
        <w:spacing w:after="160" w:line="259" w:lineRule="auto"/>
        <w:jc w:val="both"/>
        <w:rPr>
          <w:rFonts w:asciiTheme="minorHAnsi" w:hAnsiTheme="minorHAnsi" w:cstheme="minorHAnsi"/>
          <w:sz w:val="22"/>
          <w:szCs w:val="22"/>
        </w:rPr>
      </w:pPr>
    </w:p>
    <w:p w14:paraId="7C66E27E" w14:textId="77777777" w:rsidR="007628AF" w:rsidRPr="00AA2A9E" w:rsidRDefault="007628AF" w:rsidP="002B023B">
      <w:pPr>
        <w:pStyle w:val="Nadpis2"/>
        <w:keepLines w:val="0"/>
        <w:numPr>
          <w:ilvl w:val="1"/>
          <w:numId w:val="7"/>
        </w:numPr>
      </w:pPr>
      <w:bookmarkStart w:id="230" w:name="_Toc62418657"/>
      <w:r w:rsidRPr="00AA2A9E">
        <w:t>Digitální infrastruktura</w:t>
      </w:r>
      <w:bookmarkEnd w:id="230"/>
    </w:p>
    <w:p w14:paraId="120C05F2" w14:textId="77777777" w:rsidR="007628AF" w:rsidRDefault="007628AF" w:rsidP="007628AF">
      <w:pPr>
        <w:spacing w:after="160" w:line="259" w:lineRule="auto"/>
        <w:jc w:val="both"/>
        <w:rPr>
          <w:rFonts w:asciiTheme="minorHAnsi" w:hAnsiTheme="minorHAnsi" w:cstheme="minorHAnsi"/>
          <w:sz w:val="22"/>
          <w:szCs w:val="22"/>
        </w:rPr>
      </w:pPr>
      <w:r w:rsidRPr="00AA2A9E">
        <w:rPr>
          <w:rFonts w:asciiTheme="minorHAnsi" w:hAnsiTheme="minorHAnsi" w:cstheme="minorHAnsi"/>
          <w:sz w:val="22"/>
          <w:szCs w:val="22"/>
        </w:rPr>
        <w:t>Přístup k internetu se stal součástí běžného života většiny občanů.</w:t>
      </w:r>
      <w:r>
        <w:rPr>
          <w:rFonts w:asciiTheme="minorHAnsi" w:hAnsiTheme="minorHAnsi" w:cstheme="minorHAnsi"/>
          <w:sz w:val="22"/>
          <w:szCs w:val="22"/>
        </w:rPr>
        <w:t xml:space="preserve"> V Pardubickém kraji bylo v roce 2018 vybaveno přístupem k internetu 76,3 % domácností, v Královéhradeckém kraji 78,3 %. V ČR to bylo 80,5 % domácností a v roce 2019 už dokonce 81,1 %.</w:t>
      </w:r>
      <w:r w:rsidRPr="009E6D94">
        <w:rPr>
          <w:rFonts w:asciiTheme="minorHAnsi" w:hAnsiTheme="minorHAnsi" w:cstheme="minorHAnsi"/>
          <w:sz w:val="22"/>
          <w:szCs w:val="22"/>
        </w:rPr>
        <w:t xml:space="preserve"> </w:t>
      </w:r>
    </w:p>
    <w:p w14:paraId="724CC64A" w14:textId="77777777" w:rsidR="007628AF" w:rsidRDefault="007628AF" w:rsidP="007628AF">
      <w:pPr>
        <w:spacing w:after="160" w:line="259" w:lineRule="auto"/>
        <w:jc w:val="both"/>
        <w:rPr>
          <w:rFonts w:asciiTheme="minorHAnsi" w:hAnsiTheme="minorHAnsi" w:cstheme="minorHAnsi"/>
          <w:sz w:val="22"/>
          <w:szCs w:val="22"/>
        </w:rPr>
      </w:pPr>
      <w:r w:rsidRPr="00AA2A9E">
        <w:rPr>
          <w:rFonts w:asciiTheme="minorHAnsi" w:hAnsiTheme="minorHAnsi" w:cstheme="minorHAnsi"/>
          <w:sz w:val="22"/>
          <w:szCs w:val="22"/>
        </w:rPr>
        <w:t>Dostupnost vysokorychlostního připojení k internetu pro občany, podnikatelské a socioekonomické subjekty má strategický význam pro růst hosp</w:t>
      </w:r>
      <w:r>
        <w:rPr>
          <w:rFonts w:asciiTheme="minorHAnsi" w:hAnsiTheme="minorHAnsi" w:cstheme="minorHAnsi"/>
          <w:sz w:val="22"/>
          <w:szCs w:val="22"/>
        </w:rPr>
        <w:t>odářství a implementaci inovací</w:t>
      </w:r>
      <w:r w:rsidRPr="00AA2A9E">
        <w:rPr>
          <w:rFonts w:asciiTheme="minorHAnsi" w:hAnsiTheme="minorHAnsi" w:cstheme="minorHAnsi"/>
          <w:sz w:val="22"/>
          <w:szCs w:val="22"/>
        </w:rPr>
        <w:t>. Existence vysokorychlostního připojení k internetu má socioekonomické výhody a podporuje sociální začleňování</w:t>
      </w:r>
      <w:r>
        <w:rPr>
          <w:rFonts w:asciiTheme="minorHAnsi" w:hAnsiTheme="minorHAnsi" w:cstheme="minorHAnsi"/>
          <w:sz w:val="22"/>
          <w:szCs w:val="22"/>
        </w:rPr>
        <w:t xml:space="preserve">, </w:t>
      </w:r>
      <w:r w:rsidRPr="00AA2A9E">
        <w:rPr>
          <w:rFonts w:asciiTheme="minorHAnsi" w:hAnsiTheme="minorHAnsi" w:cstheme="minorHAnsi"/>
          <w:sz w:val="22"/>
          <w:szCs w:val="22"/>
        </w:rPr>
        <w:t>zaměstnanost</w:t>
      </w:r>
      <w:r>
        <w:rPr>
          <w:rFonts w:asciiTheme="minorHAnsi" w:hAnsiTheme="minorHAnsi" w:cstheme="minorHAnsi"/>
          <w:sz w:val="22"/>
          <w:szCs w:val="22"/>
        </w:rPr>
        <w:t xml:space="preserve"> a vzdělanost</w:t>
      </w:r>
      <w:r w:rsidRPr="00AA2A9E">
        <w:rPr>
          <w:rFonts w:asciiTheme="minorHAnsi" w:hAnsiTheme="minorHAnsi" w:cstheme="minorHAnsi"/>
          <w:sz w:val="22"/>
          <w:szCs w:val="22"/>
        </w:rPr>
        <w:t xml:space="preserve">. Realizace těchto možností je však úzce závislá na celoplošném pokrytí cenově dostupným přístupem k vysokorychlostní infrastruktuře a na ní poskytovaným službám. </w:t>
      </w:r>
    </w:p>
    <w:p w14:paraId="065FF9A0" w14:textId="77777777" w:rsidR="007628AF"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Bohužel obce nebo jejich části s </w:t>
      </w:r>
      <w:r w:rsidRPr="001E6B9D">
        <w:rPr>
          <w:rFonts w:asciiTheme="minorHAnsi" w:hAnsiTheme="minorHAnsi" w:cstheme="minorHAnsi"/>
          <w:sz w:val="22"/>
          <w:szCs w:val="22"/>
        </w:rPr>
        <w:t>nízkou hustotou osídlení, do kterých doposud nebylo vybudováno přípojné vedení z vyšší úrovně sítě s potřebnou kapacitou</w:t>
      </w:r>
      <w:r>
        <w:rPr>
          <w:rFonts w:asciiTheme="minorHAnsi" w:hAnsiTheme="minorHAnsi" w:cstheme="minorHAnsi"/>
          <w:sz w:val="22"/>
          <w:szCs w:val="22"/>
        </w:rPr>
        <w:t xml:space="preserve">, stále </w:t>
      </w:r>
      <w:r w:rsidRPr="001E6B9D">
        <w:rPr>
          <w:rFonts w:asciiTheme="minorHAnsi" w:hAnsiTheme="minorHAnsi" w:cstheme="minorHAnsi"/>
          <w:sz w:val="22"/>
          <w:szCs w:val="22"/>
        </w:rPr>
        <w:t>nejsou dostatečně pokryty NGA připojením k</w:t>
      </w:r>
      <w:r>
        <w:rPr>
          <w:rFonts w:asciiTheme="minorHAnsi" w:hAnsiTheme="minorHAnsi" w:cstheme="minorHAnsi"/>
          <w:sz w:val="22"/>
          <w:szCs w:val="22"/>
        </w:rPr>
        <w:t> </w:t>
      </w:r>
      <w:r w:rsidRPr="001E6B9D">
        <w:rPr>
          <w:rFonts w:asciiTheme="minorHAnsi" w:hAnsiTheme="minorHAnsi" w:cstheme="minorHAnsi"/>
          <w:sz w:val="22"/>
          <w:szCs w:val="22"/>
        </w:rPr>
        <w:t>internetu</w:t>
      </w:r>
      <w:r>
        <w:rPr>
          <w:rFonts w:asciiTheme="minorHAnsi" w:hAnsiTheme="minorHAnsi" w:cstheme="minorHAnsi"/>
          <w:sz w:val="22"/>
          <w:szCs w:val="22"/>
        </w:rPr>
        <w:t xml:space="preserve"> (rychlost 30Mbit/s a více)</w:t>
      </w:r>
      <w:r w:rsidRPr="001E6B9D">
        <w:rPr>
          <w:rFonts w:asciiTheme="minorHAnsi" w:hAnsiTheme="minorHAnsi" w:cstheme="minorHAnsi"/>
          <w:sz w:val="22"/>
          <w:szCs w:val="22"/>
        </w:rPr>
        <w:t xml:space="preserve">. O výstavbu sítí na těchto územích je pochopitelně </w:t>
      </w:r>
      <w:r w:rsidRPr="001E6B9D">
        <w:rPr>
          <w:rFonts w:asciiTheme="minorHAnsi" w:hAnsiTheme="minorHAnsi" w:cstheme="minorHAnsi"/>
          <w:sz w:val="22"/>
          <w:szCs w:val="22"/>
        </w:rPr>
        <w:lastRenderedPageBreak/>
        <w:t>ze strany privátních operátorů malý zájem, který je logicky způsoben vyšším nárokem na objem vkládaných investičních prostředků a nízkou mírou jejich návratnosti.</w:t>
      </w:r>
      <w:r>
        <w:rPr>
          <w:rFonts w:asciiTheme="minorHAnsi" w:hAnsiTheme="minorHAnsi" w:cstheme="minorHAnsi"/>
          <w:sz w:val="22"/>
          <w:szCs w:val="22"/>
        </w:rPr>
        <w:t xml:space="preserve"> </w:t>
      </w:r>
    </w:p>
    <w:p w14:paraId="2AF82274" w14:textId="77777777" w:rsidR="007628AF" w:rsidRPr="001E6B9D"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Zde se pak naskýtají 2 možnosti. A to buď výstavba optické sítě nebo příprava na ni (pokládání chrániček optických kabelů) společně při řešení výstavby, nebo rekonstrukce jiné infrastruktury (např. kanalizace, osvětlení, chodníky,…). Druhou možností  je výstavba vysílačů pro mobilní síť 5G LTE</w:t>
      </w:r>
    </w:p>
    <w:p w14:paraId="0C4E7FE1" w14:textId="77777777" w:rsidR="007628AF" w:rsidRPr="006658A2" w:rsidRDefault="007628AF" w:rsidP="007628AF">
      <w:pPr>
        <w:spacing w:after="160" w:line="259" w:lineRule="auto"/>
        <w:jc w:val="both"/>
        <w:rPr>
          <w:rFonts w:asciiTheme="minorHAnsi" w:hAnsiTheme="minorHAnsi" w:cstheme="minorHAnsi"/>
          <w:sz w:val="22"/>
          <w:szCs w:val="22"/>
        </w:rPr>
      </w:pPr>
      <w:r w:rsidRPr="006658A2">
        <w:rPr>
          <w:rFonts w:asciiTheme="minorHAnsi" w:hAnsiTheme="minorHAnsi" w:cstheme="minorHAnsi"/>
          <w:sz w:val="22"/>
          <w:szCs w:val="22"/>
        </w:rPr>
        <w:t xml:space="preserve">V každé obci Holicka je několik poskytovatelů internetu. Nejvíce jich je v Holicích (9), Býšti, Dolní Rovni, Horním Jelení a Horních Ředicích (všichni po 8), Vysokém Chvojnu (7), Chvojenci a Poběžovicích u Holic (oboje po 6). Naopak nejméně jich je má Trusnov (2), Týnišťko a Jaroslav (oboje po 3). </w:t>
      </w:r>
      <w:r>
        <w:rPr>
          <w:rFonts w:asciiTheme="minorHAnsi" w:hAnsiTheme="minorHAnsi" w:cstheme="minorHAnsi"/>
          <w:sz w:val="22"/>
          <w:szCs w:val="22"/>
        </w:rPr>
        <w:t>Největšími poskytovateli internetu na Holicku jsou PODA a.s. (UNET), OMcom s.r.o. (Květákov.NET) a O</w:t>
      </w:r>
      <w:r w:rsidRPr="00C75B91">
        <w:rPr>
          <w:rFonts w:asciiTheme="minorHAnsi" w:hAnsiTheme="minorHAnsi" w:cstheme="minorHAnsi"/>
          <w:sz w:val="22"/>
          <w:szCs w:val="22"/>
        </w:rPr>
        <w:t>2</w:t>
      </w:r>
      <w:r>
        <w:rPr>
          <w:rFonts w:asciiTheme="minorHAnsi" w:hAnsiTheme="minorHAnsi" w:cstheme="minorHAnsi"/>
          <w:sz w:val="22"/>
          <w:szCs w:val="22"/>
        </w:rPr>
        <w:t xml:space="preserve"> Czech Republic, a.s..</w:t>
      </w:r>
    </w:p>
    <w:p w14:paraId="3A8C9602" w14:textId="77777777" w:rsidR="007628AF" w:rsidRPr="006658A2" w:rsidRDefault="007628AF" w:rsidP="007628AF">
      <w:pPr>
        <w:spacing w:after="160" w:line="259" w:lineRule="auto"/>
        <w:jc w:val="both"/>
        <w:rPr>
          <w:rFonts w:asciiTheme="minorHAnsi" w:hAnsiTheme="minorHAnsi" w:cstheme="minorHAnsi"/>
          <w:sz w:val="22"/>
          <w:szCs w:val="22"/>
        </w:rPr>
      </w:pPr>
      <w:r w:rsidRPr="006658A2">
        <w:rPr>
          <w:rFonts w:asciiTheme="minorHAnsi" w:hAnsiTheme="minorHAnsi" w:cstheme="minorHAnsi"/>
          <w:sz w:val="22"/>
          <w:szCs w:val="22"/>
        </w:rPr>
        <w:t>Trochu horší situace je v počtech poskytovatelů připojení NGA s rychlostí alespoň 30 Mbit/s. Nejvíce jich je v Býšti, Holicích a Horním Jelení (všichni po 6), Dolní Rovni, Chvojenci a Vysokém Chvojnu (všichni po 5). Pouze jednoho poskytovatele vysokorychlostního internetu mají v obcích Radhošť, Trusnov, Týnišťko a Uhersko.</w:t>
      </w:r>
      <w:r>
        <w:rPr>
          <w:rFonts w:asciiTheme="minorHAnsi" w:hAnsiTheme="minorHAnsi" w:cstheme="minorHAnsi"/>
          <w:sz w:val="22"/>
          <w:szCs w:val="22"/>
        </w:rPr>
        <w:t xml:space="preserve"> </w:t>
      </w:r>
    </w:p>
    <w:p w14:paraId="3E639834" w14:textId="77777777" w:rsidR="007628AF" w:rsidRPr="00AA2A9E"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Můžeme konstatovat, že 87,4 % obydlených adresních míst je pokryto NGA připojením k internetu. V 29,7 % základních sídelních jednotek je dostupná optická síť a v 81,1 % sídelních jednotek je dostupné bezdrátové připojení. </w:t>
      </w:r>
    </w:p>
    <w:p w14:paraId="0DD2D5B1" w14:textId="77777777" w:rsidR="007628AF"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V obcích Býšť, Nová Ves, Ostřetín, Radhošť, Trusnov a Veliny existují bílá místa, tj. oblasti, kde vysokorychlostní internet je zajištěn pro méně než 40% adres. </w:t>
      </w:r>
    </w:p>
    <w:p w14:paraId="6C5C8FC2" w14:textId="77777777" w:rsidR="007628AF"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V prosinci 2019 byla průměrná rychlost wifi internetu v Pardubickém kraji 10,26 Mbit/s (zlepšení oproti prosinci 2018 o + 11 %), v Královéhradeckém kraji 15,84 Mbit/s (zlepšení oproti prosinci 2018 o + 52 %) a v České republice 21 Mbit/s (zlepšení oproti prosinci 2018 o + 26 %). V případě mobilního internetu byly průměrné rychlosti následující: Pardubický kraj 31,34 Mbit/s (zhoršení oproti prosinci 2018 o - 59 %) a Královéhradecký kraj 34,26 Mbit/s (zhoršení oproti prosinci 2018 o - 23 %).</w:t>
      </w:r>
    </w:p>
    <w:p w14:paraId="360408FA" w14:textId="77777777" w:rsidR="007628AF"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Jednou z hlavních překážek rozvoje vysokorychlostního internetu a širokopásmových přístupových sítí je nedostupnost nebo monopolní nabídka v oblasti tz. Backhaulu. Náklad na tuto část sítě spojující lokální přístupovou síť a páteřní síť zásadně ovlivňuje koncovou cenu služby, případně její dostupnost. V ČR jsou páteřní optické sítě dostupné ve větších městech, kde existuje nabídka připojení od více operátorů.</w:t>
      </w:r>
    </w:p>
    <w:p w14:paraId="53D93044" w14:textId="77777777" w:rsidR="007628AF"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Budování backhaul sítí je ovšem ve většině případů mimo možnosti lokálních operátorů a národní operátoři nemají k budování backhaul sítí ekonomický motiv. Proto je podpora rozvoje těchto částí sítí kriticky důležitá. Neexistence možnosti napojení na páteřní optické sítě je zásadní překážkou pro následné budování přístupové (místní) sítě s parametry NGA. </w:t>
      </w:r>
    </w:p>
    <w:p w14:paraId="4E1D8B8D" w14:textId="77777777" w:rsidR="007628AF"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Na Holicku sice páteřní optická síť vede téměř do všech obcí (kromě obce Nová Ves), ale musíme konstatovat, že v rámci území jednotlivých obcí již optická síť rozvedena není. Rozhodně nezasahuje do všech místních částí – zejména těch periferních.</w:t>
      </w:r>
    </w:p>
    <w:p w14:paraId="5E7F7ACF" w14:textId="77777777" w:rsidR="007628AF" w:rsidRPr="00154F85" w:rsidRDefault="007628AF" w:rsidP="007628AF">
      <w:pPr>
        <w:spacing w:after="160" w:line="259" w:lineRule="auto"/>
        <w:jc w:val="both"/>
        <w:rPr>
          <w:rFonts w:asciiTheme="minorHAnsi" w:hAnsiTheme="minorHAnsi" w:cstheme="minorHAnsi"/>
          <w:sz w:val="22"/>
          <w:szCs w:val="22"/>
        </w:rPr>
      </w:pPr>
    </w:p>
    <w:p w14:paraId="5B974831" w14:textId="51046324" w:rsidR="007628AF" w:rsidRPr="004E098B" w:rsidRDefault="007628AF" w:rsidP="002B023B">
      <w:pPr>
        <w:pStyle w:val="Nadpis2"/>
        <w:numPr>
          <w:ilvl w:val="1"/>
          <w:numId w:val="7"/>
        </w:numPr>
      </w:pPr>
      <w:bookmarkStart w:id="231" w:name="_Toc62418658"/>
      <w:r w:rsidRPr="004E098B">
        <w:t xml:space="preserve">Finanční potřeby pro realizaci záměrů na území MAS Holicko v období </w:t>
      </w:r>
      <w:r w:rsidR="00BD2518" w:rsidRPr="003C11CE">
        <w:t>20</w:t>
      </w:r>
      <w:r w:rsidR="00BD2518">
        <w:t>21</w:t>
      </w:r>
      <w:r w:rsidR="00BD2518" w:rsidRPr="003C11CE">
        <w:t xml:space="preserve"> – 202</w:t>
      </w:r>
      <w:r w:rsidR="00BD2518">
        <w:t>7</w:t>
      </w:r>
      <w:r w:rsidR="00BD2518" w:rsidRPr="003C11CE">
        <w:t xml:space="preserve"> </w:t>
      </w:r>
      <w:r w:rsidRPr="004E098B">
        <w:t xml:space="preserve"> – téma: Technická vybavenost</w:t>
      </w:r>
      <w:bookmarkEnd w:id="231"/>
    </w:p>
    <w:p w14:paraId="55B95658" w14:textId="77777777" w:rsidR="007628AF" w:rsidRPr="00465154" w:rsidRDefault="007628AF" w:rsidP="007628AF">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42323FF1" w14:textId="77777777" w:rsidR="007628AF" w:rsidRPr="00465154" w:rsidRDefault="007628AF" w:rsidP="007628AF">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lastRenderedPageBreak/>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1CCBCF74" w14:textId="77777777" w:rsidR="007628AF" w:rsidRPr="00465154" w:rsidRDefault="007628AF" w:rsidP="007628AF">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51E252E1" w14:textId="77777777" w:rsidR="007628AF" w:rsidRPr="00465154" w:rsidRDefault="007628AF" w:rsidP="007628AF">
      <w:pPr>
        <w:autoSpaceDE w:val="0"/>
        <w:autoSpaceDN w:val="0"/>
        <w:adjustRightInd w:val="0"/>
        <w:spacing w:after="160" w:line="259" w:lineRule="auto"/>
        <w:jc w:val="both"/>
        <w:rPr>
          <w:rFonts w:asciiTheme="minorHAnsi" w:hAnsiTheme="minorHAnsi" w:cstheme="minorHAnsi"/>
          <w:sz w:val="22"/>
          <w:szCs w:val="22"/>
        </w:rPr>
      </w:pPr>
    </w:p>
    <w:p w14:paraId="7292755A" w14:textId="77777777" w:rsidR="007628AF" w:rsidRDefault="007628AF" w:rsidP="007628AF">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934BF4">
        <w:rPr>
          <w:noProof/>
        </w:rPr>
        <w:t>26</w:t>
      </w:r>
      <w:r>
        <w:rPr>
          <w:noProof/>
        </w:rPr>
        <w:fldChar w:fldCharType="end"/>
      </w:r>
      <w:r>
        <w:t xml:space="preserve">: </w:t>
      </w:r>
      <w:r w:rsidRPr="00832E2B">
        <w:rPr>
          <w:noProof/>
        </w:rPr>
        <w:t xml:space="preserve">Finanční potřeby pro realizaci záměrů na území MAS Holicko – téma: </w:t>
      </w:r>
      <w:r>
        <w:rPr>
          <w:noProof/>
        </w:rPr>
        <w:t>Technická vybavenost</w:t>
      </w:r>
    </w:p>
    <w:tbl>
      <w:tblPr>
        <w:tblStyle w:val="Mkatabulky"/>
        <w:tblW w:w="10490" w:type="dxa"/>
        <w:tblInd w:w="-743" w:type="dxa"/>
        <w:tblLook w:val="04A0" w:firstRow="1" w:lastRow="0" w:firstColumn="1" w:lastColumn="0" w:noHBand="0" w:noVBand="1"/>
      </w:tblPr>
      <w:tblGrid>
        <w:gridCol w:w="567"/>
        <w:gridCol w:w="2411"/>
        <w:gridCol w:w="3827"/>
        <w:gridCol w:w="1984"/>
        <w:gridCol w:w="1701"/>
      </w:tblGrid>
      <w:tr w:rsidR="007628AF" w:rsidRPr="004E098B" w14:paraId="3198BF09" w14:textId="77777777" w:rsidTr="007628AF">
        <w:trPr>
          <w:cantSplit/>
          <w:tblHeader/>
        </w:trPr>
        <w:tc>
          <w:tcPr>
            <w:tcW w:w="567" w:type="dxa"/>
            <w:shd w:val="clear" w:color="auto" w:fill="DEEAF6" w:themeFill="accent1" w:themeFillTint="33"/>
            <w:vAlign w:val="center"/>
          </w:tcPr>
          <w:p w14:paraId="77ACE1F2" w14:textId="77777777" w:rsidR="007628AF" w:rsidRPr="004E098B" w:rsidRDefault="007628AF" w:rsidP="007628AF">
            <w:pPr>
              <w:keepNext/>
              <w:jc w:val="center"/>
              <w:rPr>
                <w:rFonts w:asciiTheme="minorHAnsi" w:hAnsiTheme="minorHAnsi" w:cstheme="minorHAnsi"/>
                <w:b/>
                <w:sz w:val="20"/>
              </w:rPr>
            </w:pPr>
          </w:p>
        </w:tc>
        <w:tc>
          <w:tcPr>
            <w:tcW w:w="2411" w:type="dxa"/>
            <w:shd w:val="clear" w:color="auto" w:fill="DEEAF6" w:themeFill="accent1" w:themeFillTint="33"/>
            <w:vAlign w:val="center"/>
          </w:tcPr>
          <w:p w14:paraId="3E650277" w14:textId="77777777" w:rsidR="007628AF" w:rsidRPr="004E098B" w:rsidRDefault="007628AF" w:rsidP="007628AF">
            <w:pPr>
              <w:keepNext/>
              <w:jc w:val="center"/>
              <w:rPr>
                <w:rFonts w:asciiTheme="minorHAnsi" w:hAnsiTheme="minorHAnsi" w:cstheme="minorHAnsi"/>
                <w:b/>
                <w:sz w:val="20"/>
              </w:rPr>
            </w:pPr>
            <w:r w:rsidRPr="004E098B">
              <w:rPr>
                <w:rFonts w:asciiTheme="minorHAnsi" w:hAnsiTheme="minorHAnsi" w:cstheme="minorHAnsi"/>
                <w:b/>
                <w:sz w:val="20"/>
              </w:rPr>
              <w:t>Název organizace</w:t>
            </w:r>
          </w:p>
        </w:tc>
        <w:tc>
          <w:tcPr>
            <w:tcW w:w="3827" w:type="dxa"/>
            <w:shd w:val="clear" w:color="auto" w:fill="DEEAF6" w:themeFill="accent1" w:themeFillTint="33"/>
            <w:vAlign w:val="center"/>
          </w:tcPr>
          <w:p w14:paraId="441C6B51" w14:textId="77777777" w:rsidR="007628AF" w:rsidRPr="004E098B" w:rsidRDefault="007628AF" w:rsidP="007628AF">
            <w:pPr>
              <w:keepNext/>
              <w:jc w:val="center"/>
              <w:rPr>
                <w:rFonts w:asciiTheme="minorHAnsi" w:hAnsiTheme="minorHAnsi" w:cstheme="minorHAnsi"/>
                <w:b/>
                <w:sz w:val="20"/>
              </w:rPr>
            </w:pPr>
            <w:r w:rsidRPr="004E098B">
              <w:rPr>
                <w:rFonts w:asciiTheme="minorHAnsi" w:hAnsiTheme="minorHAnsi" w:cstheme="minorHAnsi"/>
                <w:b/>
                <w:sz w:val="20"/>
              </w:rPr>
              <w:t>Projektový záměr</w:t>
            </w:r>
          </w:p>
        </w:tc>
        <w:tc>
          <w:tcPr>
            <w:tcW w:w="1984" w:type="dxa"/>
            <w:shd w:val="clear" w:color="auto" w:fill="DEEAF6" w:themeFill="accent1" w:themeFillTint="33"/>
            <w:vAlign w:val="center"/>
          </w:tcPr>
          <w:p w14:paraId="114DE556" w14:textId="77777777" w:rsidR="007628AF" w:rsidRPr="004E098B" w:rsidRDefault="007628AF" w:rsidP="007628AF">
            <w:pPr>
              <w:keepNext/>
              <w:jc w:val="center"/>
              <w:rPr>
                <w:rFonts w:asciiTheme="minorHAnsi" w:hAnsiTheme="minorHAnsi" w:cstheme="minorHAnsi"/>
                <w:b/>
                <w:sz w:val="20"/>
              </w:rPr>
            </w:pPr>
            <w:r w:rsidRPr="004E098B">
              <w:rPr>
                <w:rFonts w:asciiTheme="minorHAnsi" w:hAnsiTheme="minorHAnsi" w:cstheme="minorHAnsi"/>
                <w:b/>
                <w:sz w:val="20"/>
              </w:rPr>
              <w:t>Předpokládaná výše výdajů</w:t>
            </w:r>
          </w:p>
        </w:tc>
        <w:tc>
          <w:tcPr>
            <w:tcW w:w="1701" w:type="dxa"/>
            <w:shd w:val="clear" w:color="auto" w:fill="DEEAF6" w:themeFill="accent1" w:themeFillTint="33"/>
            <w:vAlign w:val="center"/>
          </w:tcPr>
          <w:p w14:paraId="7463BEB9" w14:textId="77777777" w:rsidR="007628AF" w:rsidRPr="004E098B" w:rsidRDefault="007628AF" w:rsidP="007628AF">
            <w:pPr>
              <w:keepNext/>
              <w:jc w:val="center"/>
              <w:rPr>
                <w:rFonts w:asciiTheme="minorHAnsi" w:hAnsiTheme="minorHAnsi" w:cstheme="minorHAnsi"/>
                <w:b/>
                <w:sz w:val="20"/>
              </w:rPr>
            </w:pPr>
            <w:r w:rsidRPr="004E098B">
              <w:rPr>
                <w:rFonts w:asciiTheme="minorHAnsi" w:hAnsiTheme="minorHAnsi" w:cstheme="minorHAnsi"/>
                <w:b/>
                <w:sz w:val="20"/>
              </w:rPr>
              <w:t>Předpokládaný termín realizace</w:t>
            </w:r>
          </w:p>
        </w:tc>
      </w:tr>
      <w:tr w:rsidR="007628AF" w:rsidRPr="004E098B" w14:paraId="556848CD" w14:textId="77777777" w:rsidTr="007628AF">
        <w:trPr>
          <w:cantSplit/>
        </w:trPr>
        <w:tc>
          <w:tcPr>
            <w:tcW w:w="567" w:type="dxa"/>
            <w:vAlign w:val="center"/>
          </w:tcPr>
          <w:p w14:paraId="4BE59176"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w:t>
            </w:r>
          </w:p>
        </w:tc>
        <w:tc>
          <w:tcPr>
            <w:tcW w:w="2411" w:type="dxa"/>
            <w:vAlign w:val="center"/>
          </w:tcPr>
          <w:p w14:paraId="410A49DD"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Býšť</w:t>
            </w:r>
          </w:p>
        </w:tc>
        <w:tc>
          <w:tcPr>
            <w:tcW w:w="3827" w:type="dxa"/>
            <w:vAlign w:val="center"/>
          </w:tcPr>
          <w:p w14:paraId="42C06FA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Výstavba vodovodního řadu v Bělečku od čp. 98 po čp.29</w:t>
            </w:r>
          </w:p>
        </w:tc>
        <w:tc>
          <w:tcPr>
            <w:tcW w:w="1984" w:type="dxa"/>
            <w:vAlign w:val="center"/>
          </w:tcPr>
          <w:p w14:paraId="6B879D93"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1500 000 Kč</w:t>
            </w:r>
          </w:p>
        </w:tc>
        <w:tc>
          <w:tcPr>
            <w:tcW w:w="1701" w:type="dxa"/>
            <w:vAlign w:val="center"/>
          </w:tcPr>
          <w:p w14:paraId="4CB4F6A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2021-2022</w:t>
            </w:r>
          </w:p>
        </w:tc>
      </w:tr>
      <w:tr w:rsidR="007628AF" w:rsidRPr="004E098B" w14:paraId="2D4F67E2" w14:textId="77777777" w:rsidTr="007628AF">
        <w:trPr>
          <w:cantSplit/>
        </w:trPr>
        <w:tc>
          <w:tcPr>
            <w:tcW w:w="567" w:type="dxa"/>
            <w:vAlign w:val="center"/>
          </w:tcPr>
          <w:p w14:paraId="1CBDC74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w:t>
            </w:r>
          </w:p>
        </w:tc>
        <w:tc>
          <w:tcPr>
            <w:tcW w:w="2411" w:type="dxa"/>
            <w:vAlign w:val="center"/>
          </w:tcPr>
          <w:p w14:paraId="3792AA5D"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Býšť</w:t>
            </w:r>
          </w:p>
        </w:tc>
        <w:tc>
          <w:tcPr>
            <w:tcW w:w="3827" w:type="dxa"/>
            <w:vAlign w:val="center"/>
          </w:tcPr>
          <w:p w14:paraId="109E74C6"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stávající dešťové kanalizace v Bělečku</w:t>
            </w:r>
          </w:p>
        </w:tc>
        <w:tc>
          <w:tcPr>
            <w:tcW w:w="1984" w:type="dxa"/>
            <w:vAlign w:val="center"/>
          </w:tcPr>
          <w:p w14:paraId="29F2923E"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4 000 000 Kč</w:t>
            </w:r>
          </w:p>
        </w:tc>
        <w:tc>
          <w:tcPr>
            <w:tcW w:w="1701" w:type="dxa"/>
            <w:vAlign w:val="center"/>
          </w:tcPr>
          <w:p w14:paraId="59E124D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2021-2023</w:t>
            </w:r>
          </w:p>
        </w:tc>
      </w:tr>
      <w:tr w:rsidR="007628AF" w:rsidRPr="004E098B" w14:paraId="0D70FBCF" w14:textId="77777777" w:rsidTr="007628AF">
        <w:trPr>
          <w:cantSplit/>
        </w:trPr>
        <w:tc>
          <w:tcPr>
            <w:tcW w:w="567" w:type="dxa"/>
            <w:vAlign w:val="center"/>
          </w:tcPr>
          <w:p w14:paraId="5A5114C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w:t>
            </w:r>
          </w:p>
        </w:tc>
        <w:tc>
          <w:tcPr>
            <w:tcW w:w="2411" w:type="dxa"/>
            <w:vAlign w:val="center"/>
          </w:tcPr>
          <w:p w14:paraId="739701AA"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Býšť</w:t>
            </w:r>
          </w:p>
        </w:tc>
        <w:tc>
          <w:tcPr>
            <w:tcW w:w="3827" w:type="dxa"/>
            <w:vAlign w:val="center"/>
          </w:tcPr>
          <w:p w14:paraId="0327BBC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Dešťová kanalizace - Ke hřišti, Havlíňák</w:t>
            </w:r>
          </w:p>
        </w:tc>
        <w:tc>
          <w:tcPr>
            <w:tcW w:w="1984" w:type="dxa"/>
            <w:vAlign w:val="center"/>
          </w:tcPr>
          <w:p w14:paraId="265AFBFC"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5 000 000 Kč</w:t>
            </w:r>
          </w:p>
        </w:tc>
        <w:tc>
          <w:tcPr>
            <w:tcW w:w="1701" w:type="dxa"/>
            <w:vAlign w:val="center"/>
          </w:tcPr>
          <w:p w14:paraId="0B81CBB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2021-2025</w:t>
            </w:r>
          </w:p>
        </w:tc>
      </w:tr>
      <w:tr w:rsidR="007628AF" w:rsidRPr="004E098B" w14:paraId="5C7DD9A3" w14:textId="77777777" w:rsidTr="007628AF">
        <w:trPr>
          <w:cantSplit/>
        </w:trPr>
        <w:tc>
          <w:tcPr>
            <w:tcW w:w="567" w:type="dxa"/>
            <w:vAlign w:val="center"/>
          </w:tcPr>
          <w:p w14:paraId="4278DCE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w:t>
            </w:r>
          </w:p>
        </w:tc>
        <w:tc>
          <w:tcPr>
            <w:tcW w:w="2411" w:type="dxa"/>
            <w:vAlign w:val="center"/>
          </w:tcPr>
          <w:p w14:paraId="31BEBC2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Býšť</w:t>
            </w:r>
          </w:p>
        </w:tc>
        <w:tc>
          <w:tcPr>
            <w:tcW w:w="3827" w:type="dxa"/>
            <w:vAlign w:val="center"/>
          </w:tcPr>
          <w:p w14:paraId="7D449C7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Rozšíření splaškové kanalizace - chaty nad retenčkou</w:t>
            </w:r>
          </w:p>
        </w:tc>
        <w:tc>
          <w:tcPr>
            <w:tcW w:w="1984" w:type="dxa"/>
            <w:vAlign w:val="center"/>
          </w:tcPr>
          <w:p w14:paraId="4C32CCC8"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53E6E8C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2021-2025</w:t>
            </w:r>
          </w:p>
        </w:tc>
      </w:tr>
      <w:tr w:rsidR="007628AF" w:rsidRPr="004E098B" w14:paraId="3B9A028F" w14:textId="77777777" w:rsidTr="007628AF">
        <w:trPr>
          <w:cantSplit/>
        </w:trPr>
        <w:tc>
          <w:tcPr>
            <w:tcW w:w="567" w:type="dxa"/>
            <w:vAlign w:val="center"/>
          </w:tcPr>
          <w:p w14:paraId="631321E5"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w:t>
            </w:r>
          </w:p>
        </w:tc>
        <w:tc>
          <w:tcPr>
            <w:tcW w:w="2411" w:type="dxa"/>
            <w:vAlign w:val="center"/>
          </w:tcPr>
          <w:p w14:paraId="70084CA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Býšť</w:t>
            </w:r>
          </w:p>
        </w:tc>
        <w:tc>
          <w:tcPr>
            <w:tcW w:w="3827" w:type="dxa"/>
            <w:vAlign w:val="center"/>
          </w:tcPr>
          <w:p w14:paraId="09722D5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Splašková kanalizace a ČOV Bělečko</w:t>
            </w:r>
          </w:p>
        </w:tc>
        <w:tc>
          <w:tcPr>
            <w:tcW w:w="1984" w:type="dxa"/>
            <w:vAlign w:val="center"/>
          </w:tcPr>
          <w:p w14:paraId="7C4227C3"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20 000 000 Kč</w:t>
            </w:r>
          </w:p>
        </w:tc>
        <w:tc>
          <w:tcPr>
            <w:tcW w:w="1701" w:type="dxa"/>
            <w:vAlign w:val="center"/>
          </w:tcPr>
          <w:p w14:paraId="10FC56C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2021-2025</w:t>
            </w:r>
          </w:p>
        </w:tc>
      </w:tr>
      <w:tr w:rsidR="007628AF" w:rsidRPr="004E098B" w14:paraId="042D37EC" w14:textId="77777777" w:rsidTr="007628AF">
        <w:trPr>
          <w:cantSplit/>
        </w:trPr>
        <w:tc>
          <w:tcPr>
            <w:tcW w:w="567" w:type="dxa"/>
            <w:vAlign w:val="center"/>
          </w:tcPr>
          <w:p w14:paraId="1E6101D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w:t>
            </w:r>
          </w:p>
        </w:tc>
        <w:tc>
          <w:tcPr>
            <w:tcW w:w="2411" w:type="dxa"/>
            <w:vAlign w:val="center"/>
          </w:tcPr>
          <w:p w14:paraId="0A9153E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Býšť</w:t>
            </w:r>
          </w:p>
        </w:tc>
        <w:tc>
          <w:tcPr>
            <w:tcW w:w="3827" w:type="dxa"/>
            <w:vAlign w:val="center"/>
          </w:tcPr>
          <w:p w14:paraId="044D805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Výměna nejstarších svítidel veřejného osvětlení + rozšíření</w:t>
            </w:r>
          </w:p>
        </w:tc>
        <w:tc>
          <w:tcPr>
            <w:tcW w:w="1984" w:type="dxa"/>
            <w:vAlign w:val="center"/>
          </w:tcPr>
          <w:p w14:paraId="2C4264C0"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0A1FE1F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1DD704DE" w14:textId="77777777" w:rsidTr="007628AF">
        <w:trPr>
          <w:cantSplit/>
        </w:trPr>
        <w:tc>
          <w:tcPr>
            <w:tcW w:w="567" w:type="dxa"/>
            <w:vAlign w:val="center"/>
          </w:tcPr>
          <w:p w14:paraId="55C7152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7</w:t>
            </w:r>
          </w:p>
        </w:tc>
        <w:tc>
          <w:tcPr>
            <w:tcW w:w="2411" w:type="dxa"/>
            <w:vAlign w:val="center"/>
          </w:tcPr>
          <w:p w14:paraId="518255E6"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Býšť</w:t>
            </w:r>
          </w:p>
        </w:tc>
        <w:tc>
          <w:tcPr>
            <w:tcW w:w="3827" w:type="dxa"/>
            <w:vAlign w:val="center"/>
          </w:tcPr>
          <w:p w14:paraId="10263A4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Základní technická vybavenost Burda - Býšť (zasíťování pozemků)</w:t>
            </w:r>
          </w:p>
        </w:tc>
        <w:tc>
          <w:tcPr>
            <w:tcW w:w="1984" w:type="dxa"/>
            <w:vAlign w:val="center"/>
          </w:tcPr>
          <w:p w14:paraId="2595F0C9"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800 000 Kč</w:t>
            </w:r>
          </w:p>
        </w:tc>
        <w:tc>
          <w:tcPr>
            <w:tcW w:w="1701" w:type="dxa"/>
            <w:vAlign w:val="center"/>
          </w:tcPr>
          <w:p w14:paraId="04431DB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2020</w:t>
            </w:r>
          </w:p>
        </w:tc>
      </w:tr>
      <w:tr w:rsidR="007628AF" w:rsidRPr="004E098B" w14:paraId="66F1A5C7" w14:textId="77777777" w:rsidTr="007628AF">
        <w:trPr>
          <w:cantSplit/>
        </w:trPr>
        <w:tc>
          <w:tcPr>
            <w:tcW w:w="567" w:type="dxa"/>
            <w:vAlign w:val="center"/>
          </w:tcPr>
          <w:p w14:paraId="5CE26BE6"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8</w:t>
            </w:r>
          </w:p>
        </w:tc>
        <w:tc>
          <w:tcPr>
            <w:tcW w:w="2411" w:type="dxa"/>
            <w:vAlign w:val="center"/>
          </w:tcPr>
          <w:p w14:paraId="755239A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Roveň</w:t>
            </w:r>
          </w:p>
        </w:tc>
        <w:tc>
          <w:tcPr>
            <w:tcW w:w="3827" w:type="dxa"/>
            <w:vAlign w:val="center"/>
          </w:tcPr>
          <w:p w14:paraId="6E7BD45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Pořízení fekálního vozu pro potřeby ČOV</w:t>
            </w:r>
          </w:p>
        </w:tc>
        <w:tc>
          <w:tcPr>
            <w:tcW w:w="1984" w:type="dxa"/>
            <w:vAlign w:val="center"/>
          </w:tcPr>
          <w:p w14:paraId="1F8D679F"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0ECCEEC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362FCCF3" w14:textId="77777777" w:rsidTr="007628AF">
        <w:trPr>
          <w:cantSplit/>
        </w:trPr>
        <w:tc>
          <w:tcPr>
            <w:tcW w:w="567" w:type="dxa"/>
            <w:vAlign w:val="center"/>
          </w:tcPr>
          <w:p w14:paraId="5F71C0C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9</w:t>
            </w:r>
          </w:p>
        </w:tc>
        <w:tc>
          <w:tcPr>
            <w:tcW w:w="2411" w:type="dxa"/>
            <w:vAlign w:val="center"/>
          </w:tcPr>
          <w:p w14:paraId="29FE357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Roveň</w:t>
            </w:r>
          </w:p>
        </w:tc>
        <w:tc>
          <w:tcPr>
            <w:tcW w:w="3827" w:type="dxa"/>
            <w:vAlign w:val="center"/>
          </w:tcPr>
          <w:p w14:paraId="1855EA8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veřejného osvětlení</w:t>
            </w:r>
          </w:p>
        </w:tc>
        <w:tc>
          <w:tcPr>
            <w:tcW w:w="1984" w:type="dxa"/>
            <w:vAlign w:val="center"/>
          </w:tcPr>
          <w:p w14:paraId="3312FDC8"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3 000 000 Kč</w:t>
            </w:r>
          </w:p>
        </w:tc>
        <w:tc>
          <w:tcPr>
            <w:tcW w:w="1701" w:type="dxa"/>
            <w:vAlign w:val="center"/>
          </w:tcPr>
          <w:p w14:paraId="7A9EB91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195C224A" w14:textId="77777777" w:rsidTr="007628AF">
        <w:trPr>
          <w:cantSplit/>
        </w:trPr>
        <w:tc>
          <w:tcPr>
            <w:tcW w:w="567" w:type="dxa"/>
            <w:vAlign w:val="center"/>
          </w:tcPr>
          <w:p w14:paraId="62D64A16"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10</w:t>
            </w:r>
          </w:p>
        </w:tc>
        <w:tc>
          <w:tcPr>
            <w:tcW w:w="2411" w:type="dxa"/>
            <w:vAlign w:val="center"/>
          </w:tcPr>
          <w:p w14:paraId="51E5169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Roveň</w:t>
            </w:r>
          </w:p>
        </w:tc>
        <w:tc>
          <w:tcPr>
            <w:tcW w:w="3827" w:type="dxa"/>
            <w:vAlign w:val="center"/>
          </w:tcPr>
          <w:p w14:paraId="5CA08E9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Výstavba nového veřejného osvětlení</w:t>
            </w:r>
          </w:p>
        </w:tc>
        <w:tc>
          <w:tcPr>
            <w:tcW w:w="1984" w:type="dxa"/>
            <w:vAlign w:val="center"/>
          </w:tcPr>
          <w:p w14:paraId="168A7093"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580D82B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6DFE2E7B" w14:textId="77777777" w:rsidTr="007628AF">
        <w:trPr>
          <w:cantSplit/>
        </w:trPr>
        <w:tc>
          <w:tcPr>
            <w:tcW w:w="567" w:type="dxa"/>
            <w:vAlign w:val="center"/>
          </w:tcPr>
          <w:p w14:paraId="7E9C1DC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11</w:t>
            </w:r>
          </w:p>
        </w:tc>
        <w:tc>
          <w:tcPr>
            <w:tcW w:w="2411" w:type="dxa"/>
            <w:vAlign w:val="center"/>
          </w:tcPr>
          <w:p w14:paraId="462EBA79"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Roveň</w:t>
            </w:r>
          </w:p>
        </w:tc>
        <w:tc>
          <w:tcPr>
            <w:tcW w:w="3827" w:type="dxa"/>
            <w:vAlign w:val="center"/>
          </w:tcPr>
          <w:p w14:paraId="09B49EBC"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domu pro bydlení</w:t>
            </w:r>
          </w:p>
        </w:tc>
        <w:tc>
          <w:tcPr>
            <w:tcW w:w="1984" w:type="dxa"/>
            <w:vAlign w:val="center"/>
          </w:tcPr>
          <w:p w14:paraId="713A3F8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20 000 000 Kč</w:t>
            </w:r>
          </w:p>
        </w:tc>
        <w:tc>
          <w:tcPr>
            <w:tcW w:w="1701" w:type="dxa"/>
            <w:vAlign w:val="center"/>
          </w:tcPr>
          <w:p w14:paraId="62A4F955"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1F5BF4E2" w14:textId="77777777" w:rsidTr="007628AF">
        <w:trPr>
          <w:cantSplit/>
        </w:trPr>
        <w:tc>
          <w:tcPr>
            <w:tcW w:w="567" w:type="dxa"/>
            <w:vAlign w:val="center"/>
          </w:tcPr>
          <w:p w14:paraId="4B4A278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12</w:t>
            </w:r>
          </w:p>
        </w:tc>
        <w:tc>
          <w:tcPr>
            <w:tcW w:w="2411" w:type="dxa"/>
            <w:vAlign w:val="center"/>
          </w:tcPr>
          <w:p w14:paraId="76DA859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Roveň</w:t>
            </w:r>
          </w:p>
        </w:tc>
        <w:tc>
          <w:tcPr>
            <w:tcW w:w="3827" w:type="dxa"/>
            <w:vAlign w:val="center"/>
          </w:tcPr>
          <w:p w14:paraId="3844944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bytových domů</w:t>
            </w:r>
          </w:p>
        </w:tc>
        <w:tc>
          <w:tcPr>
            <w:tcW w:w="1984" w:type="dxa"/>
            <w:vAlign w:val="center"/>
          </w:tcPr>
          <w:p w14:paraId="39F94322"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15 000 000 Kč</w:t>
            </w:r>
          </w:p>
        </w:tc>
        <w:tc>
          <w:tcPr>
            <w:tcW w:w="1701" w:type="dxa"/>
            <w:vAlign w:val="center"/>
          </w:tcPr>
          <w:p w14:paraId="2A9132F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09C48F23" w14:textId="77777777" w:rsidTr="007628AF">
        <w:trPr>
          <w:cantSplit/>
        </w:trPr>
        <w:tc>
          <w:tcPr>
            <w:tcW w:w="567" w:type="dxa"/>
            <w:vAlign w:val="center"/>
          </w:tcPr>
          <w:p w14:paraId="25CE57D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13</w:t>
            </w:r>
          </w:p>
        </w:tc>
        <w:tc>
          <w:tcPr>
            <w:tcW w:w="2411" w:type="dxa"/>
            <w:vAlign w:val="center"/>
          </w:tcPr>
          <w:p w14:paraId="780BE55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Roveň</w:t>
            </w:r>
          </w:p>
        </w:tc>
        <w:tc>
          <w:tcPr>
            <w:tcW w:w="3827" w:type="dxa"/>
            <w:vAlign w:val="center"/>
          </w:tcPr>
          <w:p w14:paraId="7B69EA1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střechy na čp. 1 (památkově chráněná budova)</w:t>
            </w:r>
            <w:r w:rsidRPr="004E098B">
              <w:rPr>
                <w:rFonts w:asciiTheme="minorHAnsi" w:hAnsiTheme="minorHAnsi" w:cstheme="minorHAnsi"/>
                <w:sz w:val="20"/>
                <w:szCs w:val="16"/>
              </w:rPr>
              <w:t xml:space="preserve"> </w:t>
            </w:r>
          </w:p>
        </w:tc>
        <w:tc>
          <w:tcPr>
            <w:tcW w:w="1984" w:type="dxa"/>
            <w:vAlign w:val="center"/>
          </w:tcPr>
          <w:p w14:paraId="29471428"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2 500 000 Kč</w:t>
            </w:r>
          </w:p>
        </w:tc>
        <w:tc>
          <w:tcPr>
            <w:tcW w:w="1701" w:type="dxa"/>
            <w:vAlign w:val="center"/>
          </w:tcPr>
          <w:p w14:paraId="26DD103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2C6964A8" w14:textId="77777777" w:rsidTr="007628AF">
        <w:trPr>
          <w:cantSplit/>
        </w:trPr>
        <w:tc>
          <w:tcPr>
            <w:tcW w:w="567" w:type="dxa"/>
            <w:vAlign w:val="center"/>
          </w:tcPr>
          <w:p w14:paraId="54B3F42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14</w:t>
            </w:r>
          </w:p>
        </w:tc>
        <w:tc>
          <w:tcPr>
            <w:tcW w:w="2411" w:type="dxa"/>
            <w:vAlign w:val="center"/>
          </w:tcPr>
          <w:p w14:paraId="16AB409C"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Ředice</w:t>
            </w:r>
          </w:p>
        </w:tc>
        <w:tc>
          <w:tcPr>
            <w:tcW w:w="3827" w:type="dxa"/>
            <w:vAlign w:val="center"/>
          </w:tcPr>
          <w:p w14:paraId="42DA677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Dešťová kanalizace včetně příkopů - oprava, výstavba</w:t>
            </w:r>
          </w:p>
        </w:tc>
        <w:tc>
          <w:tcPr>
            <w:tcW w:w="1984" w:type="dxa"/>
            <w:vAlign w:val="center"/>
          </w:tcPr>
          <w:p w14:paraId="4FC0A61C"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5 000 000 Kč</w:t>
            </w:r>
          </w:p>
        </w:tc>
        <w:tc>
          <w:tcPr>
            <w:tcW w:w="1701" w:type="dxa"/>
            <w:vAlign w:val="center"/>
          </w:tcPr>
          <w:p w14:paraId="2CB1648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48560DE3" w14:textId="77777777" w:rsidTr="007628AF">
        <w:trPr>
          <w:cantSplit/>
        </w:trPr>
        <w:tc>
          <w:tcPr>
            <w:tcW w:w="567" w:type="dxa"/>
            <w:vAlign w:val="center"/>
          </w:tcPr>
          <w:p w14:paraId="624758E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15</w:t>
            </w:r>
          </w:p>
        </w:tc>
        <w:tc>
          <w:tcPr>
            <w:tcW w:w="2411" w:type="dxa"/>
            <w:vAlign w:val="center"/>
          </w:tcPr>
          <w:p w14:paraId="662B320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Ředice</w:t>
            </w:r>
          </w:p>
        </w:tc>
        <w:tc>
          <w:tcPr>
            <w:tcW w:w="3827" w:type="dxa"/>
            <w:vAlign w:val="center"/>
          </w:tcPr>
          <w:p w14:paraId="222BC7C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Splašková kanalizace - aktualizace projektové dokumentace, stavební řízení, realizace</w:t>
            </w:r>
          </w:p>
        </w:tc>
        <w:tc>
          <w:tcPr>
            <w:tcW w:w="1984" w:type="dxa"/>
            <w:vAlign w:val="center"/>
          </w:tcPr>
          <w:p w14:paraId="049D14B0"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150 000 000 Kč</w:t>
            </w:r>
          </w:p>
        </w:tc>
        <w:tc>
          <w:tcPr>
            <w:tcW w:w="1701" w:type="dxa"/>
            <w:vAlign w:val="center"/>
          </w:tcPr>
          <w:p w14:paraId="192F582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2021-2026</w:t>
            </w:r>
          </w:p>
        </w:tc>
      </w:tr>
      <w:tr w:rsidR="007628AF" w:rsidRPr="004E098B" w14:paraId="12AF3A3A" w14:textId="77777777" w:rsidTr="007628AF">
        <w:trPr>
          <w:cantSplit/>
        </w:trPr>
        <w:tc>
          <w:tcPr>
            <w:tcW w:w="567" w:type="dxa"/>
            <w:vAlign w:val="center"/>
          </w:tcPr>
          <w:p w14:paraId="285F940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16</w:t>
            </w:r>
          </w:p>
        </w:tc>
        <w:tc>
          <w:tcPr>
            <w:tcW w:w="2411" w:type="dxa"/>
            <w:vAlign w:val="center"/>
          </w:tcPr>
          <w:p w14:paraId="75BDE2B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Ředice</w:t>
            </w:r>
          </w:p>
        </w:tc>
        <w:tc>
          <w:tcPr>
            <w:tcW w:w="3827" w:type="dxa"/>
            <w:vAlign w:val="center"/>
          </w:tcPr>
          <w:p w14:paraId="10AEBBE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Veřejné osvětlení a rozhlas - modernizace, úsporná opatření, doplnění světel a rozvaděčů</w:t>
            </w:r>
          </w:p>
        </w:tc>
        <w:tc>
          <w:tcPr>
            <w:tcW w:w="1984" w:type="dxa"/>
            <w:vAlign w:val="center"/>
          </w:tcPr>
          <w:p w14:paraId="1A6C5748"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495D130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5E958776" w14:textId="77777777" w:rsidTr="007628AF">
        <w:trPr>
          <w:cantSplit/>
        </w:trPr>
        <w:tc>
          <w:tcPr>
            <w:tcW w:w="567" w:type="dxa"/>
            <w:vAlign w:val="center"/>
          </w:tcPr>
          <w:p w14:paraId="6759784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17</w:t>
            </w:r>
          </w:p>
        </w:tc>
        <w:tc>
          <w:tcPr>
            <w:tcW w:w="2411" w:type="dxa"/>
            <w:vAlign w:val="center"/>
          </w:tcPr>
          <w:p w14:paraId="6E67C78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Ředice</w:t>
            </w:r>
          </w:p>
        </w:tc>
        <w:tc>
          <w:tcPr>
            <w:tcW w:w="3827" w:type="dxa"/>
            <w:vAlign w:val="center"/>
          </w:tcPr>
          <w:p w14:paraId="1E5F8049"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Zavedení vysokorychlostního internetu</w:t>
            </w:r>
          </w:p>
        </w:tc>
        <w:tc>
          <w:tcPr>
            <w:tcW w:w="1984" w:type="dxa"/>
            <w:vAlign w:val="center"/>
          </w:tcPr>
          <w:p w14:paraId="50C920FF"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300 000 Kč</w:t>
            </w:r>
          </w:p>
        </w:tc>
        <w:tc>
          <w:tcPr>
            <w:tcW w:w="1701" w:type="dxa"/>
            <w:vAlign w:val="center"/>
          </w:tcPr>
          <w:p w14:paraId="4F03C47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090CA7E3" w14:textId="77777777" w:rsidTr="007628AF">
        <w:trPr>
          <w:cantSplit/>
        </w:trPr>
        <w:tc>
          <w:tcPr>
            <w:tcW w:w="567" w:type="dxa"/>
            <w:vAlign w:val="center"/>
          </w:tcPr>
          <w:p w14:paraId="297A9F79"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18</w:t>
            </w:r>
          </w:p>
        </w:tc>
        <w:tc>
          <w:tcPr>
            <w:tcW w:w="2411" w:type="dxa"/>
            <w:vAlign w:val="center"/>
          </w:tcPr>
          <w:p w14:paraId="6044A41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Ředice</w:t>
            </w:r>
          </w:p>
        </w:tc>
        <w:tc>
          <w:tcPr>
            <w:tcW w:w="3827" w:type="dxa"/>
            <w:vAlign w:val="center"/>
          </w:tcPr>
          <w:p w14:paraId="445917D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Technický dvůr - stavební úpravy, nákup techniky, rozšíření kapacity - sklady, garáže</w:t>
            </w:r>
          </w:p>
        </w:tc>
        <w:tc>
          <w:tcPr>
            <w:tcW w:w="1984" w:type="dxa"/>
            <w:vAlign w:val="center"/>
          </w:tcPr>
          <w:p w14:paraId="28F3B5F9"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2898CD6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33A96A53" w14:textId="77777777" w:rsidTr="007628AF">
        <w:trPr>
          <w:cantSplit/>
        </w:trPr>
        <w:tc>
          <w:tcPr>
            <w:tcW w:w="567" w:type="dxa"/>
            <w:vAlign w:val="center"/>
          </w:tcPr>
          <w:p w14:paraId="45915D2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19</w:t>
            </w:r>
          </w:p>
        </w:tc>
        <w:tc>
          <w:tcPr>
            <w:tcW w:w="2411" w:type="dxa"/>
            <w:vAlign w:val="center"/>
          </w:tcPr>
          <w:p w14:paraId="74B0332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Ředice</w:t>
            </w:r>
          </w:p>
        </w:tc>
        <w:tc>
          <w:tcPr>
            <w:tcW w:w="3827" w:type="dxa"/>
            <w:vAlign w:val="center"/>
          </w:tcPr>
          <w:p w14:paraId="26A84F8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Obecní úřad - rekonstrukce a výstavba nových prostor, střecha, bezbariérovost, větrání, rekuperace</w:t>
            </w:r>
          </w:p>
        </w:tc>
        <w:tc>
          <w:tcPr>
            <w:tcW w:w="1984" w:type="dxa"/>
            <w:vAlign w:val="center"/>
          </w:tcPr>
          <w:p w14:paraId="21FF52B2"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4 000 000 Kč</w:t>
            </w:r>
          </w:p>
        </w:tc>
        <w:tc>
          <w:tcPr>
            <w:tcW w:w="1701" w:type="dxa"/>
            <w:vAlign w:val="center"/>
          </w:tcPr>
          <w:p w14:paraId="5B14450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24943DC1" w14:textId="77777777" w:rsidTr="007628AF">
        <w:trPr>
          <w:cantSplit/>
        </w:trPr>
        <w:tc>
          <w:tcPr>
            <w:tcW w:w="567" w:type="dxa"/>
            <w:vAlign w:val="center"/>
          </w:tcPr>
          <w:p w14:paraId="0560B5E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w:t>
            </w:r>
          </w:p>
        </w:tc>
        <w:tc>
          <w:tcPr>
            <w:tcW w:w="2411" w:type="dxa"/>
            <w:vAlign w:val="center"/>
          </w:tcPr>
          <w:p w14:paraId="6A2EA718"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1ACD378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Realizace domovních ČOV Roveňsko, Koudelka</w:t>
            </w:r>
          </w:p>
        </w:tc>
        <w:tc>
          <w:tcPr>
            <w:tcW w:w="1984" w:type="dxa"/>
            <w:vAlign w:val="center"/>
          </w:tcPr>
          <w:p w14:paraId="4DD93BBF" w14:textId="77777777" w:rsidR="007628AF" w:rsidRPr="004E098B" w:rsidRDefault="007628AF" w:rsidP="007628AF">
            <w:pPr>
              <w:jc w:val="right"/>
              <w:rPr>
                <w:rFonts w:asciiTheme="minorHAnsi" w:hAnsiTheme="minorHAnsi" w:cstheme="minorHAnsi"/>
                <w:sz w:val="20"/>
              </w:rPr>
            </w:pPr>
          </w:p>
        </w:tc>
        <w:tc>
          <w:tcPr>
            <w:tcW w:w="1701" w:type="dxa"/>
            <w:vAlign w:val="center"/>
          </w:tcPr>
          <w:p w14:paraId="21D5DD3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2021-2025</w:t>
            </w:r>
          </w:p>
        </w:tc>
      </w:tr>
      <w:tr w:rsidR="007628AF" w:rsidRPr="004E098B" w14:paraId="7025D477" w14:textId="77777777" w:rsidTr="007628AF">
        <w:trPr>
          <w:cantSplit/>
        </w:trPr>
        <w:tc>
          <w:tcPr>
            <w:tcW w:w="567" w:type="dxa"/>
            <w:vAlign w:val="center"/>
          </w:tcPr>
          <w:p w14:paraId="6611E67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21</w:t>
            </w:r>
          </w:p>
        </w:tc>
        <w:tc>
          <w:tcPr>
            <w:tcW w:w="2411" w:type="dxa"/>
            <w:vAlign w:val="center"/>
          </w:tcPr>
          <w:p w14:paraId="57C406ED"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164A90C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Dokončení osvětlení v okrajových částech města – Koudelka, Roveňsko, Kamenec, Podlesí</w:t>
            </w:r>
          </w:p>
        </w:tc>
        <w:tc>
          <w:tcPr>
            <w:tcW w:w="1984" w:type="dxa"/>
            <w:vAlign w:val="center"/>
          </w:tcPr>
          <w:p w14:paraId="45A21F74" w14:textId="77777777" w:rsidR="007628AF" w:rsidRPr="004E098B" w:rsidRDefault="007628AF" w:rsidP="007628AF">
            <w:pPr>
              <w:jc w:val="right"/>
              <w:rPr>
                <w:rFonts w:asciiTheme="minorHAnsi" w:hAnsiTheme="minorHAnsi" w:cstheme="minorHAnsi"/>
                <w:sz w:val="20"/>
              </w:rPr>
            </w:pPr>
          </w:p>
        </w:tc>
        <w:tc>
          <w:tcPr>
            <w:tcW w:w="1701" w:type="dxa"/>
            <w:vAlign w:val="center"/>
          </w:tcPr>
          <w:p w14:paraId="779D7F3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280D7E3F" w14:textId="77777777" w:rsidTr="007628AF">
        <w:trPr>
          <w:cantSplit/>
        </w:trPr>
        <w:tc>
          <w:tcPr>
            <w:tcW w:w="567" w:type="dxa"/>
            <w:vAlign w:val="center"/>
          </w:tcPr>
          <w:p w14:paraId="7654CCB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22</w:t>
            </w:r>
          </w:p>
        </w:tc>
        <w:tc>
          <w:tcPr>
            <w:tcW w:w="2411" w:type="dxa"/>
            <w:vAlign w:val="center"/>
          </w:tcPr>
          <w:p w14:paraId="2E3D9F0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0D0BC69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Osvětlení od Mušky na Podlesí (solární lampy)</w:t>
            </w:r>
          </w:p>
        </w:tc>
        <w:tc>
          <w:tcPr>
            <w:tcW w:w="1984" w:type="dxa"/>
            <w:vAlign w:val="center"/>
          </w:tcPr>
          <w:p w14:paraId="17CD3A10" w14:textId="77777777" w:rsidR="007628AF" w:rsidRPr="004E098B" w:rsidRDefault="007628AF" w:rsidP="007628AF">
            <w:pPr>
              <w:jc w:val="right"/>
              <w:rPr>
                <w:rFonts w:asciiTheme="minorHAnsi" w:hAnsiTheme="minorHAnsi" w:cstheme="minorHAnsi"/>
                <w:sz w:val="20"/>
              </w:rPr>
            </w:pPr>
          </w:p>
        </w:tc>
        <w:tc>
          <w:tcPr>
            <w:tcW w:w="1701" w:type="dxa"/>
            <w:vAlign w:val="center"/>
          </w:tcPr>
          <w:p w14:paraId="373930AF"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2021-2022</w:t>
            </w:r>
          </w:p>
        </w:tc>
      </w:tr>
      <w:tr w:rsidR="007628AF" w:rsidRPr="004E098B" w14:paraId="216532F1" w14:textId="77777777" w:rsidTr="007628AF">
        <w:trPr>
          <w:cantSplit/>
        </w:trPr>
        <w:tc>
          <w:tcPr>
            <w:tcW w:w="567" w:type="dxa"/>
            <w:vAlign w:val="center"/>
          </w:tcPr>
          <w:p w14:paraId="28B0F41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23</w:t>
            </w:r>
          </w:p>
        </w:tc>
        <w:tc>
          <w:tcPr>
            <w:tcW w:w="2411" w:type="dxa"/>
            <w:vAlign w:val="center"/>
          </w:tcPr>
          <w:p w14:paraId="279172A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11E7FEA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bytových domů (elektrorozvody, zdravotechnika, topná soustava, izolace proti vlhkosti, zateplení)</w:t>
            </w:r>
          </w:p>
        </w:tc>
        <w:tc>
          <w:tcPr>
            <w:tcW w:w="1984" w:type="dxa"/>
            <w:vAlign w:val="center"/>
          </w:tcPr>
          <w:p w14:paraId="0C2231C8"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18 600 000 Kč</w:t>
            </w:r>
          </w:p>
        </w:tc>
        <w:tc>
          <w:tcPr>
            <w:tcW w:w="1701" w:type="dxa"/>
            <w:vAlign w:val="center"/>
          </w:tcPr>
          <w:p w14:paraId="16DC6D99"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0D3FFEEE" w14:textId="77777777" w:rsidTr="007628AF">
        <w:trPr>
          <w:cantSplit/>
        </w:trPr>
        <w:tc>
          <w:tcPr>
            <w:tcW w:w="567" w:type="dxa"/>
            <w:vAlign w:val="center"/>
          </w:tcPr>
          <w:p w14:paraId="42600F6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lastRenderedPageBreak/>
              <w:t>24</w:t>
            </w:r>
          </w:p>
        </w:tc>
        <w:tc>
          <w:tcPr>
            <w:tcW w:w="2411" w:type="dxa"/>
            <w:vAlign w:val="center"/>
          </w:tcPr>
          <w:p w14:paraId="7A3BEA09"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678E52A1"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Výstavba Metropolitní optické sítě</w:t>
            </w:r>
          </w:p>
        </w:tc>
        <w:tc>
          <w:tcPr>
            <w:tcW w:w="1984" w:type="dxa"/>
            <w:vAlign w:val="center"/>
          </w:tcPr>
          <w:p w14:paraId="5A04D1F7" w14:textId="77777777" w:rsidR="007628AF" w:rsidRPr="004E098B" w:rsidRDefault="007628AF" w:rsidP="007628AF">
            <w:pPr>
              <w:jc w:val="right"/>
              <w:rPr>
                <w:rFonts w:asciiTheme="minorHAnsi" w:hAnsiTheme="minorHAnsi" w:cstheme="minorHAnsi"/>
                <w:sz w:val="20"/>
              </w:rPr>
            </w:pPr>
          </w:p>
        </w:tc>
        <w:tc>
          <w:tcPr>
            <w:tcW w:w="1701" w:type="dxa"/>
            <w:vAlign w:val="center"/>
          </w:tcPr>
          <w:p w14:paraId="05F7C4A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533CCCA9" w14:textId="77777777" w:rsidTr="007628AF">
        <w:trPr>
          <w:cantSplit/>
        </w:trPr>
        <w:tc>
          <w:tcPr>
            <w:tcW w:w="567" w:type="dxa"/>
            <w:vAlign w:val="center"/>
          </w:tcPr>
          <w:p w14:paraId="6B23B62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25</w:t>
            </w:r>
          </w:p>
        </w:tc>
        <w:tc>
          <w:tcPr>
            <w:tcW w:w="2411" w:type="dxa"/>
            <w:vAlign w:val="center"/>
          </w:tcPr>
          <w:p w14:paraId="540F806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71BEF7D1"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Vybudovat krytý sklad sypkých hmot a garáže pro techniku TS - v areálu TS a sběrného dvora</w:t>
            </w:r>
          </w:p>
        </w:tc>
        <w:tc>
          <w:tcPr>
            <w:tcW w:w="1984" w:type="dxa"/>
            <w:vAlign w:val="center"/>
          </w:tcPr>
          <w:p w14:paraId="4635F06E" w14:textId="77777777" w:rsidR="007628AF" w:rsidRPr="004E098B" w:rsidRDefault="007628AF" w:rsidP="007628AF">
            <w:pPr>
              <w:jc w:val="right"/>
              <w:rPr>
                <w:rFonts w:asciiTheme="minorHAnsi" w:hAnsiTheme="minorHAnsi" w:cstheme="minorHAnsi"/>
                <w:sz w:val="20"/>
              </w:rPr>
            </w:pPr>
          </w:p>
        </w:tc>
        <w:tc>
          <w:tcPr>
            <w:tcW w:w="1701" w:type="dxa"/>
            <w:vAlign w:val="center"/>
          </w:tcPr>
          <w:p w14:paraId="1E558E3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4D9A11AF" w14:textId="77777777" w:rsidTr="007628AF">
        <w:trPr>
          <w:cantSplit/>
        </w:trPr>
        <w:tc>
          <w:tcPr>
            <w:tcW w:w="567" w:type="dxa"/>
            <w:vAlign w:val="center"/>
          </w:tcPr>
          <w:p w14:paraId="5E844795"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26</w:t>
            </w:r>
          </w:p>
        </w:tc>
        <w:tc>
          <w:tcPr>
            <w:tcW w:w="2411" w:type="dxa"/>
            <w:vAlign w:val="center"/>
          </w:tcPr>
          <w:p w14:paraId="13BB1751"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0B7A3F6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Investiční dotace pro rozvoj zázemí a techniky TS</w:t>
            </w:r>
          </w:p>
        </w:tc>
        <w:tc>
          <w:tcPr>
            <w:tcW w:w="1984" w:type="dxa"/>
            <w:vAlign w:val="center"/>
          </w:tcPr>
          <w:p w14:paraId="6BDEA54F" w14:textId="77777777" w:rsidR="007628AF" w:rsidRPr="004E098B" w:rsidRDefault="007628AF" w:rsidP="007628AF">
            <w:pPr>
              <w:jc w:val="right"/>
              <w:rPr>
                <w:rFonts w:asciiTheme="minorHAnsi" w:hAnsiTheme="minorHAnsi" w:cstheme="minorHAnsi"/>
                <w:sz w:val="20"/>
              </w:rPr>
            </w:pPr>
          </w:p>
        </w:tc>
        <w:tc>
          <w:tcPr>
            <w:tcW w:w="1701" w:type="dxa"/>
            <w:vAlign w:val="center"/>
          </w:tcPr>
          <w:p w14:paraId="5778BA9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09376033" w14:textId="77777777" w:rsidTr="007628AF">
        <w:trPr>
          <w:cantSplit/>
        </w:trPr>
        <w:tc>
          <w:tcPr>
            <w:tcW w:w="567" w:type="dxa"/>
            <w:vAlign w:val="center"/>
          </w:tcPr>
          <w:p w14:paraId="2AA54B9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27</w:t>
            </w:r>
          </w:p>
        </w:tc>
        <w:tc>
          <w:tcPr>
            <w:tcW w:w="2411" w:type="dxa"/>
            <w:vAlign w:val="center"/>
          </w:tcPr>
          <w:p w14:paraId="225140EA"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223403D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Vytvořit podmínky pro bytovou výstavbu</w:t>
            </w:r>
          </w:p>
        </w:tc>
        <w:tc>
          <w:tcPr>
            <w:tcW w:w="1984" w:type="dxa"/>
            <w:vAlign w:val="center"/>
          </w:tcPr>
          <w:p w14:paraId="4082FBE2" w14:textId="77777777" w:rsidR="007628AF" w:rsidRPr="004E098B" w:rsidRDefault="007628AF" w:rsidP="007628AF">
            <w:pPr>
              <w:jc w:val="right"/>
              <w:rPr>
                <w:rFonts w:asciiTheme="minorHAnsi" w:hAnsiTheme="minorHAnsi" w:cstheme="minorHAnsi"/>
                <w:sz w:val="20"/>
              </w:rPr>
            </w:pPr>
          </w:p>
        </w:tc>
        <w:tc>
          <w:tcPr>
            <w:tcW w:w="1701" w:type="dxa"/>
            <w:vAlign w:val="center"/>
          </w:tcPr>
          <w:p w14:paraId="7C05E53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742E37D9" w14:textId="77777777" w:rsidTr="007628AF">
        <w:trPr>
          <w:cantSplit/>
        </w:trPr>
        <w:tc>
          <w:tcPr>
            <w:tcW w:w="567" w:type="dxa"/>
            <w:vAlign w:val="center"/>
          </w:tcPr>
          <w:p w14:paraId="2C7249B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28</w:t>
            </w:r>
          </w:p>
        </w:tc>
        <w:tc>
          <w:tcPr>
            <w:tcW w:w="2411" w:type="dxa"/>
            <w:vAlign w:val="center"/>
          </w:tcPr>
          <w:p w14:paraId="3781B18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Horní Jelení</w:t>
            </w:r>
          </w:p>
        </w:tc>
        <w:tc>
          <w:tcPr>
            <w:tcW w:w="3827" w:type="dxa"/>
            <w:vAlign w:val="center"/>
          </w:tcPr>
          <w:p w14:paraId="0583E0DC"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kanalizace</w:t>
            </w:r>
          </w:p>
        </w:tc>
        <w:tc>
          <w:tcPr>
            <w:tcW w:w="1984" w:type="dxa"/>
            <w:vAlign w:val="center"/>
          </w:tcPr>
          <w:p w14:paraId="2F560B79"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40 000 000 Kč</w:t>
            </w:r>
          </w:p>
        </w:tc>
        <w:tc>
          <w:tcPr>
            <w:tcW w:w="1701" w:type="dxa"/>
            <w:vAlign w:val="center"/>
          </w:tcPr>
          <w:p w14:paraId="1302F99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3C39BCBD" w14:textId="77777777" w:rsidTr="007628AF">
        <w:trPr>
          <w:cantSplit/>
        </w:trPr>
        <w:tc>
          <w:tcPr>
            <w:tcW w:w="567" w:type="dxa"/>
            <w:vAlign w:val="center"/>
          </w:tcPr>
          <w:p w14:paraId="2C2174C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29</w:t>
            </w:r>
          </w:p>
        </w:tc>
        <w:tc>
          <w:tcPr>
            <w:tcW w:w="2411" w:type="dxa"/>
            <w:vAlign w:val="center"/>
          </w:tcPr>
          <w:p w14:paraId="1A8A7E6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Horní Jelení</w:t>
            </w:r>
          </w:p>
        </w:tc>
        <w:tc>
          <w:tcPr>
            <w:tcW w:w="3827" w:type="dxa"/>
            <w:vAlign w:val="center"/>
          </w:tcPr>
          <w:p w14:paraId="4E208D36"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veřejného osvětlení</w:t>
            </w:r>
          </w:p>
        </w:tc>
        <w:tc>
          <w:tcPr>
            <w:tcW w:w="1984" w:type="dxa"/>
            <w:vAlign w:val="center"/>
          </w:tcPr>
          <w:p w14:paraId="51D62F40"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4 000 000 Kč</w:t>
            </w:r>
          </w:p>
        </w:tc>
        <w:tc>
          <w:tcPr>
            <w:tcW w:w="1701" w:type="dxa"/>
            <w:vAlign w:val="center"/>
          </w:tcPr>
          <w:p w14:paraId="20DF93E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1E74A312" w14:textId="77777777" w:rsidTr="007628AF">
        <w:trPr>
          <w:cantSplit/>
        </w:trPr>
        <w:tc>
          <w:tcPr>
            <w:tcW w:w="567" w:type="dxa"/>
            <w:vAlign w:val="center"/>
          </w:tcPr>
          <w:p w14:paraId="0E0A84D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30</w:t>
            </w:r>
          </w:p>
        </w:tc>
        <w:tc>
          <w:tcPr>
            <w:tcW w:w="2411" w:type="dxa"/>
            <w:vAlign w:val="center"/>
          </w:tcPr>
          <w:p w14:paraId="4497E2D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Horní Jelení</w:t>
            </w:r>
          </w:p>
        </w:tc>
        <w:tc>
          <w:tcPr>
            <w:tcW w:w="3827" w:type="dxa"/>
            <w:vAlign w:val="center"/>
          </w:tcPr>
          <w:p w14:paraId="11E5E956"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veřejného rozhlasu</w:t>
            </w:r>
          </w:p>
        </w:tc>
        <w:tc>
          <w:tcPr>
            <w:tcW w:w="1984" w:type="dxa"/>
            <w:vAlign w:val="center"/>
          </w:tcPr>
          <w:p w14:paraId="3C35478F"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2 000 000 Kč</w:t>
            </w:r>
          </w:p>
        </w:tc>
        <w:tc>
          <w:tcPr>
            <w:tcW w:w="1701" w:type="dxa"/>
            <w:vAlign w:val="center"/>
          </w:tcPr>
          <w:p w14:paraId="6306FF15"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4D82B77A" w14:textId="77777777" w:rsidTr="007628AF">
        <w:trPr>
          <w:cantSplit/>
        </w:trPr>
        <w:tc>
          <w:tcPr>
            <w:tcW w:w="567" w:type="dxa"/>
            <w:vAlign w:val="center"/>
          </w:tcPr>
          <w:p w14:paraId="7BA0A63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31</w:t>
            </w:r>
          </w:p>
        </w:tc>
        <w:tc>
          <w:tcPr>
            <w:tcW w:w="2411" w:type="dxa"/>
            <w:vAlign w:val="center"/>
          </w:tcPr>
          <w:p w14:paraId="5D16043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Horní Jelení</w:t>
            </w:r>
          </w:p>
        </w:tc>
        <w:tc>
          <w:tcPr>
            <w:tcW w:w="3827" w:type="dxa"/>
            <w:vAlign w:val="center"/>
          </w:tcPr>
          <w:p w14:paraId="30ACA9A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Obecní byty</w:t>
            </w:r>
          </w:p>
        </w:tc>
        <w:tc>
          <w:tcPr>
            <w:tcW w:w="1984" w:type="dxa"/>
            <w:vAlign w:val="center"/>
          </w:tcPr>
          <w:p w14:paraId="6AF4D57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16 000 000 Kč</w:t>
            </w:r>
          </w:p>
        </w:tc>
        <w:tc>
          <w:tcPr>
            <w:tcW w:w="1701" w:type="dxa"/>
            <w:vAlign w:val="center"/>
          </w:tcPr>
          <w:p w14:paraId="4DAEFF3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41B8CF74" w14:textId="77777777" w:rsidTr="007628AF">
        <w:trPr>
          <w:cantSplit/>
        </w:trPr>
        <w:tc>
          <w:tcPr>
            <w:tcW w:w="567" w:type="dxa"/>
            <w:vAlign w:val="center"/>
          </w:tcPr>
          <w:p w14:paraId="2AC5A7E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32</w:t>
            </w:r>
          </w:p>
        </w:tc>
        <w:tc>
          <w:tcPr>
            <w:tcW w:w="2411" w:type="dxa"/>
            <w:vAlign w:val="center"/>
          </w:tcPr>
          <w:p w14:paraId="7BC60D1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Chvojenec</w:t>
            </w:r>
          </w:p>
        </w:tc>
        <w:tc>
          <w:tcPr>
            <w:tcW w:w="3827" w:type="dxa"/>
            <w:vAlign w:val="center"/>
          </w:tcPr>
          <w:p w14:paraId="77F05D6D"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Obnova veřejného osvětlení</w:t>
            </w:r>
          </w:p>
        </w:tc>
        <w:tc>
          <w:tcPr>
            <w:tcW w:w="1984" w:type="dxa"/>
            <w:vAlign w:val="center"/>
          </w:tcPr>
          <w:p w14:paraId="5B3D2265"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535D6A0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347E4876" w14:textId="77777777" w:rsidTr="007628AF">
        <w:trPr>
          <w:cantSplit/>
        </w:trPr>
        <w:tc>
          <w:tcPr>
            <w:tcW w:w="567" w:type="dxa"/>
            <w:vAlign w:val="center"/>
          </w:tcPr>
          <w:p w14:paraId="69FB713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33</w:t>
            </w:r>
          </w:p>
        </w:tc>
        <w:tc>
          <w:tcPr>
            <w:tcW w:w="2411" w:type="dxa"/>
            <w:vAlign w:val="center"/>
          </w:tcPr>
          <w:p w14:paraId="6E33A0F9"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Chvojenec</w:t>
            </w:r>
          </w:p>
        </w:tc>
        <w:tc>
          <w:tcPr>
            <w:tcW w:w="3827" w:type="dxa"/>
            <w:vAlign w:val="center"/>
          </w:tcPr>
          <w:p w14:paraId="4DB367A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Celková revitalizace objektů Obecního úřadu a Mateřské školy</w:t>
            </w:r>
          </w:p>
        </w:tc>
        <w:tc>
          <w:tcPr>
            <w:tcW w:w="1984" w:type="dxa"/>
            <w:vAlign w:val="center"/>
          </w:tcPr>
          <w:p w14:paraId="769CE4A8"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9 000 000 Kč</w:t>
            </w:r>
          </w:p>
        </w:tc>
        <w:tc>
          <w:tcPr>
            <w:tcW w:w="1701" w:type="dxa"/>
            <w:vAlign w:val="center"/>
          </w:tcPr>
          <w:p w14:paraId="7BFD038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2021-2023</w:t>
            </w:r>
          </w:p>
        </w:tc>
      </w:tr>
      <w:tr w:rsidR="007628AF" w:rsidRPr="004E098B" w14:paraId="325EFEDA" w14:textId="77777777" w:rsidTr="007628AF">
        <w:trPr>
          <w:cantSplit/>
        </w:trPr>
        <w:tc>
          <w:tcPr>
            <w:tcW w:w="567" w:type="dxa"/>
            <w:vAlign w:val="center"/>
          </w:tcPr>
          <w:p w14:paraId="6BAEA3A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34</w:t>
            </w:r>
          </w:p>
        </w:tc>
        <w:tc>
          <w:tcPr>
            <w:tcW w:w="2411" w:type="dxa"/>
            <w:vAlign w:val="center"/>
          </w:tcPr>
          <w:p w14:paraId="25C9B7E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Jaroslav</w:t>
            </w:r>
          </w:p>
        </w:tc>
        <w:tc>
          <w:tcPr>
            <w:tcW w:w="3827" w:type="dxa"/>
            <w:vAlign w:val="center"/>
          </w:tcPr>
          <w:p w14:paraId="46A1F30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Vybudování splaškové kanalizace a kořenové čistírny odpadních vod</w:t>
            </w:r>
          </w:p>
        </w:tc>
        <w:tc>
          <w:tcPr>
            <w:tcW w:w="1984" w:type="dxa"/>
            <w:vAlign w:val="center"/>
          </w:tcPr>
          <w:p w14:paraId="4DF493DA"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6 000 000 Kč</w:t>
            </w:r>
          </w:p>
        </w:tc>
        <w:tc>
          <w:tcPr>
            <w:tcW w:w="1701" w:type="dxa"/>
            <w:vAlign w:val="center"/>
          </w:tcPr>
          <w:p w14:paraId="3AD9034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61230093" w14:textId="77777777" w:rsidTr="007628AF">
        <w:trPr>
          <w:cantSplit/>
        </w:trPr>
        <w:tc>
          <w:tcPr>
            <w:tcW w:w="567" w:type="dxa"/>
            <w:vAlign w:val="center"/>
          </w:tcPr>
          <w:p w14:paraId="0163BF0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35</w:t>
            </w:r>
          </w:p>
        </w:tc>
        <w:tc>
          <w:tcPr>
            <w:tcW w:w="2411" w:type="dxa"/>
            <w:vAlign w:val="center"/>
          </w:tcPr>
          <w:p w14:paraId="6AA4FEA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Jaroslav</w:t>
            </w:r>
          </w:p>
        </w:tc>
        <w:tc>
          <w:tcPr>
            <w:tcW w:w="3827" w:type="dxa"/>
            <w:vAlign w:val="center"/>
          </w:tcPr>
          <w:p w14:paraId="56C96D6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Oprava veřejného osvětlení - výměna za LED</w:t>
            </w:r>
          </w:p>
        </w:tc>
        <w:tc>
          <w:tcPr>
            <w:tcW w:w="1984" w:type="dxa"/>
            <w:vAlign w:val="center"/>
          </w:tcPr>
          <w:p w14:paraId="087825C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044EE139"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2594CAF5" w14:textId="77777777" w:rsidTr="007628AF">
        <w:trPr>
          <w:cantSplit/>
        </w:trPr>
        <w:tc>
          <w:tcPr>
            <w:tcW w:w="567" w:type="dxa"/>
            <w:vAlign w:val="center"/>
          </w:tcPr>
          <w:p w14:paraId="16DA027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36</w:t>
            </w:r>
          </w:p>
        </w:tc>
        <w:tc>
          <w:tcPr>
            <w:tcW w:w="2411" w:type="dxa"/>
            <w:vAlign w:val="center"/>
          </w:tcPr>
          <w:p w14:paraId="449C3FE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Nová Ves</w:t>
            </w:r>
          </w:p>
        </w:tc>
        <w:tc>
          <w:tcPr>
            <w:tcW w:w="3827" w:type="dxa"/>
            <w:vAlign w:val="center"/>
          </w:tcPr>
          <w:p w14:paraId="394C6A1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veřejného osvětlení</w:t>
            </w:r>
          </w:p>
        </w:tc>
        <w:tc>
          <w:tcPr>
            <w:tcW w:w="1984" w:type="dxa"/>
            <w:vAlign w:val="center"/>
          </w:tcPr>
          <w:p w14:paraId="438FDBA3"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600 000 Kč</w:t>
            </w:r>
          </w:p>
        </w:tc>
        <w:tc>
          <w:tcPr>
            <w:tcW w:w="1701" w:type="dxa"/>
            <w:vAlign w:val="center"/>
          </w:tcPr>
          <w:p w14:paraId="00E9D4C9"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1A39DE1B" w14:textId="77777777" w:rsidTr="007628AF">
        <w:trPr>
          <w:cantSplit/>
        </w:trPr>
        <w:tc>
          <w:tcPr>
            <w:tcW w:w="567" w:type="dxa"/>
            <w:vAlign w:val="center"/>
          </w:tcPr>
          <w:p w14:paraId="583AEBB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37</w:t>
            </w:r>
          </w:p>
        </w:tc>
        <w:tc>
          <w:tcPr>
            <w:tcW w:w="2411" w:type="dxa"/>
            <w:vAlign w:val="center"/>
          </w:tcPr>
          <w:p w14:paraId="677211ED"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Ostřetín</w:t>
            </w:r>
          </w:p>
        </w:tc>
        <w:tc>
          <w:tcPr>
            <w:tcW w:w="3827" w:type="dxa"/>
            <w:vAlign w:val="center"/>
          </w:tcPr>
          <w:p w14:paraId="1E26A10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Kanalizace (Vysoká u Holic)</w:t>
            </w:r>
          </w:p>
        </w:tc>
        <w:tc>
          <w:tcPr>
            <w:tcW w:w="1984" w:type="dxa"/>
            <w:vAlign w:val="center"/>
          </w:tcPr>
          <w:p w14:paraId="4AFCE4B5"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23 000 000 Kč</w:t>
            </w:r>
          </w:p>
        </w:tc>
        <w:tc>
          <w:tcPr>
            <w:tcW w:w="1701" w:type="dxa"/>
            <w:vAlign w:val="center"/>
          </w:tcPr>
          <w:p w14:paraId="62DED90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2021-2022</w:t>
            </w:r>
          </w:p>
        </w:tc>
      </w:tr>
      <w:tr w:rsidR="007628AF" w:rsidRPr="004E098B" w14:paraId="38074C1C" w14:textId="77777777" w:rsidTr="007628AF">
        <w:trPr>
          <w:cantSplit/>
        </w:trPr>
        <w:tc>
          <w:tcPr>
            <w:tcW w:w="567" w:type="dxa"/>
            <w:vAlign w:val="center"/>
          </w:tcPr>
          <w:p w14:paraId="390A7A7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38</w:t>
            </w:r>
          </w:p>
        </w:tc>
        <w:tc>
          <w:tcPr>
            <w:tcW w:w="2411" w:type="dxa"/>
            <w:vAlign w:val="center"/>
          </w:tcPr>
          <w:p w14:paraId="6209EE9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Ostřetín</w:t>
            </w:r>
          </w:p>
        </w:tc>
        <w:tc>
          <w:tcPr>
            <w:tcW w:w="3827" w:type="dxa"/>
            <w:vAlign w:val="center"/>
          </w:tcPr>
          <w:p w14:paraId="3213074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Veřejné osvětlení - doplnění a údržba</w:t>
            </w:r>
          </w:p>
        </w:tc>
        <w:tc>
          <w:tcPr>
            <w:tcW w:w="1984" w:type="dxa"/>
            <w:vAlign w:val="center"/>
          </w:tcPr>
          <w:p w14:paraId="1F09E769"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5 000 000 Kč</w:t>
            </w:r>
          </w:p>
        </w:tc>
        <w:tc>
          <w:tcPr>
            <w:tcW w:w="1701" w:type="dxa"/>
            <w:vAlign w:val="center"/>
          </w:tcPr>
          <w:p w14:paraId="59FF73B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08DCF6B1" w14:textId="77777777" w:rsidTr="007628AF">
        <w:trPr>
          <w:cantSplit/>
        </w:trPr>
        <w:tc>
          <w:tcPr>
            <w:tcW w:w="567" w:type="dxa"/>
            <w:vAlign w:val="center"/>
          </w:tcPr>
          <w:p w14:paraId="0AFFA81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39</w:t>
            </w:r>
          </w:p>
        </w:tc>
        <w:tc>
          <w:tcPr>
            <w:tcW w:w="2411" w:type="dxa"/>
            <w:vAlign w:val="center"/>
          </w:tcPr>
          <w:p w14:paraId="0CE02CA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Ostřetín</w:t>
            </w:r>
          </w:p>
        </w:tc>
        <w:tc>
          <w:tcPr>
            <w:tcW w:w="3827" w:type="dxa"/>
            <w:vAlign w:val="center"/>
          </w:tcPr>
          <w:p w14:paraId="0F1D182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veřejného rozhlasu</w:t>
            </w:r>
          </w:p>
        </w:tc>
        <w:tc>
          <w:tcPr>
            <w:tcW w:w="1984" w:type="dxa"/>
            <w:vAlign w:val="center"/>
          </w:tcPr>
          <w:p w14:paraId="6A332BDC"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4826858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765C95F8" w14:textId="77777777" w:rsidTr="007628AF">
        <w:trPr>
          <w:cantSplit/>
        </w:trPr>
        <w:tc>
          <w:tcPr>
            <w:tcW w:w="567" w:type="dxa"/>
            <w:vAlign w:val="center"/>
          </w:tcPr>
          <w:p w14:paraId="1FF0A0B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40</w:t>
            </w:r>
          </w:p>
        </w:tc>
        <w:tc>
          <w:tcPr>
            <w:tcW w:w="2411" w:type="dxa"/>
            <w:vAlign w:val="center"/>
          </w:tcPr>
          <w:p w14:paraId="6D518F9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Ostřetín</w:t>
            </w:r>
          </w:p>
        </w:tc>
        <w:tc>
          <w:tcPr>
            <w:tcW w:w="3827" w:type="dxa"/>
            <w:vAlign w:val="center"/>
          </w:tcPr>
          <w:p w14:paraId="6CFDDC1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Zasíťování stavebních parcel</w:t>
            </w:r>
          </w:p>
        </w:tc>
        <w:tc>
          <w:tcPr>
            <w:tcW w:w="1984" w:type="dxa"/>
            <w:vAlign w:val="center"/>
          </w:tcPr>
          <w:p w14:paraId="61F1F29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5 000 000 Kč</w:t>
            </w:r>
          </w:p>
        </w:tc>
        <w:tc>
          <w:tcPr>
            <w:tcW w:w="1701" w:type="dxa"/>
            <w:vAlign w:val="center"/>
          </w:tcPr>
          <w:p w14:paraId="19F5662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3E152929" w14:textId="77777777" w:rsidTr="007628AF">
        <w:trPr>
          <w:cantSplit/>
        </w:trPr>
        <w:tc>
          <w:tcPr>
            <w:tcW w:w="567" w:type="dxa"/>
            <w:vAlign w:val="center"/>
          </w:tcPr>
          <w:p w14:paraId="58F246F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41</w:t>
            </w:r>
          </w:p>
        </w:tc>
        <w:tc>
          <w:tcPr>
            <w:tcW w:w="2411" w:type="dxa"/>
            <w:vAlign w:val="center"/>
          </w:tcPr>
          <w:p w14:paraId="6198BBD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Poběžovice u Holic</w:t>
            </w:r>
          </w:p>
        </w:tc>
        <w:tc>
          <w:tcPr>
            <w:tcW w:w="3827" w:type="dxa"/>
            <w:vAlign w:val="center"/>
          </w:tcPr>
          <w:p w14:paraId="3B6BA9C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Vybudování vodovodu v těch částech obce, ve kterých ještě chybí, realizace technických opatření pro napojení na stávající vodovod</w:t>
            </w:r>
          </w:p>
        </w:tc>
        <w:tc>
          <w:tcPr>
            <w:tcW w:w="1984" w:type="dxa"/>
            <w:vAlign w:val="center"/>
          </w:tcPr>
          <w:p w14:paraId="2C5C5237"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1 500 000 Kč</w:t>
            </w:r>
          </w:p>
        </w:tc>
        <w:tc>
          <w:tcPr>
            <w:tcW w:w="1701" w:type="dxa"/>
            <w:vAlign w:val="center"/>
          </w:tcPr>
          <w:p w14:paraId="6CCAE08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39A048D9" w14:textId="77777777" w:rsidTr="007628AF">
        <w:trPr>
          <w:cantSplit/>
        </w:trPr>
        <w:tc>
          <w:tcPr>
            <w:tcW w:w="567" w:type="dxa"/>
            <w:vAlign w:val="center"/>
          </w:tcPr>
          <w:p w14:paraId="4CD8DCB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42</w:t>
            </w:r>
          </w:p>
        </w:tc>
        <w:tc>
          <w:tcPr>
            <w:tcW w:w="2411" w:type="dxa"/>
            <w:vAlign w:val="center"/>
          </w:tcPr>
          <w:p w14:paraId="3697412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Poběžovice u Holic</w:t>
            </w:r>
          </w:p>
        </w:tc>
        <w:tc>
          <w:tcPr>
            <w:tcW w:w="3827" w:type="dxa"/>
            <w:vAlign w:val="center"/>
          </w:tcPr>
          <w:p w14:paraId="63AA45C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Výstavba čistíren odpadních vod např. domovních čistíren odpadních vod s vypouštěním do zásaku</w:t>
            </w:r>
          </w:p>
        </w:tc>
        <w:tc>
          <w:tcPr>
            <w:tcW w:w="1984" w:type="dxa"/>
            <w:vAlign w:val="center"/>
          </w:tcPr>
          <w:p w14:paraId="16431B37" w14:textId="77777777" w:rsidR="007628AF" w:rsidRPr="004E098B" w:rsidRDefault="007628AF" w:rsidP="007628AF">
            <w:pPr>
              <w:jc w:val="right"/>
              <w:rPr>
                <w:rFonts w:asciiTheme="minorHAnsi" w:hAnsiTheme="minorHAnsi" w:cstheme="minorHAnsi"/>
                <w:sz w:val="20"/>
              </w:rPr>
            </w:pPr>
          </w:p>
        </w:tc>
        <w:tc>
          <w:tcPr>
            <w:tcW w:w="1701" w:type="dxa"/>
            <w:vAlign w:val="center"/>
          </w:tcPr>
          <w:p w14:paraId="2777CA8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4F037CDE" w14:textId="77777777" w:rsidTr="007628AF">
        <w:trPr>
          <w:cantSplit/>
        </w:trPr>
        <w:tc>
          <w:tcPr>
            <w:tcW w:w="567" w:type="dxa"/>
            <w:vAlign w:val="center"/>
          </w:tcPr>
          <w:p w14:paraId="55177716"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43</w:t>
            </w:r>
          </w:p>
        </w:tc>
        <w:tc>
          <w:tcPr>
            <w:tcW w:w="2411" w:type="dxa"/>
            <w:vAlign w:val="center"/>
          </w:tcPr>
          <w:p w14:paraId="0040610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Poběžovice u Holic</w:t>
            </w:r>
          </w:p>
        </w:tc>
        <w:tc>
          <w:tcPr>
            <w:tcW w:w="3827" w:type="dxa"/>
            <w:vAlign w:val="center"/>
          </w:tcPr>
          <w:p w14:paraId="40D83CAA"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a obnova veřejného osvětlení</w:t>
            </w:r>
          </w:p>
        </w:tc>
        <w:tc>
          <w:tcPr>
            <w:tcW w:w="1984" w:type="dxa"/>
            <w:vAlign w:val="center"/>
          </w:tcPr>
          <w:p w14:paraId="429C12C9"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200 000 Kč</w:t>
            </w:r>
          </w:p>
        </w:tc>
        <w:tc>
          <w:tcPr>
            <w:tcW w:w="1701" w:type="dxa"/>
            <w:vAlign w:val="center"/>
          </w:tcPr>
          <w:p w14:paraId="788986C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040F5759" w14:textId="77777777" w:rsidTr="007628AF">
        <w:trPr>
          <w:cantSplit/>
        </w:trPr>
        <w:tc>
          <w:tcPr>
            <w:tcW w:w="567" w:type="dxa"/>
            <w:vAlign w:val="center"/>
          </w:tcPr>
          <w:p w14:paraId="53DA39E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44</w:t>
            </w:r>
          </w:p>
        </w:tc>
        <w:tc>
          <w:tcPr>
            <w:tcW w:w="2411" w:type="dxa"/>
            <w:vAlign w:val="center"/>
          </w:tcPr>
          <w:p w14:paraId="75ECF47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Poběžovice u Holic</w:t>
            </w:r>
          </w:p>
        </w:tc>
        <w:tc>
          <w:tcPr>
            <w:tcW w:w="3827" w:type="dxa"/>
            <w:vAlign w:val="center"/>
          </w:tcPr>
          <w:p w14:paraId="1E6A677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Vybudování veřejného osvětlení v těch částech obce, ve kterých ještě chybí</w:t>
            </w:r>
          </w:p>
        </w:tc>
        <w:tc>
          <w:tcPr>
            <w:tcW w:w="1984" w:type="dxa"/>
            <w:vAlign w:val="center"/>
          </w:tcPr>
          <w:p w14:paraId="731141E2"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1 500 000 Kč</w:t>
            </w:r>
          </w:p>
        </w:tc>
        <w:tc>
          <w:tcPr>
            <w:tcW w:w="1701" w:type="dxa"/>
            <w:vAlign w:val="center"/>
          </w:tcPr>
          <w:p w14:paraId="781977A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207A867B" w14:textId="77777777" w:rsidTr="007628AF">
        <w:trPr>
          <w:cantSplit/>
        </w:trPr>
        <w:tc>
          <w:tcPr>
            <w:tcW w:w="567" w:type="dxa"/>
            <w:vAlign w:val="center"/>
          </w:tcPr>
          <w:p w14:paraId="5B96AE8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45</w:t>
            </w:r>
          </w:p>
        </w:tc>
        <w:tc>
          <w:tcPr>
            <w:tcW w:w="2411" w:type="dxa"/>
            <w:vAlign w:val="center"/>
          </w:tcPr>
          <w:p w14:paraId="3EB31A0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Poběžovice u Holic</w:t>
            </w:r>
          </w:p>
        </w:tc>
        <w:tc>
          <w:tcPr>
            <w:tcW w:w="3827" w:type="dxa"/>
            <w:vAlign w:val="center"/>
          </w:tcPr>
          <w:p w14:paraId="77FB8C2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Modernizace veřejného rozhlasu</w:t>
            </w:r>
          </w:p>
        </w:tc>
        <w:tc>
          <w:tcPr>
            <w:tcW w:w="1984" w:type="dxa"/>
            <w:vAlign w:val="center"/>
          </w:tcPr>
          <w:p w14:paraId="083DE602"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350 000 Kč</w:t>
            </w:r>
          </w:p>
        </w:tc>
        <w:tc>
          <w:tcPr>
            <w:tcW w:w="1701" w:type="dxa"/>
            <w:vAlign w:val="center"/>
          </w:tcPr>
          <w:p w14:paraId="49AD82A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3AA0DD84" w14:textId="77777777" w:rsidTr="007628AF">
        <w:trPr>
          <w:cantSplit/>
        </w:trPr>
        <w:tc>
          <w:tcPr>
            <w:tcW w:w="567" w:type="dxa"/>
            <w:vAlign w:val="center"/>
          </w:tcPr>
          <w:p w14:paraId="1785E48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46</w:t>
            </w:r>
          </w:p>
        </w:tc>
        <w:tc>
          <w:tcPr>
            <w:tcW w:w="2411" w:type="dxa"/>
            <w:vAlign w:val="center"/>
          </w:tcPr>
          <w:p w14:paraId="069D636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Poběžovice u Holic</w:t>
            </w:r>
          </w:p>
        </w:tc>
        <w:tc>
          <w:tcPr>
            <w:tcW w:w="3827" w:type="dxa"/>
            <w:vAlign w:val="center"/>
          </w:tcPr>
          <w:p w14:paraId="5EFAC45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Posílení signálu mobilních operátorů</w:t>
            </w:r>
          </w:p>
        </w:tc>
        <w:tc>
          <w:tcPr>
            <w:tcW w:w="1984" w:type="dxa"/>
            <w:vAlign w:val="center"/>
          </w:tcPr>
          <w:p w14:paraId="554A8B8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800 000 Kč</w:t>
            </w:r>
          </w:p>
        </w:tc>
        <w:tc>
          <w:tcPr>
            <w:tcW w:w="1701" w:type="dxa"/>
            <w:vAlign w:val="center"/>
          </w:tcPr>
          <w:p w14:paraId="27D8938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23753477" w14:textId="77777777" w:rsidTr="007628AF">
        <w:trPr>
          <w:cantSplit/>
        </w:trPr>
        <w:tc>
          <w:tcPr>
            <w:tcW w:w="567" w:type="dxa"/>
            <w:vAlign w:val="center"/>
          </w:tcPr>
          <w:p w14:paraId="485ED64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47</w:t>
            </w:r>
          </w:p>
        </w:tc>
        <w:tc>
          <w:tcPr>
            <w:tcW w:w="2411" w:type="dxa"/>
            <w:vAlign w:val="center"/>
          </w:tcPr>
          <w:p w14:paraId="794EA2DA"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Poběžovice u Holic</w:t>
            </w:r>
          </w:p>
        </w:tc>
        <w:tc>
          <w:tcPr>
            <w:tcW w:w="3827" w:type="dxa"/>
            <w:vAlign w:val="center"/>
          </w:tcPr>
          <w:p w14:paraId="58CA6F38"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Vznik nových vývěsních ploch po obci tak, aby byly informace dostupné ve všech částech obce</w:t>
            </w:r>
          </w:p>
        </w:tc>
        <w:tc>
          <w:tcPr>
            <w:tcW w:w="1984" w:type="dxa"/>
            <w:vAlign w:val="center"/>
          </w:tcPr>
          <w:p w14:paraId="69199214"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50 000 Kč</w:t>
            </w:r>
          </w:p>
        </w:tc>
        <w:tc>
          <w:tcPr>
            <w:tcW w:w="1701" w:type="dxa"/>
            <w:vAlign w:val="center"/>
          </w:tcPr>
          <w:p w14:paraId="1506083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6853606D" w14:textId="77777777" w:rsidTr="007628AF">
        <w:trPr>
          <w:cantSplit/>
        </w:trPr>
        <w:tc>
          <w:tcPr>
            <w:tcW w:w="567" w:type="dxa"/>
            <w:vAlign w:val="center"/>
          </w:tcPr>
          <w:p w14:paraId="626A8BF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48</w:t>
            </w:r>
          </w:p>
        </w:tc>
        <w:tc>
          <w:tcPr>
            <w:tcW w:w="2411" w:type="dxa"/>
            <w:vAlign w:val="center"/>
          </w:tcPr>
          <w:p w14:paraId="2C87D78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Radhošť</w:t>
            </w:r>
          </w:p>
        </w:tc>
        <w:tc>
          <w:tcPr>
            <w:tcW w:w="3827" w:type="dxa"/>
            <w:vAlign w:val="center"/>
          </w:tcPr>
          <w:p w14:paraId="7263046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Malé domovní ČOV</w:t>
            </w:r>
          </w:p>
        </w:tc>
        <w:tc>
          <w:tcPr>
            <w:tcW w:w="1984" w:type="dxa"/>
            <w:vAlign w:val="center"/>
          </w:tcPr>
          <w:p w14:paraId="5BAC67B0"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10 000 000 Kč</w:t>
            </w:r>
          </w:p>
        </w:tc>
        <w:tc>
          <w:tcPr>
            <w:tcW w:w="1701" w:type="dxa"/>
            <w:vAlign w:val="center"/>
          </w:tcPr>
          <w:p w14:paraId="0012B26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2022-2027</w:t>
            </w:r>
          </w:p>
        </w:tc>
      </w:tr>
      <w:tr w:rsidR="007628AF" w:rsidRPr="004E098B" w14:paraId="724F27E4" w14:textId="77777777" w:rsidTr="007628AF">
        <w:trPr>
          <w:cantSplit/>
        </w:trPr>
        <w:tc>
          <w:tcPr>
            <w:tcW w:w="567" w:type="dxa"/>
            <w:vAlign w:val="center"/>
          </w:tcPr>
          <w:p w14:paraId="61A7203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49</w:t>
            </w:r>
          </w:p>
        </w:tc>
        <w:tc>
          <w:tcPr>
            <w:tcW w:w="2411" w:type="dxa"/>
            <w:vAlign w:val="center"/>
          </w:tcPr>
          <w:p w14:paraId="638BFE0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Radhošť</w:t>
            </w:r>
          </w:p>
        </w:tc>
        <w:tc>
          <w:tcPr>
            <w:tcW w:w="3827" w:type="dxa"/>
            <w:vAlign w:val="center"/>
          </w:tcPr>
          <w:p w14:paraId="0C9D2BC9"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Obnova veřejného osvětlení</w:t>
            </w:r>
          </w:p>
        </w:tc>
        <w:tc>
          <w:tcPr>
            <w:tcW w:w="1984" w:type="dxa"/>
            <w:vAlign w:val="center"/>
          </w:tcPr>
          <w:p w14:paraId="04A57E50"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200 000 Kč</w:t>
            </w:r>
          </w:p>
        </w:tc>
        <w:tc>
          <w:tcPr>
            <w:tcW w:w="1701" w:type="dxa"/>
            <w:vAlign w:val="center"/>
          </w:tcPr>
          <w:p w14:paraId="5BEB70B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14AFA419" w14:textId="77777777" w:rsidTr="007628AF">
        <w:trPr>
          <w:cantSplit/>
        </w:trPr>
        <w:tc>
          <w:tcPr>
            <w:tcW w:w="567" w:type="dxa"/>
            <w:vAlign w:val="center"/>
          </w:tcPr>
          <w:p w14:paraId="61BA3DC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50</w:t>
            </w:r>
          </w:p>
        </w:tc>
        <w:tc>
          <w:tcPr>
            <w:tcW w:w="2411" w:type="dxa"/>
            <w:vAlign w:val="center"/>
          </w:tcPr>
          <w:p w14:paraId="40DFEC8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Radhošť</w:t>
            </w:r>
          </w:p>
        </w:tc>
        <w:tc>
          <w:tcPr>
            <w:tcW w:w="3827" w:type="dxa"/>
            <w:vAlign w:val="center"/>
          </w:tcPr>
          <w:p w14:paraId="6982DC7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veřejného rozhlasu</w:t>
            </w:r>
          </w:p>
        </w:tc>
        <w:tc>
          <w:tcPr>
            <w:tcW w:w="1984" w:type="dxa"/>
            <w:vAlign w:val="center"/>
          </w:tcPr>
          <w:p w14:paraId="5C5011F3"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300 000 Kč</w:t>
            </w:r>
          </w:p>
        </w:tc>
        <w:tc>
          <w:tcPr>
            <w:tcW w:w="1701" w:type="dxa"/>
            <w:vAlign w:val="center"/>
          </w:tcPr>
          <w:p w14:paraId="06CD7FE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6EC5A896" w14:textId="77777777" w:rsidTr="007628AF">
        <w:trPr>
          <w:cantSplit/>
        </w:trPr>
        <w:tc>
          <w:tcPr>
            <w:tcW w:w="567" w:type="dxa"/>
            <w:vAlign w:val="center"/>
          </w:tcPr>
          <w:p w14:paraId="3136FFE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51</w:t>
            </w:r>
          </w:p>
        </w:tc>
        <w:tc>
          <w:tcPr>
            <w:tcW w:w="2411" w:type="dxa"/>
            <w:vAlign w:val="center"/>
          </w:tcPr>
          <w:p w14:paraId="2603992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Radhošť</w:t>
            </w:r>
          </w:p>
        </w:tc>
        <w:tc>
          <w:tcPr>
            <w:tcW w:w="3827" w:type="dxa"/>
            <w:vAlign w:val="center"/>
          </w:tcPr>
          <w:p w14:paraId="731675E1"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Vybavení nástavby obecního úřadu</w:t>
            </w:r>
          </w:p>
        </w:tc>
        <w:tc>
          <w:tcPr>
            <w:tcW w:w="1984" w:type="dxa"/>
            <w:vAlign w:val="center"/>
          </w:tcPr>
          <w:p w14:paraId="3FB53259"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100 000 Kč</w:t>
            </w:r>
          </w:p>
        </w:tc>
        <w:tc>
          <w:tcPr>
            <w:tcW w:w="1701" w:type="dxa"/>
            <w:vAlign w:val="center"/>
          </w:tcPr>
          <w:p w14:paraId="255952A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539C51F2" w14:textId="77777777" w:rsidTr="007628AF">
        <w:trPr>
          <w:cantSplit/>
        </w:trPr>
        <w:tc>
          <w:tcPr>
            <w:tcW w:w="567" w:type="dxa"/>
            <w:vAlign w:val="center"/>
          </w:tcPr>
          <w:p w14:paraId="2FE1785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52</w:t>
            </w:r>
          </w:p>
        </w:tc>
        <w:tc>
          <w:tcPr>
            <w:tcW w:w="2411" w:type="dxa"/>
            <w:vAlign w:val="center"/>
          </w:tcPr>
          <w:p w14:paraId="77D30A41"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Trusnov</w:t>
            </w:r>
          </w:p>
        </w:tc>
        <w:tc>
          <w:tcPr>
            <w:tcW w:w="3827" w:type="dxa"/>
            <w:vAlign w:val="center"/>
          </w:tcPr>
          <w:p w14:paraId="763D5F96"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Kanalizace a ČOV</w:t>
            </w:r>
          </w:p>
        </w:tc>
        <w:tc>
          <w:tcPr>
            <w:tcW w:w="1984" w:type="dxa"/>
            <w:vAlign w:val="center"/>
          </w:tcPr>
          <w:p w14:paraId="2B8906F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40 000 000 Kč</w:t>
            </w:r>
          </w:p>
        </w:tc>
        <w:tc>
          <w:tcPr>
            <w:tcW w:w="1701" w:type="dxa"/>
            <w:vAlign w:val="center"/>
          </w:tcPr>
          <w:p w14:paraId="42DDD76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2021-2022</w:t>
            </w:r>
          </w:p>
        </w:tc>
      </w:tr>
      <w:tr w:rsidR="007628AF" w:rsidRPr="004E098B" w14:paraId="3E317D39" w14:textId="77777777" w:rsidTr="007628AF">
        <w:trPr>
          <w:cantSplit/>
        </w:trPr>
        <w:tc>
          <w:tcPr>
            <w:tcW w:w="567" w:type="dxa"/>
            <w:vAlign w:val="center"/>
          </w:tcPr>
          <w:p w14:paraId="2F00831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53</w:t>
            </w:r>
          </w:p>
        </w:tc>
        <w:tc>
          <w:tcPr>
            <w:tcW w:w="2411" w:type="dxa"/>
            <w:vAlign w:val="center"/>
          </w:tcPr>
          <w:p w14:paraId="41B2ACFA"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Trusnov</w:t>
            </w:r>
          </w:p>
        </w:tc>
        <w:tc>
          <w:tcPr>
            <w:tcW w:w="3827" w:type="dxa"/>
            <w:vAlign w:val="center"/>
          </w:tcPr>
          <w:p w14:paraId="7EA2CA8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Osvětlení v obci Opočno, Trusnov - 2. etapa</w:t>
            </w:r>
          </w:p>
        </w:tc>
        <w:tc>
          <w:tcPr>
            <w:tcW w:w="1984" w:type="dxa"/>
            <w:vAlign w:val="center"/>
          </w:tcPr>
          <w:p w14:paraId="4641C4B0"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2 000 000 Kč</w:t>
            </w:r>
          </w:p>
        </w:tc>
        <w:tc>
          <w:tcPr>
            <w:tcW w:w="1701" w:type="dxa"/>
            <w:vAlign w:val="center"/>
          </w:tcPr>
          <w:p w14:paraId="64236DA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w:t>
            </w:r>
          </w:p>
        </w:tc>
      </w:tr>
      <w:tr w:rsidR="007628AF" w:rsidRPr="004E098B" w14:paraId="2C193DE3" w14:textId="77777777" w:rsidTr="007628AF">
        <w:trPr>
          <w:cantSplit/>
        </w:trPr>
        <w:tc>
          <w:tcPr>
            <w:tcW w:w="567" w:type="dxa"/>
            <w:vAlign w:val="center"/>
          </w:tcPr>
          <w:p w14:paraId="0B9DD55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54</w:t>
            </w:r>
          </w:p>
        </w:tc>
        <w:tc>
          <w:tcPr>
            <w:tcW w:w="2411" w:type="dxa"/>
            <w:vAlign w:val="center"/>
          </w:tcPr>
          <w:p w14:paraId="410E381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Trusnov</w:t>
            </w:r>
          </w:p>
        </w:tc>
        <w:tc>
          <w:tcPr>
            <w:tcW w:w="3827" w:type="dxa"/>
            <w:vAlign w:val="center"/>
          </w:tcPr>
          <w:p w14:paraId="598A506C"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obecního úřadu</w:t>
            </w:r>
          </w:p>
        </w:tc>
        <w:tc>
          <w:tcPr>
            <w:tcW w:w="1984" w:type="dxa"/>
            <w:vAlign w:val="center"/>
          </w:tcPr>
          <w:p w14:paraId="2A3C346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1 500 000 Kč</w:t>
            </w:r>
          </w:p>
        </w:tc>
        <w:tc>
          <w:tcPr>
            <w:tcW w:w="1701" w:type="dxa"/>
            <w:vAlign w:val="center"/>
          </w:tcPr>
          <w:p w14:paraId="62B3F05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w:t>
            </w:r>
          </w:p>
        </w:tc>
      </w:tr>
      <w:tr w:rsidR="007628AF" w:rsidRPr="004E098B" w14:paraId="740D3594" w14:textId="77777777" w:rsidTr="007628AF">
        <w:trPr>
          <w:cantSplit/>
        </w:trPr>
        <w:tc>
          <w:tcPr>
            <w:tcW w:w="567" w:type="dxa"/>
            <w:vAlign w:val="center"/>
          </w:tcPr>
          <w:p w14:paraId="5F67EAF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55</w:t>
            </w:r>
          </w:p>
        </w:tc>
        <w:tc>
          <w:tcPr>
            <w:tcW w:w="2411" w:type="dxa"/>
            <w:vAlign w:val="center"/>
          </w:tcPr>
          <w:p w14:paraId="30AE7DE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Trusnov</w:t>
            </w:r>
          </w:p>
        </w:tc>
        <w:tc>
          <w:tcPr>
            <w:tcW w:w="3827" w:type="dxa"/>
            <w:vAlign w:val="center"/>
          </w:tcPr>
          <w:p w14:paraId="3120847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Lokality pro výstavbu RD</w:t>
            </w:r>
          </w:p>
        </w:tc>
        <w:tc>
          <w:tcPr>
            <w:tcW w:w="1984" w:type="dxa"/>
            <w:vAlign w:val="center"/>
          </w:tcPr>
          <w:p w14:paraId="4785E37A"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5 000 000 Kč</w:t>
            </w:r>
          </w:p>
        </w:tc>
        <w:tc>
          <w:tcPr>
            <w:tcW w:w="1701" w:type="dxa"/>
            <w:vAlign w:val="center"/>
          </w:tcPr>
          <w:p w14:paraId="7674A5E5"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2021-2022</w:t>
            </w:r>
          </w:p>
        </w:tc>
      </w:tr>
      <w:tr w:rsidR="007628AF" w:rsidRPr="004E098B" w14:paraId="114E1112" w14:textId="77777777" w:rsidTr="007628AF">
        <w:trPr>
          <w:cantSplit/>
        </w:trPr>
        <w:tc>
          <w:tcPr>
            <w:tcW w:w="567" w:type="dxa"/>
            <w:vAlign w:val="center"/>
          </w:tcPr>
          <w:p w14:paraId="39CD647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56</w:t>
            </w:r>
          </w:p>
        </w:tc>
        <w:tc>
          <w:tcPr>
            <w:tcW w:w="2411" w:type="dxa"/>
            <w:vAlign w:val="center"/>
          </w:tcPr>
          <w:p w14:paraId="179483F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Týnišťko</w:t>
            </w:r>
          </w:p>
        </w:tc>
        <w:tc>
          <w:tcPr>
            <w:tcW w:w="3827" w:type="dxa"/>
            <w:vAlign w:val="center"/>
          </w:tcPr>
          <w:p w14:paraId="3796BCC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Veřejné osvětlení - přechod na LED</w:t>
            </w:r>
          </w:p>
        </w:tc>
        <w:tc>
          <w:tcPr>
            <w:tcW w:w="1984" w:type="dxa"/>
            <w:vAlign w:val="center"/>
          </w:tcPr>
          <w:p w14:paraId="2CD4B3F3"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200 000 Kč</w:t>
            </w:r>
          </w:p>
        </w:tc>
        <w:tc>
          <w:tcPr>
            <w:tcW w:w="1701" w:type="dxa"/>
            <w:vAlign w:val="center"/>
          </w:tcPr>
          <w:p w14:paraId="770837B5"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6156E8B0" w14:textId="77777777" w:rsidTr="007628AF">
        <w:trPr>
          <w:cantSplit/>
        </w:trPr>
        <w:tc>
          <w:tcPr>
            <w:tcW w:w="567" w:type="dxa"/>
            <w:vAlign w:val="center"/>
          </w:tcPr>
          <w:p w14:paraId="7AF18BD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57</w:t>
            </w:r>
          </w:p>
        </w:tc>
        <w:tc>
          <w:tcPr>
            <w:tcW w:w="2411" w:type="dxa"/>
            <w:vAlign w:val="center"/>
          </w:tcPr>
          <w:p w14:paraId="1F8DDE8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Uhersko</w:t>
            </w:r>
          </w:p>
        </w:tc>
        <w:tc>
          <w:tcPr>
            <w:tcW w:w="3827" w:type="dxa"/>
            <w:vAlign w:val="center"/>
          </w:tcPr>
          <w:p w14:paraId="209F398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Přemostění odvodnění z meliorace a předčištění splaškových vod</w:t>
            </w:r>
          </w:p>
        </w:tc>
        <w:tc>
          <w:tcPr>
            <w:tcW w:w="1984" w:type="dxa"/>
            <w:vAlign w:val="center"/>
          </w:tcPr>
          <w:p w14:paraId="176E2737"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2 000 000 Kč</w:t>
            </w:r>
          </w:p>
        </w:tc>
        <w:tc>
          <w:tcPr>
            <w:tcW w:w="1701" w:type="dxa"/>
            <w:vAlign w:val="center"/>
          </w:tcPr>
          <w:p w14:paraId="77E32D89"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05160A5E" w14:textId="77777777" w:rsidTr="007628AF">
        <w:trPr>
          <w:cantSplit/>
        </w:trPr>
        <w:tc>
          <w:tcPr>
            <w:tcW w:w="567" w:type="dxa"/>
            <w:vAlign w:val="center"/>
          </w:tcPr>
          <w:p w14:paraId="5E2994CF"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58</w:t>
            </w:r>
          </w:p>
        </w:tc>
        <w:tc>
          <w:tcPr>
            <w:tcW w:w="2411" w:type="dxa"/>
            <w:vAlign w:val="center"/>
          </w:tcPr>
          <w:p w14:paraId="7C3EA01D"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Uhersko</w:t>
            </w:r>
          </w:p>
        </w:tc>
        <w:tc>
          <w:tcPr>
            <w:tcW w:w="3827" w:type="dxa"/>
            <w:vAlign w:val="center"/>
          </w:tcPr>
          <w:p w14:paraId="09916D5A"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Obnova starého veřejného osvětlení, které již má úsporné žárovky</w:t>
            </w:r>
          </w:p>
        </w:tc>
        <w:tc>
          <w:tcPr>
            <w:tcW w:w="1984" w:type="dxa"/>
            <w:vAlign w:val="center"/>
          </w:tcPr>
          <w:p w14:paraId="2B1CD011"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2 400 000 Kč</w:t>
            </w:r>
          </w:p>
        </w:tc>
        <w:tc>
          <w:tcPr>
            <w:tcW w:w="1701" w:type="dxa"/>
            <w:vAlign w:val="center"/>
          </w:tcPr>
          <w:p w14:paraId="0B66E2C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2022-2023</w:t>
            </w:r>
          </w:p>
        </w:tc>
      </w:tr>
      <w:tr w:rsidR="007628AF" w:rsidRPr="004E098B" w14:paraId="5A90FE7F" w14:textId="77777777" w:rsidTr="007628AF">
        <w:trPr>
          <w:cantSplit/>
        </w:trPr>
        <w:tc>
          <w:tcPr>
            <w:tcW w:w="567" w:type="dxa"/>
            <w:vAlign w:val="center"/>
          </w:tcPr>
          <w:p w14:paraId="39985C1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59</w:t>
            </w:r>
          </w:p>
        </w:tc>
        <w:tc>
          <w:tcPr>
            <w:tcW w:w="2411" w:type="dxa"/>
            <w:vAlign w:val="center"/>
          </w:tcPr>
          <w:p w14:paraId="2512A59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Uhersko</w:t>
            </w:r>
          </w:p>
        </w:tc>
        <w:tc>
          <w:tcPr>
            <w:tcW w:w="3827" w:type="dxa"/>
            <w:vAlign w:val="center"/>
          </w:tcPr>
          <w:p w14:paraId="57668E21"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Obnova veřejného rozhlasu</w:t>
            </w:r>
          </w:p>
        </w:tc>
        <w:tc>
          <w:tcPr>
            <w:tcW w:w="1984" w:type="dxa"/>
            <w:vAlign w:val="center"/>
          </w:tcPr>
          <w:p w14:paraId="14677BC1"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100 000 Kč</w:t>
            </w:r>
          </w:p>
        </w:tc>
        <w:tc>
          <w:tcPr>
            <w:tcW w:w="1701" w:type="dxa"/>
            <w:vAlign w:val="center"/>
          </w:tcPr>
          <w:p w14:paraId="610366F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19DCC0CE" w14:textId="77777777" w:rsidTr="007628AF">
        <w:trPr>
          <w:cantSplit/>
        </w:trPr>
        <w:tc>
          <w:tcPr>
            <w:tcW w:w="567" w:type="dxa"/>
            <w:vAlign w:val="center"/>
          </w:tcPr>
          <w:p w14:paraId="07802AE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60</w:t>
            </w:r>
          </w:p>
        </w:tc>
        <w:tc>
          <w:tcPr>
            <w:tcW w:w="2411" w:type="dxa"/>
            <w:vAlign w:val="center"/>
          </w:tcPr>
          <w:p w14:paraId="5AFA8E7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Veliny</w:t>
            </w:r>
          </w:p>
        </w:tc>
        <w:tc>
          <w:tcPr>
            <w:tcW w:w="3827" w:type="dxa"/>
            <w:vAlign w:val="center"/>
          </w:tcPr>
          <w:p w14:paraId="5937A3E6"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ČOV a oprava některých úseků kanalizace</w:t>
            </w:r>
          </w:p>
        </w:tc>
        <w:tc>
          <w:tcPr>
            <w:tcW w:w="1984" w:type="dxa"/>
            <w:vAlign w:val="center"/>
          </w:tcPr>
          <w:p w14:paraId="46978B64"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20 000 000 Kč</w:t>
            </w:r>
          </w:p>
        </w:tc>
        <w:tc>
          <w:tcPr>
            <w:tcW w:w="1701" w:type="dxa"/>
            <w:vAlign w:val="center"/>
          </w:tcPr>
          <w:p w14:paraId="3ECB573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230DABDC" w14:textId="77777777" w:rsidTr="007628AF">
        <w:trPr>
          <w:cantSplit/>
        </w:trPr>
        <w:tc>
          <w:tcPr>
            <w:tcW w:w="567" w:type="dxa"/>
            <w:vAlign w:val="center"/>
          </w:tcPr>
          <w:p w14:paraId="44DD55AF"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61</w:t>
            </w:r>
          </w:p>
        </w:tc>
        <w:tc>
          <w:tcPr>
            <w:tcW w:w="2411" w:type="dxa"/>
            <w:vAlign w:val="center"/>
          </w:tcPr>
          <w:p w14:paraId="7A2CF2E9"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Veliny</w:t>
            </w:r>
          </w:p>
        </w:tc>
        <w:tc>
          <w:tcPr>
            <w:tcW w:w="3827" w:type="dxa"/>
            <w:vAlign w:val="center"/>
          </w:tcPr>
          <w:p w14:paraId="296FDAC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kabeláže veřejného osvětlení</w:t>
            </w:r>
          </w:p>
        </w:tc>
        <w:tc>
          <w:tcPr>
            <w:tcW w:w="1984" w:type="dxa"/>
            <w:vAlign w:val="center"/>
          </w:tcPr>
          <w:p w14:paraId="4328704A"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500 000 Kč</w:t>
            </w:r>
          </w:p>
        </w:tc>
        <w:tc>
          <w:tcPr>
            <w:tcW w:w="1701" w:type="dxa"/>
            <w:vAlign w:val="center"/>
          </w:tcPr>
          <w:p w14:paraId="01688D9F"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35187F6F" w14:textId="77777777" w:rsidTr="007628AF">
        <w:trPr>
          <w:cantSplit/>
        </w:trPr>
        <w:tc>
          <w:tcPr>
            <w:tcW w:w="567" w:type="dxa"/>
            <w:vAlign w:val="center"/>
          </w:tcPr>
          <w:p w14:paraId="5E86D90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lastRenderedPageBreak/>
              <w:t>62</w:t>
            </w:r>
          </w:p>
        </w:tc>
        <w:tc>
          <w:tcPr>
            <w:tcW w:w="2411" w:type="dxa"/>
            <w:vAlign w:val="center"/>
          </w:tcPr>
          <w:p w14:paraId="76400F0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Veliny</w:t>
            </w:r>
          </w:p>
        </w:tc>
        <w:tc>
          <w:tcPr>
            <w:tcW w:w="3827" w:type="dxa"/>
            <w:vAlign w:val="center"/>
          </w:tcPr>
          <w:p w14:paraId="128CA9D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Výměna a doplnění veřejného rozhlasu</w:t>
            </w:r>
          </w:p>
        </w:tc>
        <w:tc>
          <w:tcPr>
            <w:tcW w:w="1984" w:type="dxa"/>
            <w:vAlign w:val="center"/>
          </w:tcPr>
          <w:p w14:paraId="395BE549"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300 000 Kč</w:t>
            </w:r>
          </w:p>
        </w:tc>
        <w:tc>
          <w:tcPr>
            <w:tcW w:w="1701" w:type="dxa"/>
            <w:vAlign w:val="center"/>
          </w:tcPr>
          <w:p w14:paraId="1577EF0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2C3EBBA4" w14:textId="77777777" w:rsidTr="007628AF">
        <w:trPr>
          <w:cantSplit/>
        </w:trPr>
        <w:tc>
          <w:tcPr>
            <w:tcW w:w="567" w:type="dxa"/>
            <w:vAlign w:val="center"/>
          </w:tcPr>
          <w:p w14:paraId="07DD942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63</w:t>
            </w:r>
          </w:p>
        </w:tc>
        <w:tc>
          <w:tcPr>
            <w:tcW w:w="2411" w:type="dxa"/>
            <w:vAlign w:val="center"/>
          </w:tcPr>
          <w:p w14:paraId="5A8952F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Veliny</w:t>
            </w:r>
          </w:p>
        </w:tc>
        <w:tc>
          <w:tcPr>
            <w:tcW w:w="3827" w:type="dxa"/>
            <w:vAlign w:val="center"/>
          </w:tcPr>
          <w:p w14:paraId="613FB8EC"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Zasíťování nových lokalit určených pro výstavbu bydlení</w:t>
            </w:r>
          </w:p>
        </w:tc>
        <w:tc>
          <w:tcPr>
            <w:tcW w:w="1984" w:type="dxa"/>
            <w:vAlign w:val="center"/>
          </w:tcPr>
          <w:p w14:paraId="64A6199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12 000 000 Kč</w:t>
            </w:r>
          </w:p>
        </w:tc>
        <w:tc>
          <w:tcPr>
            <w:tcW w:w="1701" w:type="dxa"/>
            <w:vAlign w:val="center"/>
          </w:tcPr>
          <w:p w14:paraId="53317AB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52A630FC" w14:textId="77777777" w:rsidTr="007628AF">
        <w:trPr>
          <w:cantSplit/>
        </w:trPr>
        <w:tc>
          <w:tcPr>
            <w:tcW w:w="567" w:type="dxa"/>
            <w:vAlign w:val="center"/>
          </w:tcPr>
          <w:p w14:paraId="7DB15CA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64</w:t>
            </w:r>
          </w:p>
        </w:tc>
        <w:tc>
          <w:tcPr>
            <w:tcW w:w="2411" w:type="dxa"/>
            <w:vAlign w:val="center"/>
          </w:tcPr>
          <w:p w14:paraId="183BE628"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Vysoké Chvojno</w:t>
            </w:r>
          </w:p>
        </w:tc>
        <w:tc>
          <w:tcPr>
            <w:tcW w:w="3827" w:type="dxa"/>
            <w:vAlign w:val="center"/>
          </w:tcPr>
          <w:p w14:paraId="4CF959A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Vybudování dešťové kanalizace</w:t>
            </w:r>
          </w:p>
        </w:tc>
        <w:tc>
          <w:tcPr>
            <w:tcW w:w="1984" w:type="dxa"/>
            <w:vAlign w:val="center"/>
          </w:tcPr>
          <w:p w14:paraId="14F0722C"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20 000 000 Kč</w:t>
            </w:r>
          </w:p>
        </w:tc>
        <w:tc>
          <w:tcPr>
            <w:tcW w:w="1701" w:type="dxa"/>
            <w:vAlign w:val="center"/>
          </w:tcPr>
          <w:p w14:paraId="6758BF0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2025</w:t>
            </w:r>
          </w:p>
        </w:tc>
      </w:tr>
      <w:tr w:rsidR="007628AF" w:rsidRPr="004E098B" w14:paraId="5D0CF03E" w14:textId="77777777" w:rsidTr="007628AF">
        <w:trPr>
          <w:cantSplit/>
        </w:trPr>
        <w:tc>
          <w:tcPr>
            <w:tcW w:w="567" w:type="dxa"/>
            <w:vAlign w:val="center"/>
          </w:tcPr>
          <w:p w14:paraId="4CB2168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65</w:t>
            </w:r>
          </w:p>
        </w:tc>
        <w:tc>
          <w:tcPr>
            <w:tcW w:w="2411" w:type="dxa"/>
            <w:vAlign w:val="center"/>
          </w:tcPr>
          <w:p w14:paraId="671710D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Vysoké Chvojno</w:t>
            </w:r>
          </w:p>
        </w:tc>
        <w:tc>
          <w:tcPr>
            <w:tcW w:w="3827" w:type="dxa"/>
            <w:vAlign w:val="center"/>
          </w:tcPr>
          <w:p w14:paraId="7AEE9D4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Vybudování splaškové kanalizace včetně ČOV</w:t>
            </w:r>
          </w:p>
        </w:tc>
        <w:tc>
          <w:tcPr>
            <w:tcW w:w="1984" w:type="dxa"/>
            <w:vAlign w:val="center"/>
          </w:tcPr>
          <w:p w14:paraId="2F140F46"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100 000 000 Kč</w:t>
            </w:r>
          </w:p>
        </w:tc>
        <w:tc>
          <w:tcPr>
            <w:tcW w:w="1701" w:type="dxa"/>
            <w:vAlign w:val="center"/>
          </w:tcPr>
          <w:p w14:paraId="2F9AB48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2025</w:t>
            </w:r>
          </w:p>
        </w:tc>
      </w:tr>
      <w:tr w:rsidR="007628AF" w:rsidRPr="004E098B" w14:paraId="2DCC2C5E" w14:textId="77777777" w:rsidTr="007628AF">
        <w:trPr>
          <w:cantSplit/>
        </w:trPr>
        <w:tc>
          <w:tcPr>
            <w:tcW w:w="567" w:type="dxa"/>
            <w:vAlign w:val="center"/>
          </w:tcPr>
          <w:p w14:paraId="546959C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66</w:t>
            </w:r>
          </w:p>
        </w:tc>
        <w:tc>
          <w:tcPr>
            <w:tcW w:w="2411" w:type="dxa"/>
            <w:vAlign w:val="center"/>
          </w:tcPr>
          <w:p w14:paraId="68A53C2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Vysoké Chvojno</w:t>
            </w:r>
          </w:p>
        </w:tc>
        <w:tc>
          <w:tcPr>
            <w:tcW w:w="3827" w:type="dxa"/>
            <w:vAlign w:val="center"/>
          </w:tcPr>
          <w:p w14:paraId="26013B06"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Obnova veřejného osvětlení</w:t>
            </w:r>
          </w:p>
        </w:tc>
        <w:tc>
          <w:tcPr>
            <w:tcW w:w="1984" w:type="dxa"/>
            <w:vAlign w:val="center"/>
          </w:tcPr>
          <w:p w14:paraId="18421805"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4 000 000 Kč</w:t>
            </w:r>
          </w:p>
        </w:tc>
        <w:tc>
          <w:tcPr>
            <w:tcW w:w="1701" w:type="dxa"/>
            <w:vAlign w:val="center"/>
          </w:tcPr>
          <w:p w14:paraId="3AA02C3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2024</w:t>
            </w:r>
          </w:p>
        </w:tc>
      </w:tr>
      <w:tr w:rsidR="007628AF" w:rsidRPr="004E098B" w14:paraId="31F26487" w14:textId="77777777" w:rsidTr="007628AF">
        <w:trPr>
          <w:cantSplit/>
        </w:trPr>
        <w:tc>
          <w:tcPr>
            <w:tcW w:w="567" w:type="dxa"/>
            <w:vAlign w:val="center"/>
          </w:tcPr>
          <w:p w14:paraId="0CCEE07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67</w:t>
            </w:r>
          </w:p>
        </w:tc>
        <w:tc>
          <w:tcPr>
            <w:tcW w:w="2411" w:type="dxa"/>
            <w:vAlign w:val="center"/>
          </w:tcPr>
          <w:p w14:paraId="77856E7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Vysoké Chvojno</w:t>
            </w:r>
          </w:p>
        </w:tc>
        <w:tc>
          <w:tcPr>
            <w:tcW w:w="3827" w:type="dxa"/>
            <w:vAlign w:val="center"/>
          </w:tcPr>
          <w:p w14:paraId="54ECEC5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Technická místnost pro techniku</w:t>
            </w:r>
          </w:p>
        </w:tc>
        <w:tc>
          <w:tcPr>
            <w:tcW w:w="1984" w:type="dxa"/>
            <w:vAlign w:val="center"/>
          </w:tcPr>
          <w:p w14:paraId="20344065"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1 500 000 Kč</w:t>
            </w:r>
          </w:p>
        </w:tc>
        <w:tc>
          <w:tcPr>
            <w:tcW w:w="1701" w:type="dxa"/>
            <w:vAlign w:val="center"/>
          </w:tcPr>
          <w:p w14:paraId="0F97144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w:t>
            </w:r>
          </w:p>
        </w:tc>
      </w:tr>
      <w:tr w:rsidR="007628AF" w:rsidRPr="004E098B" w14:paraId="652460DB" w14:textId="77777777" w:rsidTr="007628AF">
        <w:trPr>
          <w:cantSplit/>
        </w:trPr>
        <w:tc>
          <w:tcPr>
            <w:tcW w:w="567" w:type="dxa"/>
            <w:vAlign w:val="center"/>
          </w:tcPr>
          <w:p w14:paraId="3B075C5F"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68</w:t>
            </w:r>
          </w:p>
        </w:tc>
        <w:tc>
          <w:tcPr>
            <w:tcW w:w="2411" w:type="dxa"/>
            <w:vAlign w:val="center"/>
          </w:tcPr>
          <w:p w14:paraId="246F6D5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Vysoké Chvojno</w:t>
            </w:r>
          </w:p>
        </w:tc>
        <w:tc>
          <w:tcPr>
            <w:tcW w:w="3827" w:type="dxa"/>
            <w:vAlign w:val="center"/>
          </w:tcPr>
          <w:p w14:paraId="61C3AC9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Vybudovat zázemí pro technické pracovníky obce</w:t>
            </w:r>
          </w:p>
        </w:tc>
        <w:tc>
          <w:tcPr>
            <w:tcW w:w="1984" w:type="dxa"/>
            <w:vAlign w:val="center"/>
          </w:tcPr>
          <w:p w14:paraId="2AC08627"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5 000 000 Kč</w:t>
            </w:r>
          </w:p>
        </w:tc>
        <w:tc>
          <w:tcPr>
            <w:tcW w:w="1701" w:type="dxa"/>
            <w:vAlign w:val="center"/>
          </w:tcPr>
          <w:p w14:paraId="36E75E96"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2022</w:t>
            </w:r>
          </w:p>
        </w:tc>
      </w:tr>
      <w:tr w:rsidR="007628AF" w:rsidRPr="004E098B" w14:paraId="0261D609" w14:textId="77777777" w:rsidTr="007628AF">
        <w:trPr>
          <w:cantSplit/>
        </w:trPr>
        <w:tc>
          <w:tcPr>
            <w:tcW w:w="567" w:type="dxa"/>
            <w:vAlign w:val="center"/>
          </w:tcPr>
          <w:p w14:paraId="3FA48C86"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69</w:t>
            </w:r>
          </w:p>
        </w:tc>
        <w:tc>
          <w:tcPr>
            <w:tcW w:w="2411" w:type="dxa"/>
            <w:vAlign w:val="center"/>
          </w:tcPr>
          <w:p w14:paraId="26AFB7CA"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Vysoké Chvojno</w:t>
            </w:r>
          </w:p>
        </w:tc>
        <w:tc>
          <w:tcPr>
            <w:tcW w:w="3827" w:type="dxa"/>
            <w:vAlign w:val="center"/>
          </w:tcPr>
          <w:p w14:paraId="3E2A825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Příprava pozemků k výstavbě domů</w:t>
            </w:r>
          </w:p>
        </w:tc>
        <w:tc>
          <w:tcPr>
            <w:tcW w:w="1984" w:type="dxa"/>
            <w:vAlign w:val="center"/>
          </w:tcPr>
          <w:p w14:paraId="7FD657A1"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4 000 000 Kč</w:t>
            </w:r>
          </w:p>
        </w:tc>
        <w:tc>
          <w:tcPr>
            <w:tcW w:w="1701" w:type="dxa"/>
            <w:vAlign w:val="center"/>
          </w:tcPr>
          <w:p w14:paraId="5CECC58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2023</w:t>
            </w:r>
          </w:p>
        </w:tc>
      </w:tr>
      <w:tr w:rsidR="007628AF" w:rsidRPr="004E098B" w14:paraId="1650DD1B" w14:textId="77777777" w:rsidTr="007628AF">
        <w:trPr>
          <w:cantSplit/>
        </w:trPr>
        <w:tc>
          <w:tcPr>
            <w:tcW w:w="567" w:type="dxa"/>
            <w:vAlign w:val="center"/>
          </w:tcPr>
          <w:p w14:paraId="7E5CC785"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70</w:t>
            </w:r>
          </w:p>
        </w:tc>
        <w:tc>
          <w:tcPr>
            <w:tcW w:w="2411" w:type="dxa"/>
            <w:vAlign w:val="center"/>
          </w:tcPr>
          <w:p w14:paraId="485F389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Dobrovolný svazek obcí Holicka</w:t>
            </w:r>
          </w:p>
        </w:tc>
        <w:tc>
          <w:tcPr>
            <w:tcW w:w="3827" w:type="dxa"/>
            <w:vAlign w:val="center"/>
          </w:tcPr>
          <w:p w14:paraId="080C0D8C"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Vysokorychlostní internet - rozšíření, využití v regionu</w:t>
            </w:r>
          </w:p>
        </w:tc>
        <w:tc>
          <w:tcPr>
            <w:tcW w:w="1984" w:type="dxa"/>
            <w:vAlign w:val="center"/>
          </w:tcPr>
          <w:p w14:paraId="517068E8" w14:textId="77777777" w:rsidR="007628AF" w:rsidRPr="004E098B" w:rsidRDefault="007628AF" w:rsidP="007628AF">
            <w:pPr>
              <w:jc w:val="right"/>
              <w:rPr>
                <w:rFonts w:asciiTheme="minorHAnsi" w:hAnsiTheme="minorHAnsi" w:cstheme="minorHAnsi"/>
                <w:sz w:val="20"/>
              </w:rPr>
            </w:pPr>
          </w:p>
        </w:tc>
        <w:tc>
          <w:tcPr>
            <w:tcW w:w="1701" w:type="dxa"/>
            <w:vAlign w:val="center"/>
          </w:tcPr>
          <w:p w14:paraId="60757D32" w14:textId="77777777" w:rsidR="007628AF" w:rsidRPr="004E098B" w:rsidRDefault="007628AF" w:rsidP="007628AF">
            <w:pPr>
              <w:jc w:val="center"/>
              <w:rPr>
                <w:rFonts w:asciiTheme="minorHAnsi" w:hAnsiTheme="minorHAnsi" w:cstheme="minorHAnsi"/>
                <w:sz w:val="20"/>
              </w:rPr>
            </w:pPr>
          </w:p>
        </w:tc>
      </w:tr>
      <w:tr w:rsidR="007628AF" w:rsidRPr="004E098B" w14:paraId="53712B44" w14:textId="77777777" w:rsidTr="007628AF">
        <w:trPr>
          <w:cantSplit/>
        </w:trPr>
        <w:tc>
          <w:tcPr>
            <w:tcW w:w="567" w:type="dxa"/>
            <w:vAlign w:val="center"/>
          </w:tcPr>
          <w:p w14:paraId="373F048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71</w:t>
            </w:r>
          </w:p>
        </w:tc>
        <w:tc>
          <w:tcPr>
            <w:tcW w:w="2411" w:type="dxa"/>
            <w:vAlign w:val="center"/>
          </w:tcPr>
          <w:p w14:paraId="079DF0A9"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Dobrovolný svazek obcí Holicka</w:t>
            </w:r>
          </w:p>
        </w:tc>
        <w:tc>
          <w:tcPr>
            <w:tcW w:w="3827" w:type="dxa"/>
            <w:vAlign w:val="center"/>
          </w:tcPr>
          <w:p w14:paraId="512644A8"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Podpora správní agendy od ORP Holice</w:t>
            </w:r>
          </w:p>
        </w:tc>
        <w:tc>
          <w:tcPr>
            <w:tcW w:w="1984" w:type="dxa"/>
            <w:vAlign w:val="center"/>
          </w:tcPr>
          <w:p w14:paraId="4424C2E3" w14:textId="77777777" w:rsidR="007628AF" w:rsidRPr="004E098B" w:rsidRDefault="007628AF" w:rsidP="007628AF">
            <w:pPr>
              <w:jc w:val="right"/>
              <w:rPr>
                <w:rFonts w:asciiTheme="minorHAnsi" w:hAnsiTheme="minorHAnsi" w:cstheme="minorHAnsi"/>
                <w:sz w:val="20"/>
              </w:rPr>
            </w:pPr>
          </w:p>
        </w:tc>
        <w:tc>
          <w:tcPr>
            <w:tcW w:w="1701" w:type="dxa"/>
            <w:vAlign w:val="center"/>
          </w:tcPr>
          <w:p w14:paraId="515560D8" w14:textId="77777777" w:rsidR="007628AF" w:rsidRPr="004E098B" w:rsidRDefault="007628AF" w:rsidP="007628AF">
            <w:pPr>
              <w:jc w:val="center"/>
              <w:rPr>
                <w:rFonts w:asciiTheme="minorHAnsi" w:hAnsiTheme="minorHAnsi" w:cstheme="minorHAnsi"/>
                <w:sz w:val="20"/>
              </w:rPr>
            </w:pPr>
          </w:p>
        </w:tc>
      </w:tr>
      <w:tr w:rsidR="007628AF" w:rsidRPr="004E098B" w14:paraId="719DF755" w14:textId="77777777" w:rsidTr="007628AF">
        <w:trPr>
          <w:cantSplit/>
        </w:trPr>
        <w:tc>
          <w:tcPr>
            <w:tcW w:w="567" w:type="dxa"/>
            <w:vAlign w:val="center"/>
          </w:tcPr>
          <w:p w14:paraId="37959FA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72</w:t>
            </w:r>
          </w:p>
        </w:tc>
        <w:tc>
          <w:tcPr>
            <w:tcW w:w="2411" w:type="dxa"/>
            <w:vAlign w:val="center"/>
          </w:tcPr>
          <w:p w14:paraId="021A9C3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Dobrovolný svazek obcí Holicka</w:t>
            </w:r>
          </w:p>
        </w:tc>
        <w:tc>
          <w:tcPr>
            <w:tcW w:w="3827" w:type="dxa"/>
            <w:vAlign w:val="center"/>
          </w:tcPr>
          <w:p w14:paraId="51E8B071"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Sdílení zaměstnanců obcí v rámci meziobecní spolupráce</w:t>
            </w:r>
          </w:p>
        </w:tc>
        <w:tc>
          <w:tcPr>
            <w:tcW w:w="1984" w:type="dxa"/>
            <w:vAlign w:val="center"/>
          </w:tcPr>
          <w:p w14:paraId="66C5C88D" w14:textId="77777777" w:rsidR="007628AF" w:rsidRPr="004E098B" w:rsidRDefault="007628AF" w:rsidP="007628AF">
            <w:pPr>
              <w:jc w:val="right"/>
              <w:rPr>
                <w:rFonts w:asciiTheme="minorHAnsi" w:hAnsiTheme="minorHAnsi" w:cstheme="minorHAnsi"/>
                <w:sz w:val="20"/>
              </w:rPr>
            </w:pPr>
          </w:p>
        </w:tc>
        <w:tc>
          <w:tcPr>
            <w:tcW w:w="1701" w:type="dxa"/>
            <w:vAlign w:val="center"/>
          </w:tcPr>
          <w:p w14:paraId="4CABB079" w14:textId="77777777" w:rsidR="007628AF" w:rsidRPr="004E098B" w:rsidRDefault="007628AF" w:rsidP="007628AF">
            <w:pPr>
              <w:jc w:val="center"/>
              <w:rPr>
                <w:rFonts w:asciiTheme="minorHAnsi" w:hAnsiTheme="minorHAnsi" w:cstheme="minorHAnsi"/>
                <w:sz w:val="20"/>
              </w:rPr>
            </w:pPr>
          </w:p>
        </w:tc>
      </w:tr>
      <w:tr w:rsidR="007628AF" w:rsidRPr="004E098B" w14:paraId="68627311" w14:textId="77777777" w:rsidTr="007628AF">
        <w:trPr>
          <w:cantSplit/>
        </w:trPr>
        <w:tc>
          <w:tcPr>
            <w:tcW w:w="6805" w:type="dxa"/>
            <w:gridSpan w:val="3"/>
            <w:shd w:val="clear" w:color="auto" w:fill="DEEAF6" w:themeFill="accent1" w:themeFillTint="33"/>
            <w:vAlign w:val="center"/>
          </w:tcPr>
          <w:p w14:paraId="54266EDD" w14:textId="77777777" w:rsidR="007628AF" w:rsidRPr="004E098B" w:rsidRDefault="007628AF" w:rsidP="007628AF">
            <w:pPr>
              <w:rPr>
                <w:rFonts w:asciiTheme="minorHAnsi" w:hAnsiTheme="minorHAnsi" w:cstheme="minorHAnsi"/>
                <w:b/>
                <w:sz w:val="22"/>
              </w:rPr>
            </w:pPr>
            <w:r w:rsidRPr="004E098B">
              <w:rPr>
                <w:rFonts w:asciiTheme="minorHAnsi" w:hAnsiTheme="minorHAnsi" w:cstheme="minorHAnsi"/>
                <w:b/>
                <w:sz w:val="22"/>
              </w:rPr>
              <w:t>CELKEM</w:t>
            </w:r>
          </w:p>
        </w:tc>
        <w:tc>
          <w:tcPr>
            <w:tcW w:w="1984" w:type="dxa"/>
            <w:shd w:val="clear" w:color="auto" w:fill="DEEAF6" w:themeFill="accent1" w:themeFillTint="33"/>
            <w:vAlign w:val="center"/>
          </w:tcPr>
          <w:p w14:paraId="6177FF35" w14:textId="77777777" w:rsidR="007628AF" w:rsidRPr="004E098B" w:rsidRDefault="007628AF" w:rsidP="007628AF">
            <w:pPr>
              <w:jc w:val="right"/>
              <w:rPr>
                <w:rFonts w:asciiTheme="minorHAnsi" w:hAnsiTheme="minorHAnsi" w:cstheme="minorHAnsi"/>
                <w:b/>
                <w:sz w:val="22"/>
              </w:rPr>
            </w:pPr>
            <w:r w:rsidRPr="004E098B">
              <w:rPr>
                <w:rFonts w:asciiTheme="minorHAnsi" w:hAnsiTheme="minorHAnsi" w:cstheme="minorHAnsi"/>
                <w:b/>
                <w:sz w:val="22"/>
              </w:rPr>
              <w:t>605 800 000 Kč</w:t>
            </w:r>
          </w:p>
        </w:tc>
        <w:tc>
          <w:tcPr>
            <w:tcW w:w="1701" w:type="dxa"/>
            <w:shd w:val="clear" w:color="auto" w:fill="DEEAF6" w:themeFill="accent1" w:themeFillTint="33"/>
            <w:vAlign w:val="center"/>
          </w:tcPr>
          <w:p w14:paraId="538675CF" w14:textId="77777777" w:rsidR="007628AF" w:rsidRPr="004E098B" w:rsidRDefault="007628AF" w:rsidP="007628AF">
            <w:pPr>
              <w:jc w:val="center"/>
              <w:rPr>
                <w:rFonts w:asciiTheme="minorHAnsi" w:hAnsiTheme="minorHAnsi" w:cstheme="minorHAnsi"/>
                <w:b/>
                <w:sz w:val="22"/>
              </w:rPr>
            </w:pPr>
          </w:p>
        </w:tc>
      </w:tr>
    </w:tbl>
    <w:p w14:paraId="23E55075" w14:textId="77777777" w:rsidR="007628AF" w:rsidRPr="004E098B" w:rsidRDefault="007628AF" w:rsidP="007628AF">
      <w:pPr>
        <w:spacing w:after="160" w:line="259" w:lineRule="auto"/>
        <w:jc w:val="right"/>
        <w:rPr>
          <w:rFonts w:asciiTheme="minorHAnsi" w:hAnsiTheme="minorHAnsi" w:cstheme="minorHAnsi"/>
          <w:sz w:val="20"/>
          <w:szCs w:val="22"/>
        </w:rPr>
      </w:pPr>
      <w:r w:rsidRPr="004E098B">
        <w:rPr>
          <w:rFonts w:asciiTheme="minorHAnsi" w:hAnsiTheme="minorHAnsi" w:cstheme="minorHAnsi"/>
          <w:sz w:val="20"/>
          <w:szCs w:val="22"/>
        </w:rPr>
        <w:t>Zdroj dat: vlastní šetření</w:t>
      </w:r>
    </w:p>
    <w:p w14:paraId="2F4C66F5" w14:textId="77777777" w:rsidR="007628AF" w:rsidRPr="004E098B" w:rsidRDefault="007628AF" w:rsidP="007628AF">
      <w:pPr>
        <w:spacing w:after="160" w:line="259" w:lineRule="auto"/>
        <w:jc w:val="both"/>
        <w:rPr>
          <w:rFonts w:asciiTheme="minorHAnsi" w:hAnsiTheme="minorHAnsi" w:cstheme="minorHAnsi"/>
          <w:sz w:val="22"/>
        </w:rPr>
      </w:pPr>
    </w:p>
    <w:p w14:paraId="21167F4D"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Technická vybavenost obcí je značně různorodá.</w:t>
      </w:r>
    </w:p>
    <w:p w14:paraId="771E6C95"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Mnoho, především menších obcí na Holicku postrádá kanalizaci a připojení na ČOV (Dolní Ředice, Jaroslav, Nová Ves, Poběžovice u Holic, Radhošť, Trusnov, Týnišťko a Vysoké Chvojno).</w:t>
      </w:r>
    </w:p>
    <w:p w14:paraId="6538987F"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Jediná obec, která není plynofikovaná, ani nemá vodovod ani kanalizaci, je Nová Ves. Na druhou stranu tato obec o těchto investicích ani neuvažuje. Důvodem je velká vzdálenost mezi rodinnými domy v obci, což by případné investice velice prodražilo a to ve svém důsledku by vedlo k nezájmu domácností o připojení k těmto sítím.</w:t>
      </w:r>
    </w:p>
    <w:p w14:paraId="473F3074"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Ostatní obce ale plánují rekonstrukce nebo vybudování nových sítí, tam kde ještě chybí. Také se zde objevují projektové záměry na výstavbu nových ČOV (Bělečko, Poběžovice u Holic, Radhošť, Trusnov, Vysoké Chvojno).</w:t>
      </w:r>
    </w:p>
    <w:p w14:paraId="5E32B6B1"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Obce také postupně vyměňují staré veřejné osvětlení za moderní LED osvětlení (zpravidla současně s rekonstrukcí místních komunikací a chodníků) a také ho rozšiřují do těch částí obce, kde ještě chybí. Obdobně to vypadá i s veřejným rozhlasem, který je zpravidla umísťován na lampách veřejného osvětlení.</w:t>
      </w:r>
    </w:p>
    <w:p w14:paraId="5A979B5C"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V případě internetu a signálu mobilních operátorů Holicko těží z blízkosti dvou velkých krajských měst (Pardubice a Hradec Králové), díky čemuž je zde větší nabídka poskytovatelů služeb a spojení na většině území je z pohledu starostů vyhovující. Dokonce v Holicích se právě začíná budovat pokrytí vysokorychlostním internetem - pokrytí optickým kabelem od firmy Telco Pro Services, a.s. (skupina ČEZ). Tuto oblast chce navíc řešit i Dobrovolný svazek obcí Holicka.</w:t>
      </w:r>
    </w:p>
    <w:p w14:paraId="05300A51"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Starostové obcí považují stav veřejných budov za jeden z palčivých problémů. V majetku jednotlivých obcí se nalézá mnoho objektů, avšak obce nemají dostatek finančních prostředků na jejich rekonstrukci a modernizaci.</w:t>
      </w:r>
    </w:p>
    <w:p w14:paraId="1F087C80"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 xml:space="preserve">Ve většině územních plánů obcí se počítá s novými zónami pro výstavbu bytů a rodinných domů, kromě obce Týnišťko. Většinou jde ale o soukromé pozemky, kde jejich zasíťování bude hradit </w:t>
      </w:r>
      <w:r w:rsidRPr="004E098B">
        <w:rPr>
          <w:rFonts w:asciiTheme="minorHAnsi" w:hAnsiTheme="minorHAnsi" w:cstheme="minorHAnsi"/>
          <w:sz w:val="22"/>
        </w:rPr>
        <w:lastRenderedPageBreak/>
        <w:t>majitel. Přesto obce Býšť, Ostřetín, Trusnov, Veliny a Vysoké Chvojno mají zasíťování těchto lokalit ve svých projektových záměrech.</w:t>
      </w:r>
    </w:p>
    <w:p w14:paraId="239D0162" w14:textId="77777777" w:rsidR="007628AF" w:rsidRPr="004E098B" w:rsidRDefault="007628AF" w:rsidP="007628AF">
      <w:pPr>
        <w:spacing w:after="160" w:line="259" w:lineRule="auto"/>
        <w:jc w:val="both"/>
        <w:rPr>
          <w:rFonts w:asciiTheme="minorHAnsi" w:hAnsiTheme="minorHAnsi" w:cstheme="minorHAnsi"/>
          <w:sz w:val="20"/>
          <w:szCs w:val="22"/>
        </w:rPr>
      </w:pPr>
    </w:p>
    <w:p w14:paraId="594ADFFF" w14:textId="77777777" w:rsidR="007628AF" w:rsidRPr="001169AA" w:rsidRDefault="007628AF" w:rsidP="002B023B">
      <w:pPr>
        <w:pStyle w:val="Nadpis2"/>
        <w:keepLines w:val="0"/>
        <w:numPr>
          <w:ilvl w:val="1"/>
          <w:numId w:val="7"/>
        </w:numPr>
        <w:ind w:left="788" w:hanging="431"/>
      </w:pPr>
      <w:bookmarkStart w:id="232" w:name="_Toc45632275"/>
      <w:bookmarkStart w:id="233" w:name="_Toc62418659"/>
      <w:r w:rsidRPr="001169AA">
        <w:t>SWOT analýza – téma: Technická vybavenost</w:t>
      </w:r>
      <w:bookmarkEnd w:id="232"/>
      <w:bookmarkEnd w:id="233"/>
    </w:p>
    <w:p w14:paraId="288019D9" w14:textId="77777777" w:rsidR="007628AF" w:rsidRPr="003128ED" w:rsidRDefault="007628AF" w:rsidP="007628AF">
      <w:pPr>
        <w:spacing w:after="160" w:line="259" w:lineRule="auto"/>
        <w:jc w:val="both"/>
        <w:rPr>
          <w:rFonts w:asciiTheme="minorHAnsi" w:hAnsiTheme="minorHAnsi" w:cstheme="minorHAnsi"/>
          <w:sz w:val="22"/>
        </w:rPr>
      </w:pPr>
      <w:bookmarkStart w:id="234" w:name="_Toc402272874"/>
      <w:bookmarkStart w:id="235" w:name="_Toc437159926"/>
      <w:bookmarkStart w:id="236" w:name="_Toc441318912"/>
      <w:r w:rsidRPr="003128ED">
        <w:rPr>
          <w:rFonts w:asciiTheme="minorHAnsi" w:hAnsiTheme="minorHAnsi" w:cstheme="minorHAnsi"/>
          <w:sz w:val="22"/>
        </w:rPr>
        <w:t>Pro SWOT analýzu bylo využito také výstupů z komunitního projednávání, které probíhalo od 8 – 10/2020: dotazníkové šetření mezi obyvateli Holicka a řízené rozhovory se starosty obcí Holicka.</w:t>
      </w:r>
    </w:p>
    <w:p w14:paraId="556C5600" w14:textId="77777777" w:rsidR="007628AF" w:rsidRDefault="007628AF" w:rsidP="007628AF">
      <w:pPr>
        <w:pStyle w:val="Titulek"/>
        <w:keepNext/>
      </w:pPr>
    </w:p>
    <w:p w14:paraId="382C125F" w14:textId="77777777" w:rsidR="007628AF" w:rsidRPr="001169AA" w:rsidRDefault="007628AF" w:rsidP="007628AF">
      <w:pPr>
        <w:pStyle w:val="Titulek"/>
        <w:keepNext/>
      </w:pPr>
      <w:r>
        <w:t xml:space="preserve">Tabulka </w:t>
      </w:r>
      <w:r>
        <w:rPr>
          <w:noProof/>
        </w:rPr>
        <w:fldChar w:fldCharType="begin"/>
      </w:r>
      <w:r>
        <w:rPr>
          <w:noProof/>
        </w:rPr>
        <w:instrText xml:space="preserve"> SEQ Tabulka \* ARABIC </w:instrText>
      </w:r>
      <w:r>
        <w:rPr>
          <w:noProof/>
        </w:rPr>
        <w:fldChar w:fldCharType="separate"/>
      </w:r>
      <w:r w:rsidR="00934BF4">
        <w:rPr>
          <w:noProof/>
        </w:rPr>
        <w:t>27</w:t>
      </w:r>
      <w:r>
        <w:rPr>
          <w:noProof/>
        </w:rPr>
        <w:fldChar w:fldCharType="end"/>
      </w:r>
      <w:r>
        <w:t xml:space="preserve">: </w:t>
      </w:r>
      <w:r w:rsidRPr="001169AA">
        <w:t>SWOT analýza – téma: Technická vybavenost</w:t>
      </w:r>
      <w:bookmarkEnd w:id="234"/>
      <w:bookmarkEnd w:id="235"/>
      <w:bookmarkEnd w:id="236"/>
    </w:p>
    <w:tbl>
      <w:tblPr>
        <w:tblStyle w:val="Mkatabulky"/>
        <w:tblW w:w="10207" w:type="dxa"/>
        <w:jc w:val="center"/>
        <w:tblLook w:val="04A0" w:firstRow="1" w:lastRow="0" w:firstColumn="1" w:lastColumn="0" w:noHBand="0" w:noVBand="1"/>
      </w:tblPr>
      <w:tblGrid>
        <w:gridCol w:w="5104"/>
        <w:gridCol w:w="5103"/>
      </w:tblGrid>
      <w:tr w:rsidR="007628AF" w:rsidRPr="001169AA" w14:paraId="2B1BCC00" w14:textId="77777777" w:rsidTr="007628AF">
        <w:trPr>
          <w:jc w:val="center"/>
        </w:trPr>
        <w:tc>
          <w:tcPr>
            <w:tcW w:w="5104" w:type="dxa"/>
            <w:shd w:val="clear" w:color="auto" w:fill="9CC2E5" w:themeFill="accent1" w:themeFillTint="99"/>
          </w:tcPr>
          <w:p w14:paraId="0DC98E39" w14:textId="77777777" w:rsidR="007628AF" w:rsidRPr="0089671A" w:rsidRDefault="007628AF" w:rsidP="007628AF">
            <w:pPr>
              <w:spacing w:after="160" w:line="259" w:lineRule="auto"/>
              <w:rPr>
                <w:rFonts w:asciiTheme="minorHAnsi" w:hAnsiTheme="minorHAnsi" w:cstheme="minorHAnsi"/>
                <w:b/>
                <w:sz w:val="22"/>
                <w:szCs w:val="22"/>
              </w:rPr>
            </w:pPr>
            <w:r w:rsidRPr="0089671A">
              <w:rPr>
                <w:rFonts w:asciiTheme="minorHAnsi" w:hAnsiTheme="minorHAnsi" w:cstheme="minorHAnsi"/>
                <w:b/>
                <w:sz w:val="22"/>
                <w:szCs w:val="22"/>
              </w:rPr>
              <w:br w:type="page"/>
              <w:t>Silné stránky</w:t>
            </w:r>
          </w:p>
        </w:tc>
        <w:tc>
          <w:tcPr>
            <w:tcW w:w="5103" w:type="dxa"/>
            <w:shd w:val="clear" w:color="auto" w:fill="9CC2E5" w:themeFill="accent1" w:themeFillTint="99"/>
          </w:tcPr>
          <w:p w14:paraId="0861CDAB" w14:textId="77777777" w:rsidR="007628AF" w:rsidRPr="0089671A" w:rsidRDefault="007628AF" w:rsidP="007628AF">
            <w:pPr>
              <w:spacing w:after="160" w:line="259" w:lineRule="auto"/>
              <w:rPr>
                <w:rFonts w:asciiTheme="minorHAnsi" w:hAnsiTheme="minorHAnsi" w:cstheme="minorHAnsi"/>
                <w:b/>
                <w:sz w:val="22"/>
                <w:szCs w:val="22"/>
              </w:rPr>
            </w:pPr>
            <w:r w:rsidRPr="0089671A">
              <w:rPr>
                <w:rFonts w:asciiTheme="minorHAnsi" w:hAnsiTheme="minorHAnsi" w:cstheme="minorHAnsi"/>
                <w:b/>
                <w:sz w:val="22"/>
                <w:szCs w:val="22"/>
              </w:rPr>
              <w:t>Slabé stránky</w:t>
            </w:r>
          </w:p>
        </w:tc>
      </w:tr>
      <w:tr w:rsidR="007628AF" w:rsidRPr="001169AA" w14:paraId="401F3A9E" w14:textId="77777777" w:rsidTr="007628AF">
        <w:trPr>
          <w:jc w:val="center"/>
        </w:trPr>
        <w:tc>
          <w:tcPr>
            <w:tcW w:w="5104" w:type="dxa"/>
          </w:tcPr>
          <w:p w14:paraId="646DDC49" w14:textId="77777777" w:rsidR="007628AF" w:rsidRPr="003128ED" w:rsidRDefault="007628AF" w:rsidP="002B023B">
            <w:pPr>
              <w:pStyle w:val="Odstavecseseznamem"/>
              <w:numPr>
                <w:ilvl w:val="0"/>
                <w:numId w:val="32"/>
              </w:numPr>
              <w:spacing w:after="120" w:line="259" w:lineRule="auto"/>
              <w:ind w:left="283" w:hanging="215"/>
              <w:contextualSpacing w:val="0"/>
              <w:jc w:val="both"/>
              <w:rPr>
                <w:rFonts w:cstheme="minorHAnsi"/>
              </w:rPr>
            </w:pPr>
            <w:r w:rsidRPr="003128ED">
              <w:rPr>
                <w:rFonts w:cstheme="minorHAnsi"/>
              </w:rPr>
              <w:t>Existence veřejných vodovodů ve všech obcích vyjma Nové Vsi</w:t>
            </w:r>
          </w:p>
          <w:p w14:paraId="65A8D6E0" w14:textId="77777777" w:rsidR="007628AF" w:rsidRPr="003128ED" w:rsidRDefault="007628AF" w:rsidP="002B023B">
            <w:pPr>
              <w:pStyle w:val="Odstavecseseznamem"/>
              <w:numPr>
                <w:ilvl w:val="0"/>
                <w:numId w:val="32"/>
              </w:numPr>
              <w:spacing w:after="120" w:line="259" w:lineRule="auto"/>
              <w:ind w:left="283" w:hanging="215"/>
              <w:contextualSpacing w:val="0"/>
              <w:jc w:val="both"/>
              <w:rPr>
                <w:rFonts w:cstheme="minorHAnsi"/>
              </w:rPr>
            </w:pPr>
            <w:r w:rsidRPr="003128ED">
              <w:rPr>
                <w:rFonts w:cstheme="minorHAnsi"/>
              </w:rPr>
              <w:t>Cca polovina obcí má splaškovou kanalizaci napojenou na ČOV</w:t>
            </w:r>
          </w:p>
          <w:p w14:paraId="194840F8" w14:textId="77777777" w:rsidR="007628AF" w:rsidRPr="003128ED" w:rsidRDefault="007628AF" w:rsidP="002B023B">
            <w:pPr>
              <w:pStyle w:val="Odstavecseseznamem"/>
              <w:numPr>
                <w:ilvl w:val="0"/>
                <w:numId w:val="32"/>
              </w:numPr>
              <w:spacing w:after="120" w:line="259" w:lineRule="auto"/>
              <w:ind w:left="283" w:hanging="215"/>
              <w:contextualSpacing w:val="0"/>
              <w:jc w:val="both"/>
              <w:rPr>
                <w:rFonts w:cstheme="minorHAnsi"/>
              </w:rPr>
            </w:pPr>
            <w:r w:rsidRPr="003128ED">
              <w:rPr>
                <w:rFonts w:cstheme="minorHAnsi"/>
              </w:rPr>
              <w:t>Vysoká míra plynofikace (vyjma Nové Vsi), a tím i lepší vliv na životní prostředí</w:t>
            </w:r>
          </w:p>
          <w:p w14:paraId="03F12BA9" w14:textId="77777777" w:rsidR="007628AF" w:rsidRPr="00402032" w:rsidRDefault="007628AF" w:rsidP="002B023B">
            <w:pPr>
              <w:pStyle w:val="Odstavecseseznamem"/>
              <w:numPr>
                <w:ilvl w:val="0"/>
                <w:numId w:val="32"/>
              </w:numPr>
              <w:spacing w:after="120" w:line="259" w:lineRule="auto"/>
              <w:ind w:left="283" w:hanging="215"/>
              <w:contextualSpacing w:val="0"/>
              <w:jc w:val="both"/>
              <w:rPr>
                <w:rFonts w:cstheme="minorHAnsi"/>
              </w:rPr>
            </w:pPr>
            <w:r w:rsidRPr="00402032">
              <w:rPr>
                <w:rFonts w:cstheme="minorHAnsi"/>
              </w:rPr>
              <w:t>Veřejný rozhlas ve všech obcích vyjma Nové Vsi</w:t>
            </w:r>
          </w:p>
          <w:p w14:paraId="5624A366" w14:textId="77777777" w:rsidR="007628AF" w:rsidRDefault="007628AF" w:rsidP="002B023B">
            <w:pPr>
              <w:pStyle w:val="Odstavecseseznamem"/>
              <w:numPr>
                <w:ilvl w:val="0"/>
                <w:numId w:val="32"/>
              </w:numPr>
              <w:spacing w:after="120" w:line="259" w:lineRule="auto"/>
              <w:ind w:left="283" w:hanging="215"/>
              <w:contextualSpacing w:val="0"/>
              <w:jc w:val="both"/>
              <w:rPr>
                <w:rFonts w:cstheme="minorHAnsi"/>
              </w:rPr>
            </w:pPr>
            <w:r w:rsidRPr="00402032">
              <w:rPr>
                <w:rFonts w:cstheme="minorHAnsi"/>
              </w:rPr>
              <w:t>Existence minimálně 1 provozovatele vysokorychlostního internetu ve všech obcích</w:t>
            </w:r>
          </w:p>
          <w:p w14:paraId="569D51F3" w14:textId="77777777" w:rsidR="007628AF" w:rsidRPr="00402032" w:rsidRDefault="007628AF" w:rsidP="002B023B">
            <w:pPr>
              <w:pStyle w:val="Odstavecseseznamem"/>
              <w:numPr>
                <w:ilvl w:val="0"/>
                <w:numId w:val="32"/>
              </w:numPr>
              <w:spacing w:after="120" w:line="259" w:lineRule="auto"/>
              <w:ind w:left="283" w:hanging="215"/>
              <w:contextualSpacing w:val="0"/>
              <w:jc w:val="both"/>
              <w:rPr>
                <w:rFonts w:cstheme="minorHAnsi"/>
              </w:rPr>
            </w:pPr>
            <w:r>
              <w:rPr>
                <w:rFonts w:cstheme="minorHAnsi"/>
              </w:rPr>
              <w:t>Existence páteřní optické sítě vysokorychlostního internetu téměř ve všech obcích</w:t>
            </w:r>
          </w:p>
          <w:p w14:paraId="6C5DC592" w14:textId="77777777" w:rsidR="007628AF" w:rsidRPr="003128ED" w:rsidRDefault="007628AF" w:rsidP="007628AF">
            <w:pPr>
              <w:spacing w:after="160" w:line="259" w:lineRule="auto"/>
              <w:ind w:left="66"/>
              <w:jc w:val="both"/>
              <w:rPr>
                <w:rFonts w:cstheme="minorHAnsi"/>
                <w:color w:val="FF0000"/>
              </w:rPr>
            </w:pPr>
          </w:p>
        </w:tc>
        <w:tc>
          <w:tcPr>
            <w:tcW w:w="5103" w:type="dxa"/>
          </w:tcPr>
          <w:p w14:paraId="64715A43"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 xml:space="preserve">Neexistence sítí (vodovod, kanalizace, plyn, veřejný rozhlas) v obci Nová Ves </w:t>
            </w:r>
          </w:p>
          <w:p w14:paraId="6BA0AFA7"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Neexistence kanalizační sítě v cca polovině obcí</w:t>
            </w:r>
          </w:p>
          <w:p w14:paraId="0E7F886A"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Nedobudovaná kanalizační síť v okrajových částech větších obcí, které již kanalizaci mají</w:t>
            </w:r>
          </w:p>
          <w:p w14:paraId="4DA10FD1"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Nepřipojení všech obyvatel k ČOV</w:t>
            </w:r>
          </w:p>
          <w:p w14:paraId="36E89F71"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Nedostatek finančních prostředků na výstavbu kanalizačních sítí a ČOV (velká finanční náročnost)</w:t>
            </w:r>
          </w:p>
          <w:p w14:paraId="153975B7"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Zastaralé veřejné osvětlení ve většině obcí</w:t>
            </w:r>
          </w:p>
          <w:p w14:paraId="5865A1C7" w14:textId="77777777" w:rsidR="007628AF"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Zastaralý veřejný rozhlas ve většině obcí</w:t>
            </w:r>
          </w:p>
          <w:p w14:paraId="4DFC4741" w14:textId="77777777" w:rsidR="007628AF" w:rsidRDefault="007628AF" w:rsidP="002B023B">
            <w:pPr>
              <w:pStyle w:val="Odstavecseseznamem"/>
              <w:numPr>
                <w:ilvl w:val="0"/>
                <w:numId w:val="32"/>
              </w:numPr>
              <w:spacing w:after="120" w:line="259" w:lineRule="auto"/>
              <w:ind w:left="209" w:hanging="215"/>
              <w:contextualSpacing w:val="0"/>
              <w:jc w:val="both"/>
              <w:rPr>
                <w:rFonts w:cstheme="minorHAnsi"/>
              </w:rPr>
            </w:pPr>
            <w:r>
              <w:rPr>
                <w:rFonts w:cstheme="minorHAnsi"/>
              </w:rPr>
              <w:t xml:space="preserve">V obcích Býšť, Nová Ves, Ostřetín, Trusnov a Veliny existují </w:t>
            </w:r>
            <w:r w:rsidRPr="00402032">
              <w:rPr>
                <w:rFonts w:cstheme="minorHAnsi"/>
              </w:rPr>
              <w:t xml:space="preserve">tzv. bílá místa, tj. oblasti, kde vysokorychlostní internet je zajištěn pro méně než 40% adres. </w:t>
            </w:r>
          </w:p>
          <w:p w14:paraId="62465B08"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Špatný technický stav některých budov v majetku obcí</w:t>
            </w:r>
          </w:p>
        </w:tc>
      </w:tr>
      <w:tr w:rsidR="007628AF" w:rsidRPr="0089671A" w14:paraId="05B411E0" w14:textId="77777777" w:rsidTr="007628AF">
        <w:trPr>
          <w:jc w:val="center"/>
        </w:trPr>
        <w:tc>
          <w:tcPr>
            <w:tcW w:w="5104" w:type="dxa"/>
            <w:shd w:val="clear" w:color="auto" w:fill="9CC2E5" w:themeFill="accent1" w:themeFillTint="99"/>
          </w:tcPr>
          <w:p w14:paraId="09188AC8" w14:textId="77777777" w:rsidR="007628AF" w:rsidRPr="0089671A" w:rsidRDefault="007628AF" w:rsidP="007628AF">
            <w:pPr>
              <w:spacing w:after="160" w:line="259" w:lineRule="auto"/>
              <w:rPr>
                <w:rFonts w:asciiTheme="minorHAnsi" w:hAnsiTheme="minorHAnsi" w:cstheme="minorHAnsi"/>
                <w:b/>
                <w:sz w:val="22"/>
                <w:szCs w:val="22"/>
              </w:rPr>
            </w:pPr>
            <w:r w:rsidRPr="0089671A">
              <w:rPr>
                <w:rFonts w:asciiTheme="minorHAnsi" w:hAnsiTheme="minorHAnsi" w:cstheme="minorHAnsi"/>
                <w:b/>
                <w:sz w:val="22"/>
                <w:szCs w:val="22"/>
              </w:rPr>
              <w:t>Příležitosti</w:t>
            </w:r>
          </w:p>
        </w:tc>
        <w:tc>
          <w:tcPr>
            <w:tcW w:w="5103" w:type="dxa"/>
            <w:shd w:val="clear" w:color="auto" w:fill="9CC2E5" w:themeFill="accent1" w:themeFillTint="99"/>
          </w:tcPr>
          <w:p w14:paraId="0D90C3CC" w14:textId="77777777" w:rsidR="007628AF" w:rsidRPr="0089671A" w:rsidRDefault="007628AF" w:rsidP="007628AF">
            <w:pPr>
              <w:spacing w:after="160" w:line="259" w:lineRule="auto"/>
              <w:rPr>
                <w:rFonts w:asciiTheme="minorHAnsi" w:hAnsiTheme="minorHAnsi" w:cstheme="minorHAnsi"/>
                <w:b/>
                <w:sz w:val="22"/>
                <w:szCs w:val="22"/>
              </w:rPr>
            </w:pPr>
            <w:r w:rsidRPr="0089671A">
              <w:rPr>
                <w:rFonts w:asciiTheme="minorHAnsi" w:hAnsiTheme="minorHAnsi" w:cstheme="minorHAnsi"/>
                <w:b/>
                <w:sz w:val="22"/>
                <w:szCs w:val="22"/>
              </w:rPr>
              <w:t>Hrozby</w:t>
            </w:r>
          </w:p>
        </w:tc>
      </w:tr>
      <w:tr w:rsidR="007628AF" w:rsidRPr="0089671A" w14:paraId="4D1387FC" w14:textId="77777777" w:rsidTr="007628AF">
        <w:trPr>
          <w:jc w:val="center"/>
        </w:trPr>
        <w:tc>
          <w:tcPr>
            <w:tcW w:w="5104" w:type="dxa"/>
          </w:tcPr>
          <w:p w14:paraId="681E6AA8" w14:textId="4AE8E212" w:rsidR="007628AF" w:rsidRPr="0089671A" w:rsidRDefault="0009003C" w:rsidP="002B023B">
            <w:pPr>
              <w:pStyle w:val="Odstavecseseznamem"/>
              <w:numPr>
                <w:ilvl w:val="0"/>
                <w:numId w:val="32"/>
              </w:numPr>
              <w:spacing w:after="120" w:line="259" w:lineRule="auto"/>
              <w:ind w:left="283" w:hanging="215"/>
              <w:contextualSpacing w:val="0"/>
              <w:jc w:val="both"/>
              <w:rPr>
                <w:rFonts w:cstheme="minorHAnsi"/>
              </w:rPr>
            </w:pPr>
            <w:r>
              <w:rPr>
                <w:rFonts w:cstheme="minorHAnsi"/>
              </w:rPr>
              <w:t>Přechod domácností na využití energií z obnovitelných zdrojů (např. FVE, tepelná čerpadla, apod.)</w:t>
            </w:r>
          </w:p>
          <w:p w14:paraId="71EE9648" w14:textId="77777777" w:rsidR="007628AF" w:rsidRDefault="007628AF" w:rsidP="002B023B">
            <w:pPr>
              <w:pStyle w:val="Odstavecseseznamem"/>
              <w:numPr>
                <w:ilvl w:val="0"/>
                <w:numId w:val="32"/>
              </w:numPr>
              <w:spacing w:after="120" w:line="259" w:lineRule="auto"/>
              <w:ind w:left="283" w:hanging="215"/>
              <w:contextualSpacing w:val="0"/>
              <w:jc w:val="both"/>
              <w:rPr>
                <w:rFonts w:cstheme="minorHAnsi"/>
              </w:rPr>
            </w:pPr>
            <w:r w:rsidRPr="0089671A">
              <w:rPr>
                <w:rFonts w:cstheme="minorHAnsi"/>
              </w:rPr>
              <w:t xml:space="preserve">Využití dotačních titulů pro vybudování kanalizačních sítí a ČOV </w:t>
            </w:r>
          </w:p>
          <w:p w14:paraId="69082D88" w14:textId="77777777" w:rsidR="007628AF" w:rsidRPr="004A7EF7" w:rsidRDefault="007628AF" w:rsidP="002B023B">
            <w:pPr>
              <w:pStyle w:val="Odstavecseseznamem"/>
              <w:numPr>
                <w:ilvl w:val="0"/>
                <w:numId w:val="32"/>
              </w:numPr>
              <w:spacing w:after="120" w:line="259" w:lineRule="auto"/>
              <w:ind w:left="283" w:hanging="215"/>
              <w:contextualSpacing w:val="0"/>
              <w:jc w:val="both"/>
              <w:rPr>
                <w:rFonts w:cstheme="minorHAnsi"/>
              </w:rPr>
            </w:pPr>
            <w:r w:rsidRPr="004A7EF7">
              <w:rPr>
                <w:rFonts w:cstheme="minorHAnsi"/>
              </w:rPr>
              <w:t>Využití dotačních titulů pro rozvoj vysokorychlostního internetu do všech místních částí</w:t>
            </w:r>
          </w:p>
          <w:p w14:paraId="79C7B177" w14:textId="77777777" w:rsidR="007628AF" w:rsidRPr="0089671A" w:rsidRDefault="007628AF" w:rsidP="002B023B">
            <w:pPr>
              <w:pStyle w:val="Odstavecseseznamem"/>
              <w:numPr>
                <w:ilvl w:val="0"/>
                <w:numId w:val="32"/>
              </w:numPr>
              <w:spacing w:after="120" w:line="259" w:lineRule="auto"/>
              <w:ind w:left="283" w:hanging="215"/>
              <w:contextualSpacing w:val="0"/>
              <w:jc w:val="both"/>
              <w:rPr>
                <w:rFonts w:cstheme="minorHAnsi"/>
              </w:rPr>
            </w:pPr>
            <w:r w:rsidRPr="0089671A">
              <w:rPr>
                <w:rFonts w:cstheme="minorHAnsi"/>
              </w:rPr>
              <w:t>Využití dotačních titulů pro rekonstrukce obecních budov (energeticky úsporná opatření)</w:t>
            </w:r>
          </w:p>
        </w:tc>
        <w:tc>
          <w:tcPr>
            <w:tcW w:w="5103" w:type="dxa"/>
          </w:tcPr>
          <w:p w14:paraId="7CF0141E"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Přechod vytápění domácností z ekologičtějšího vytápění plynem na vytápění tuhými palivy z důvodů vysokých nákladů</w:t>
            </w:r>
          </w:p>
          <w:p w14:paraId="2140C6B3"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Legislativní změny požadující zpřísnění některých standardů technické infrastruktury</w:t>
            </w:r>
          </w:p>
        </w:tc>
      </w:tr>
    </w:tbl>
    <w:p w14:paraId="0154A8EA" w14:textId="77777777" w:rsidR="007628AF" w:rsidRPr="0089671A" w:rsidRDefault="007628AF" w:rsidP="007628AF">
      <w:pPr>
        <w:spacing w:after="160" w:line="259" w:lineRule="auto"/>
        <w:jc w:val="right"/>
        <w:rPr>
          <w:rFonts w:asciiTheme="minorHAnsi" w:hAnsiTheme="minorHAnsi" w:cstheme="minorHAnsi"/>
          <w:sz w:val="18"/>
          <w:szCs w:val="22"/>
        </w:rPr>
      </w:pPr>
      <w:r w:rsidRPr="0089671A">
        <w:rPr>
          <w:rFonts w:asciiTheme="minorHAnsi" w:hAnsiTheme="minorHAnsi" w:cstheme="minorHAnsi"/>
          <w:sz w:val="18"/>
          <w:szCs w:val="22"/>
        </w:rPr>
        <w:t>Zdroj dat: vlastní zpracování</w:t>
      </w:r>
    </w:p>
    <w:p w14:paraId="27E0CEBC" w14:textId="77777777" w:rsidR="007628AF" w:rsidRDefault="007628AF" w:rsidP="007628AF">
      <w:pPr>
        <w:spacing w:after="160" w:line="259" w:lineRule="auto"/>
        <w:rPr>
          <w:rStyle w:val="Zdraznnintenzivn"/>
          <w:rFonts w:asciiTheme="minorHAnsi" w:hAnsiTheme="minorHAnsi" w:cstheme="minorHAnsi"/>
          <w:sz w:val="22"/>
          <w:szCs w:val="22"/>
          <w:u w:val="single"/>
        </w:rPr>
      </w:pPr>
    </w:p>
    <w:p w14:paraId="7667BED6" w14:textId="77777777" w:rsidR="007628AF" w:rsidRPr="00F91631" w:rsidRDefault="007628AF" w:rsidP="002B023B">
      <w:pPr>
        <w:pStyle w:val="Nadpis2"/>
        <w:numPr>
          <w:ilvl w:val="1"/>
          <w:numId w:val="7"/>
        </w:numPr>
      </w:pPr>
      <w:bookmarkStart w:id="237" w:name="_Toc62418660"/>
      <w:r w:rsidRPr="00F91631">
        <w:lastRenderedPageBreak/>
        <w:t xml:space="preserve">Analýza problémů a potřeb – téma: </w:t>
      </w:r>
      <w:r>
        <w:t>Technická vybavenost</w:t>
      </w:r>
      <w:bookmarkEnd w:id="237"/>
    </w:p>
    <w:p w14:paraId="05111A75" w14:textId="77777777" w:rsidR="007628AF" w:rsidRPr="004F15E8" w:rsidRDefault="007628AF" w:rsidP="007628AF">
      <w:pPr>
        <w:spacing w:after="160" w:line="259" w:lineRule="auto"/>
        <w:jc w:val="both"/>
        <w:rPr>
          <w:rFonts w:asciiTheme="minorHAnsi" w:hAnsiTheme="minorHAnsi" w:cstheme="minorHAnsi"/>
          <w:sz w:val="22"/>
        </w:rPr>
      </w:pPr>
      <w:r w:rsidRPr="003128ED">
        <w:rPr>
          <w:rFonts w:asciiTheme="minorHAnsi" w:hAnsiTheme="minorHAnsi" w:cstheme="minorHAnsi"/>
          <w:sz w:val="22"/>
        </w:rPr>
        <w:t xml:space="preserve">Pro zjišťování rozvojových potřeb a rozvojového potenciálu území bylo využito také výstupů z komunitního projednávání, které probíhalo od 8 – 10/2020: dotazníkové šetření mezi obyvateli </w:t>
      </w:r>
      <w:r w:rsidRPr="004F15E8">
        <w:rPr>
          <w:rFonts w:asciiTheme="minorHAnsi" w:hAnsiTheme="minorHAnsi" w:cstheme="minorHAnsi"/>
          <w:sz w:val="22"/>
        </w:rPr>
        <w:t>Holicka a řízené rozhovory se starosty obcí Holicka.</w:t>
      </w:r>
    </w:p>
    <w:p w14:paraId="7C30BC36" w14:textId="77777777" w:rsidR="007628AF" w:rsidRPr="004F15E8" w:rsidRDefault="007628AF" w:rsidP="007628AF">
      <w:pPr>
        <w:keepNext/>
        <w:spacing w:after="160" w:line="259" w:lineRule="auto"/>
        <w:rPr>
          <w:rStyle w:val="Zdraznnintenzivn"/>
          <w:rFonts w:asciiTheme="minorHAnsi" w:hAnsiTheme="minorHAnsi" w:cstheme="minorHAnsi"/>
          <w:sz w:val="22"/>
          <w:szCs w:val="22"/>
          <w:u w:val="single"/>
        </w:rPr>
      </w:pPr>
      <w:r w:rsidRPr="004F15E8">
        <w:rPr>
          <w:rStyle w:val="Zdraznnintenzivn"/>
          <w:rFonts w:asciiTheme="minorHAnsi" w:hAnsiTheme="minorHAnsi" w:cstheme="minorHAnsi"/>
          <w:sz w:val="22"/>
          <w:szCs w:val="22"/>
          <w:u w:val="single"/>
        </w:rPr>
        <w:t>Problémy</w:t>
      </w:r>
    </w:p>
    <w:p w14:paraId="74B16F48" w14:textId="77777777" w:rsidR="007628AF" w:rsidRPr="004F15E8" w:rsidRDefault="007628AF" w:rsidP="002B023B">
      <w:pPr>
        <w:pStyle w:val="Odstavecseseznamem"/>
        <w:numPr>
          <w:ilvl w:val="0"/>
          <w:numId w:val="34"/>
        </w:numPr>
        <w:spacing w:after="160" w:line="259" w:lineRule="auto"/>
        <w:jc w:val="both"/>
        <w:rPr>
          <w:rFonts w:cstheme="minorHAnsi"/>
        </w:rPr>
      </w:pPr>
      <w:r w:rsidRPr="004F15E8">
        <w:rPr>
          <w:rFonts w:cstheme="minorHAnsi"/>
        </w:rPr>
        <w:t xml:space="preserve">Neexistence sítí (vodovod, kanalizace, plyn, veřejný rozhlas) v obci Nová Ves </w:t>
      </w:r>
    </w:p>
    <w:p w14:paraId="56070D2C" w14:textId="77777777" w:rsidR="007628AF" w:rsidRPr="004F15E8" w:rsidRDefault="007628AF" w:rsidP="002B023B">
      <w:pPr>
        <w:pStyle w:val="Odstavecseseznamem"/>
        <w:numPr>
          <w:ilvl w:val="0"/>
          <w:numId w:val="34"/>
        </w:numPr>
        <w:spacing w:after="160" w:line="259" w:lineRule="auto"/>
        <w:jc w:val="both"/>
        <w:rPr>
          <w:rFonts w:cstheme="minorHAnsi"/>
        </w:rPr>
      </w:pPr>
      <w:r w:rsidRPr="004F15E8">
        <w:rPr>
          <w:rFonts w:cstheme="minorHAnsi"/>
        </w:rPr>
        <w:t>Neexistence kanalizační sítě v cca polovině obcí</w:t>
      </w:r>
    </w:p>
    <w:p w14:paraId="6791401A" w14:textId="77777777" w:rsidR="007628AF" w:rsidRPr="004F15E8" w:rsidRDefault="007628AF" w:rsidP="002B023B">
      <w:pPr>
        <w:pStyle w:val="Odstavecseseznamem"/>
        <w:numPr>
          <w:ilvl w:val="0"/>
          <w:numId w:val="34"/>
        </w:numPr>
        <w:spacing w:after="160" w:line="259" w:lineRule="auto"/>
        <w:jc w:val="both"/>
        <w:rPr>
          <w:rFonts w:cstheme="minorHAnsi"/>
        </w:rPr>
      </w:pPr>
      <w:r w:rsidRPr="004F15E8">
        <w:rPr>
          <w:rFonts w:cstheme="minorHAnsi"/>
        </w:rPr>
        <w:t>Nedobudovaná kanalizační síť v okrajových částech větších obcí, které již kanalizaci mají</w:t>
      </w:r>
    </w:p>
    <w:p w14:paraId="4A550D98" w14:textId="77777777" w:rsidR="007628AF" w:rsidRPr="004F15E8" w:rsidRDefault="007628AF" w:rsidP="002B023B">
      <w:pPr>
        <w:pStyle w:val="Odstavecseseznamem"/>
        <w:numPr>
          <w:ilvl w:val="0"/>
          <w:numId w:val="34"/>
        </w:numPr>
        <w:spacing w:after="160" w:line="259" w:lineRule="auto"/>
        <w:jc w:val="both"/>
        <w:rPr>
          <w:rFonts w:cstheme="minorHAnsi"/>
        </w:rPr>
      </w:pPr>
      <w:r w:rsidRPr="004F15E8">
        <w:rPr>
          <w:rFonts w:cstheme="minorHAnsi"/>
        </w:rPr>
        <w:t>Nepřipojení všech obyvatel k ČOV</w:t>
      </w:r>
    </w:p>
    <w:p w14:paraId="3BF76C7E" w14:textId="77777777" w:rsidR="007628AF" w:rsidRPr="004F15E8" w:rsidRDefault="007628AF" w:rsidP="002B023B">
      <w:pPr>
        <w:pStyle w:val="Odstavecseseznamem"/>
        <w:numPr>
          <w:ilvl w:val="0"/>
          <w:numId w:val="34"/>
        </w:numPr>
        <w:spacing w:after="160" w:line="259" w:lineRule="auto"/>
        <w:jc w:val="both"/>
        <w:rPr>
          <w:rFonts w:cstheme="minorHAnsi"/>
        </w:rPr>
      </w:pPr>
      <w:r w:rsidRPr="004F15E8">
        <w:rPr>
          <w:rFonts w:cstheme="minorHAnsi"/>
        </w:rPr>
        <w:t>Nedostatek finančních prostředků na výstavbu dalších kanalizačních sítí a ČOV (velká finanční náročnost)</w:t>
      </w:r>
    </w:p>
    <w:p w14:paraId="1E09E34F" w14:textId="77777777" w:rsidR="007628AF" w:rsidRPr="004F15E8" w:rsidRDefault="007628AF" w:rsidP="002B023B">
      <w:pPr>
        <w:pStyle w:val="Odstavecseseznamem"/>
        <w:numPr>
          <w:ilvl w:val="0"/>
          <w:numId w:val="34"/>
        </w:numPr>
        <w:spacing w:after="160" w:line="259" w:lineRule="auto"/>
        <w:jc w:val="both"/>
        <w:rPr>
          <w:rFonts w:cstheme="minorHAnsi"/>
        </w:rPr>
      </w:pPr>
      <w:r w:rsidRPr="004F15E8">
        <w:rPr>
          <w:rFonts w:cstheme="minorHAnsi"/>
        </w:rPr>
        <w:t>Zastaralé veřejné osvětlení ve většině obcí</w:t>
      </w:r>
    </w:p>
    <w:p w14:paraId="7C6216C0" w14:textId="77777777" w:rsidR="007628AF" w:rsidRDefault="007628AF" w:rsidP="002B023B">
      <w:pPr>
        <w:pStyle w:val="Odstavecseseznamem"/>
        <w:numPr>
          <w:ilvl w:val="0"/>
          <w:numId w:val="34"/>
        </w:numPr>
        <w:spacing w:after="160" w:line="259" w:lineRule="auto"/>
        <w:jc w:val="both"/>
        <w:rPr>
          <w:rFonts w:cstheme="minorHAnsi"/>
        </w:rPr>
      </w:pPr>
      <w:r w:rsidRPr="004F15E8">
        <w:rPr>
          <w:rFonts w:cstheme="minorHAnsi"/>
        </w:rPr>
        <w:t>Zastaralý veřejný rozhlas ve většině obcí</w:t>
      </w:r>
    </w:p>
    <w:p w14:paraId="5A0FC7C6" w14:textId="77777777" w:rsidR="007628AF" w:rsidRDefault="007628AF" w:rsidP="002B023B">
      <w:pPr>
        <w:pStyle w:val="Odstavecseseznamem"/>
        <w:numPr>
          <w:ilvl w:val="0"/>
          <w:numId w:val="34"/>
        </w:numPr>
        <w:spacing w:after="160" w:line="259" w:lineRule="auto"/>
        <w:jc w:val="both"/>
        <w:rPr>
          <w:rFonts w:cstheme="minorHAnsi"/>
        </w:rPr>
      </w:pPr>
      <w:r>
        <w:rPr>
          <w:rFonts w:cstheme="minorHAnsi"/>
        </w:rPr>
        <w:t xml:space="preserve">Optická síť vysokorychlostního internetu není rozvedena ve všech místních částech, dokonce v 5 obcích existují </w:t>
      </w:r>
      <w:r w:rsidRPr="00402032">
        <w:rPr>
          <w:rFonts w:cstheme="minorHAnsi"/>
        </w:rPr>
        <w:t xml:space="preserve">tzv. bílá místa, tj. oblasti, kde vysokorychlostní internet je zajištěn pro méně než 40% adres. </w:t>
      </w:r>
    </w:p>
    <w:p w14:paraId="2A6FD2B8" w14:textId="77777777" w:rsidR="007628AF" w:rsidRPr="004F15E8" w:rsidRDefault="007628AF" w:rsidP="002B023B">
      <w:pPr>
        <w:pStyle w:val="Odstavecseseznamem"/>
        <w:numPr>
          <w:ilvl w:val="0"/>
          <w:numId w:val="34"/>
        </w:numPr>
        <w:spacing w:after="160" w:line="259" w:lineRule="auto"/>
        <w:jc w:val="both"/>
        <w:rPr>
          <w:rFonts w:cstheme="minorHAnsi"/>
        </w:rPr>
      </w:pPr>
      <w:r w:rsidRPr="004F15E8">
        <w:rPr>
          <w:rFonts w:cstheme="minorHAnsi"/>
        </w:rPr>
        <w:t>Špatný technický stav některých budov v majetku obcí</w:t>
      </w:r>
    </w:p>
    <w:p w14:paraId="1EF3A3E1" w14:textId="77777777" w:rsidR="007628AF" w:rsidRPr="004F15E8" w:rsidRDefault="007628AF" w:rsidP="007628AF">
      <w:pPr>
        <w:spacing w:after="160" w:line="259" w:lineRule="auto"/>
        <w:rPr>
          <w:rStyle w:val="Zdraznnintenzivn"/>
          <w:rFonts w:asciiTheme="minorHAnsi" w:hAnsiTheme="minorHAnsi" w:cstheme="minorHAnsi"/>
          <w:sz w:val="22"/>
          <w:szCs w:val="22"/>
          <w:u w:val="single"/>
        </w:rPr>
      </w:pPr>
    </w:p>
    <w:p w14:paraId="03E2A9B6" w14:textId="77777777" w:rsidR="007628AF" w:rsidRPr="004F15E8" w:rsidRDefault="007628AF" w:rsidP="007628AF">
      <w:pPr>
        <w:spacing w:after="160" w:line="259" w:lineRule="auto"/>
        <w:rPr>
          <w:rStyle w:val="Zdraznnintenzivn"/>
          <w:rFonts w:asciiTheme="minorHAnsi" w:hAnsiTheme="minorHAnsi" w:cstheme="minorHAnsi"/>
          <w:sz w:val="22"/>
          <w:szCs w:val="22"/>
          <w:u w:val="single"/>
        </w:rPr>
      </w:pPr>
      <w:r w:rsidRPr="004F15E8">
        <w:rPr>
          <w:rStyle w:val="Zdraznnintenzivn"/>
          <w:rFonts w:asciiTheme="minorHAnsi" w:hAnsiTheme="minorHAnsi" w:cstheme="minorHAnsi"/>
          <w:sz w:val="22"/>
          <w:szCs w:val="22"/>
          <w:u w:val="single"/>
        </w:rPr>
        <w:t>Potřeby</w:t>
      </w:r>
    </w:p>
    <w:p w14:paraId="29955CB9" w14:textId="77777777" w:rsidR="007628AF" w:rsidRPr="00716C44" w:rsidRDefault="007628AF" w:rsidP="002B023B">
      <w:pPr>
        <w:pStyle w:val="Odstavecseseznamem"/>
        <w:numPr>
          <w:ilvl w:val="0"/>
          <w:numId w:val="34"/>
        </w:numPr>
        <w:spacing w:after="160" w:line="259" w:lineRule="auto"/>
        <w:jc w:val="both"/>
        <w:rPr>
          <w:rFonts w:cstheme="minorHAnsi"/>
        </w:rPr>
      </w:pPr>
      <w:r w:rsidRPr="00716C44">
        <w:rPr>
          <w:rFonts w:cstheme="minorHAnsi"/>
        </w:rPr>
        <w:t>Dobudovat kanalizaci a ČOV i v dalších obcích, resp</w:t>
      </w:r>
      <w:r>
        <w:rPr>
          <w:rFonts w:cstheme="minorHAnsi"/>
        </w:rPr>
        <w:t>. připojení dalších obcí na ČOV na Holicku</w:t>
      </w:r>
    </w:p>
    <w:p w14:paraId="6212E21F" w14:textId="77777777" w:rsidR="007628AF" w:rsidRPr="00716C44" w:rsidRDefault="007628AF" w:rsidP="002B023B">
      <w:pPr>
        <w:pStyle w:val="Odstavecseseznamem"/>
        <w:numPr>
          <w:ilvl w:val="0"/>
          <w:numId w:val="34"/>
        </w:numPr>
        <w:spacing w:after="160" w:line="259" w:lineRule="auto"/>
        <w:jc w:val="both"/>
        <w:rPr>
          <w:rFonts w:cstheme="minorHAnsi"/>
        </w:rPr>
      </w:pPr>
      <w:r w:rsidRPr="00716C44">
        <w:rPr>
          <w:rFonts w:cstheme="minorHAnsi"/>
        </w:rPr>
        <w:t>Zlepšit napojenost na splaškovou kanalizaci</w:t>
      </w:r>
    </w:p>
    <w:p w14:paraId="0979B2F4" w14:textId="322545DD" w:rsidR="007628AF" w:rsidRPr="00716C44" w:rsidRDefault="007628AF" w:rsidP="002B023B">
      <w:pPr>
        <w:pStyle w:val="Odstavecseseznamem"/>
        <w:numPr>
          <w:ilvl w:val="0"/>
          <w:numId w:val="34"/>
        </w:numPr>
        <w:spacing w:after="160" w:line="259" w:lineRule="auto"/>
        <w:jc w:val="both"/>
        <w:rPr>
          <w:rFonts w:cstheme="minorHAnsi"/>
        </w:rPr>
      </w:pPr>
      <w:r w:rsidRPr="00716C44">
        <w:rPr>
          <w:rFonts w:cstheme="minorHAnsi"/>
        </w:rPr>
        <w:t xml:space="preserve">Modernizovat veřejné osvětlení – využití </w:t>
      </w:r>
      <w:r w:rsidRPr="00A01280">
        <w:rPr>
          <w:rFonts w:cstheme="minorHAnsi"/>
        </w:rPr>
        <w:t>energeticky úsporn</w:t>
      </w:r>
      <w:r>
        <w:rPr>
          <w:rFonts w:cstheme="minorHAnsi"/>
        </w:rPr>
        <w:t>ých</w:t>
      </w:r>
      <w:r w:rsidRPr="00A01280">
        <w:rPr>
          <w:rFonts w:cstheme="minorHAnsi"/>
        </w:rPr>
        <w:t xml:space="preserve"> opatření</w:t>
      </w:r>
    </w:p>
    <w:p w14:paraId="1CD2FF81" w14:textId="77777777" w:rsidR="007628AF" w:rsidRPr="00716C44" w:rsidRDefault="007628AF" w:rsidP="002B023B">
      <w:pPr>
        <w:pStyle w:val="Odstavecseseznamem"/>
        <w:numPr>
          <w:ilvl w:val="0"/>
          <w:numId w:val="34"/>
        </w:numPr>
        <w:spacing w:after="160" w:line="259" w:lineRule="auto"/>
        <w:jc w:val="both"/>
        <w:rPr>
          <w:rFonts w:cstheme="minorHAnsi"/>
        </w:rPr>
      </w:pPr>
      <w:r>
        <w:rPr>
          <w:rFonts w:cstheme="minorHAnsi"/>
        </w:rPr>
        <w:t>Modernizovat veřejný rozhlas jako jeden ze zdrojů informací o aktuálním dění v obci</w:t>
      </w:r>
    </w:p>
    <w:p w14:paraId="65A0A891" w14:textId="77777777" w:rsidR="007628AF" w:rsidRDefault="007628AF" w:rsidP="002B023B">
      <w:pPr>
        <w:pStyle w:val="Odstavecseseznamem"/>
        <w:numPr>
          <w:ilvl w:val="0"/>
          <w:numId w:val="34"/>
        </w:numPr>
        <w:spacing w:after="160" w:line="259" w:lineRule="auto"/>
        <w:jc w:val="both"/>
        <w:rPr>
          <w:rFonts w:cstheme="minorHAnsi"/>
        </w:rPr>
      </w:pPr>
      <w:r w:rsidRPr="00716C44">
        <w:rPr>
          <w:rFonts w:cstheme="minorHAnsi"/>
        </w:rPr>
        <w:t xml:space="preserve">Rekonstruovat budovy v majetku obcí – využití </w:t>
      </w:r>
      <w:r w:rsidRPr="00A01280">
        <w:rPr>
          <w:rFonts w:cstheme="minorHAnsi"/>
        </w:rPr>
        <w:t>energeticky úsporn</w:t>
      </w:r>
      <w:r>
        <w:rPr>
          <w:rFonts w:cstheme="minorHAnsi"/>
        </w:rPr>
        <w:t>ých</w:t>
      </w:r>
      <w:r w:rsidRPr="00A01280">
        <w:rPr>
          <w:rFonts w:cstheme="minorHAnsi"/>
        </w:rPr>
        <w:t xml:space="preserve"> opatření</w:t>
      </w:r>
    </w:p>
    <w:p w14:paraId="5F6F9F10" w14:textId="77777777" w:rsidR="007628AF" w:rsidRPr="00716C44" w:rsidRDefault="007628AF" w:rsidP="002B023B">
      <w:pPr>
        <w:pStyle w:val="Odstavecseseznamem"/>
        <w:numPr>
          <w:ilvl w:val="0"/>
          <w:numId w:val="34"/>
        </w:numPr>
        <w:spacing w:after="160" w:line="259" w:lineRule="auto"/>
        <w:jc w:val="both"/>
        <w:rPr>
          <w:rFonts w:cstheme="minorHAnsi"/>
        </w:rPr>
      </w:pPr>
      <w:r>
        <w:rPr>
          <w:rFonts w:cstheme="minorHAnsi"/>
        </w:rPr>
        <w:t>Budovat optické sítě vysokorychlostního internetu do všech místních částí</w:t>
      </w:r>
    </w:p>
    <w:p w14:paraId="5836013A" w14:textId="77777777" w:rsidR="007628AF" w:rsidRPr="0089671A" w:rsidRDefault="007628AF" w:rsidP="007628AF">
      <w:pPr>
        <w:keepNext/>
        <w:keepLines/>
        <w:spacing w:after="160" w:line="259" w:lineRule="auto"/>
        <w:rPr>
          <w:rStyle w:val="Zdraznnintenzivn"/>
          <w:rFonts w:asciiTheme="minorHAnsi" w:hAnsiTheme="minorHAnsi" w:cstheme="minorHAnsi"/>
          <w:sz w:val="22"/>
          <w:szCs w:val="22"/>
          <w:u w:val="single"/>
        </w:rPr>
      </w:pPr>
    </w:p>
    <w:p w14:paraId="2AD9F4CC" w14:textId="77777777" w:rsidR="007628AF" w:rsidRPr="0089671A" w:rsidRDefault="007628AF" w:rsidP="007628AF">
      <w:pPr>
        <w:keepNext/>
        <w:keepLines/>
        <w:spacing w:after="160" w:line="259" w:lineRule="auto"/>
        <w:rPr>
          <w:rStyle w:val="Zdraznnintenzivn"/>
          <w:rFonts w:asciiTheme="minorHAnsi" w:hAnsiTheme="minorHAnsi" w:cstheme="minorHAnsi"/>
          <w:sz w:val="22"/>
          <w:szCs w:val="22"/>
          <w:u w:val="single"/>
        </w:rPr>
      </w:pPr>
      <w:r w:rsidRPr="0089671A">
        <w:rPr>
          <w:rStyle w:val="Zdraznnintenzivn"/>
          <w:rFonts w:asciiTheme="minorHAnsi" w:hAnsiTheme="minorHAnsi" w:cstheme="minorHAnsi"/>
          <w:sz w:val="22"/>
          <w:szCs w:val="22"/>
          <w:u w:val="single"/>
        </w:rPr>
        <w:t>Potenciál</w:t>
      </w:r>
    </w:p>
    <w:p w14:paraId="73329486" w14:textId="77777777" w:rsidR="0009003C" w:rsidRPr="0089671A" w:rsidRDefault="0009003C" w:rsidP="0009003C">
      <w:pPr>
        <w:pStyle w:val="Odstavecseseznamem"/>
        <w:numPr>
          <w:ilvl w:val="0"/>
          <w:numId w:val="34"/>
        </w:numPr>
        <w:spacing w:after="160" w:line="259" w:lineRule="auto"/>
        <w:jc w:val="both"/>
        <w:rPr>
          <w:rFonts w:cstheme="minorHAnsi"/>
        </w:rPr>
      </w:pPr>
      <w:r>
        <w:rPr>
          <w:rFonts w:cstheme="minorHAnsi"/>
        </w:rPr>
        <w:t>Přechod domácností na využití energií z obnovitelných zdrojů (např. FVE, tepelná čerpadla, apod.)</w:t>
      </w:r>
    </w:p>
    <w:p w14:paraId="0648CD03" w14:textId="77777777" w:rsidR="007628AF" w:rsidRPr="0089671A" w:rsidRDefault="007628AF" w:rsidP="002B023B">
      <w:pPr>
        <w:pStyle w:val="Odstavecseseznamem"/>
        <w:keepNext/>
        <w:keepLines/>
        <w:numPr>
          <w:ilvl w:val="0"/>
          <w:numId w:val="33"/>
        </w:numPr>
        <w:spacing w:after="160" w:line="259" w:lineRule="auto"/>
        <w:jc w:val="both"/>
        <w:rPr>
          <w:rFonts w:cstheme="minorHAnsi"/>
        </w:rPr>
      </w:pPr>
      <w:r w:rsidRPr="0089671A">
        <w:rPr>
          <w:rFonts w:cstheme="minorHAnsi"/>
        </w:rPr>
        <w:t xml:space="preserve">Využití dotačních titulů pro vybudování kanalizačních sítí a ČOV </w:t>
      </w:r>
    </w:p>
    <w:p w14:paraId="31EDAE07" w14:textId="77777777" w:rsidR="007628AF" w:rsidRPr="00335F5F" w:rsidRDefault="007628AF" w:rsidP="002B023B">
      <w:pPr>
        <w:pStyle w:val="Odstavecseseznamem"/>
        <w:keepNext/>
        <w:keepLines/>
        <w:numPr>
          <w:ilvl w:val="0"/>
          <w:numId w:val="33"/>
        </w:numPr>
        <w:spacing w:after="160" w:line="259" w:lineRule="auto"/>
        <w:jc w:val="both"/>
        <w:rPr>
          <w:rFonts w:cstheme="minorHAnsi"/>
        </w:rPr>
      </w:pPr>
      <w:r w:rsidRPr="00335F5F">
        <w:rPr>
          <w:rFonts w:cstheme="minorHAnsi"/>
        </w:rPr>
        <w:t>Využití dotačních titulů pro rekonstrukce obecních budov (energeticky úsporná opatření)</w:t>
      </w:r>
    </w:p>
    <w:p w14:paraId="063A1664" w14:textId="77777777" w:rsidR="007628AF" w:rsidRPr="00402032" w:rsidRDefault="007628AF" w:rsidP="002B023B">
      <w:pPr>
        <w:pStyle w:val="Odstavecseseznamem"/>
        <w:numPr>
          <w:ilvl w:val="0"/>
          <w:numId w:val="33"/>
        </w:numPr>
        <w:spacing w:after="160" w:line="259" w:lineRule="auto"/>
        <w:jc w:val="both"/>
        <w:rPr>
          <w:rFonts w:cstheme="minorHAnsi"/>
        </w:rPr>
      </w:pPr>
      <w:r>
        <w:rPr>
          <w:rFonts w:cstheme="minorHAnsi"/>
        </w:rPr>
        <w:t>Existence páteřní optické sítě vysokorychlostního internetu – rozvoj vysokorychlostního internetu do všech místních částí</w:t>
      </w:r>
    </w:p>
    <w:p w14:paraId="6FE7D048" w14:textId="77777777" w:rsidR="007628AF" w:rsidRDefault="007628AF" w:rsidP="00327F4E">
      <w:pPr>
        <w:spacing w:after="160" w:line="259" w:lineRule="auto"/>
        <w:rPr>
          <w:rStyle w:val="Zdraznnintenzivn"/>
          <w:rFonts w:asciiTheme="minorHAnsi" w:hAnsiTheme="minorHAnsi"/>
          <w:sz w:val="22"/>
          <w:szCs w:val="22"/>
          <w:u w:val="single"/>
        </w:rPr>
      </w:pPr>
    </w:p>
    <w:p w14:paraId="7EF077E0" w14:textId="77777777" w:rsidR="00EE4A37" w:rsidRDefault="00EE4A37" w:rsidP="002B023B">
      <w:pPr>
        <w:pStyle w:val="Nadpis1"/>
        <w:numPr>
          <w:ilvl w:val="0"/>
          <w:numId w:val="7"/>
        </w:numPr>
      </w:pPr>
      <w:bookmarkStart w:id="238" w:name="_Toc62418661"/>
      <w:r>
        <w:t>DOPRAVA</w:t>
      </w:r>
      <w:bookmarkEnd w:id="238"/>
    </w:p>
    <w:p w14:paraId="6A33C47C" w14:textId="77777777" w:rsidR="00EE4A37" w:rsidRPr="00D62174" w:rsidRDefault="00EE4A37" w:rsidP="002B023B">
      <w:pPr>
        <w:pStyle w:val="Nadpis2"/>
        <w:numPr>
          <w:ilvl w:val="1"/>
          <w:numId w:val="7"/>
        </w:numPr>
      </w:pPr>
      <w:bookmarkStart w:id="239" w:name="_Toc45632279"/>
      <w:bookmarkStart w:id="240" w:name="_Toc62418662"/>
      <w:r w:rsidRPr="00D62174">
        <w:t>Silniční doprava</w:t>
      </w:r>
      <w:bookmarkEnd w:id="239"/>
      <w:bookmarkEnd w:id="240"/>
    </w:p>
    <w:p w14:paraId="5F05A97A"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Na území MAS Holicko se v současné době vyskytují všechny typy komunikací, mimo silnice pro motorová vozila a dálnice (dálnice D 35 by měla být dokončena v roce 2026). Nalezneme zde tedy silnice I., II. a III. třídy i místní komunikace. </w:t>
      </w:r>
    </w:p>
    <w:p w14:paraId="7743A4C1"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lastRenderedPageBreak/>
        <w:t xml:space="preserve">Dvě komunikace náleží pod silnice I. třídy. Páteřní komunikací v území je I/35, která patří k celorepublikově nejdůležitějším komunikacím. V rámci ní je na území MAS Holicka vedena evropská silnice E442. I/35 začíná u česko-polského hraničního přechodu Hrádek nad Nisou a dále vede (uvedena významná sídla) přes Liberec, Jičín, Hradec Králové, Holice, Vysoké Mýto, Svitavy, Mohelnice, Olomouc, Lipník nad Bečvou až po česko-slovenský hraniční přechod Bílá-Bumbálka – Makov. V rámci MAS Holicko prochází obcemi Býšť, Chvojenec, obchvatem kolem Holic a dále Ostřetínem, Vysokou u Holic a Jaroslaví. </w:t>
      </w:r>
    </w:p>
    <w:p w14:paraId="79146E7B" w14:textId="77777777" w:rsidR="00EE4A37" w:rsidRPr="00D62174" w:rsidRDefault="00EE4A37" w:rsidP="00EE4A37">
      <w:pPr>
        <w:spacing w:after="160" w:line="259" w:lineRule="auto"/>
        <w:jc w:val="both"/>
        <w:rPr>
          <w:rFonts w:asciiTheme="minorHAnsi" w:hAnsiTheme="minorHAnsi" w:cstheme="minorHAnsi"/>
          <w:sz w:val="22"/>
          <w:szCs w:val="22"/>
        </w:rPr>
      </w:pPr>
    </w:p>
    <w:p w14:paraId="1FDF53F4" w14:textId="77777777" w:rsidR="00EE4A37" w:rsidRPr="00D62174" w:rsidRDefault="00EE4A37" w:rsidP="00EE4A37">
      <w:pPr>
        <w:keepNext/>
        <w:spacing w:after="120" w:line="259" w:lineRule="auto"/>
        <w:rPr>
          <w:rFonts w:asciiTheme="minorHAnsi" w:eastAsiaTheme="minorEastAsia" w:hAnsiTheme="minorHAnsi" w:cstheme="minorBidi"/>
          <w:b/>
          <w:bCs/>
          <w:color w:val="5B9BD5" w:themeColor="accent1"/>
          <w:sz w:val="20"/>
          <w:szCs w:val="18"/>
        </w:rPr>
      </w:pPr>
      <w:bookmarkStart w:id="241" w:name="_Toc441318984"/>
      <w:r w:rsidRPr="00D62174">
        <w:rPr>
          <w:rFonts w:asciiTheme="minorHAnsi" w:eastAsiaTheme="minorEastAsia" w:hAnsiTheme="minorHAnsi" w:cstheme="minorBidi"/>
          <w:b/>
          <w:bCs/>
          <w:color w:val="5B9BD5" w:themeColor="accent1"/>
          <w:sz w:val="20"/>
          <w:szCs w:val="18"/>
        </w:rPr>
        <w:t xml:space="preserve">Mapa </w:t>
      </w:r>
      <w:r w:rsidRPr="00D62174">
        <w:rPr>
          <w:rFonts w:asciiTheme="minorHAnsi" w:eastAsiaTheme="minorEastAsia" w:hAnsiTheme="minorHAnsi" w:cstheme="minorBidi"/>
          <w:b/>
          <w:bCs/>
          <w:color w:val="5B9BD5" w:themeColor="accent1"/>
          <w:sz w:val="20"/>
          <w:szCs w:val="18"/>
        </w:rPr>
        <w:fldChar w:fldCharType="begin"/>
      </w:r>
      <w:r w:rsidRPr="00D62174">
        <w:rPr>
          <w:rFonts w:asciiTheme="minorHAnsi" w:eastAsiaTheme="minorEastAsia" w:hAnsiTheme="minorHAnsi" w:cstheme="minorBidi"/>
          <w:b/>
          <w:bCs/>
          <w:color w:val="5B9BD5" w:themeColor="accent1"/>
          <w:sz w:val="20"/>
          <w:szCs w:val="18"/>
        </w:rPr>
        <w:instrText xml:space="preserve"> SEQ Mapa \* ARABIC </w:instrText>
      </w:r>
      <w:r w:rsidRPr="00D62174">
        <w:rPr>
          <w:rFonts w:asciiTheme="minorHAnsi" w:eastAsiaTheme="minorEastAsia" w:hAnsiTheme="minorHAnsi" w:cstheme="minorBidi"/>
          <w:b/>
          <w:bCs/>
          <w:color w:val="5B9BD5" w:themeColor="accent1"/>
          <w:sz w:val="20"/>
          <w:szCs w:val="18"/>
        </w:rPr>
        <w:fldChar w:fldCharType="separate"/>
      </w:r>
      <w:r w:rsidR="00934BF4">
        <w:rPr>
          <w:rFonts w:asciiTheme="minorHAnsi" w:eastAsiaTheme="minorEastAsia" w:hAnsiTheme="minorHAnsi" w:cstheme="minorBidi"/>
          <w:b/>
          <w:bCs/>
          <w:noProof/>
          <w:color w:val="5B9BD5" w:themeColor="accent1"/>
          <w:sz w:val="20"/>
          <w:szCs w:val="18"/>
        </w:rPr>
        <w:t>5</w:t>
      </w:r>
      <w:r w:rsidRPr="00D62174">
        <w:rPr>
          <w:rFonts w:asciiTheme="minorHAnsi" w:eastAsiaTheme="minorEastAsia" w:hAnsiTheme="minorHAnsi" w:cstheme="minorBidi"/>
          <w:b/>
          <w:bCs/>
          <w:color w:val="5B9BD5" w:themeColor="accent1"/>
          <w:sz w:val="20"/>
          <w:szCs w:val="18"/>
        </w:rPr>
        <w:fldChar w:fldCharType="end"/>
      </w:r>
      <w:r w:rsidRPr="00D62174">
        <w:rPr>
          <w:rFonts w:asciiTheme="minorHAnsi" w:eastAsiaTheme="minorEastAsia" w:hAnsiTheme="minorHAnsi" w:cstheme="minorBidi"/>
          <w:b/>
          <w:bCs/>
          <w:color w:val="5B9BD5" w:themeColor="accent1"/>
          <w:sz w:val="20"/>
          <w:szCs w:val="18"/>
        </w:rPr>
        <w:t>: Hustota silniční sítě v obcích MAS Holicko v roce 201</w:t>
      </w:r>
      <w:bookmarkEnd w:id="241"/>
      <w:r w:rsidRPr="00D62174">
        <w:rPr>
          <w:rFonts w:asciiTheme="minorHAnsi" w:eastAsiaTheme="minorEastAsia" w:hAnsiTheme="minorHAnsi" w:cstheme="minorBidi"/>
          <w:b/>
          <w:bCs/>
          <w:color w:val="5B9BD5" w:themeColor="accent1"/>
          <w:sz w:val="20"/>
          <w:szCs w:val="18"/>
        </w:rPr>
        <w:t>9</w:t>
      </w:r>
    </w:p>
    <w:p w14:paraId="74F6ACA6" w14:textId="3315CE49" w:rsidR="00822AA6" w:rsidRDefault="00822AA6" w:rsidP="00822AA6">
      <w:pPr>
        <w:keepNext/>
        <w:spacing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5F9E3C01" wp14:editId="50E3BE30">
            <wp:extent cx="5760720" cy="4061924"/>
            <wp:effectExtent l="0" t="0" r="0" b="0"/>
            <wp:docPr id="65" name="Obrázek 65" descr="C:\Users\mkova\Desktop\Hustota silniční sítě.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kova\Desktop\Hustota silniční sítě.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p>
    <w:p w14:paraId="23ECBEB0" w14:textId="77777777" w:rsidR="00EE4A37" w:rsidRPr="00D62174" w:rsidRDefault="00EE4A37" w:rsidP="00EE4A37">
      <w:pPr>
        <w:keepNext/>
        <w:spacing w:after="160" w:line="259" w:lineRule="auto"/>
        <w:jc w:val="right"/>
        <w:rPr>
          <w:rFonts w:asciiTheme="minorHAnsi" w:hAnsiTheme="minorHAnsi" w:cstheme="minorHAnsi"/>
          <w:sz w:val="18"/>
          <w:szCs w:val="22"/>
        </w:rPr>
      </w:pPr>
      <w:r w:rsidRPr="00D62174">
        <w:rPr>
          <w:rFonts w:asciiTheme="minorHAnsi" w:hAnsiTheme="minorHAnsi" w:cstheme="minorHAnsi"/>
          <w:sz w:val="18"/>
          <w:szCs w:val="22"/>
        </w:rPr>
        <w:t xml:space="preserve">Zdroj dat: vlastní zpracování </w:t>
      </w:r>
    </w:p>
    <w:p w14:paraId="4C5C2819" w14:textId="77777777" w:rsidR="00EE4A37" w:rsidRDefault="00EE4A37" w:rsidP="00EE4A37">
      <w:pPr>
        <w:spacing w:after="160" w:line="259" w:lineRule="auto"/>
        <w:jc w:val="both"/>
        <w:rPr>
          <w:rFonts w:asciiTheme="minorHAnsi" w:hAnsiTheme="minorHAnsi" w:cstheme="minorHAnsi"/>
          <w:sz w:val="22"/>
          <w:szCs w:val="22"/>
        </w:rPr>
      </w:pPr>
    </w:p>
    <w:p w14:paraId="067B2FD6" w14:textId="77777777" w:rsidR="00EE4A37"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Druhou komunikací I. třídy je silnice I/36. Začíná u Nového Města v okresu Hradec Králové a vede přes Lázně Bohdaneč, Pardubice, Sezemice, Holice, kde je částečně vedena souběžně s I/35. Pokračuje přes Veliny, do Borohrádku až do Čestic, kde se napojuje na I/11. Tato silnice tedy prochází městem Holice a novou členskou obcí Veliny. </w:t>
      </w:r>
    </w:p>
    <w:p w14:paraId="3EE6D5AC" w14:textId="77777777" w:rsidR="00EE4A37" w:rsidRPr="00D62174" w:rsidRDefault="00EE4A37" w:rsidP="00EE4A37">
      <w:pPr>
        <w:spacing w:after="160" w:line="259" w:lineRule="auto"/>
        <w:rPr>
          <w:rFonts w:asciiTheme="minorHAnsi" w:hAnsiTheme="minorHAnsi" w:cstheme="minorHAnsi"/>
          <w:sz w:val="22"/>
          <w:szCs w:val="22"/>
        </w:rPr>
      </w:pPr>
      <w:r w:rsidRPr="00D62174">
        <w:rPr>
          <w:rFonts w:asciiTheme="minorHAnsi" w:hAnsiTheme="minorHAnsi" w:cstheme="minorHAnsi"/>
          <w:sz w:val="22"/>
          <w:szCs w:val="22"/>
        </w:rPr>
        <w:t>Tři komunikace v MAS Holicko náleží k silnicím II. třídy. Jsou jimi:</w:t>
      </w:r>
    </w:p>
    <w:p w14:paraId="389FF26A" w14:textId="77777777" w:rsidR="00EE4A37" w:rsidRPr="00D62174" w:rsidRDefault="00EE4A37" w:rsidP="002B023B">
      <w:pPr>
        <w:pStyle w:val="Odstavecseseznamem"/>
        <w:numPr>
          <w:ilvl w:val="0"/>
          <w:numId w:val="35"/>
        </w:numPr>
        <w:spacing w:after="160" w:line="259" w:lineRule="auto"/>
        <w:ind w:left="714" w:hanging="357"/>
        <w:contextualSpacing w:val="0"/>
        <w:jc w:val="both"/>
        <w:rPr>
          <w:rFonts w:cstheme="minorHAnsi"/>
        </w:rPr>
      </w:pPr>
      <w:r w:rsidRPr="00D62174">
        <w:rPr>
          <w:rFonts w:cstheme="minorHAnsi"/>
        </w:rPr>
        <w:t>Silnice II/298 – vede od Sezemic, dále pokračuje do města Třebechovice pod Orebem a do Opočna, Dobrušky, odkud směřuje po obec Bohdašín u česko-polských hranic, kde je zakončena napojením na II/285. Na území MAS Holicko prochází pouze obcí Býšť, v níž se kříží se silnicí I/35.</w:t>
      </w:r>
    </w:p>
    <w:p w14:paraId="6B23988F" w14:textId="77777777" w:rsidR="00EE4A37" w:rsidRPr="00D62174" w:rsidRDefault="00EE4A37" w:rsidP="002B023B">
      <w:pPr>
        <w:pStyle w:val="Odstavecseseznamem"/>
        <w:numPr>
          <w:ilvl w:val="0"/>
          <w:numId w:val="35"/>
        </w:numPr>
        <w:spacing w:after="160" w:line="259" w:lineRule="auto"/>
        <w:ind w:left="714" w:hanging="357"/>
        <w:contextualSpacing w:val="0"/>
        <w:jc w:val="both"/>
        <w:rPr>
          <w:rFonts w:cstheme="minorHAnsi"/>
        </w:rPr>
      </w:pPr>
      <w:r w:rsidRPr="00D62174">
        <w:rPr>
          <w:rFonts w:cstheme="minorHAnsi"/>
        </w:rPr>
        <w:lastRenderedPageBreak/>
        <w:t>Silnice II/305 – vybíhá od města Skuteč a dále směřuje do Luže, Horního Jelení, Borohrádku a Týniště nad Orlicí, kde končí zaústěním na I/11. V MAS Holicko prochází dvěma obcemi – Horní Jelení a Jaroslav.</w:t>
      </w:r>
    </w:p>
    <w:p w14:paraId="4FA08DCD" w14:textId="77777777" w:rsidR="00EE4A37" w:rsidRPr="00D62174" w:rsidRDefault="00EE4A37" w:rsidP="002B023B">
      <w:pPr>
        <w:pStyle w:val="Odstavecseseznamem"/>
        <w:numPr>
          <w:ilvl w:val="0"/>
          <w:numId w:val="35"/>
        </w:numPr>
        <w:spacing w:after="160" w:line="259" w:lineRule="auto"/>
        <w:ind w:left="714" w:hanging="357"/>
        <w:contextualSpacing w:val="0"/>
        <w:jc w:val="both"/>
        <w:rPr>
          <w:rFonts w:cstheme="minorHAnsi"/>
        </w:rPr>
      </w:pPr>
      <w:r w:rsidRPr="00D62174">
        <w:rPr>
          <w:rFonts w:cstheme="minorHAnsi"/>
        </w:rPr>
        <w:t>Silnice II/322 – vede z Pardubic (Pardubiček) a dále směřuje do Dašic a Dolní Rovně a je zakončena napojením na silnici I/35 na území obce Ostřetín (přesněji místní části Vysoká u Holic).</w:t>
      </w:r>
    </w:p>
    <w:p w14:paraId="5D6CC1DF" w14:textId="77777777" w:rsidR="00EE4A37"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Na území MAS Holicko je poměrně hustá síť místních komunikací. Místní komunikace mají úhrnnou délku přibližně 140 km, což je podstatně hustá síť, pokud se bude uvažovat rozloha MAS Holicko. Nejvyšší hustoty dosahuje v obcích s nejmenšími katastrálními územími, tedy v Jaroslavi a Uhersku. Hustota silnic je mírně podprůměrná oproti Pardubickému kraji a ČR. Dosahuje hodnoty 0,54 km na km</w:t>
      </w:r>
      <w:r w:rsidRPr="00FE6909">
        <w:rPr>
          <w:rFonts w:asciiTheme="minorHAnsi" w:hAnsiTheme="minorHAnsi" w:cstheme="minorHAnsi"/>
          <w:sz w:val="22"/>
          <w:szCs w:val="22"/>
          <w:vertAlign w:val="superscript"/>
        </w:rPr>
        <w:t>2</w:t>
      </w:r>
      <w:r w:rsidRPr="00D62174">
        <w:rPr>
          <w:rFonts w:asciiTheme="minorHAnsi" w:hAnsiTheme="minorHAnsi" w:cstheme="minorHAnsi"/>
          <w:sz w:val="22"/>
          <w:szCs w:val="22"/>
        </w:rPr>
        <w:t>, zatímco v ČR je to 0,58 km na km</w:t>
      </w:r>
      <w:r w:rsidRPr="00FE6909">
        <w:rPr>
          <w:rFonts w:asciiTheme="minorHAnsi" w:hAnsiTheme="minorHAnsi" w:cstheme="minorHAnsi"/>
          <w:sz w:val="22"/>
          <w:szCs w:val="22"/>
          <w:vertAlign w:val="superscript"/>
        </w:rPr>
        <w:t>2</w:t>
      </w:r>
      <w:r w:rsidRPr="00D62174">
        <w:rPr>
          <w:rFonts w:asciiTheme="minorHAnsi" w:hAnsiTheme="minorHAnsi" w:cstheme="minorHAnsi"/>
          <w:sz w:val="22"/>
          <w:szCs w:val="22"/>
        </w:rPr>
        <w:t xml:space="preserve"> a v Pardubickém kraji 0,59 km na km</w:t>
      </w:r>
      <w:r w:rsidRPr="00FE6909">
        <w:rPr>
          <w:rFonts w:asciiTheme="minorHAnsi" w:hAnsiTheme="minorHAnsi" w:cstheme="minorHAnsi"/>
          <w:sz w:val="22"/>
          <w:szCs w:val="22"/>
          <w:vertAlign w:val="superscript"/>
        </w:rPr>
        <w:t>2</w:t>
      </w:r>
      <w:r w:rsidRPr="00D62174">
        <w:rPr>
          <w:rFonts w:asciiTheme="minorHAnsi" w:hAnsiTheme="minorHAnsi" w:cstheme="minorHAnsi"/>
          <w:sz w:val="22"/>
          <w:szCs w:val="22"/>
        </w:rPr>
        <w:t>.</w:t>
      </w:r>
    </w:p>
    <w:p w14:paraId="30565E08" w14:textId="77777777" w:rsidR="00EE4A37" w:rsidRPr="00D62174" w:rsidRDefault="00EE4A37" w:rsidP="00EE4A37">
      <w:pPr>
        <w:spacing w:after="160" w:line="259" w:lineRule="auto"/>
        <w:jc w:val="both"/>
        <w:rPr>
          <w:rFonts w:asciiTheme="minorHAnsi" w:hAnsiTheme="minorHAnsi" w:cstheme="minorHAnsi"/>
          <w:sz w:val="22"/>
          <w:szCs w:val="22"/>
        </w:rPr>
      </w:pPr>
    </w:p>
    <w:p w14:paraId="5B843A9D" w14:textId="20615684" w:rsidR="00EE4A37" w:rsidRPr="00822AA6" w:rsidRDefault="00EE4A37" w:rsidP="00822AA6">
      <w:pPr>
        <w:keepNext/>
        <w:spacing w:after="160" w:line="259" w:lineRule="auto"/>
        <w:rPr>
          <w:rFonts w:asciiTheme="minorHAnsi" w:eastAsiaTheme="minorEastAsia" w:hAnsiTheme="minorHAnsi" w:cstheme="minorBidi"/>
          <w:b/>
          <w:bCs/>
          <w:color w:val="5B9BD5" w:themeColor="accent1"/>
          <w:sz w:val="20"/>
          <w:szCs w:val="18"/>
        </w:rPr>
      </w:pPr>
      <w:bookmarkStart w:id="242" w:name="_Toc441318985"/>
      <w:r w:rsidRPr="00D62174">
        <w:rPr>
          <w:rFonts w:asciiTheme="minorHAnsi" w:eastAsiaTheme="minorEastAsia" w:hAnsiTheme="minorHAnsi" w:cstheme="minorBidi"/>
          <w:b/>
          <w:bCs/>
          <w:color w:val="5B9BD5" w:themeColor="accent1"/>
          <w:sz w:val="20"/>
          <w:szCs w:val="18"/>
        </w:rPr>
        <w:t xml:space="preserve">Mapa </w:t>
      </w:r>
      <w:r w:rsidRPr="00D62174">
        <w:rPr>
          <w:rFonts w:asciiTheme="minorHAnsi" w:eastAsiaTheme="minorEastAsia" w:hAnsiTheme="minorHAnsi" w:cstheme="minorBidi"/>
          <w:b/>
          <w:bCs/>
          <w:color w:val="5B9BD5" w:themeColor="accent1"/>
          <w:sz w:val="20"/>
          <w:szCs w:val="18"/>
        </w:rPr>
        <w:fldChar w:fldCharType="begin"/>
      </w:r>
      <w:r w:rsidRPr="00D62174">
        <w:rPr>
          <w:rFonts w:asciiTheme="minorHAnsi" w:eastAsiaTheme="minorEastAsia" w:hAnsiTheme="minorHAnsi" w:cstheme="minorBidi"/>
          <w:b/>
          <w:bCs/>
          <w:color w:val="5B9BD5" w:themeColor="accent1"/>
          <w:sz w:val="20"/>
          <w:szCs w:val="18"/>
        </w:rPr>
        <w:instrText xml:space="preserve"> SEQ Mapa \* ARABIC </w:instrText>
      </w:r>
      <w:r w:rsidRPr="00D62174">
        <w:rPr>
          <w:rFonts w:asciiTheme="minorHAnsi" w:eastAsiaTheme="minorEastAsia" w:hAnsiTheme="minorHAnsi" w:cstheme="minorBidi"/>
          <w:b/>
          <w:bCs/>
          <w:color w:val="5B9BD5" w:themeColor="accent1"/>
          <w:sz w:val="20"/>
          <w:szCs w:val="18"/>
        </w:rPr>
        <w:fldChar w:fldCharType="separate"/>
      </w:r>
      <w:r w:rsidR="00934BF4">
        <w:rPr>
          <w:rFonts w:asciiTheme="minorHAnsi" w:eastAsiaTheme="minorEastAsia" w:hAnsiTheme="minorHAnsi" w:cstheme="minorBidi"/>
          <w:b/>
          <w:bCs/>
          <w:noProof/>
          <w:color w:val="5B9BD5" w:themeColor="accent1"/>
          <w:sz w:val="20"/>
          <w:szCs w:val="18"/>
        </w:rPr>
        <w:t>6</w:t>
      </w:r>
      <w:r w:rsidRPr="00D62174">
        <w:rPr>
          <w:rFonts w:asciiTheme="minorHAnsi" w:eastAsiaTheme="minorEastAsia" w:hAnsiTheme="minorHAnsi" w:cstheme="minorBidi"/>
          <w:b/>
          <w:bCs/>
          <w:color w:val="5B9BD5" w:themeColor="accent1"/>
          <w:sz w:val="20"/>
          <w:szCs w:val="18"/>
        </w:rPr>
        <w:fldChar w:fldCharType="end"/>
      </w:r>
      <w:r w:rsidRPr="00D62174">
        <w:rPr>
          <w:rFonts w:asciiTheme="minorHAnsi" w:eastAsiaTheme="minorEastAsia" w:hAnsiTheme="minorHAnsi" w:cstheme="minorBidi"/>
          <w:b/>
          <w:bCs/>
          <w:color w:val="5B9BD5" w:themeColor="accent1"/>
          <w:sz w:val="20"/>
          <w:szCs w:val="18"/>
        </w:rPr>
        <w:t>: Pentlogram (hustota provozu) na komunikacích I. a II. třídy v okolí Holic, sčítání ŘSD v roce 201</w:t>
      </w:r>
      <w:bookmarkEnd w:id="242"/>
      <w:r w:rsidR="00822AA6">
        <w:rPr>
          <w:rFonts w:asciiTheme="minorHAnsi" w:eastAsiaTheme="minorEastAsia" w:hAnsiTheme="minorHAnsi" w:cstheme="minorBidi"/>
          <w:b/>
          <w:bCs/>
          <w:color w:val="5B9BD5" w:themeColor="accent1"/>
          <w:sz w:val="20"/>
          <w:szCs w:val="18"/>
        </w:rPr>
        <w:t>6</w:t>
      </w:r>
    </w:p>
    <w:p w14:paraId="7AC97A83" w14:textId="391A9738" w:rsidR="00EE4A37" w:rsidRPr="00D62174" w:rsidRDefault="00822AA6" w:rsidP="00EE4A37">
      <w:pPr>
        <w:spacing w:after="160"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68025BFA" wp14:editId="2A5C22E7">
            <wp:extent cx="5760720" cy="3084405"/>
            <wp:effectExtent l="0" t="0" r="0" b="1905"/>
            <wp:docPr id="66" name="Obrázek 66" descr="C:\Users\mkova\Desktop\pentlogr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kova\Desktop\pentlogram.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720" cy="3084405"/>
                    </a:xfrm>
                    <a:prstGeom prst="rect">
                      <a:avLst/>
                    </a:prstGeom>
                    <a:noFill/>
                    <a:ln>
                      <a:noFill/>
                    </a:ln>
                  </pic:spPr>
                </pic:pic>
              </a:graphicData>
            </a:graphic>
          </wp:inline>
        </w:drawing>
      </w:r>
      <w:r w:rsidR="00EE4A37" w:rsidRPr="00D62174">
        <w:rPr>
          <w:rFonts w:asciiTheme="minorHAnsi" w:hAnsiTheme="minorHAnsi" w:cstheme="minorHAnsi"/>
          <w:sz w:val="18"/>
          <w:szCs w:val="22"/>
        </w:rPr>
        <w:t xml:space="preserve">Zdroj: Ředitelství silnic a dálnic – Celostátní sčítání dopravy 2016 &lt; </w:t>
      </w:r>
      <w:hyperlink r:id="rId52" w:history="1">
        <w:r w:rsidR="00EE4A37" w:rsidRPr="00D62174">
          <w:rPr>
            <w:rStyle w:val="Hypertextovodkaz"/>
            <w:rFonts w:asciiTheme="minorHAnsi" w:eastAsiaTheme="majorEastAsia" w:hAnsiTheme="minorHAnsi" w:cstheme="minorHAnsi"/>
            <w:sz w:val="18"/>
            <w:szCs w:val="22"/>
          </w:rPr>
          <w:t>http://scitani2010.rsd.cz</w:t>
        </w:r>
      </w:hyperlink>
      <w:r w:rsidR="00EE4A37" w:rsidRPr="00D62174">
        <w:rPr>
          <w:rFonts w:asciiTheme="minorHAnsi" w:hAnsiTheme="minorHAnsi" w:cstheme="minorHAnsi"/>
          <w:sz w:val="18"/>
          <w:szCs w:val="22"/>
        </w:rPr>
        <w:t xml:space="preserve">&gt; </w:t>
      </w:r>
    </w:p>
    <w:p w14:paraId="1E6DFFDC" w14:textId="77777777" w:rsidR="00EE4A37" w:rsidRDefault="00EE4A37" w:rsidP="00EE4A37">
      <w:pPr>
        <w:spacing w:after="160" w:line="259" w:lineRule="auto"/>
        <w:jc w:val="both"/>
        <w:rPr>
          <w:rFonts w:asciiTheme="minorHAnsi" w:hAnsiTheme="minorHAnsi" w:cstheme="minorHAnsi"/>
          <w:sz w:val="22"/>
          <w:szCs w:val="22"/>
        </w:rPr>
      </w:pPr>
    </w:p>
    <w:p w14:paraId="7CFD4F98"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V současné době na území nejsou žádné dálnice ani silnice pro motorová vozidla. Nicméně v roce 2020 započala výstavba dálnice D35, která má vybíhat z D11 u Hradce Králové a pokračovat přes Holicko směrem na Vysoké Mýto, Litomyšl, Mohelnici, Olomouc až po Lipník nad Bečvou a měla by být hotová v roce 2026. Úsek Opatovice nad Labem - Časy (-Holicko) - Ostrov, který umožní odvedení tranzitní dopravy ze stávající trasy I/35 na novou, vedenou mimo zástavbu a by měl být hotový již v roce 2022. Tato stavba se dotkne katastrů obcí Dolní Ředice, Komárov, Horní a Dolní Roveň a Uhersko. U Dolní Rovně je navržena oboustranná odpočívka, a to vždy pro 32 nákladních aut, 64 osobních aut, 6 autobusů a 12 karavanů. S výstavbou dálnice, ale souvisí i výstavba přivaděčů: Rokytno – Býšť (kromě Býště, bude dotčeno i území Chvojence), Časy – Holice (kromě Holic bude dotčeno i území Dolních a Horních Ředic), Dašice (dotčeno území Komárova a Dolní Rovně).</w:t>
      </w:r>
    </w:p>
    <w:p w14:paraId="1CE36EA9"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Palčivým problémem, se kterým se potýká MAS Holicko je značný provoz na komunikacích, zvláště na silnici I/35, která prochází přímo obcemi Jaroslav, Vysoká u Holic, Ostřetín, Holice, Chvojenec a Býšť. </w:t>
      </w:r>
      <w:r w:rsidRPr="00D62174">
        <w:rPr>
          <w:rFonts w:asciiTheme="minorHAnsi" w:hAnsiTheme="minorHAnsi" w:cstheme="minorHAnsi"/>
          <w:sz w:val="22"/>
          <w:szCs w:val="22"/>
        </w:rPr>
        <w:lastRenderedPageBreak/>
        <w:t xml:space="preserve">Dle výsledků sčítání dopravy v roce 2016 na úseku silnice I/35 od hranice mezi okresem Pardubice a Hradec Králové po obec Býšť denně projede 13 606 automobilů. V úseku mezi obcí Býšť a městem Holice je to 13 118 automobilů. V úseku u obce Jaroslav je to dokonce 14 816. Celkově se intenzita dopravy na komunikaci I/35 pohybuje v rozmezí od 8,5 tisíce po téměř 15 tisíc automobilů. Nadto podstatnou složku tvoří nákladní přeprava s těžkými nákladními automobily včetně přívěsů. </w:t>
      </w:r>
    </w:p>
    <w:p w14:paraId="5C190736" w14:textId="77777777" w:rsidR="00EE4A37" w:rsidRPr="00D62174" w:rsidRDefault="00EE4A37" w:rsidP="00EE4A37">
      <w:pPr>
        <w:spacing w:after="160" w:line="259" w:lineRule="auto"/>
        <w:jc w:val="both"/>
        <w:rPr>
          <w:rFonts w:asciiTheme="minorHAnsi" w:hAnsiTheme="minorHAnsi" w:cstheme="minorHAnsi"/>
          <w:noProof/>
          <w:sz w:val="22"/>
          <w:szCs w:val="22"/>
        </w:rPr>
      </w:pPr>
    </w:p>
    <w:p w14:paraId="0F79CFE1" w14:textId="771F6BE2" w:rsidR="00EE4A37" w:rsidRPr="00822AA6" w:rsidRDefault="00EE4A37" w:rsidP="00822AA6">
      <w:pPr>
        <w:keepNext/>
        <w:spacing w:after="160" w:line="259" w:lineRule="auto"/>
        <w:rPr>
          <w:rFonts w:asciiTheme="minorHAnsi" w:eastAsiaTheme="minorEastAsia" w:hAnsiTheme="minorHAnsi" w:cstheme="minorBidi"/>
          <w:b/>
          <w:bCs/>
          <w:color w:val="5B9BD5" w:themeColor="accent1"/>
          <w:sz w:val="20"/>
          <w:szCs w:val="18"/>
        </w:rPr>
      </w:pPr>
      <w:bookmarkStart w:id="243" w:name="_Toc441318986"/>
      <w:r w:rsidRPr="00D62174">
        <w:rPr>
          <w:rFonts w:asciiTheme="minorHAnsi" w:eastAsiaTheme="minorEastAsia" w:hAnsiTheme="minorHAnsi" w:cstheme="minorBidi"/>
          <w:b/>
          <w:bCs/>
          <w:color w:val="5B9BD5" w:themeColor="accent1"/>
          <w:sz w:val="20"/>
          <w:szCs w:val="18"/>
        </w:rPr>
        <w:t xml:space="preserve">Mapa </w:t>
      </w:r>
      <w:r w:rsidRPr="00D62174">
        <w:rPr>
          <w:rFonts w:asciiTheme="minorHAnsi" w:eastAsiaTheme="minorEastAsia" w:hAnsiTheme="minorHAnsi" w:cstheme="minorBidi"/>
          <w:b/>
          <w:bCs/>
          <w:color w:val="5B9BD5" w:themeColor="accent1"/>
          <w:sz w:val="20"/>
          <w:szCs w:val="18"/>
        </w:rPr>
        <w:fldChar w:fldCharType="begin"/>
      </w:r>
      <w:r w:rsidRPr="00D62174">
        <w:rPr>
          <w:rFonts w:asciiTheme="minorHAnsi" w:eastAsiaTheme="minorEastAsia" w:hAnsiTheme="minorHAnsi" w:cstheme="minorBidi"/>
          <w:b/>
          <w:bCs/>
          <w:color w:val="5B9BD5" w:themeColor="accent1"/>
          <w:sz w:val="20"/>
          <w:szCs w:val="18"/>
        </w:rPr>
        <w:instrText xml:space="preserve"> SEQ Mapa \* ARABIC </w:instrText>
      </w:r>
      <w:r w:rsidRPr="00D62174">
        <w:rPr>
          <w:rFonts w:asciiTheme="minorHAnsi" w:eastAsiaTheme="minorEastAsia" w:hAnsiTheme="minorHAnsi" w:cstheme="minorBidi"/>
          <w:b/>
          <w:bCs/>
          <w:color w:val="5B9BD5" w:themeColor="accent1"/>
          <w:sz w:val="20"/>
          <w:szCs w:val="18"/>
        </w:rPr>
        <w:fldChar w:fldCharType="separate"/>
      </w:r>
      <w:r w:rsidR="00934BF4">
        <w:rPr>
          <w:rFonts w:asciiTheme="minorHAnsi" w:eastAsiaTheme="minorEastAsia" w:hAnsiTheme="minorHAnsi" w:cstheme="minorBidi"/>
          <w:b/>
          <w:bCs/>
          <w:noProof/>
          <w:color w:val="5B9BD5" w:themeColor="accent1"/>
          <w:sz w:val="20"/>
          <w:szCs w:val="18"/>
        </w:rPr>
        <w:t>7</w:t>
      </w:r>
      <w:r w:rsidRPr="00D62174">
        <w:rPr>
          <w:rFonts w:asciiTheme="minorHAnsi" w:eastAsiaTheme="minorEastAsia" w:hAnsiTheme="minorHAnsi" w:cstheme="minorBidi"/>
          <w:b/>
          <w:bCs/>
          <w:color w:val="5B9BD5" w:themeColor="accent1"/>
          <w:sz w:val="20"/>
          <w:szCs w:val="18"/>
        </w:rPr>
        <w:fldChar w:fldCharType="end"/>
      </w:r>
      <w:r w:rsidRPr="00D62174">
        <w:rPr>
          <w:rFonts w:asciiTheme="minorHAnsi" w:eastAsiaTheme="minorEastAsia" w:hAnsiTheme="minorHAnsi" w:cstheme="minorBidi"/>
          <w:b/>
          <w:bCs/>
          <w:color w:val="5B9BD5" w:themeColor="accent1"/>
          <w:sz w:val="20"/>
          <w:szCs w:val="18"/>
        </w:rPr>
        <w:t>: Intenzita dopravy na území města Holice, sčítání ŘSD v roce 20</w:t>
      </w:r>
      <w:bookmarkEnd w:id="243"/>
      <w:r w:rsidR="00822AA6">
        <w:rPr>
          <w:rFonts w:asciiTheme="minorHAnsi" w:eastAsiaTheme="minorEastAsia" w:hAnsiTheme="minorHAnsi" w:cstheme="minorBidi"/>
          <w:b/>
          <w:bCs/>
          <w:color w:val="5B9BD5" w:themeColor="accent1"/>
          <w:sz w:val="20"/>
          <w:szCs w:val="18"/>
        </w:rPr>
        <w:t>16</w:t>
      </w:r>
    </w:p>
    <w:p w14:paraId="6F6A87F8" w14:textId="1FE23A84" w:rsidR="00822AA6" w:rsidRDefault="00822AA6" w:rsidP="00822AA6">
      <w:pPr>
        <w:spacing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4890AA4E" wp14:editId="431832E1">
            <wp:extent cx="5760720" cy="4470015"/>
            <wp:effectExtent l="0" t="0" r="0" b="6985"/>
            <wp:docPr id="67" name="Obrázek 67" descr="C:\Users\mkova\Desktop\intenzita doprav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kova\Desktop\intenzita dopravy.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4470015"/>
                    </a:xfrm>
                    <a:prstGeom prst="rect">
                      <a:avLst/>
                    </a:prstGeom>
                    <a:noFill/>
                    <a:ln>
                      <a:noFill/>
                    </a:ln>
                  </pic:spPr>
                </pic:pic>
              </a:graphicData>
            </a:graphic>
          </wp:inline>
        </w:drawing>
      </w:r>
    </w:p>
    <w:p w14:paraId="4F289FF0" w14:textId="77777777" w:rsidR="00EE4A37" w:rsidRPr="00D62174" w:rsidRDefault="00EE4A37" w:rsidP="00EE4A37">
      <w:pPr>
        <w:spacing w:after="160" w:line="259" w:lineRule="auto"/>
        <w:jc w:val="right"/>
        <w:rPr>
          <w:rFonts w:asciiTheme="minorHAnsi" w:hAnsiTheme="minorHAnsi" w:cstheme="minorHAnsi"/>
          <w:sz w:val="18"/>
          <w:szCs w:val="22"/>
        </w:rPr>
      </w:pPr>
      <w:r w:rsidRPr="00D62174">
        <w:rPr>
          <w:rFonts w:asciiTheme="minorHAnsi" w:hAnsiTheme="minorHAnsi" w:cstheme="minorHAnsi"/>
          <w:sz w:val="18"/>
          <w:szCs w:val="22"/>
        </w:rPr>
        <w:t xml:space="preserve">Zdroj: Ředitelství silnic a dálnic – Celostátní sčítání dopravy 2016 &lt; </w:t>
      </w:r>
      <w:hyperlink r:id="rId54" w:history="1">
        <w:r w:rsidRPr="00D62174">
          <w:rPr>
            <w:rStyle w:val="Hypertextovodkaz"/>
            <w:rFonts w:asciiTheme="minorHAnsi" w:eastAsiaTheme="majorEastAsia" w:hAnsiTheme="minorHAnsi" w:cstheme="minorHAnsi"/>
            <w:sz w:val="18"/>
            <w:szCs w:val="22"/>
          </w:rPr>
          <w:t>http://scitani2010.rsd.cz</w:t>
        </w:r>
      </w:hyperlink>
      <w:r w:rsidRPr="00D62174">
        <w:rPr>
          <w:rFonts w:asciiTheme="minorHAnsi" w:hAnsiTheme="minorHAnsi" w:cstheme="minorHAnsi"/>
          <w:sz w:val="18"/>
          <w:szCs w:val="22"/>
        </w:rPr>
        <w:t xml:space="preserve">&gt; </w:t>
      </w:r>
    </w:p>
    <w:p w14:paraId="648C92AD" w14:textId="77777777" w:rsidR="00EE4A37" w:rsidRPr="00D62174" w:rsidRDefault="00EE4A37" w:rsidP="00EE4A37">
      <w:pPr>
        <w:spacing w:after="160" w:line="259" w:lineRule="auto"/>
        <w:jc w:val="both"/>
        <w:rPr>
          <w:rFonts w:asciiTheme="minorHAnsi" w:hAnsiTheme="minorHAnsi" w:cstheme="minorHAnsi"/>
          <w:sz w:val="22"/>
          <w:szCs w:val="22"/>
        </w:rPr>
      </w:pPr>
    </w:p>
    <w:p w14:paraId="7FE3E48A" w14:textId="77777777" w:rsidR="00EE4A37" w:rsidRPr="00D62174" w:rsidRDefault="00EE4A37" w:rsidP="00EE4A37">
      <w:pPr>
        <w:spacing w:after="160" w:line="259" w:lineRule="auto"/>
        <w:jc w:val="both"/>
        <w:rPr>
          <w:rFonts w:asciiTheme="minorHAnsi" w:hAnsiTheme="minorHAnsi" w:cstheme="minorHAnsi"/>
          <w:noProof/>
          <w:sz w:val="22"/>
          <w:szCs w:val="22"/>
        </w:rPr>
      </w:pPr>
      <w:r w:rsidRPr="00D62174">
        <w:rPr>
          <w:rFonts w:asciiTheme="minorHAnsi" w:hAnsiTheme="minorHAnsi" w:cstheme="minorHAnsi"/>
          <w:sz w:val="22"/>
          <w:szCs w:val="22"/>
        </w:rPr>
        <w:t>Hustota provozu na komunikaci I/36 se v úseku mezi krajským městem Pardubice a městem Holice pohybuje kolem 7 tisíc vozidel. V úseku mezi městem Holice a obcí Veliny pak kolem 2 800 vozidel. Ze silnic II. třídy je značně vytížená II/322 v úseku mezi Komárovem a Horní Rovní, kde denně projede kolem 3 330 vozidel. Vysoka intenzita dopravy se samozřejmě odráží na životním prostředí a bezpečnosti v jednotlivých obcích. Vysoká koncentrace dopravy může mít také vliv na ztrátu atraktivnosti dané lokality pro obyvatele. Situaci v obcích by mělo zlepšit dokončení dálnice D35, kam se přesune především kamionová doprava.</w:t>
      </w:r>
    </w:p>
    <w:p w14:paraId="66F8F853" w14:textId="77777777" w:rsidR="00EE4A37" w:rsidRDefault="00EE4A37" w:rsidP="00EE4A37">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Velikým bezpečnostním problémem</w:t>
      </w:r>
      <w:r>
        <w:rPr>
          <w:rFonts w:asciiTheme="minorHAnsi" w:hAnsiTheme="minorHAnsi" w:cstheme="minorHAnsi"/>
          <w:sz w:val="22"/>
          <w:szCs w:val="22"/>
        </w:rPr>
        <w:t>, který souvisí s vysokou intenzitou dopravy</w:t>
      </w:r>
      <w:r w:rsidRPr="00880B68">
        <w:rPr>
          <w:rFonts w:asciiTheme="minorHAnsi" w:hAnsiTheme="minorHAnsi" w:cstheme="minorHAnsi"/>
          <w:sz w:val="22"/>
          <w:szCs w:val="22"/>
        </w:rPr>
        <w:t xml:space="preserve"> </w:t>
      </w:r>
      <w:r>
        <w:rPr>
          <w:rFonts w:asciiTheme="minorHAnsi" w:hAnsiTheme="minorHAnsi" w:cstheme="minorHAnsi"/>
          <w:sz w:val="22"/>
          <w:szCs w:val="22"/>
        </w:rPr>
        <w:t>na výše zmíněných komunikacích, případně komunikacích nižších tříd, které se napojují na silnice I/35 a I/36,</w:t>
      </w:r>
      <w:r w:rsidRPr="00880B68">
        <w:rPr>
          <w:rFonts w:asciiTheme="minorHAnsi" w:hAnsiTheme="minorHAnsi" w:cstheme="minorHAnsi"/>
          <w:sz w:val="22"/>
          <w:szCs w:val="22"/>
        </w:rPr>
        <w:t xml:space="preserve"> je nedodržování dopravních předpisů, </w:t>
      </w:r>
      <w:r>
        <w:rPr>
          <w:rFonts w:asciiTheme="minorHAnsi" w:hAnsiTheme="minorHAnsi" w:cstheme="minorHAnsi"/>
          <w:sz w:val="22"/>
          <w:szCs w:val="22"/>
        </w:rPr>
        <w:t xml:space="preserve">a to </w:t>
      </w:r>
      <w:r w:rsidRPr="00880B68">
        <w:rPr>
          <w:rFonts w:asciiTheme="minorHAnsi" w:hAnsiTheme="minorHAnsi" w:cstheme="minorHAnsi"/>
          <w:sz w:val="22"/>
          <w:szCs w:val="22"/>
        </w:rPr>
        <w:t>především předepsan</w:t>
      </w:r>
      <w:r>
        <w:rPr>
          <w:rFonts w:asciiTheme="minorHAnsi" w:hAnsiTheme="minorHAnsi" w:cstheme="minorHAnsi"/>
          <w:sz w:val="22"/>
          <w:szCs w:val="22"/>
        </w:rPr>
        <w:t>é</w:t>
      </w:r>
      <w:r w:rsidRPr="00880B68">
        <w:rPr>
          <w:rFonts w:asciiTheme="minorHAnsi" w:hAnsiTheme="minorHAnsi" w:cstheme="minorHAnsi"/>
          <w:sz w:val="22"/>
          <w:szCs w:val="22"/>
        </w:rPr>
        <w:t xml:space="preserve"> rychlost</w:t>
      </w:r>
      <w:r>
        <w:rPr>
          <w:rFonts w:asciiTheme="minorHAnsi" w:hAnsiTheme="minorHAnsi" w:cstheme="minorHAnsi"/>
          <w:sz w:val="22"/>
          <w:szCs w:val="22"/>
        </w:rPr>
        <w:t>i</w:t>
      </w:r>
      <w:r w:rsidRPr="00880B68">
        <w:rPr>
          <w:rFonts w:asciiTheme="minorHAnsi" w:hAnsiTheme="minorHAnsi" w:cstheme="minorHAnsi"/>
          <w:sz w:val="22"/>
          <w:szCs w:val="22"/>
        </w:rPr>
        <w:t>. Jedná se totiž o komunikac</w:t>
      </w:r>
      <w:r>
        <w:rPr>
          <w:rFonts w:asciiTheme="minorHAnsi" w:hAnsiTheme="minorHAnsi" w:cstheme="minorHAnsi"/>
          <w:sz w:val="22"/>
          <w:szCs w:val="22"/>
        </w:rPr>
        <w:t>e</w:t>
      </w:r>
      <w:r w:rsidRPr="00880B68">
        <w:rPr>
          <w:rFonts w:asciiTheme="minorHAnsi" w:hAnsiTheme="minorHAnsi" w:cstheme="minorHAnsi"/>
          <w:sz w:val="22"/>
          <w:szCs w:val="22"/>
        </w:rPr>
        <w:t>, kter</w:t>
      </w:r>
      <w:r>
        <w:rPr>
          <w:rFonts w:asciiTheme="minorHAnsi" w:hAnsiTheme="minorHAnsi" w:cstheme="minorHAnsi"/>
          <w:sz w:val="22"/>
          <w:szCs w:val="22"/>
        </w:rPr>
        <w:t>é</w:t>
      </w:r>
      <w:r w:rsidRPr="00880B68">
        <w:rPr>
          <w:rFonts w:asciiTheme="minorHAnsi" w:hAnsiTheme="minorHAnsi" w:cstheme="minorHAnsi"/>
          <w:sz w:val="22"/>
          <w:szCs w:val="22"/>
        </w:rPr>
        <w:t xml:space="preserve"> svými parametry umožňuj</w:t>
      </w:r>
      <w:r>
        <w:rPr>
          <w:rFonts w:asciiTheme="minorHAnsi" w:hAnsiTheme="minorHAnsi" w:cstheme="minorHAnsi"/>
          <w:sz w:val="22"/>
          <w:szCs w:val="22"/>
        </w:rPr>
        <w:t xml:space="preserve">í </w:t>
      </w:r>
      <w:r w:rsidRPr="00880B68">
        <w:rPr>
          <w:rFonts w:asciiTheme="minorHAnsi" w:hAnsiTheme="minorHAnsi" w:cstheme="minorHAnsi"/>
          <w:sz w:val="22"/>
          <w:szCs w:val="22"/>
        </w:rPr>
        <w:t>rychlejší styl jízdy</w:t>
      </w:r>
      <w:r>
        <w:rPr>
          <w:rFonts w:asciiTheme="minorHAnsi" w:hAnsiTheme="minorHAnsi" w:cstheme="minorHAnsi"/>
          <w:sz w:val="22"/>
          <w:szCs w:val="22"/>
        </w:rPr>
        <w:t>. A to právě</w:t>
      </w:r>
      <w:r w:rsidRPr="00880B68">
        <w:rPr>
          <w:rFonts w:asciiTheme="minorHAnsi" w:hAnsiTheme="minorHAnsi" w:cstheme="minorHAnsi"/>
          <w:sz w:val="22"/>
          <w:szCs w:val="22"/>
        </w:rPr>
        <w:t xml:space="preserve"> zvyšuje riziko nehody </w:t>
      </w:r>
      <w:r w:rsidRPr="00880B68">
        <w:rPr>
          <w:rFonts w:asciiTheme="minorHAnsi" w:hAnsiTheme="minorHAnsi" w:cstheme="minorHAnsi"/>
          <w:sz w:val="22"/>
          <w:szCs w:val="22"/>
        </w:rPr>
        <w:lastRenderedPageBreak/>
        <w:t xml:space="preserve">především v zastavěném území. Důležitým prvkem bezpečnosti dopravy je </w:t>
      </w:r>
      <w:r>
        <w:rPr>
          <w:rFonts w:asciiTheme="minorHAnsi" w:hAnsiTheme="minorHAnsi" w:cstheme="minorHAnsi"/>
          <w:sz w:val="22"/>
          <w:szCs w:val="22"/>
        </w:rPr>
        <w:t xml:space="preserve">tedy zpomalení jízdy automobilů v těchto obcích a </w:t>
      </w:r>
      <w:r w:rsidRPr="00880B68">
        <w:rPr>
          <w:rFonts w:asciiTheme="minorHAnsi" w:hAnsiTheme="minorHAnsi" w:cstheme="minorHAnsi"/>
          <w:sz w:val="22"/>
          <w:szCs w:val="22"/>
        </w:rPr>
        <w:t xml:space="preserve">oddělení chodců a cyklistů </w:t>
      </w:r>
      <w:r>
        <w:rPr>
          <w:rFonts w:asciiTheme="minorHAnsi" w:hAnsiTheme="minorHAnsi" w:cstheme="minorHAnsi"/>
          <w:sz w:val="22"/>
          <w:szCs w:val="22"/>
        </w:rPr>
        <w:t xml:space="preserve">od </w:t>
      </w:r>
      <w:r w:rsidRPr="00880B68">
        <w:rPr>
          <w:rFonts w:asciiTheme="minorHAnsi" w:hAnsiTheme="minorHAnsi" w:cstheme="minorHAnsi"/>
          <w:sz w:val="22"/>
          <w:szCs w:val="22"/>
        </w:rPr>
        <w:t>automobilové dopravy</w:t>
      </w:r>
      <w:r>
        <w:rPr>
          <w:rFonts w:asciiTheme="minorHAnsi" w:hAnsiTheme="minorHAnsi" w:cstheme="minorHAnsi"/>
          <w:sz w:val="22"/>
          <w:szCs w:val="22"/>
        </w:rPr>
        <w:t>.</w:t>
      </w:r>
      <w:r w:rsidRPr="00880B68">
        <w:rPr>
          <w:rFonts w:asciiTheme="minorHAnsi" w:hAnsiTheme="minorHAnsi" w:cstheme="minorHAnsi"/>
          <w:sz w:val="22"/>
          <w:szCs w:val="22"/>
        </w:rPr>
        <w:t xml:space="preserve"> </w:t>
      </w:r>
    </w:p>
    <w:p w14:paraId="64C37F56" w14:textId="77777777" w:rsidR="00EE4A37" w:rsidRPr="00D62174" w:rsidRDefault="00EE4A37" w:rsidP="00EE4A37">
      <w:pPr>
        <w:spacing w:after="160" w:line="259" w:lineRule="auto"/>
        <w:jc w:val="both"/>
        <w:rPr>
          <w:rFonts w:asciiTheme="minorHAnsi" w:hAnsiTheme="minorHAnsi" w:cstheme="minorHAnsi"/>
          <w:b/>
          <w:sz w:val="22"/>
          <w:szCs w:val="22"/>
        </w:rPr>
      </w:pPr>
    </w:p>
    <w:p w14:paraId="3AF8F42A" w14:textId="77777777" w:rsidR="00EE4A37" w:rsidRPr="00FE6909" w:rsidRDefault="00EE4A37" w:rsidP="00EE4A37">
      <w:pPr>
        <w:keepNext/>
        <w:spacing w:after="160" w:line="259" w:lineRule="auto"/>
        <w:rPr>
          <w:rFonts w:asciiTheme="minorHAnsi" w:eastAsiaTheme="minorEastAsia" w:hAnsiTheme="minorHAnsi" w:cstheme="minorBidi"/>
          <w:b/>
          <w:bCs/>
          <w:color w:val="5B9BD5" w:themeColor="accent1"/>
          <w:sz w:val="20"/>
          <w:szCs w:val="18"/>
        </w:rPr>
      </w:pPr>
      <w:bookmarkStart w:id="244" w:name="_Toc441318987"/>
      <w:r w:rsidRPr="00FE6909">
        <w:rPr>
          <w:rFonts w:asciiTheme="minorHAnsi" w:eastAsiaTheme="minorEastAsia" w:hAnsiTheme="minorHAnsi" w:cstheme="minorBidi"/>
          <w:b/>
          <w:bCs/>
          <w:color w:val="5B9BD5" w:themeColor="accent1"/>
          <w:sz w:val="20"/>
          <w:szCs w:val="18"/>
        </w:rPr>
        <w:t xml:space="preserve">Mapa </w:t>
      </w:r>
      <w:r w:rsidRPr="00FE6909">
        <w:rPr>
          <w:rFonts w:asciiTheme="minorHAnsi" w:eastAsiaTheme="minorEastAsia" w:hAnsiTheme="minorHAnsi" w:cstheme="minorBidi"/>
          <w:b/>
          <w:bCs/>
          <w:color w:val="5B9BD5" w:themeColor="accent1"/>
          <w:sz w:val="20"/>
          <w:szCs w:val="18"/>
        </w:rPr>
        <w:fldChar w:fldCharType="begin"/>
      </w:r>
      <w:r w:rsidRPr="00FE6909">
        <w:rPr>
          <w:rFonts w:asciiTheme="minorHAnsi" w:eastAsiaTheme="minorEastAsia" w:hAnsiTheme="minorHAnsi" w:cstheme="minorBidi"/>
          <w:b/>
          <w:bCs/>
          <w:color w:val="5B9BD5" w:themeColor="accent1"/>
          <w:sz w:val="20"/>
          <w:szCs w:val="18"/>
        </w:rPr>
        <w:instrText xml:space="preserve"> SEQ Mapa \* ARABIC </w:instrText>
      </w:r>
      <w:r w:rsidRPr="00FE6909">
        <w:rPr>
          <w:rFonts w:asciiTheme="minorHAnsi" w:eastAsiaTheme="minorEastAsia" w:hAnsiTheme="minorHAnsi" w:cstheme="minorBidi"/>
          <w:b/>
          <w:bCs/>
          <w:color w:val="5B9BD5" w:themeColor="accent1"/>
          <w:sz w:val="20"/>
          <w:szCs w:val="18"/>
        </w:rPr>
        <w:fldChar w:fldCharType="separate"/>
      </w:r>
      <w:r w:rsidR="00934BF4">
        <w:rPr>
          <w:rFonts w:asciiTheme="minorHAnsi" w:eastAsiaTheme="minorEastAsia" w:hAnsiTheme="minorHAnsi" w:cstheme="minorBidi"/>
          <w:b/>
          <w:bCs/>
          <w:noProof/>
          <w:color w:val="5B9BD5" w:themeColor="accent1"/>
          <w:sz w:val="20"/>
          <w:szCs w:val="18"/>
        </w:rPr>
        <w:t>8</w:t>
      </w:r>
      <w:r w:rsidRPr="00FE6909">
        <w:rPr>
          <w:rFonts w:asciiTheme="minorHAnsi" w:eastAsiaTheme="minorEastAsia" w:hAnsiTheme="minorHAnsi" w:cstheme="minorBidi"/>
          <w:b/>
          <w:bCs/>
          <w:color w:val="5B9BD5" w:themeColor="accent1"/>
          <w:sz w:val="20"/>
          <w:szCs w:val="18"/>
        </w:rPr>
        <w:fldChar w:fldCharType="end"/>
      </w:r>
      <w:r w:rsidRPr="00FE6909">
        <w:rPr>
          <w:rFonts w:asciiTheme="minorHAnsi" w:eastAsiaTheme="minorEastAsia" w:hAnsiTheme="minorHAnsi" w:cstheme="minorBidi"/>
          <w:b/>
          <w:bCs/>
          <w:color w:val="5B9BD5" w:themeColor="accent1"/>
          <w:sz w:val="20"/>
          <w:szCs w:val="18"/>
        </w:rPr>
        <w:t>: Intenzita dopravy na území MAS Holicko, sčítání ŘSD v roce 20</w:t>
      </w:r>
      <w:bookmarkEnd w:id="244"/>
      <w:r w:rsidRPr="00FE6909">
        <w:rPr>
          <w:rFonts w:asciiTheme="minorHAnsi" w:eastAsiaTheme="minorEastAsia" w:hAnsiTheme="minorHAnsi" w:cstheme="minorBidi"/>
          <w:b/>
          <w:bCs/>
          <w:color w:val="5B9BD5" w:themeColor="accent1"/>
          <w:sz w:val="20"/>
          <w:szCs w:val="18"/>
        </w:rPr>
        <w:t>16</w:t>
      </w:r>
    </w:p>
    <w:p w14:paraId="7BBBB4A3" w14:textId="6A4F6F08" w:rsidR="00EE4A37" w:rsidRDefault="00822AA6" w:rsidP="00EE4A37">
      <w:pPr>
        <w:keepNext/>
        <w:spacing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44290F56" wp14:editId="04636A50">
            <wp:extent cx="5760720" cy="3720267"/>
            <wp:effectExtent l="0" t="0" r="0" b="0"/>
            <wp:docPr id="68" name="Obrázek 68" descr="C:\Users\mkova\Desktop\intenzita dopravy holick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kova\Desktop\intenzita dopravy holicko.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720" cy="3720267"/>
                    </a:xfrm>
                    <a:prstGeom prst="rect">
                      <a:avLst/>
                    </a:prstGeom>
                    <a:noFill/>
                    <a:ln>
                      <a:noFill/>
                    </a:ln>
                  </pic:spPr>
                </pic:pic>
              </a:graphicData>
            </a:graphic>
          </wp:inline>
        </w:drawing>
      </w:r>
      <w:r w:rsidR="00EE4A37" w:rsidRPr="00FE6909">
        <w:rPr>
          <w:rFonts w:asciiTheme="minorHAnsi" w:hAnsiTheme="minorHAnsi" w:cstheme="minorHAnsi"/>
          <w:sz w:val="18"/>
          <w:szCs w:val="22"/>
        </w:rPr>
        <w:t xml:space="preserve">Zdroj: Ředitelství silnic a dálnic – Celostátní sčítání dopravy 2016 &lt; </w:t>
      </w:r>
      <w:hyperlink r:id="rId56" w:history="1">
        <w:r w:rsidR="00EE4A37" w:rsidRPr="00FE6909">
          <w:rPr>
            <w:rStyle w:val="Hypertextovodkaz"/>
            <w:rFonts w:asciiTheme="minorHAnsi" w:eastAsiaTheme="majorEastAsia" w:hAnsiTheme="minorHAnsi" w:cstheme="minorHAnsi"/>
            <w:sz w:val="18"/>
            <w:szCs w:val="22"/>
          </w:rPr>
          <w:t>http://scitani2010.rsd.cz</w:t>
        </w:r>
      </w:hyperlink>
      <w:r w:rsidR="00EE4A37" w:rsidRPr="00FE6909">
        <w:rPr>
          <w:rFonts w:asciiTheme="minorHAnsi" w:hAnsiTheme="minorHAnsi" w:cstheme="minorHAnsi"/>
          <w:sz w:val="18"/>
          <w:szCs w:val="22"/>
        </w:rPr>
        <w:t>&gt;</w:t>
      </w:r>
    </w:p>
    <w:p w14:paraId="6B0DD90F" w14:textId="77777777" w:rsidR="00EE4A37" w:rsidRDefault="00EE4A37" w:rsidP="00EE4A37">
      <w:pPr>
        <w:spacing w:after="160" w:line="259" w:lineRule="auto"/>
        <w:jc w:val="both"/>
        <w:rPr>
          <w:rFonts w:asciiTheme="minorHAnsi" w:hAnsiTheme="minorHAnsi" w:cstheme="minorHAnsi"/>
          <w:sz w:val="22"/>
          <w:szCs w:val="22"/>
        </w:rPr>
      </w:pPr>
    </w:p>
    <w:p w14:paraId="5D3009AD" w14:textId="77777777" w:rsidR="00EE4A37" w:rsidRPr="00FE6909" w:rsidRDefault="00EE4A37" w:rsidP="00EE4A37">
      <w:pPr>
        <w:spacing w:after="160" w:line="259" w:lineRule="auto"/>
        <w:jc w:val="both"/>
        <w:rPr>
          <w:rFonts w:asciiTheme="minorHAnsi" w:hAnsiTheme="minorHAnsi" w:cstheme="minorHAnsi"/>
          <w:sz w:val="22"/>
          <w:szCs w:val="22"/>
        </w:rPr>
      </w:pPr>
    </w:p>
    <w:p w14:paraId="16F02923" w14:textId="77777777" w:rsidR="00EE4A37" w:rsidRPr="00FE6909" w:rsidRDefault="00EE4A37" w:rsidP="002B023B">
      <w:pPr>
        <w:pStyle w:val="Nadpis2"/>
        <w:numPr>
          <w:ilvl w:val="1"/>
          <w:numId w:val="7"/>
        </w:numPr>
      </w:pPr>
      <w:bookmarkStart w:id="245" w:name="_Toc45632280"/>
      <w:bookmarkStart w:id="246" w:name="_Toc62418663"/>
      <w:r w:rsidRPr="00FE6909">
        <w:t>Železniční doprava</w:t>
      </w:r>
      <w:bookmarkEnd w:id="245"/>
      <w:bookmarkEnd w:id="246"/>
    </w:p>
    <w:p w14:paraId="1666DDCA"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Územím MAS Holicko prochází elektrifikovaná železniční trať č. 010 Praha – Česká Třebová, která je páteřní železniční trasou v ČR. Je součástí I. a III. železničního koridoru – zajišťuje spojení Prahy s Brnem, Vídní či Budapeští (I. koridor) a spojení mezi Prahou a Olomoucí, Ostravou a Varšavou (III. koridor). V území MAS Holicko prochází konkrétně katastrálním územím Radhošť, místní částí Sedlíšťka, kde se nachází i stejnojmenná zastávka. Zastávka pojmenovaná Uhersko se nenachází na území stejnojmenné obce, ale leží mimo její katastrální území, byť těsně, a není tak součástí MAS Holicko, přesto je důležitá pro přepravu obyvatel z jihu území MAS Holicko.</w:t>
      </w:r>
    </w:p>
    <w:p w14:paraId="03573919"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Další železniční tratí procházející územím MAS Holicko je trať č. 016 Borohrádek – Holice – Moravany – Chrudim – Heřmanův Městec. V tomto případě se jedná o jednokolejnou trať s nízkou intenzitou provozu. Na území MAS Holicko prochází obcí Dolní Roveň, městem Holice a obcí Veliny. Je zde jedna železniční stanice ve městě Holice a zastávka v Dolní Rovni. Úsek mezi Holicemi a Borohrádkem byl pro osobní dopravu ukončen v roce 2011 a následně znovu obnoven v roce 2015. K ukončení provozu osobních vlaků na této trati opětovně došlo 10. června 2018.</w:t>
      </w:r>
    </w:p>
    <w:p w14:paraId="443615BA"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Tratě na území MAS Holicko jsou v majetku SŽDC, státní organizace, Praha. V regionu je jediný provozovatel osobní železniční dopravy, a to České dráhy, a.s.. Dálkové vlaky (expresy, rychlíky a část vlaků EC a IC) jsou objednávány Ministerstvem dopravy, regionální vlaky jsou objednávány krajskými </w:t>
      </w:r>
      <w:r w:rsidRPr="00D62174">
        <w:rPr>
          <w:rFonts w:asciiTheme="minorHAnsi" w:hAnsiTheme="minorHAnsi" w:cstheme="minorHAnsi"/>
          <w:sz w:val="22"/>
          <w:szCs w:val="22"/>
        </w:rPr>
        <w:lastRenderedPageBreak/>
        <w:t xml:space="preserve">úřady. Jak Ministerstvo dopravy, tak krajské úřady uzavírají s Českými drahami smlouvu, aby zajistily dopravní obslužnost konkrétního území. </w:t>
      </w:r>
    </w:p>
    <w:p w14:paraId="69EC4966" w14:textId="77777777" w:rsidR="00EE4A37" w:rsidRPr="00D62174" w:rsidRDefault="00EE4A37" w:rsidP="00EE4A37">
      <w:pPr>
        <w:spacing w:after="160" w:line="259" w:lineRule="auto"/>
        <w:jc w:val="both"/>
        <w:rPr>
          <w:rFonts w:asciiTheme="minorHAnsi" w:hAnsiTheme="minorHAnsi" w:cstheme="minorHAnsi"/>
          <w:sz w:val="22"/>
          <w:szCs w:val="22"/>
        </w:rPr>
      </w:pPr>
    </w:p>
    <w:p w14:paraId="28C8BD2D" w14:textId="77777777" w:rsidR="00EE4A37" w:rsidRPr="00FE6909" w:rsidRDefault="00EE4A37" w:rsidP="002B023B">
      <w:pPr>
        <w:pStyle w:val="Nadpis2"/>
        <w:numPr>
          <w:ilvl w:val="1"/>
          <w:numId w:val="7"/>
        </w:numPr>
      </w:pPr>
      <w:bookmarkStart w:id="247" w:name="_Toc45632281"/>
      <w:bookmarkStart w:id="248" w:name="_Toc62418664"/>
      <w:r w:rsidRPr="00FE6909">
        <w:t>Dopravní obslužnost</w:t>
      </w:r>
      <w:bookmarkEnd w:id="247"/>
      <w:bookmarkEnd w:id="248"/>
    </w:p>
    <w:p w14:paraId="380E2923"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Území MAS Holicko je v osobní silniční dopravě obsluhováno především 4 autobusovými přepravci Arriva Chrudim a.s., Audis Bus a.s., Car Tour, ČSAD Ústí nad Orlicí a.s., a dále 5 dálkovými dopravci. </w:t>
      </w:r>
    </w:p>
    <w:p w14:paraId="124CE9A0"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Dopravní obslužnost prováděná v rámci železniční dopravy je provozována na trati č. 010 v úseku Praha – Česká Třebová se zastávkou Sedlíšťka a Uhersko a na trati č. 016 v úseku Moravany – Holice se zastávkami v Holicích a Dolní Rovni. Provozovatelem na obou úsecích jsou České dráhy a.s. </w:t>
      </w:r>
    </w:p>
    <w:p w14:paraId="2BAB64A9"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Dle pohledu na rozsah přepravy – počtu spojů, situace je nejlepší v obcích, které leží na hlavních komunikacích, především na silnici I. třídy I/35. Úroveň dopravní obslužnosti lze hodnotit v těchto obcích jako vyhovující. Dále spojení mezi pomyslným centrem MAS Holicko, městem Holice, a krajským městem Pardubice je velmi příznivé – autobusy jezdí minimálně jednou za hodinu, ve vytížené ranní a odpolední časy pak dvakrát za hodinu. Na druhou stranu pro obce Chvojenec a Býšť je dostupnější město Hradec Králové než Pardubice (leží na trase Vysoké Mýto - Hradec Králové). </w:t>
      </w:r>
    </w:p>
    <w:p w14:paraId="69417073"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Problematičtější je dopravní obslužnost mimo hlavní trasy. Dopravní obslužnost je vyhovující především v ranních časech a navazuje na dopravu dětí do škol. Problematická je situace v odpoledních a večerních časech pro děti vracející se z vyučování a rovněž pro pracující na odpolední směně. Výrazně je omezená doprava o víkendech a ostatních nepracovních dnech (státních svátcích), popř. v dnech, kdy neprobíhá vyučování. Tato situace velmi negativně ovlivňuje mobilitu obyvatel především z menších obcí a podepisuje se i na možnostech využití území z hlediska cestovního ruchu.</w:t>
      </w:r>
    </w:p>
    <w:p w14:paraId="0E83C971" w14:textId="77777777" w:rsidR="00EE4A37"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Osobní doprava je na území Královéhradeckého kraje a Pardubického kraje organizovaná společně v rámci společnosti OREDO, s.r.o., Hradec Králové. Zajišťuje tak dopravní obslužnost pro území „Východních Čech“ prostřednictvím systému IREDO (Integrovaná Regionální Doprava). Systém IREDO zahrnuje jak silniční dopravu, tak i tu na železnici provozovanou v obou krajích. Prostřednictvím něho jsou vytvářeny tarifní zóny určující cenu přepravy osob dle vzdálenosti a počtu zón. </w:t>
      </w:r>
    </w:p>
    <w:p w14:paraId="70D3A979" w14:textId="77777777" w:rsidR="00EE4A37" w:rsidRPr="00D62174" w:rsidRDefault="00EE4A37" w:rsidP="00EE4A37">
      <w:pPr>
        <w:spacing w:after="160" w:line="259" w:lineRule="auto"/>
        <w:jc w:val="both"/>
        <w:rPr>
          <w:rFonts w:asciiTheme="minorHAnsi" w:hAnsiTheme="minorHAnsi" w:cstheme="minorHAnsi"/>
          <w:sz w:val="22"/>
          <w:szCs w:val="22"/>
        </w:rPr>
      </w:pPr>
    </w:p>
    <w:p w14:paraId="0319745B" w14:textId="77777777" w:rsidR="00EE4A37" w:rsidRPr="00FE6909" w:rsidRDefault="00EE4A37" w:rsidP="002B023B">
      <w:pPr>
        <w:pStyle w:val="Nadpis2"/>
        <w:numPr>
          <w:ilvl w:val="1"/>
          <w:numId w:val="7"/>
        </w:numPr>
      </w:pPr>
      <w:bookmarkStart w:id="249" w:name="_Toc45632282"/>
      <w:bookmarkStart w:id="250" w:name="_Toc62418665"/>
      <w:r w:rsidRPr="00FE6909">
        <w:t>Místní komunikace a chodníky</w:t>
      </w:r>
      <w:bookmarkEnd w:id="249"/>
      <w:bookmarkEnd w:id="250"/>
    </w:p>
    <w:p w14:paraId="02918208"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Místní komunikace patří do správy samotných obcí. Ovšem údržba (především odklízení sněhu) a opravy jsou velmi náročné z hlediska rozpočtových možností obcí. Dle šetření obce na území MAS Holicko mají ve svém vlastnictví přibližně 140 km komunikací. Jejich stav je různorodý. Celkově 1</w:t>
      </w:r>
      <w:r>
        <w:rPr>
          <w:rFonts w:asciiTheme="minorHAnsi" w:hAnsiTheme="minorHAnsi" w:cstheme="minorHAnsi"/>
          <w:sz w:val="22"/>
          <w:szCs w:val="22"/>
        </w:rPr>
        <w:t>5</w:t>
      </w:r>
      <w:r w:rsidRPr="00D62174">
        <w:rPr>
          <w:rFonts w:asciiTheme="minorHAnsi" w:hAnsiTheme="minorHAnsi" w:cstheme="minorHAnsi"/>
          <w:sz w:val="22"/>
          <w:szCs w:val="22"/>
        </w:rPr>
        <w:t xml:space="preserve"> obcí ze 17 má na svém území alespoň částečně vedeny chodníky podél komunikací. Chodníky postrád</w:t>
      </w:r>
      <w:r>
        <w:rPr>
          <w:rFonts w:asciiTheme="minorHAnsi" w:hAnsiTheme="minorHAnsi" w:cstheme="minorHAnsi"/>
          <w:sz w:val="22"/>
          <w:szCs w:val="22"/>
        </w:rPr>
        <w:t>ají pouze ob</w:t>
      </w:r>
      <w:r w:rsidRPr="00D62174">
        <w:rPr>
          <w:rFonts w:asciiTheme="minorHAnsi" w:hAnsiTheme="minorHAnsi" w:cstheme="minorHAnsi"/>
          <w:sz w:val="22"/>
          <w:szCs w:val="22"/>
        </w:rPr>
        <w:t>c</w:t>
      </w:r>
      <w:r>
        <w:rPr>
          <w:rFonts w:asciiTheme="minorHAnsi" w:hAnsiTheme="minorHAnsi" w:cstheme="minorHAnsi"/>
          <w:sz w:val="22"/>
          <w:szCs w:val="22"/>
        </w:rPr>
        <w:t>e Poběžovice u Holic a</w:t>
      </w:r>
      <w:r w:rsidRPr="00D62174">
        <w:rPr>
          <w:rFonts w:asciiTheme="minorHAnsi" w:hAnsiTheme="minorHAnsi" w:cstheme="minorHAnsi"/>
          <w:sz w:val="22"/>
          <w:szCs w:val="22"/>
        </w:rPr>
        <w:t xml:space="preserve"> Týnišťko. A zejména menší obce mají pokrytu pouze část svých komunikací chodníky. </w:t>
      </w:r>
    </w:p>
    <w:p w14:paraId="23361E83" w14:textId="77777777" w:rsidR="00EE4A37" w:rsidRPr="00D62174" w:rsidRDefault="00EE4A37" w:rsidP="00EE4A37">
      <w:pPr>
        <w:spacing w:after="160" w:line="259" w:lineRule="auto"/>
        <w:jc w:val="both"/>
        <w:rPr>
          <w:rFonts w:asciiTheme="minorHAnsi" w:hAnsiTheme="minorHAnsi" w:cstheme="minorHAnsi"/>
          <w:sz w:val="22"/>
          <w:szCs w:val="22"/>
        </w:rPr>
      </w:pPr>
    </w:p>
    <w:p w14:paraId="6E3D5B81" w14:textId="77777777" w:rsidR="00EE4A37" w:rsidRPr="00FE6909" w:rsidRDefault="00EE4A37" w:rsidP="002B023B">
      <w:pPr>
        <w:pStyle w:val="Nadpis2"/>
        <w:numPr>
          <w:ilvl w:val="1"/>
          <w:numId w:val="7"/>
        </w:numPr>
      </w:pPr>
      <w:bookmarkStart w:id="251" w:name="_Toc437162260"/>
      <w:bookmarkStart w:id="252" w:name="_Toc45632283"/>
      <w:bookmarkStart w:id="253" w:name="_Toc62418666"/>
      <w:r w:rsidRPr="00FE6909">
        <w:t>Cyklodoprava</w:t>
      </w:r>
      <w:bookmarkEnd w:id="251"/>
      <w:bookmarkEnd w:id="252"/>
      <w:bookmarkEnd w:id="253"/>
    </w:p>
    <w:p w14:paraId="42EC46D8"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Na území MAS Holicko existují dvě cyklostezky. Jedna spojuje město Holice s obcí Ostřetín. Druhá potom propojuje novou členskou obec Veliny s obcí Borohrádek (nepatří do území MAS). Cyklostezka mezi městem Holice a obcí Ostřetín slouží především k tomu, aby se cyklisté vyhnuli silnici I/35, kde je velmi hustý provoz. Cyklostezka částečně využívá někdejší silnici I/35 a v obci Ostřetín je vedena v souběhu s I/35. Cyklostezka mezi obcí Veliny a Borohrádek pak slouží především k rekreaci (vede lesem). Cyklisté se mohou vyhnout silnici I/36.</w:t>
      </w:r>
    </w:p>
    <w:p w14:paraId="7D66A45B" w14:textId="77777777" w:rsidR="00EE4A37" w:rsidRPr="00D62174" w:rsidRDefault="00EE4A37" w:rsidP="00EE4A37">
      <w:pPr>
        <w:keepNext/>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lastRenderedPageBreak/>
        <w:t>V současné době se předpokládá a plánuje výstavba dalších cyklostezek. Tyto plány dále byly rozpracovány v návrhové části Koncepce cyklo a in-line turistiky v Pardubickém kraji (aktualizace koncepce proběhla v roce 2019). Na území MAS Holicko se počítá konkrétně s plánem výstavby 7 cyklostezek:</w:t>
      </w:r>
    </w:p>
    <w:p w14:paraId="65BC39BB" w14:textId="77777777" w:rsidR="00EE4A37" w:rsidRPr="00D62174" w:rsidRDefault="00EE4A37" w:rsidP="002B023B">
      <w:pPr>
        <w:pStyle w:val="Odstavecseseznamem"/>
        <w:numPr>
          <w:ilvl w:val="0"/>
          <w:numId w:val="39"/>
        </w:numPr>
        <w:spacing w:after="160" w:line="259" w:lineRule="auto"/>
        <w:jc w:val="both"/>
        <w:rPr>
          <w:rFonts w:cstheme="minorHAnsi"/>
        </w:rPr>
      </w:pPr>
      <w:r w:rsidRPr="00D62174">
        <w:rPr>
          <w:rFonts w:cstheme="minorHAnsi"/>
        </w:rPr>
        <w:t>78 Chvojenec – Býšť (2,7 km)</w:t>
      </w:r>
    </w:p>
    <w:p w14:paraId="00FFB2C0" w14:textId="77777777" w:rsidR="00EE4A37" w:rsidRPr="00D62174" w:rsidRDefault="00EE4A37" w:rsidP="002B023B">
      <w:pPr>
        <w:pStyle w:val="Odstavecseseznamem"/>
        <w:numPr>
          <w:ilvl w:val="0"/>
          <w:numId w:val="39"/>
        </w:numPr>
        <w:spacing w:after="160" w:line="259" w:lineRule="auto"/>
        <w:jc w:val="both"/>
        <w:rPr>
          <w:rFonts w:cstheme="minorHAnsi"/>
        </w:rPr>
      </w:pPr>
      <w:r w:rsidRPr="00D62174">
        <w:rPr>
          <w:rFonts w:cstheme="minorHAnsi"/>
        </w:rPr>
        <w:t>79 Holice – Chvojenec (4,9 km; přibližné náklady: 28 175,0 tis. Kč)</w:t>
      </w:r>
    </w:p>
    <w:p w14:paraId="6C790DDE" w14:textId="77777777" w:rsidR="00EE4A37" w:rsidRPr="00D62174" w:rsidRDefault="00EE4A37" w:rsidP="002B023B">
      <w:pPr>
        <w:pStyle w:val="Odstavecseseznamem"/>
        <w:numPr>
          <w:ilvl w:val="0"/>
          <w:numId w:val="39"/>
        </w:numPr>
        <w:spacing w:after="160" w:line="259" w:lineRule="auto"/>
        <w:jc w:val="both"/>
        <w:rPr>
          <w:rFonts w:cstheme="minorHAnsi"/>
        </w:rPr>
      </w:pPr>
      <w:r w:rsidRPr="00D62174">
        <w:rPr>
          <w:rFonts w:cstheme="minorHAnsi"/>
        </w:rPr>
        <w:t>80 Horní Ředice (spojka na R 35; 1,1 km)</w:t>
      </w:r>
    </w:p>
    <w:p w14:paraId="7B15FE99" w14:textId="77777777" w:rsidR="00EE4A37" w:rsidRPr="00D62174" w:rsidRDefault="00EE4A37" w:rsidP="002B023B">
      <w:pPr>
        <w:pStyle w:val="Odstavecseseznamem"/>
        <w:numPr>
          <w:ilvl w:val="0"/>
          <w:numId w:val="39"/>
        </w:numPr>
        <w:spacing w:after="160" w:line="259" w:lineRule="auto"/>
        <w:jc w:val="both"/>
        <w:rPr>
          <w:rFonts w:cstheme="minorHAnsi"/>
        </w:rPr>
      </w:pPr>
      <w:r w:rsidRPr="00D62174">
        <w:rPr>
          <w:rFonts w:cstheme="minorHAnsi"/>
        </w:rPr>
        <w:t>81 Holice – Veliny (0,8 km)</w:t>
      </w:r>
    </w:p>
    <w:p w14:paraId="15D5300A" w14:textId="77777777" w:rsidR="00EE4A37" w:rsidRPr="00D62174" w:rsidRDefault="00EE4A37" w:rsidP="002B023B">
      <w:pPr>
        <w:pStyle w:val="Odstavecseseznamem"/>
        <w:numPr>
          <w:ilvl w:val="0"/>
          <w:numId w:val="39"/>
        </w:numPr>
        <w:spacing w:after="160" w:line="259" w:lineRule="auto"/>
        <w:jc w:val="both"/>
        <w:rPr>
          <w:rFonts w:cstheme="minorHAnsi"/>
        </w:rPr>
      </w:pPr>
      <w:r w:rsidRPr="00D62174">
        <w:rPr>
          <w:rFonts w:cstheme="minorHAnsi"/>
        </w:rPr>
        <w:t>82 Holice – Dolní Roveň (4,6 km; přibližné náklady: 28 175,0 tis. Kč)</w:t>
      </w:r>
    </w:p>
    <w:p w14:paraId="2EA0BE3C" w14:textId="77777777" w:rsidR="00EE4A37" w:rsidRPr="00D62174" w:rsidRDefault="00EE4A37" w:rsidP="002B023B">
      <w:pPr>
        <w:pStyle w:val="Odstavecseseznamem"/>
        <w:numPr>
          <w:ilvl w:val="0"/>
          <w:numId w:val="39"/>
        </w:numPr>
        <w:spacing w:after="160" w:line="259" w:lineRule="auto"/>
        <w:jc w:val="both"/>
        <w:rPr>
          <w:rFonts w:cstheme="minorHAnsi"/>
        </w:rPr>
      </w:pPr>
      <w:r w:rsidRPr="00D62174">
        <w:rPr>
          <w:rFonts w:cstheme="minorHAnsi"/>
        </w:rPr>
        <w:t>83 Ostřetín – Horní Jelení (1,6 km)</w:t>
      </w:r>
    </w:p>
    <w:p w14:paraId="67AECC07" w14:textId="77777777" w:rsidR="00EE4A37" w:rsidRPr="00D62174" w:rsidRDefault="00EE4A37" w:rsidP="002B023B">
      <w:pPr>
        <w:pStyle w:val="Odstavecseseznamem"/>
        <w:numPr>
          <w:ilvl w:val="0"/>
          <w:numId w:val="39"/>
        </w:numPr>
        <w:spacing w:after="160" w:line="259" w:lineRule="auto"/>
        <w:jc w:val="both"/>
        <w:rPr>
          <w:rFonts w:cstheme="minorHAnsi"/>
        </w:rPr>
      </w:pPr>
      <w:r w:rsidRPr="00D62174">
        <w:rPr>
          <w:rFonts w:cstheme="minorHAnsi"/>
        </w:rPr>
        <w:t xml:space="preserve">143 Choteč – Horní Ředice </w:t>
      </w:r>
    </w:p>
    <w:p w14:paraId="37D60647" w14:textId="77777777" w:rsidR="00EE4A37" w:rsidRPr="00FE6909" w:rsidRDefault="00EE4A37" w:rsidP="00EE4A37">
      <w:pPr>
        <w:spacing w:after="160" w:line="259" w:lineRule="auto"/>
        <w:jc w:val="right"/>
        <w:rPr>
          <w:rFonts w:asciiTheme="minorHAnsi" w:hAnsiTheme="minorHAnsi" w:cstheme="minorHAnsi"/>
          <w:sz w:val="18"/>
          <w:szCs w:val="22"/>
        </w:rPr>
      </w:pPr>
      <w:r w:rsidRPr="00FE6909">
        <w:rPr>
          <w:rFonts w:asciiTheme="minorHAnsi" w:hAnsiTheme="minorHAnsi" w:cstheme="minorHAnsi"/>
          <w:sz w:val="18"/>
          <w:szCs w:val="22"/>
        </w:rPr>
        <w:t>Zdroj dat: Koncepce cyklo a in-line turistiky v Pardubickém kraji</w:t>
      </w:r>
    </w:p>
    <w:p w14:paraId="28BBB48D" w14:textId="77777777" w:rsidR="00EE4A37" w:rsidRPr="00D62174" w:rsidRDefault="00EE4A37" w:rsidP="00EE4A37">
      <w:pPr>
        <w:spacing w:after="160" w:line="259" w:lineRule="auto"/>
        <w:jc w:val="both"/>
        <w:rPr>
          <w:rFonts w:asciiTheme="minorHAnsi" w:hAnsiTheme="minorHAnsi" w:cstheme="minorHAnsi"/>
          <w:sz w:val="22"/>
          <w:szCs w:val="22"/>
        </w:rPr>
      </w:pPr>
    </w:p>
    <w:p w14:paraId="440A4822"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Nadto v návrhové části Koncepce cyklo a in-line turistiky v Pardubickém kraji (březen 2015) se počítá s vyznačením další cyklotrasy, a to 2–18 vedoucí od hranic s Královéhradeckým krajem přes Bělečko, Vysoké Chvojno, Poběžovice u Holic, Koudelku, Veliny, Horní Jelení, Rousínov do Chocně. Dále v prostoru mezi Chocní a Horním Jelení by měl vzniknout bike resort 5b Choceň – lesní okruhy jako doplněk pro páteřní cyklostezku podél Orlice. Počítá se vznikem jednosměrných „singletreků“ lehké a střední obtížnosti v délce 30 km. V MAS Holicko se má bike resort rozkládat na katastrálním území obcí Horní Jelení, Jaroslav a Týnišťko. </w:t>
      </w:r>
    </w:p>
    <w:p w14:paraId="597E220F" w14:textId="77777777" w:rsidR="00EE4A37"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Jak již bylo několikrát zmíněno, část území MAS Holicko trpí hustou dopravou, která znesnadňuje pohyb mezi obcemi. Cyklodoprava po těchto tazích je riziková. Smyslem cyklostezek tak je zlepšení pohybu občanů mezi obcemi (při dojížďce za prací, do škol či za službami</w:t>
      </w:r>
      <w:r>
        <w:rPr>
          <w:rFonts w:asciiTheme="minorHAnsi" w:hAnsiTheme="minorHAnsi" w:cstheme="minorHAnsi"/>
          <w:sz w:val="22"/>
          <w:szCs w:val="22"/>
        </w:rPr>
        <w:t>)</w:t>
      </w:r>
      <w:r w:rsidRPr="00D62174">
        <w:rPr>
          <w:rFonts w:asciiTheme="minorHAnsi" w:hAnsiTheme="minorHAnsi" w:cstheme="minorHAnsi"/>
          <w:sz w:val="22"/>
          <w:szCs w:val="22"/>
        </w:rPr>
        <w:t xml:space="preserve">, ale i v rámci zatraktivnění lokality pro cestovní ruch. </w:t>
      </w:r>
    </w:p>
    <w:p w14:paraId="56ED6DE4" w14:textId="77777777" w:rsidR="00EE4A37" w:rsidRPr="00D62174" w:rsidRDefault="00EE4A37" w:rsidP="00EE4A37">
      <w:pPr>
        <w:spacing w:after="160" w:line="259" w:lineRule="auto"/>
        <w:jc w:val="both"/>
        <w:rPr>
          <w:rFonts w:asciiTheme="minorHAnsi" w:hAnsiTheme="minorHAnsi" w:cstheme="minorHAnsi"/>
          <w:sz w:val="22"/>
          <w:szCs w:val="22"/>
        </w:rPr>
      </w:pPr>
    </w:p>
    <w:p w14:paraId="6D9DB8DD" w14:textId="5D1463F7" w:rsidR="00EE4A37" w:rsidRPr="00FE6909" w:rsidRDefault="00EE4A37" w:rsidP="002B023B">
      <w:pPr>
        <w:pStyle w:val="Nadpis2"/>
        <w:numPr>
          <w:ilvl w:val="1"/>
          <w:numId w:val="7"/>
        </w:numPr>
      </w:pPr>
      <w:bookmarkStart w:id="254" w:name="_Toc437162262"/>
      <w:bookmarkStart w:id="255" w:name="_Toc45632285"/>
      <w:bookmarkStart w:id="256" w:name="_Toc62418667"/>
      <w:r w:rsidRPr="00FE6909">
        <w:t xml:space="preserve">Finanční potřeby pro realizaci záměrů na území MAS Holicko v období </w:t>
      </w:r>
      <w:r w:rsidR="00BD2518" w:rsidRPr="003C11CE">
        <w:t>20</w:t>
      </w:r>
      <w:r w:rsidR="00BD2518">
        <w:t>21</w:t>
      </w:r>
      <w:r w:rsidR="00BD2518" w:rsidRPr="003C11CE">
        <w:t xml:space="preserve"> – 202</w:t>
      </w:r>
      <w:r w:rsidR="00BD2518">
        <w:t>7</w:t>
      </w:r>
      <w:r w:rsidR="00BD2518" w:rsidRPr="003C11CE">
        <w:t xml:space="preserve"> </w:t>
      </w:r>
      <w:r w:rsidRPr="00FE6909">
        <w:t xml:space="preserve"> – téma: Doprava</w:t>
      </w:r>
      <w:bookmarkEnd w:id="254"/>
      <w:bookmarkEnd w:id="255"/>
      <w:bookmarkEnd w:id="256"/>
    </w:p>
    <w:p w14:paraId="56C9EBD9" w14:textId="77777777" w:rsidR="00EE4A37" w:rsidRPr="00465154" w:rsidRDefault="00EE4A37" w:rsidP="00EE4A37">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1B69BD86" w14:textId="77777777" w:rsidR="00EE4A37" w:rsidRPr="00465154" w:rsidRDefault="00EE4A37" w:rsidP="00EE4A37">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4298816A" w14:textId="77777777" w:rsidR="00EE4A37" w:rsidRPr="00465154" w:rsidRDefault="00EE4A37" w:rsidP="00EE4A37">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6FA9A123" w14:textId="77777777" w:rsidR="00EE4A37" w:rsidRPr="00465154" w:rsidRDefault="00EE4A37" w:rsidP="00EE4A37">
      <w:pPr>
        <w:autoSpaceDE w:val="0"/>
        <w:autoSpaceDN w:val="0"/>
        <w:adjustRightInd w:val="0"/>
        <w:spacing w:after="160" w:line="259" w:lineRule="auto"/>
        <w:jc w:val="both"/>
        <w:rPr>
          <w:rFonts w:asciiTheme="minorHAnsi" w:hAnsiTheme="minorHAnsi" w:cstheme="minorHAnsi"/>
          <w:sz w:val="22"/>
          <w:szCs w:val="22"/>
        </w:rPr>
      </w:pPr>
    </w:p>
    <w:p w14:paraId="5997AF8E" w14:textId="77777777" w:rsidR="00EE4A37" w:rsidRDefault="00EE4A37" w:rsidP="00EE4A37">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934BF4">
        <w:rPr>
          <w:noProof/>
        </w:rPr>
        <w:t>28</w:t>
      </w:r>
      <w:r>
        <w:rPr>
          <w:noProof/>
        </w:rPr>
        <w:fldChar w:fldCharType="end"/>
      </w:r>
      <w:r>
        <w:t xml:space="preserve">: </w:t>
      </w:r>
      <w:r w:rsidRPr="00832E2B">
        <w:rPr>
          <w:noProof/>
        </w:rPr>
        <w:t xml:space="preserve">Finanční potřeby pro realizaci záměrů na území MAS Holicko – téma: </w:t>
      </w:r>
      <w:r>
        <w:rPr>
          <w:noProof/>
        </w:rPr>
        <w:t>Doprava</w:t>
      </w:r>
    </w:p>
    <w:tbl>
      <w:tblPr>
        <w:tblStyle w:val="Mkatabulky"/>
        <w:tblW w:w="10490" w:type="dxa"/>
        <w:tblInd w:w="-743" w:type="dxa"/>
        <w:tblLook w:val="04A0" w:firstRow="1" w:lastRow="0" w:firstColumn="1" w:lastColumn="0" w:noHBand="0" w:noVBand="1"/>
      </w:tblPr>
      <w:tblGrid>
        <w:gridCol w:w="567"/>
        <w:gridCol w:w="2411"/>
        <w:gridCol w:w="3827"/>
        <w:gridCol w:w="1984"/>
        <w:gridCol w:w="1701"/>
      </w:tblGrid>
      <w:tr w:rsidR="00EE4A37" w:rsidRPr="00FE6909" w14:paraId="3350E29A" w14:textId="77777777" w:rsidTr="00B61440">
        <w:trPr>
          <w:cantSplit/>
          <w:tblHeader/>
        </w:trPr>
        <w:tc>
          <w:tcPr>
            <w:tcW w:w="567" w:type="dxa"/>
            <w:shd w:val="clear" w:color="auto" w:fill="9CC2E5" w:themeFill="accent1" w:themeFillTint="99"/>
            <w:vAlign w:val="center"/>
          </w:tcPr>
          <w:p w14:paraId="2B36AD62" w14:textId="77777777" w:rsidR="00EE4A37" w:rsidRPr="00FE6909" w:rsidRDefault="00EE4A37" w:rsidP="00B61440">
            <w:pPr>
              <w:keepNext/>
              <w:jc w:val="center"/>
              <w:rPr>
                <w:rFonts w:asciiTheme="minorHAnsi" w:hAnsiTheme="minorHAnsi" w:cstheme="minorHAnsi"/>
                <w:b/>
                <w:sz w:val="20"/>
              </w:rPr>
            </w:pPr>
          </w:p>
        </w:tc>
        <w:tc>
          <w:tcPr>
            <w:tcW w:w="2411" w:type="dxa"/>
            <w:shd w:val="clear" w:color="auto" w:fill="9CC2E5" w:themeFill="accent1" w:themeFillTint="99"/>
            <w:vAlign w:val="center"/>
          </w:tcPr>
          <w:p w14:paraId="6BA6576C" w14:textId="77777777" w:rsidR="00EE4A37" w:rsidRPr="00FE6909" w:rsidRDefault="00EE4A37" w:rsidP="00B61440">
            <w:pPr>
              <w:keepNext/>
              <w:jc w:val="center"/>
              <w:rPr>
                <w:rFonts w:asciiTheme="minorHAnsi" w:hAnsiTheme="minorHAnsi" w:cstheme="minorHAnsi"/>
                <w:b/>
                <w:sz w:val="20"/>
              </w:rPr>
            </w:pPr>
            <w:r w:rsidRPr="00FE6909">
              <w:rPr>
                <w:rFonts w:asciiTheme="minorHAnsi" w:hAnsiTheme="minorHAnsi" w:cstheme="minorHAnsi"/>
                <w:b/>
                <w:sz w:val="20"/>
              </w:rPr>
              <w:t>Název organizace</w:t>
            </w:r>
          </w:p>
        </w:tc>
        <w:tc>
          <w:tcPr>
            <w:tcW w:w="3827" w:type="dxa"/>
            <w:shd w:val="clear" w:color="auto" w:fill="9CC2E5" w:themeFill="accent1" w:themeFillTint="99"/>
            <w:vAlign w:val="center"/>
          </w:tcPr>
          <w:p w14:paraId="6774CDBB" w14:textId="77777777" w:rsidR="00EE4A37" w:rsidRPr="00FE6909" w:rsidRDefault="00EE4A37" w:rsidP="00B61440">
            <w:pPr>
              <w:keepNext/>
              <w:jc w:val="center"/>
              <w:rPr>
                <w:rFonts w:asciiTheme="minorHAnsi" w:hAnsiTheme="minorHAnsi" w:cstheme="minorHAnsi"/>
                <w:b/>
                <w:sz w:val="20"/>
              </w:rPr>
            </w:pPr>
            <w:r w:rsidRPr="00FE6909">
              <w:rPr>
                <w:rFonts w:asciiTheme="minorHAnsi" w:hAnsiTheme="minorHAnsi" w:cstheme="minorHAnsi"/>
                <w:b/>
                <w:sz w:val="20"/>
              </w:rPr>
              <w:t>Projektový záměr</w:t>
            </w:r>
          </w:p>
        </w:tc>
        <w:tc>
          <w:tcPr>
            <w:tcW w:w="1984" w:type="dxa"/>
            <w:shd w:val="clear" w:color="auto" w:fill="9CC2E5" w:themeFill="accent1" w:themeFillTint="99"/>
            <w:vAlign w:val="center"/>
          </w:tcPr>
          <w:p w14:paraId="070576BF" w14:textId="77777777" w:rsidR="00EE4A37" w:rsidRPr="00FE6909" w:rsidRDefault="00EE4A37" w:rsidP="00B61440">
            <w:pPr>
              <w:keepNext/>
              <w:jc w:val="center"/>
              <w:rPr>
                <w:rFonts w:asciiTheme="minorHAnsi" w:hAnsiTheme="minorHAnsi" w:cstheme="minorHAnsi"/>
                <w:b/>
                <w:sz w:val="20"/>
              </w:rPr>
            </w:pPr>
            <w:r w:rsidRPr="00FE6909">
              <w:rPr>
                <w:rFonts w:asciiTheme="minorHAnsi" w:hAnsiTheme="minorHAnsi" w:cstheme="minorHAnsi"/>
                <w:b/>
                <w:sz w:val="20"/>
              </w:rPr>
              <w:t>Předpokládaná výše výdajů</w:t>
            </w:r>
          </w:p>
        </w:tc>
        <w:tc>
          <w:tcPr>
            <w:tcW w:w="1701" w:type="dxa"/>
            <w:shd w:val="clear" w:color="auto" w:fill="9CC2E5" w:themeFill="accent1" w:themeFillTint="99"/>
            <w:vAlign w:val="center"/>
          </w:tcPr>
          <w:p w14:paraId="77A941DE" w14:textId="77777777" w:rsidR="00EE4A37" w:rsidRPr="00FE6909" w:rsidRDefault="00EE4A37" w:rsidP="00B61440">
            <w:pPr>
              <w:keepNext/>
              <w:jc w:val="center"/>
              <w:rPr>
                <w:rFonts w:asciiTheme="minorHAnsi" w:hAnsiTheme="minorHAnsi" w:cstheme="minorHAnsi"/>
                <w:b/>
                <w:sz w:val="20"/>
              </w:rPr>
            </w:pPr>
            <w:r w:rsidRPr="00FE6909">
              <w:rPr>
                <w:rFonts w:asciiTheme="minorHAnsi" w:hAnsiTheme="minorHAnsi" w:cstheme="minorHAnsi"/>
                <w:b/>
                <w:sz w:val="20"/>
              </w:rPr>
              <w:t>Předpokládaný termín realizace</w:t>
            </w:r>
          </w:p>
        </w:tc>
      </w:tr>
      <w:tr w:rsidR="00EE4A37" w:rsidRPr="00FE6909" w14:paraId="0BB1FB10" w14:textId="77777777" w:rsidTr="00B61440">
        <w:trPr>
          <w:cantSplit/>
        </w:trPr>
        <w:tc>
          <w:tcPr>
            <w:tcW w:w="567" w:type="dxa"/>
            <w:vAlign w:val="center"/>
          </w:tcPr>
          <w:p w14:paraId="4111F8A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w:t>
            </w:r>
          </w:p>
        </w:tc>
        <w:tc>
          <w:tcPr>
            <w:tcW w:w="2411" w:type="dxa"/>
            <w:vAlign w:val="center"/>
          </w:tcPr>
          <w:p w14:paraId="697CD5D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752380C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Místní komunikace do kouta</w:t>
            </w:r>
          </w:p>
        </w:tc>
        <w:tc>
          <w:tcPr>
            <w:tcW w:w="1984" w:type="dxa"/>
            <w:vAlign w:val="center"/>
          </w:tcPr>
          <w:p w14:paraId="6E102191"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7BE4984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1995A760" w14:textId="77777777" w:rsidTr="00B61440">
        <w:trPr>
          <w:cantSplit/>
        </w:trPr>
        <w:tc>
          <w:tcPr>
            <w:tcW w:w="567" w:type="dxa"/>
            <w:vAlign w:val="center"/>
          </w:tcPr>
          <w:p w14:paraId="45F95B9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w:t>
            </w:r>
          </w:p>
        </w:tc>
        <w:tc>
          <w:tcPr>
            <w:tcW w:w="2411" w:type="dxa"/>
            <w:vAlign w:val="center"/>
          </w:tcPr>
          <w:p w14:paraId="0A3CAF3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5519A8C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místních komunikací</w:t>
            </w:r>
          </w:p>
        </w:tc>
        <w:tc>
          <w:tcPr>
            <w:tcW w:w="1984" w:type="dxa"/>
            <w:vAlign w:val="center"/>
          </w:tcPr>
          <w:p w14:paraId="546C495C"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5 000 000 Kč</w:t>
            </w:r>
          </w:p>
        </w:tc>
        <w:tc>
          <w:tcPr>
            <w:tcW w:w="1701" w:type="dxa"/>
            <w:vAlign w:val="center"/>
          </w:tcPr>
          <w:p w14:paraId="5947265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5F1B97E6" w14:textId="77777777" w:rsidTr="00B61440">
        <w:trPr>
          <w:cantSplit/>
        </w:trPr>
        <w:tc>
          <w:tcPr>
            <w:tcW w:w="567" w:type="dxa"/>
            <w:vAlign w:val="center"/>
          </w:tcPr>
          <w:p w14:paraId="1D42DF5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lastRenderedPageBreak/>
              <w:t>3</w:t>
            </w:r>
          </w:p>
        </w:tc>
        <w:tc>
          <w:tcPr>
            <w:tcW w:w="2411" w:type="dxa"/>
            <w:vAlign w:val="center"/>
          </w:tcPr>
          <w:p w14:paraId="297E37A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6A2942C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Výstavba chodníku v Býšti podél hřbitovní zdi - jižní část</w:t>
            </w:r>
          </w:p>
        </w:tc>
        <w:tc>
          <w:tcPr>
            <w:tcW w:w="1984" w:type="dxa"/>
            <w:vAlign w:val="center"/>
          </w:tcPr>
          <w:p w14:paraId="4BF4A37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032FE2C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2021-2022</w:t>
            </w:r>
          </w:p>
        </w:tc>
      </w:tr>
      <w:tr w:rsidR="00EE4A37" w:rsidRPr="00FE6909" w14:paraId="5C0E288C" w14:textId="77777777" w:rsidTr="00B61440">
        <w:trPr>
          <w:cantSplit/>
        </w:trPr>
        <w:tc>
          <w:tcPr>
            <w:tcW w:w="567" w:type="dxa"/>
            <w:vAlign w:val="center"/>
          </w:tcPr>
          <w:p w14:paraId="409F47D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w:t>
            </w:r>
          </w:p>
        </w:tc>
        <w:tc>
          <w:tcPr>
            <w:tcW w:w="2411" w:type="dxa"/>
            <w:vAlign w:val="center"/>
          </w:tcPr>
          <w:p w14:paraId="3993180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5B0DD57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chodníku u silnice II/298</w:t>
            </w:r>
          </w:p>
        </w:tc>
        <w:tc>
          <w:tcPr>
            <w:tcW w:w="1984" w:type="dxa"/>
            <w:vAlign w:val="center"/>
          </w:tcPr>
          <w:p w14:paraId="3CC2A838"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7 000 000 Kč</w:t>
            </w:r>
          </w:p>
        </w:tc>
        <w:tc>
          <w:tcPr>
            <w:tcW w:w="1701" w:type="dxa"/>
            <w:vAlign w:val="center"/>
          </w:tcPr>
          <w:p w14:paraId="12BC477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1794EBF5" w14:textId="77777777" w:rsidTr="00B61440">
        <w:trPr>
          <w:cantSplit/>
        </w:trPr>
        <w:tc>
          <w:tcPr>
            <w:tcW w:w="567" w:type="dxa"/>
            <w:vAlign w:val="center"/>
          </w:tcPr>
          <w:p w14:paraId="263662EB"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w:t>
            </w:r>
          </w:p>
        </w:tc>
        <w:tc>
          <w:tcPr>
            <w:tcW w:w="2411" w:type="dxa"/>
            <w:vAlign w:val="center"/>
          </w:tcPr>
          <w:p w14:paraId="0F7DA5F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6254D15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Dokončení chodníku v Hrachovišti - směr Býšť</w:t>
            </w:r>
          </w:p>
        </w:tc>
        <w:tc>
          <w:tcPr>
            <w:tcW w:w="1984" w:type="dxa"/>
            <w:vAlign w:val="center"/>
          </w:tcPr>
          <w:p w14:paraId="6AEFE3EC"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1007D57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0AB86F8F" w14:textId="77777777" w:rsidTr="00B61440">
        <w:trPr>
          <w:cantSplit/>
        </w:trPr>
        <w:tc>
          <w:tcPr>
            <w:tcW w:w="567" w:type="dxa"/>
            <w:vAlign w:val="center"/>
          </w:tcPr>
          <w:p w14:paraId="472CD28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w:t>
            </w:r>
          </w:p>
        </w:tc>
        <w:tc>
          <w:tcPr>
            <w:tcW w:w="2411" w:type="dxa"/>
            <w:vAlign w:val="center"/>
          </w:tcPr>
          <w:p w14:paraId="1D9615B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21CB9A3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Hoděšovice-Býšť-Chvojenec -Holice (podíl Býště)</w:t>
            </w:r>
          </w:p>
        </w:tc>
        <w:tc>
          <w:tcPr>
            <w:tcW w:w="1984" w:type="dxa"/>
            <w:vAlign w:val="center"/>
          </w:tcPr>
          <w:p w14:paraId="1AE82B8A"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57DB14C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4D92F263" w14:textId="77777777" w:rsidTr="00B61440">
        <w:trPr>
          <w:cantSplit/>
        </w:trPr>
        <w:tc>
          <w:tcPr>
            <w:tcW w:w="567" w:type="dxa"/>
            <w:vAlign w:val="center"/>
          </w:tcPr>
          <w:p w14:paraId="609C77F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w:t>
            </w:r>
          </w:p>
        </w:tc>
        <w:tc>
          <w:tcPr>
            <w:tcW w:w="2411" w:type="dxa"/>
            <w:vAlign w:val="center"/>
          </w:tcPr>
          <w:p w14:paraId="6DB2653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6FE0E05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Stezka pro cyklisty podél silnice II/298 s přechodem na MK po návsi</w:t>
            </w:r>
          </w:p>
        </w:tc>
        <w:tc>
          <w:tcPr>
            <w:tcW w:w="1984" w:type="dxa"/>
            <w:vAlign w:val="center"/>
          </w:tcPr>
          <w:p w14:paraId="210A6343"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268EC11B"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4FC48F1" w14:textId="77777777" w:rsidTr="00B61440">
        <w:trPr>
          <w:cantSplit/>
        </w:trPr>
        <w:tc>
          <w:tcPr>
            <w:tcW w:w="567" w:type="dxa"/>
            <w:vAlign w:val="center"/>
          </w:tcPr>
          <w:p w14:paraId="1969A80B"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8</w:t>
            </w:r>
          </w:p>
        </w:tc>
        <w:tc>
          <w:tcPr>
            <w:tcW w:w="2411" w:type="dxa"/>
            <w:vAlign w:val="center"/>
          </w:tcPr>
          <w:p w14:paraId="05606CF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5F3FFCD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Býšť - Bělečko</w:t>
            </w:r>
          </w:p>
        </w:tc>
        <w:tc>
          <w:tcPr>
            <w:tcW w:w="1984" w:type="dxa"/>
            <w:vAlign w:val="center"/>
          </w:tcPr>
          <w:p w14:paraId="34D3B326"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388C99F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5A396968" w14:textId="77777777" w:rsidTr="00B61440">
        <w:trPr>
          <w:cantSplit/>
        </w:trPr>
        <w:tc>
          <w:tcPr>
            <w:tcW w:w="567" w:type="dxa"/>
            <w:vAlign w:val="center"/>
          </w:tcPr>
          <w:p w14:paraId="5D870AB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9</w:t>
            </w:r>
          </w:p>
        </w:tc>
        <w:tc>
          <w:tcPr>
            <w:tcW w:w="2411" w:type="dxa"/>
            <w:vAlign w:val="center"/>
          </w:tcPr>
          <w:p w14:paraId="20B2B4B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02CADC9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Pořízení informačního radaru v Bělečku na silnici II/298 ze směru od Býště</w:t>
            </w:r>
          </w:p>
        </w:tc>
        <w:tc>
          <w:tcPr>
            <w:tcW w:w="1984" w:type="dxa"/>
            <w:vAlign w:val="center"/>
          </w:tcPr>
          <w:p w14:paraId="3B7C809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325DF98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2021-2022</w:t>
            </w:r>
          </w:p>
        </w:tc>
      </w:tr>
      <w:tr w:rsidR="00EE4A37" w:rsidRPr="00FE6909" w14:paraId="3FED2C87" w14:textId="77777777" w:rsidTr="00B61440">
        <w:trPr>
          <w:cantSplit/>
        </w:trPr>
        <w:tc>
          <w:tcPr>
            <w:tcW w:w="567" w:type="dxa"/>
            <w:vAlign w:val="center"/>
          </w:tcPr>
          <w:p w14:paraId="678DA6A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10</w:t>
            </w:r>
          </w:p>
        </w:tc>
        <w:tc>
          <w:tcPr>
            <w:tcW w:w="2411" w:type="dxa"/>
            <w:vAlign w:val="center"/>
          </w:tcPr>
          <w:p w14:paraId="40402A4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78A2505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Prvky zvyšující bezpečnost silničního provozu (radary pro Býšť, Hoděšovice a Hrachoviště)</w:t>
            </w:r>
          </w:p>
        </w:tc>
        <w:tc>
          <w:tcPr>
            <w:tcW w:w="1984" w:type="dxa"/>
            <w:vAlign w:val="center"/>
          </w:tcPr>
          <w:p w14:paraId="05F1DB94"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2A815D8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2021-2022</w:t>
            </w:r>
          </w:p>
        </w:tc>
      </w:tr>
      <w:tr w:rsidR="00EE4A37" w:rsidRPr="00FE6909" w14:paraId="76290F9B" w14:textId="77777777" w:rsidTr="00B61440">
        <w:trPr>
          <w:cantSplit/>
        </w:trPr>
        <w:tc>
          <w:tcPr>
            <w:tcW w:w="567" w:type="dxa"/>
            <w:vAlign w:val="center"/>
          </w:tcPr>
          <w:p w14:paraId="08D20AE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11</w:t>
            </w:r>
          </w:p>
        </w:tc>
        <w:tc>
          <w:tcPr>
            <w:tcW w:w="2411" w:type="dxa"/>
            <w:vAlign w:val="center"/>
          </w:tcPr>
          <w:p w14:paraId="7CF88A1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65D7911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Přechod silnice I/35 u Koliby</w:t>
            </w:r>
          </w:p>
        </w:tc>
        <w:tc>
          <w:tcPr>
            <w:tcW w:w="1984" w:type="dxa"/>
            <w:vAlign w:val="center"/>
          </w:tcPr>
          <w:p w14:paraId="19E50FDF"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039E979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184D666F" w14:textId="77777777" w:rsidTr="00B61440">
        <w:trPr>
          <w:cantSplit/>
        </w:trPr>
        <w:tc>
          <w:tcPr>
            <w:tcW w:w="567" w:type="dxa"/>
            <w:vAlign w:val="center"/>
          </w:tcPr>
          <w:p w14:paraId="2048922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12</w:t>
            </w:r>
          </w:p>
        </w:tc>
        <w:tc>
          <w:tcPr>
            <w:tcW w:w="2411" w:type="dxa"/>
            <w:vAlign w:val="center"/>
          </w:tcPr>
          <w:p w14:paraId="1B1C1B7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205685A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Přechod přes silnici II/298 u kapličky v Bělečku</w:t>
            </w:r>
          </w:p>
        </w:tc>
        <w:tc>
          <w:tcPr>
            <w:tcW w:w="1984" w:type="dxa"/>
            <w:vAlign w:val="center"/>
          </w:tcPr>
          <w:p w14:paraId="32519D26"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000699F8"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4A60956F" w14:textId="77777777" w:rsidTr="00B61440">
        <w:trPr>
          <w:cantSplit/>
        </w:trPr>
        <w:tc>
          <w:tcPr>
            <w:tcW w:w="567" w:type="dxa"/>
            <w:vAlign w:val="center"/>
          </w:tcPr>
          <w:p w14:paraId="6C5F71A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13</w:t>
            </w:r>
          </w:p>
        </w:tc>
        <w:tc>
          <w:tcPr>
            <w:tcW w:w="2411" w:type="dxa"/>
            <w:vAlign w:val="center"/>
          </w:tcPr>
          <w:p w14:paraId="249856E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0349A805"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Světelná křižovatka silnic I/35 a II/298</w:t>
            </w:r>
          </w:p>
        </w:tc>
        <w:tc>
          <w:tcPr>
            <w:tcW w:w="1984" w:type="dxa"/>
            <w:vAlign w:val="center"/>
          </w:tcPr>
          <w:p w14:paraId="3BBF76B9"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3B3A65C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2021-2024</w:t>
            </w:r>
          </w:p>
        </w:tc>
      </w:tr>
      <w:tr w:rsidR="00EE4A37" w:rsidRPr="00FE6909" w14:paraId="529D948C" w14:textId="77777777" w:rsidTr="00B61440">
        <w:trPr>
          <w:cantSplit/>
        </w:trPr>
        <w:tc>
          <w:tcPr>
            <w:tcW w:w="567" w:type="dxa"/>
            <w:vAlign w:val="center"/>
          </w:tcPr>
          <w:p w14:paraId="765197F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14</w:t>
            </w:r>
          </w:p>
        </w:tc>
        <w:tc>
          <w:tcPr>
            <w:tcW w:w="2411" w:type="dxa"/>
            <w:vAlign w:val="center"/>
          </w:tcPr>
          <w:p w14:paraId="3340CED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584C6A7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Kruhová křižovatka silnic I/35 a II/298</w:t>
            </w:r>
          </w:p>
        </w:tc>
        <w:tc>
          <w:tcPr>
            <w:tcW w:w="1984" w:type="dxa"/>
            <w:vAlign w:val="center"/>
          </w:tcPr>
          <w:p w14:paraId="069D5F4E"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5E5DE16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2021-2024</w:t>
            </w:r>
          </w:p>
        </w:tc>
      </w:tr>
      <w:tr w:rsidR="00EE4A37" w:rsidRPr="00FE6909" w14:paraId="6BE6A670" w14:textId="77777777" w:rsidTr="00B61440">
        <w:trPr>
          <w:cantSplit/>
        </w:trPr>
        <w:tc>
          <w:tcPr>
            <w:tcW w:w="567" w:type="dxa"/>
            <w:vAlign w:val="center"/>
          </w:tcPr>
          <w:p w14:paraId="02588E1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15</w:t>
            </w:r>
          </w:p>
        </w:tc>
        <w:tc>
          <w:tcPr>
            <w:tcW w:w="2411" w:type="dxa"/>
            <w:vAlign w:val="center"/>
          </w:tcPr>
          <w:p w14:paraId="1A4EAF1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579EDBF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Zřízení parkoviště u Vlastníkové</w:t>
            </w:r>
          </w:p>
        </w:tc>
        <w:tc>
          <w:tcPr>
            <w:tcW w:w="1984" w:type="dxa"/>
            <w:vAlign w:val="center"/>
          </w:tcPr>
          <w:p w14:paraId="0468A94F"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3E33FFB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1309F71B" w14:textId="77777777" w:rsidTr="00B61440">
        <w:trPr>
          <w:cantSplit/>
        </w:trPr>
        <w:tc>
          <w:tcPr>
            <w:tcW w:w="567" w:type="dxa"/>
            <w:vAlign w:val="center"/>
          </w:tcPr>
          <w:p w14:paraId="0A8BFA0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16</w:t>
            </w:r>
          </w:p>
        </w:tc>
        <w:tc>
          <w:tcPr>
            <w:tcW w:w="2411" w:type="dxa"/>
            <w:vAlign w:val="center"/>
          </w:tcPr>
          <w:p w14:paraId="37044C4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3AEF99F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autobusové zastávky v Bělečku</w:t>
            </w:r>
          </w:p>
        </w:tc>
        <w:tc>
          <w:tcPr>
            <w:tcW w:w="1984" w:type="dxa"/>
            <w:vAlign w:val="center"/>
          </w:tcPr>
          <w:p w14:paraId="14F32FFE"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200 000 Kč</w:t>
            </w:r>
          </w:p>
        </w:tc>
        <w:tc>
          <w:tcPr>
            <w:tcW w:w="1701" w:type="dxa"/>
            <w:vAlign w:val="center"/>
          </w:tcPr>
          <w:p w14:paraId="5084D5C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63714C47" w14:textId="77777777" w:rsidTr="00B61440">
        <w:trPr>
          <w:cantSplit/>
        </w:trPr>
        <w:tc>
          <w:tcPr>
            <w:tcW w:w="567" w:type="dxa"/>
            <w:vAlign w:val="center"/>
          </w:tcPr>
          <w:p w14:paraId="0059890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17</w:t>
            </w:r>
          </w:p>
        </w:tc>
        <w:tc>
          <w:tcPr>
            <w:tcW w:w="2411" w:type="dxa"/>
            <w:vAlign w:val="center"/>
          </w:tcPr>
          <w:p w14:paraId="05EB5AB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3103F1A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místních komunikací</w:t>
            </w:r>
          </w:p>
        </w:tc>
        <w:tc>
          <w:tcPr>
            <w:tcW w:w="1984" w:type="dxa"/>
            <w:vAlign w:val="center"/>
          </w:tcPr>
          <w:p w14:paraId="7F5A6D5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4B219C2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2FAC19E" w14:textId="77777777" w:rsidTr="00B61440">
        <w:trPr>
          <w:cantSplit/>
        </w:trPr>
        <w:tc>
          <w:tcPr>
            <w:tcW w:w="567" w:type="dxa"/>
            <w:vAlign w:val="center"/>
          </w:tcPr>
          <w:p w14:paraId="0C88292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18</w:t>
            </w:r>
          </w:p>
        </w:tc>
        <w:tc>
          <w:tcPr>
            <w:tcW w:w="2411" w:type="dxa"/>
            <w:vAlign w:val="center"/>
          </w:tcPr>
          <w:p w14:paraId="5E9F32C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1C6AE67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mostků a lávek</w:t>
            </w:r>
          </w:p>
        </w:tc>
        <w:tc>
          <w:tcPr>
            <w:tcW w:w="1984" w:type="dxa"/>
            <w:vAlign w:val="center"/>
          </w:tcPr>
          <w:p w14:paraId="4C1725BD"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2 000 000 Kč</w:t>
            </w:r>
          </w:p>
        </w:tc>
        <w:tc>
          <w:tcPr>
            <w:tcW w:w="1701" w:type="dxa"/>
            <w:vAlign w:val="center"/>
          </w:tcPr>
          <w:p w14:paraId="2F0F8F5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51C41CB0" w14:textId="77777777" w:rsidTr="00B61440">
        <w:trPr>
          <w:cantSplit/>
        </w:trPr>
        <w:tc>
          <w:tcPr>
            <w:tcW w:w="567" w:type="dxa"/>
            <w:vAlign w:val="center"/>
          </w:tcPr>
          <w:p w14:paraId="68E2890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19</w:t>
            </w:r>
          </w:p>
        </w:tc>
        <w:tc>
          <w:tcPr>
            <w:tcW w:w="2411" w:type="dxa"/>
            <w:vAlign w:val="center"/>
          </w:tcPr>
          <w:p w14:paraId="55B018C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5FB37A7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a výstavba chodníků</w:t>
            </w:r>
          </w:p>
        </w:tc>
        <w:tc>
          <w:tcPr>
            <w:tcW w:w="1984" w:type="dxa"/>
            <w:vAlign w:val="center"/>
          </w:tcPr>
          <w:p w14:paraId="036DD77D"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15 000 000 Kč</w:t>
            </w:r>
          </w:p>
        </w:tc>
        <w:tc>
          <w:tcPr>
            <w:tcW w:w="1701" w:type="dxa"/>
            <w:vAlign w:val="center"/>
          </w:tcPr>
          <w:p w14:paraId="27F088F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22FC6F07" w14:textId="77777777" w:rsidTr="00B61440">
        <w:trPr>
          <w:cantSplit/>
        </w:trPr>
        <w:tc>
          <w:tcPr>
            <w:tcW w:w="567" w:type="dxa"/>
            <w:vAlign w:val="center"/>
          </w:tcPr>
          <w:p w14:paraId="6B8D706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w:t>
            </w:r>
          </w:p>
        </w:tc>
        <w:tc>
          <w:tcPr>
            <w:tcW w:w="2411" w:type="dxa"/>
            <w:vAlign w:val="center"/>
          </w:tcPr>
          <w:p w14:paraId="2C1E829A"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29851D9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Holice – Dolní Roveň</w:t>
            </w:r>
          </w:p>
        </w:tc>
        <w:tc>
          <w:tcPr>
            <w:tcW w:w="1984" w:type="dxa"/>
            <w:vAlign w:val="center"/>
          </w:tcPr>
          <w:p w14:paraId="72CD2D4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8 000 000 Kč</w:t>
            </w:r>
          </w:p>
        </w:tc>
        <w:tc>
          <w:tcPr>
            <w:tcW w:w="1701" w:type="dxa"/>
            <w:vAlign w:val="center"/>
          </w:tcPr>
          <w:p w14:paraId="444EED8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3F753952" w14:textId="77777777" w:rsidTr="00B61440">
        <w:trPr>
          <w:cantSplit/>
        </w:trPr>
        <w:tc>
          <w:tcPr>
            <w:tcW w:w="567" w:type="dxa"/>
            <w:vAlign w:val="center"/>
          </w:tcPr>
          <w:p w14:paraId="493C1E7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21</w:t>
            </w:r>
          </w:p>
        </w:tc>
        <w:tc>
          <w:tcPr>
            <w:tcW w:w="2411" w:type="dxa"/>
            <w:vAlign w:val="center"/>
          </w:tcPr>
          <w:p w14:paraId="226A44B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61DA761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Radary</w:t>
            </w:r>
          </w:p>
        </w:tc>
        <w:tc>
          <w:tcPr>
            <w:tcW w:w="1984" w:type="dxa"/>
            <w:vAlign w:val="center"/>
          </w:tcPr>
          <w:p w14:paraId="14F071B9"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6747903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14B5B7D" w14:textId="77777777" w:rsidTr="00B61440">
        <w:trPr>
          <w:cantSplit/>
        </w:trPr>
        <w:tc>
          <w:tcPr>
            <w:tcW w:w="567" w:type="dxa"/>
            <w:vAlign w:val="center"/>
          </w:tcPr>
          <w:p w14:paraId="0F24CB5E"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22</w:t>
            </w:r>
          </w:p>
        </w:tc>
        <w:tc>
          <w:tcPr>
            <w:tcW w:w="2411" w:type="dxa"/>
            <w:vAlign w:val="center"/>
          </w:tcPr>
          <w:p w14:paraId="119AA10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742149A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Vybudování parkovišť (hasičská zbrojnice Dolní Roveň, MŠ Dolní Roveň)</w:t>
            </w:r>
          </w:p>
        </w:tc>
        <w:tc>
          <w:tcPr>
            <w:tcW w:w="1984" w:type="dxa"/>
            <w:vAlign w:val="center"/>
          </w:tcPr>
          <w:p w14:paraId="3C12CADB"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3 000 000 Kč</w:t>
            </w:r>
          </w:p>
        </w:tc>
        <w:tc>
          <w:tcPr>
            <w:tcW w:w="1701" w:type="dxa"/>
            <w:vAlign w:val="center"/>
          </w:tcPr>
          <w:p w14:paraId="37FD08E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2C42868" w14:textId="77777777" w:rsidTr="00B61440">
        <w:trPr>
          <w:cantSplit/>
        </w:trPr>
        <w:tc>
          <w:tcPr>
            <w:tcW w:w="567" w:type="dxa"/>
            <w:vAlign w:val="center"/>
          </w:tcPr>
          <w:p w14:paraId="43018E8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23</w:t>
            </w:r>
          </w:p>
        </w:tc>
        <w:tc>
          <w:tcPr>
            <w:tcW w:w="2411" w:type="dxa"/>
            <w:vAlign w:val="center"/>
          </w:tcPr>
          <w:p w14:paraId="2DC5626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085DDA4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Vybudování parkoviště za sokolovnou</w:t>
            </w:r>
          </w:p>
        </w:tc>
        <w:tc>
          <w:tcPr>
            <w:tcW w:w="1984" w:type="dxa"/>
            <w:vAlign w:val="center"/>
          </w:tcPr>
          <w:p w14:paraId="138C6244"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800 000 Kč</w:t>
            </w:r>
          </w:p>
        </w:tc>
        <w:tc>
          <w:tcPr>
            <w:tcW w:w="1701" w:type="dxa"/>
            <w:vAlign w:val="center"/>
          </w:tcPr>
          <w:p w14:paraId="0BA2773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2382E755" w14:textId="77777777" w:rsidTr="00B61440">
        <w:trPr>
          <w:cantSplit/>
        </w:trPr>
        <w:tc>
          <w:tcPr>
            <w:tcW w:w="567" w:type="dxa"/>
            <w:vAlign w:val="center"/>
          </w:tcPr>
          <w:p w14:paraId="6A4F1D28"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24</w:t>
            </w:r>
          </w:p>
        </w:tc>
        <w:tc>
          <w:tcPr>
            <w:tcW w:w="2411" w:type="dxa"/>
            <w:vAlign w:val="center"/>
          </w:tcPr>
          <w:p w14:paraId="781E7FA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451396F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Oprava autobusových zastávek</w:t>
            </w:r>
          </w:p>
        </w:tc>
        <w:tc>
          <w:tcPr>
            <w:tcW w:w="1984" w:type="dxa"/>
            <w:vAlign w:val="center"/>
          </w:tcPr>
          <w:p w14:paraId="1B923F4B"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300 000 Kč</w:t>
            </w:r>
          </w:p>
        </w:tc>
        <w:tc>
          <w:tcPr>
            <w:tcW w:w="1701" w:type="dxa"/>
            <w:vAlign w:val="center"/>
          </w:tcPr>
          <w:p w14:paraId="5492EC5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11432E7D" w14:textId="77777777" w:rsidTr="00B61440">
        <w:trPr>
          <w:cantSplit/>
        </w:trPr>
        <w:tc>
          <w:tcPr>
            <w:tcW w:w="567" w:type="dxa"/>
            <w:vAlign w:val="center"/>
          </w:tcPr>
          <w:p w14:paraId="6FF1742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25</w:t>
            </w:r>
          </w:p>
        </w:tc>
        <w:tc>
          <w:tcPr>
            <w:tcW w:w="2411" w:type="dxa"/>
            <w:vAlign w:val="center"/>
          </w:tcPr>
          <w:p w14:paraId="1D01F8E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Ředice</w:t>
            </w:r>
          </w:p>
        </w:tc>
        <w:tc>
          <w:tcPr>
            <w:tcW w:w="3827" w:type="dxa"/>
            <w:vAlign w:val="center"/>
          </w:tcPr>
          <w:p w14:paraId="6FB7603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Místní komunikace - výstavba, oprava a údržba místních komunikací, zábradlí, mostky, propustky, lávky</w:t>
            </w:r>
          </w:p>
        </w:tc>
        <w:tc>
          <w:tcPr>
            <w:tcW w:w="1984" w:type="dxa"/>
            <w:vAlign w:val="center"/>
          </w:tcPr>
          <w:p w14:paraId="68F2AF5D"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2 000 000 Kč</w:t>
            </w:r>
          </w:p>
        </w:tc>
        <w:tc>
          <w:tcPr>
            <w:tcW w:w="1701" w:type="dxa"/>
            <w:vAlign w:val="center"/>
          </w:tcPr>
          <w:p w14:paraId="413E620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F0BC8FE" w14:textId="77777777" w:rsidTr="00B61440">
        <w:trPr>
          <w:cantSplit/>
        </w:trPr>
        <w:tc>
          <w:tcPr>
            <w:tcW w:w="567" w:type="dxa"/>
            <w:vAlign w:val="center"/>
          </w:tcPr>
          <w:p w14:paraId="595B2EA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26</w:t>
            </w:r>
          </w:p>
        </w:tc>
        <w:tc>
          <w:tcPr>
            <w:tcW w:w="2411" w:type="dxa"/>
            <w:vAlign w:val="center"/>
          </w:tcPr>
          <w:p w14:paraId="1A18995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Ředice</w:t>
            </w:r>
          </w:p>
        </w:tc>
        <w:tc>
          <w:tcPr>
            <w:tcW w:w="3827" w:type="dxa"/>
            <w:vAlign w:val="center"/>
          </w:tcPr>
          <w:p w14:paraId="3CBEDFE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Dopravní značení - aktualizace, doplnění, modernizace</w:t>
            </w:r>
          </w:p>
        </w:tc>
        <w:tc>
          <w:tcPr>
            <w:tcW w:w="1984" w:type="dxa"/>
            <w:vAlign w:val="center"/>
          </w:tcPr>
          <w:p w14:paraId="01A00666"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73221EF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E05AFCD" w14:textId="77777777" w:rsidTr="00B61440">
        <w:trPr>
          <w:cantSplit/>
        </w:trPr>
        <w:tc>
          <w:tcPr>
            <w:tcW w:w="567" w:type="dxa"/>
            <w:vAlign w:val="center"/>
          </w:tcPr>
          <w:p w14:paraId="022AB20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27</w:t>
            </w:r>
          </w:p>
        </w:tc>
        <w:tc>
          <w:tcPr>
            <w:tcW w:w="2411" w:type="dxa"/>
            <w:vAlign w:val="center"/>
          </w:tcPr>
          <w:p w14:paraId="3AFCBD3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Ředice</w:t>
            </w:r>
          </w:p>
        </w:tc>
        <w:tc>
          <w:tcPr>
            <w:tcW w:w="3827" w:type="dxa"/>
            <w:vAlign w:val="center"/>
          </w:tcPr>
          <w:p w14:paraId="0CF2C3F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Chodníky - oprava, modernizace a výstavba, přechody pro chodce</w:t>
            </w:r>
          </w:p>
        </w:tc>
        <w:tc>
          <w:tcPr>
            <w:tcW w:w="1984" w:type="dxa"/>
            <w:vAlign w:val="center"/>
          </w:tcPr>
          <w:p w14:paraId="5853B570"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6 000 000 Kč</w:t>
            </w:r>
          </w:p>
        </w:tc>
        <w:tc>
          <w:tcPr>
            <w:tcW w:w="1701" w:type="dxa"/>
            <w:vAlign w:val="center"/>
          </w:tcPr>
          <w:p w14:paraId="1E646F1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5CD106A3" w14:textId="77777777" w:rsidTr="00B61440">
        <w:trPr>
          <w:cantSplit/>
        </w:trPr>
        <w:tc>
          <w:tcPr>
            <w:tcW w:w="567" w:type="dxa"/>
            <w:vAlign w:val="center"/>
          </w:tcPr>
          <w:p w14:paraId="0B36100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28</w:t>
            </w:r>
          </w:p>
        </w:tc>
        <w:tc>
          <w:tcPr>
            <w:tcW w:w="2411" w:type="dxa"/>
            <w:vAlign w:val="center"/>
          </w:tcPr>
          <w:p w14:paraId="3411E47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Ředice</w:t>
            </w:r>
          </w:p>
        </w:tc>
        <w:tc>
          <w:tcPr>
            <w:tcW w:w="3827" w:type="dxa"/>
            <w:vAlign w:val="center"/>
          </w:tcPr>
          <w:p w14:paraId="2D766FB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Veřejná prostranství - parkovací plochy</w:t>
            </w:r>
          </w:p>
        </w:tc>
        <w:tc>
          <w:tcPr>
            <w:tcW w:w="1984" w:type="dxa"/>
            <w:vAlign w:val="center"/>
          </w:tcPr>
          <w:p w14:paraId="33A97C94"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2 000 000 Kč</w:t>
            </w:r>
          </w:p>
        </w:tc>
        <w:tc>
          <w:tcPr>
            <w:tcW w:w="1701" w:type="dxa"/>
            <w:vAlign w:val="center"/>
          </w:tcPr>
          <w:p w14:paraId="081D0838"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2020-2024</w:t>
            </w:r>
          </w:p>
        </w:tc>
      </w:tr>
      <w:tr w:rsidR="00EE4A37" w:rsidRPr="00FE6909" w14:paraId="0C90F1E3" w14:textId="77777777" w:rsidTr="00B61440">
        <w:trPr>
          <w:cantSplit/>
        </w:trPr>
        <w:tc>
          <w:tcPr>
            <w:tcW w:w="567" w:type="dxa"/>
            <w:vAlign w:val="center"/>
          </w:tcPr>
          <w:p w14:paraId="59F8813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29</w:t>
            </w:r>
          </w:p>
        </w:tc>
        <w:tc>
          <w:tcPr>
            <w:tcW w:w="2411" w:type="dxa"/>
            <w:vAlign w:val="center"/>
          </w:tcPr>
          <w:p w14:paraId="2D8116CF"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Holice</w:t>
            </w:r>
          </w:p>
        </w:tc>
        <w:tc>
          <w:tcPr>
            <w:tcW w:w="3827" w:type="dxa"/>
            <w:vAlign w:val="center"/>
          </w:tcPr>
          <w:p w14:paraId="4C54CD2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Opravy místních komunikací</w:t>
            </w:r>
          </w:p>
        </w:tc>
        <w:tc>
          <w:tcPr>
            <w:tcW w:w="1984" w:type="dxa"/>
            <w:vAlign w:val="center"/>
          </w:tcPr>
          <w:p w14:paraId="6C4F35B8"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48 000 000 Kč</w:t>
            </w:r>
          </w:p>
        </w:tc>
        <w:tc>
          <w:tcPr>
            <w:tcW w:w="1701" w:type="dxa"/>
            <w:vAlign w:val="center"/>
          </w:tcPr>
          <w:p w14:paraId="35CCCAE8"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20CC7DCD" w14:textId="77777777" w:rsidTr="00B61440">
        <w:trPr>
          <w:cantSplit/>
        </w:trPr>
        <w:tc>
          <w:tcPr>
            <w:tcW w:w="567" w:type="dxa"/>
            <w:vAlign w:val="center"/>
          </w:tcPr>
          <w:p w14:paraId="2F9C4F8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30</w:t>
            </w:r>
          </w:p>
        </w:tc>
        <w:tc>
          <w:tcPr>
            <w:tcW w:w="2411" w:type="dxa"/>
            <w:vAlign w:val="center"/>
          </w:tcPr>
          <w:p w14:paraId="1AA2F0F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Holice</w:t>
            </w:r>
          </w:p>
        </w:tc>
        <w:tc>
          <w:tcPr>
            <w:tcW w:w="3827" w:type="dxa"/>
            <w:vAlign w:val="center"/>
          </w:tcPr>
          <w:p w14:paraId="7803EDA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Opravy chodníků</w:t>
            </w:r>
          </w:p>
        </w:tc>
        <w:tc>
          <w:tcPr>
            <w:tcW w:w="1984" w:type="dxa"/>
            <w:vAlign w:val="center"/>
          </w:tcPr>
          <w:p w14:paraId="49C208E6"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31 000 000 Kč</w:t>
            </w:r>
          </w:p>
        </w:tc>
        <w:tc>
          <w:tcPr>
            <w:tcW w:w="1701" w:type="dxa"/>
            <w:vAlign w:val="center"/>
          </w:tcPr>
          <w:p w14:paraId="33DC2D8E"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1C8A53D8" w14:textId="77777777" w:rsidTr="00B61440">
        <w:trPr>
          <w:cantSplit/>
        </w:trPr>
        <w:tc>
          <w:tcPr>
            <w:tcW w:w="567" w:type="dxa"/>
            <w:vAlign w:val="center"/>
          </w:tcPr>
          <w:p w14:paraId="6002D37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31</w:t>
            </w:r>
          </w:p>
        </w:tc>
        <w:tc>
          <w:tcPr>
            <w:tcW w:w="2411" w:type="dxa"/>
            <w:vAlign w:val="center"/>
          </w:tcPr>
          <w:p w14:paraId="6776C28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Holice</w:t>
            </w:r>
          </w:p>
        </w:tc>
        <w:tc>
          <w:tcPr>
            <w:tcW w:w="3827" w:type="dxa"/>
            <w:vAlign w:val="center"/>
          </w:tcPr>
          <w:p w14:paraId="5211E0DA"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autobusového nádraží</w:t>
            </w:r>
          </w:p>
        </w:tc>
        <w:tc>
          <w:tcPr>
            <w:tcW w:w="1984" w:type="dxa"/>
            <w:vAlign w:val="center"/>
          </w:tcPr>
          <w:p w14:paraId="12EBF84B" w14:textId="77777777" w:rsidR="00EE4A37" w:rsidRPr="00FE6909" w:rsidRDefault="00EE4A37" w:rsidP="00B61440">
            <w:pPr>
              <w:jc w:val="right"/>
              <w:rPr>
                <w:rFonts w:asciiTheme="minorHAnsi" w:hAnsiTheme="minorHAnsi" w:cstheme="minorHAnsi"/>
                <w:sz w:val="20"/>
              </w:rPr>
            </w:pPr>
          </w:p>
        </w:tc>
        <w:tc>
          <w:tcPr>
            <w:tcW w:w="1701" w:type="dxa"/>
            <w:vAlign w:val="center"/>
          </w:tcPr>
          <w:p w14:paraId="01A11AB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1ECA8A3" w14:textId="77777777" w:rsidTr="00B61440">
        <w:trPr>
          <w:cantSplit/>
        </w:trPr>
        <w:tc>
          <w:tcPr>
            <w:tcW w:w="567" w:type="dxa"/>
            <w:vAlign w:val="center"/>
          </w:tcPr>
          <w:p w14:paraId="01BF40E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32</w:t>
            </w:r>
          </w:p>
        </w:tc>
        <w:tc>
          <w:tcPr>
            <w:tcW w:w="2411" w:type="dxa"/>
            <w:vAlign w:val="center"/>
          </w:tcPr>
          <w:p w14:paraId="21292B6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Holice</w:t>
            </w:r>
          </w:p>
        </w:tc>
        <w:tc>
          <w:tcPr>
            <w:tcW w:w="3827" w:type="dxa"/>
            <w:vAlign w:val="center"/>
          </w:tcPr>
          <w:p w14:paraId="4372017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PD na celkové řešení parkování ve městě ve vazbě na úpravu ÚP</w:t>
            </w:r>
          </w:p>
        </w:tc>
        <w:tc>
          <w:tcPr>
            <w:tcW w:w="1984" w:type="dxa"/>
            <w:vAlign w:val="center"/>
          </w:tcPr>
          <w:p w14:paraId="07AE330B"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40E8E6D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w:t>
            </w:r>
          </w:p>
        </w:tc>
      </w:tr>
      <w:tr w:rsidR="00EE4A37" w:rsidRPr="00FE6909" w14:paraId="140458CC" w14:textId="77777777" w:rsidTr="00B61440">
        <w:trPr>
          <w:cantSplit/>
        </w:trPr>
        <w:tc>
          <w:tcPr>
            <w:tcW w:w="567" w:type="dxa"/>
            <w:vAlign w:val="center"/>
          </w:tcPr>
          <w:p w14:paraId="2F0E499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33</w:t>
            </w:r>
          </w:p>
        </w:tc>
        <w:tc>
          <w:tcPr>
            <w:tcW w:w="2411" w:type="dxa"/>
            <w:vAlign w:val="center"/>
          </w:tcPr>
          <w:p w14:paraId="5229C73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Holice</w:t>
            </w:r>
          </w:p>
        </w:tc>
        <w:tc>
          <w:tcPr>
            <w:tcW w:w="3827" w:type="dxa"/>
            <w:vAlign w:val="center"/>
          </w:tcPr>
          <w:p w14:paraId="27CBC2D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Postupné řešení parkování ve městě</w:t>
            </w:r>
          </w:p>
        </w:tc>
        <w:tc>
          <w:tcPr>
            <w:tcW w:w="1984" w:type="dxa"/>
            <w:vAlign w:val="center"/>
          </w:tcPr>
          <w:p w14:paraId="4EFED812" w14:textId="77777777" w:rsidR="00EE4A37" w:rsidRPr="00FE6909" w:rsidRDefault="00EE4A37" w:rsidP="00B61440">
            <w:pPr>
              <w:jc w:val="right"/>
              <w:rPr>
                <w:rFonts w:asciiTheme="minorHAnsi" w:hAnsiTheme="minorHAnsi" w:cstheme="minorHAnsi"/>
                <w:sz w:val="20"/>
              </w:rPr>
            </w:pPr>
          </w:p>
        </w:tc>
        <w:tc>
          <w:tcPr>
            <w:tcW w:w="1701" w:type="dxa"/>
            <w:vAlign w:val="center"/>
          </w:tcPr>
          <w:p w14:paraId="21B4113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806FA38" w14:textId="77777777" w:rsidTr="00B61440">
        <w:trPr>
          <w:cantSplit/>
        </w:trPr>
        <w:tc>
          <w:tcPr>
            <w:tcW w:w="567" w:type="dxa"/>
            <w:vAlign w:val="center"/>
          </w:tcPr>
          <w:p w14:paraId="05CF555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34</w:t>
            </w:r>
          </w:p>
        </w:tc>
        <w:tc>
          <w:tcPr>
            <w:tcW w:w="2411" w:type="dxa"/>
          </w:tcPr>
          <w:p w14:paraId="7E09AC2A" w14:textId="77777777" w:rsidR="00EE4A37" w:rsidRPr="00FE6909" w:rsidRDefault="00EE4A37" w:rsidP="00B61440">
            <w:pPr>
              <w:rPr>
                <w:rFonts w:asciiTheme="minorHAnsi" w:hAnsiTheme="minorHAnsi" w:cstheme="minorHAnsi"/>
              </w:rPr>
            </w:pPr>
            <w:r w:rsidRPr="00FE6909">
              <w:rPr>
                <w:rFonts w:asciiTheme="minorHAnsi" w:hAnsiTheme="minorHAnsi" w:cstheme="minorHAnsi"/>
                <w:sz w:val="20"/>
              </w:rPr>
              <w:t>Město Holice</w:t>
            </w:r>
          </w:p>
        </w:tc>
        <w:tc>
          <w:tcPr>
            <w:tcW w:w="3827" w:type="dxa"/>
            <w:vAlign w:val="center"/>
          </w:tcPr>
          <w:p w14:paraId="541EC4F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Holice – Veliny</w:t>
            </w:r>
          </w:p>
        </w:tc>
        <w:tc>
          <w:tcPr>
            <w:tcW w:w="1984" w:type="dxa"/>
            <w:vAlign w:val="center"/>
          </w:tcPr>
          <w:p w14:paraId="3B77EFCF" w14:textId="77777777" w:rsidR="00EE4A37" w:rsidRPr="00FE6909" w:rsidRDefault="00EE4A37" w:rsidP="00B61440">
            <w:pPr>
              <w:jc w:val="right"/>
              <w:rPr>
                <w:rFonts w:asciiTheme="minorHAnsi" w:hAnsiTheme="minorHAnsi" w:cstheme="minorHAnsi"/>
                <w:sz w:val="20"/>
              </w:rPr>
            </w:pPr>
          </w:p>
        </w:tc>
        <w:tc>
          <w:tcPr>
            <w:tcW w:w="1701" w:type="dxa"/>
          </w:tcPr>
          <w:p w14:paraId="0337A022" w14:textId="77777777" w:rsidR="00EE4A37" w:rsidRPr="00FE6909" w:rsidRDefault="00EE4A37" w:rsidP="00B61440">
            <w:pPr>
              <w:jc w:val="center"/>
              <w:rPr>
                <w:rFonts w:asciiTheme="minorHAnsi" w:hAnsiTheme="minorHAnsi" w:cstheme="minorHAnsi"/>
              </w:rPr>
            </w:pPr>
            <w:r w:rsidRPr="00FE6909">
              <w:rPr>
                <w:rFonts w:asciiTheme="minorHAnsi" w:hAnsiTheme="minorHAnsi" w:cstheme="minorHAnsi"/>
                <w:sz w:val="20"/>
              </w:rPr>
              <w:t>2021-2027</w:t>
            </w:r>
          </w:p>
        </w:tc>
      </w:tr>
      <w:tr w:rsidR="00EE4A37" w:rsidRPr="00FE6909" w14:paraId="3B482307" w14:textId="77777777" w:rsidTr="00B61440">
        <w:trPr>
          <w:cantSplit/>
        </w:trPr>
        <w:tc>
          <w:tcPr>
            <w:tcW w:w="567" w:type="dxa"/>
            <w:vAlign w:val="center"/>
          </w:tcPr>
          <w:p w14:paraId="0EB9DCD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35</w:t>
            </w:r>
          </w:p>
        </w:tc>
        <w:tc>
          <w:tcPr>
            <w:tcW w:w="2411" w:type="dxa"/>
          </w:tcPr>
          <w:p w14:paraId="0B5ABC55" w14:textId="77777777" w:rsidR="00EE4A37" w:rsidRPr="00FE6909" w:rsidRDefault="00EE4A37" w:rsidP="00B61440">
            <w:pPr>
              <w:rPr>
                <w:rFonts w:asciiTheme="minorHAnsi" w:hAnsiTheme="minorHAnsi" w:cstheme="minorHAnsi"/>
              </w:rPr>
            </w:pPr>
            <w:r w:rsidRPr="00FE6909">
              <w:rPr>
                <w:rFonts w:asciiTheme="minorHAnsi" w:hAnsiTheme="minorHAnsi" w:cstheme="minorHAnsi"/>
                <w:sz w:val="20"/>
              </w:rPr>
              <w:t>Město Holice</w:t>
            </w:r>
          </w:p>
        </w:tc>
        <w:tc>
          <w:tcPr>
            <w:tcW w:w="3827" w:type="dxa"/>
            <w:vAlign w:val="center"/>
          </w:tcPr>
          <w:p w14:paraId="32F7B9FF"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Holice – Chvojenec</w:t>
            </w:r>
          </w:p>
        </w:tc>
        <w:tc>
          <w:tcPr>
            <w:tcW w:w="1984" w:type="dxa"/>
            <w:vAlign w:val="center"/>
          </w:tcPr>
          <w:p w14:paraId="64A734CD" w14:textId="77777777" w:rsidR="00EE4A37" w:rsidRPr="00FE6909" w:rsidRDefault="00EE4A37" w:rsidP="00B61440">
            <w:pPr>
              <w:jc w:val="right"/>
              <w:rPr>
                <w:rFonts w:asciiTheme="minorHAnsi" w:hAnsiTheme="minorHAnsi" w:cstheme="minorHAnsi"/>
                <w:sz w:val="20"/>
              </w:rPr>
            </w:pPr>
          </w:p>
        </w:tc>
        <w:tc>
          <w:tcPr>
            <w:tcW w:w="1701" w:type="dxa"/>
          </w:tcPr>
          <w:p w14:paraId="7DA197C4" w14:textId="77777777" w:rsidR="00EE4A37" w:rsidRPr="00FE6909" w:rsidRDefault="00EE4A37" w:rsidP="00B61440">
            <w:pPr>
              <w:jc w:val="center"/>
              <w:rPr>
                <w:rFonts w:asciiTheme="minorHAnsi" w:hAnsiTheme="minorHAnsi" w:cstheme="minorHAnsi"/>
              </w:rPr>
            </w:pPr>
            <w:r w:rsidRPr="00FE6909">
              <w:rPr>
                <w:rFonts w:asciiTheme="minorHAnsi" w:hAnsiTheme="minorHAnsi" w:cstheme="minorHAnsi"/>
                <w:sz w:val="20"/>
              </w:rPr>
              <w:t>2021-2027</w:t>
            </w:r>
          </w:p>
        </w:tc>
      </w:tr>
      <w:tr w:rsidR="00EE4A37" w:rsidRPr="00FE6909" w14:paraId="24794F1F" w14:textId="77777777" w:rsidTr="00B61440">
        <w:trPr>
          <w:cantSplit/>
        </w:trPr>
        <w:tc>
          <w:tcPr>
            <w:tcW w:w="567" w:type="dxa"/>
            <w:vAlign w:val="center"/>
          </w:tcPr>
          <w:p w14:paraId="5974A1E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36</w:t>
            </w:r>
          </w:p>
        </w:tc>
        <w:tc>
          <w:tcPr>
            <w:tcW w:w="2411" w:type="dxa"/>
          </w:tcPr>
          <w:p w14:paraId="6A730283" w14:textId="77777777" w:rsidR="00EE4A37" w:rsidRPr="00FE6909" w:rsidRDefault="00EE4A37" w:rsidP="00B61440">
            <w:pPr>
              <w:rPr>
                <w:rFonts w:asciiTheme="minorHAnsi" w:hAnsiTheme="minorHAnsi" w:cstheme="minorHAnsi"/>
              </w:rPr>
            </w:pPr>
            <w:r w:rsidRPr="00FE6909">
              <w:rPr>
                <w:rFonts w:asciiTheme="minorHAnsi" w:hAnsiTheme="minorHAnsi" w:cstheme="minorHAnsi"/>
                <w:sz w:val="20"/>
              </w:rPr>
              <w:t>Město Holice</w:t>
            </w:r>
          </w:p>
        </w:tc>
        <w:tc>
          <w:tcPr>
            <w:tcW w:w="3827" w:type="dxa"/>
            <w:vAlign w:val="center"/>
          </w:tcPr>
          <w:p w14:paraId="59344A4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Holice – Dolní Roveň</w:t>
            </w:r>
          </w:p>
        </w:tc>
        <w:tc>
          <w:tcPr>
            <w:tcW w:w="1984" w:type="dxa"/>
            <w:vAlign w:val="center"/>
          </w:tcPr>
          <w:p w14:paraId="4611AAAE" w14:textId="77777777" w:rsidR="00EE4A37" w:rsidRPr="00FE6909" w:rsidRDefault="00EE4A37" w:rsidP="00B61440">
            <w:pPr>
              <w:jc w:val="right"/>
              <w:rPr>
                <w:rFonts w:asciiTheme="minorHAnsi" w:hAnsiTheme="minorHAnsi" w:cstheme="minorHAnsi"/>
                <w:sz w:val="20"/>
              </w:rPr>
            </w:pPr>
          </w:p>
        </w:tc>
        <w:tc>
          <w:tcPr>
            <w:tcW w:w="1701" w:type="dxa"/>
          </w:tcPr>
          <w:p w14:paraId="2ECDB3D9" w14:textId="77777777" w:rsidR="00EE4A37" w:rsidRPr="00FE6909" w:rsidRDefault="00EE4A37" w:rsidP="00B61440">
            <w:pPr>
              <w:jc w:val="center"/>
              <w:rPr>
                <w:rFonts w:asciiTheme="minorHAnsi" w:hAnsiTheme="minorHAnsi" w:cstheme="minorHAnsi"/>
              </w:rPr>
            </w:pPr>
            <w:r w:rsidRPr="00FE6909">
              <w:rPr>
                <w:rFonts w:asciiTheme="minorHAnsi" w:hAnsiTheme="minorHAnsi" w:cstheme="minorHAnsi"/>
                <w:sz w:val="20"/>
              </w:rPr>
              <w:t>2021-2027</w:t>
            </w:r>
          </w:p>
        </w:tc>
      </w:tr>
      <w:tr w:rsidR="00EE4A37" w:rsidRPr="00FE6909" w14:paraId="093FC78E" w14:textId="77777777" w:rsidTr="00B61440">
        <w:trPr>
          <w:cantSplit/>
        </w:trPr>
        <w:tc>
          <w:tcPr>
            <w:tcW w:w="567" w:type="dxa"/>
            <w:vAlign w:val="center"/>
          </w:tcPr>
          <w:p w14:paraId="5CDD101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37</w:t>
            </w:r>
          </w:p>
        </w:tc>
        <w:tc>
          <w:tcPr>
            <w:tcW w:w="2411" w:type="dxa"/>
          </w:tcPr>
          <w:p w14:paraId="27BEDBD5" w14:textId="77777777" w:rsidR="00EE4A37" w:rsidRPr="00FE6909" w:rsidRDefault="00EE4A37" w:rsidP="00B61440">
            <w:pPr>
              <w:rPr>
                <w:rFonts w:asciiTheme="minorHAnsi" w:hAnsiTheme="minorHAnsi" w:cstheme="minorHAnsi"/>
              </w:rPr>
            </w:pPr>
            <w:r w:rsidRPr="00FE6909">
              <w:rPr>
                <w:rFonts w:asciiTheme="minorHAnsi" w:hAnsiTheme="minorHAnsi" w:cstheme="minorHAnsi"/>
                <w:sz w:val="20"/>
              </w:rPr>
              <w:t>Město Holice</w:t>
            </w:r>
          </w:p>
        </w:tc>
        <w:tc>
          <w:tcPr>
            <w:tcW w:w="3827" w:type="dxa"/>
            <w:vAlign w:val="center"/>
          </w:tcPr>
          <w:p w14:paraId="60044AE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z Holic k rybníku Hluboký</w:t>
            </w:r>
          </w:p>
        </w:tc>
        <w:tc>
          <w:tcPr>
            <w:tcW w:w="1984" w:type="dxa"/>
            <w:vAlign w:val="center"/>
          </w:tcPr>
          <w:p w14:paraId="1FBB4A0E" w14:textId="77777777" w:rsidR="00EE4A37" w:rsidRPr="00FE6909" w:rsidRDefault="00EE4A37" w:rsidP="00B61440">
            <w:pPr>
              <w:jc w:val="right"/>
              <w:rPr>
                <w:rFonts w:asciiTheme="minorHAnsi" w:hAnsiTheme="minorHAnsi" w:cstheme="minorHAnsi"/>
                <w:sz w:val="20"/>
              </w:rPr>
            </w:pPr>
          </w:p>
        </w:tc>
        <w:tc>
          <w:tcPr>
            <w:tcW w:w="1701" w:type="dxa"/>
          </w:tcPr>
          <w:p w14:paraId="6F14BA66" w14:textId="77777777" w:rsidR="00EE4A37" w:rsidRPr="00FE6909" w:rsidRDefault="00EE4A37" w:rsidP="00B61440">
            <w:pPr>
              <w:jc w:val="center"/>
              <w:rPr>
                <w:rFonts w:asciiTheme="minorHAnsi" w:hAnsiTheme="minorHAnsi" w:cstheme="minorHAnsi"/>
              </w:rPr>
            </w:pPr>
            <w:r w:rsidRPr="00FE6909">
              <w:rPr>
                <w:rFonts w:asciiTheme="minorHAnsi" w:hAnsiTheme="minorHAnsi" w:cstheme="minorHAnsi"/>
                <w:sz w:val="20"/>
              </w:rPr>
              <w:t>2021-2027</w:t>
            </w:r>
          </w:p>
        </w:tc>
      </w:tr>
      <w:tr w:rsidR="00EE4A37" w:rsidRPr="00FE6909" w14:paraId="042DA913" w14:textId="77777777" w:rsidTr="00B61440">
        <w:trPr>
          <w:cantSplit/>
        </w:trPr>
        <w:tc>
          <w:tcPr>
            <w:tcW w:w="567" w:type="dxa"/>
            <w:vAlign w:val="center"/>
          </w:tcPr>
          <w:p w14:paraId="6ED746A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38</w:t>
            </w:r>
          </w:p>
        </w:tc>
        <w:tc>
          <w:tcPr>
            <w:tcW w:w="2411" w:type="dxa"/>
          </w:tcPr>
          <w:p w14:paraId="53BEA47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Holice</w:t>
            </w:r>
          </w:p>
        </w:tc>
        <w:tc>
          <w:tcPr>
            <w:tcW w:w="3827" w:type="dxa"/>
            <w:vAlign w:val="center"/>
          </w:tcPr>
          <w:p w14:paraId="53B7AE9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Postupná oprava mostů, mostků a propustků</w:t>
            </w:r>
          </w:p>
        </w:tc>
        <w:tc>
          <w:tcPr>
            <w:tcW w:w="1984" w:type="dxa"/>
            <w:vAlign w:val="center"/>
          </w:tcPr>
          <w:p w14:paraId="48B09B89" w14:textId="77777777" w:rsidR="00EE4A37" w:rsidRPr="00FE6909" w:rsidRDefault="00EE4A37" w:rsidP="00B61440">
            <w:pPr>
              <w:jc w:val="right"/>
              <w:rPr>
                <w:rFonts w:asciiTheme="minorHAnsi" w:hAnsiTheme="minorHAnsi" w:cstheme="minorHAnsi"/>
                <w:sz w:val="20"/>
              </w:rPr>
            </w:pPr>
          </w:p>
        </w:tc>
        <w:tc>
          <w:tcPr>
            <w:tcW w:w="1701" w:type="dxa"/>
          </w:tcPr>
          <w:p w14:paraId="3A4BACB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876AE34" w14:textId="77777777" w:rsidTr="00B61440">
        <w:trPr>
          <w:cantSplit/>
        </w:trPr>
        <w:tc>
          <w:tcPr>
            <w:tcW w:w="567" w:type="dxa"/>
            <w:vAlign w:val="center"/>
          </w:tcPr>
          <w:p w14:paraId="66BBE10B"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39</w:t>
            </w:r>
          </w:p>
        </w:tc>
        <w:tc>
          <w:tcPr>
            <w:tcW w:w="2411" w:type="dxa"/>
            <w:vAlign w:val="center"/>
          </w:tcPr>
          <w:p w14:paraId="50B5441A"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550282D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místních komunikací</w:t>
            </w:r>
          </w:p>
        </w:tc>
        <w:tc>
          <w:tcPr>
            <w:tcW w:w="1984" w:type="dxa"/>
            <w:vAlign w:val="center"/>
          </w:tcPr>
          <w:p w14:paraId="5C636E4A"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4 000 000 Kč</w:t>
            </w:r>
          </w:p>
        </w:tc>
        <w:tc>
          <w:tcPr>
            <w:tcW w:w="1701" w:type="dxa"/>
            <w:vAlign w:val="center"/>
          </w:tcPr>
          <w:p w14:paraId="6D8AFF7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33D1A34" w14:textId="77777777" w:rsidTr="00B61440">
        <w:trPr>
          <w:cantSplit/>
        </w:trPr>
        <w:tc>
          <w:tcPr>
            <w:tcW w:w="567" w:type="dxa"/>
            <w:vAlign w:val="center"/>
          </w:tcPr>
          <w:p w14:paraId="4C05C90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lastRenderedPageBreak/>
              <w:t>40</w:t>
            </w:r>
          </w:p>
        </w:tc>
        <w:tc>
          <w:tcPr>
            <w:tcW w:w="2411" w:type="dxa"/>
            <w:vAlign w:val="center"/>
          </w:tcPr>
          <w:p w14:paraId="14FEA82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0884BA8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chodníků</w:t>
            </w:r>
          </w:p>
        </w:tc>
        <w:tc>
          <w:tcPr>
            <w:tcW w:w="1984" w:type="dxa"/>
            <w:vAlign w:val="center"/>
          </w:tcPr>
          <w:p w14:paraId="66F3A966"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30 000 000 Kč</w:t>
            </w:r>
          </w:p>
        </w:tc>
        <w:tc>
          <w:tcPr>
            <w:tcW w:w="1701" w:type="dxa"/>
            <w:vAlign w:val="center"/>
          </w:tcPr>
          <w:p w14:paraId="2CB6934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13BAFA2C" w14:textId="77777777" w:rsidTr="00B61440">
        <w:trPr>
          <w:cantSplit/>
        </w:trPr>
        <w:tc>
          <w:tcPr>
            <w:tcW w:w="567" w:type="dxa"/>
            <w:vAlign w:val="center"/>
          </w:tcPr>
          <w:p w14:paraId="0A23300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41</w:t>
            </w:r>
          </w:p>
        </w:tc>
        <w:tc>
          <w:tcPr>
            <w:tcW w:w="2411" w:type="dxa"/>
            <w:vAlign w:val="center"/>
          </w:tcPr>
          <w:p w14:paraId="02F769F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68A9239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Nová výstavba chodníků</w:t>
            </w:r>
          </w:p>
        </w:tc>
        <w:tc>
          <w:tcPr>
            <w:tcW w:w="1984" w:type="dxa"/>
            <w:vAlign w:val="center"/>
          </w:tcPr>
          <w:p w14:paraId="3BC813AE"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05A7DC4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760E303" w14:textId="77777777" w:rsidTr="00B61440">
        <w:trPr>
          <w:cantSplit/>
        </w:trPr>
        <w:tc>
          <w:tcPr>
            <w:tcW w:w="567" w:type="dxa"/>
            <w:vAlign w:val="center"/>
          </w:tcPr>
          <w:p w14:paraId="071C240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42</w:t>
            </w:r>
          </w:p>
        </w:tc>
        <w:tc>
          <w:tcPr>
            <w:tcW w:w="2411" w:type="dxa"/>
            <w:vAlign w:val="center"/>
          </w:tcPr>
          <w:p w14:paraId="5D9FFE2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5DE632E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Výstavba cyklostezky Horní Jelení – Ostřetín (podíl Horního Jelení)</w:t>
            </w:r>
          </w:p>
        </w:tc>
        <w:tc>
          <w:tcPr>
            <w:tcW w:w="1984" w:type="dxa"/>
            <w:vAlign w:val="center"/>
          </w:tcPr>
          <w:p w14:paraId="633B90BF"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8 000 000 Kč</w:t>
            </w:r>
          </w:p>
        </w:tc>
        <w:tc>
          <w:tcPr>
            <w:tcW w:w="1701" w:type="dxa"/>
            <w:vAlign w:val="center"/>
          </w:tcPr>
          <w:p w14:paraId="7F2CDE8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DBA42B2" w14:textId="77777777" w:rsidTr="00B61440">
        <w:trPr>
          <w:cantSplit/>
        </w:trPr>
        <w:tc>
          <w:tcPr>
            <w:tcW w:w="567" w:type="dxa"/>
            <w:vAlign w:val="center"/>
          </w:tcPr>
          <w:p w14:paraId="5AF1D65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43</w:t>
            </w:r>
          </w:p>
        </w:tc>
        <w:tc>
          <w:tcPr>
            <w:tcW w:w="2411" w:type="dxa"/>
            <w:vAlign w:val="center"/>
          </w:tcPr>
          <w:p w14:paraId="0AB9736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078CB9B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Bezpečnost silničního provozu</w:t>
            </w:r>
          </w:p>
        </w:tc>
        <w:tc>
          <w:tcPr>
            <w:tcW w:w="1984" w:type="dxa"/>
            <w:vAlign w:val="center"/>
          </w:tcPr>
          <w:p w14:paraId="3CBD7B05"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2 000 000 Kč</w:t>
            </w:r>
          </w:p>
        </w:tc>
        <w:tc>
          <w:tcPr>
            <w:tcW w:w="1701" w:type="dxa"/>
            <w:vAlign w:val="center"/>
          </w:tcPr>
          <w:p w14:paraId="4C254AF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09D3C01" w14:textId="77777777" w:rsidTr="00B61440">
        <w:trPr>
          <w:cantSplit/>
        </w:trPr>
        <w:tc>
          <w:tcPr>
            <w:tcW w:w="567" w:type="dxa"/>
            <w:vAlign w:val="center"/>
          </w:tcPr>
          <w:p w14:paraId="7D9D736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44</w:t>
            </w:r>
          </w:p>
        </w:tc>
        <w:tc>
          <w:tcPr>
            <w:tcW w:w="2411" w:type="dxa"/>
            <w:vAlign w:val="center"/>
          </w:tcPr>
          <w:p w14:paraId="1C609D2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417A4C5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Parkoviště v lokalitě sídliště</w:t>
            </w:r>
          </w:p>
        </w:tc>
        <w:tc>
          <w:tcPr>
            <w:tcW w:w="1984" w:type="dxa"/>
            <w:vAlign w:val="center"/>
          </w:tcPr>
          <w:p w14:paraId="0BD09282"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5 000 000 Kč</w:t>
            </w:r>
          </w:p>
        </w:tc>
        <w:tc>
          <w:tcPr>
            <w:tcW w:w="1701" w:type="dxa"/>
            <w:vAlign w:val="center"/>
          </w:tcPr>
          <w:p w14:paraId="5B914F5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6E7B1630" w14:textId="77777777" w:rsidTr="00B61440">
        <w:trPr>
          <w:cantSplit/>
        </w:trPr>
        <w:tc>
          <w:tcPr>
            <w:tcW w:w="567" w:type="dxa"/>
            <w:vAlign w:val="center"/>
          </w:tcPr>
          <w:p w14:paraId="5B13E12E"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45</w:t>
            </w:r>
          </w:p>
        </w:tc>
        <w:tc>
          <w:tcPr>
            <w:tcW w:w="2411" w:type="dxa"/>
            <w:vAlign w:val="center"/>
          </w:tcPr>
          <w:p w14:paraId="24B2946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71F4F6F5"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Parkoviště v lokalitě ke hřbitovu</w:t>
            </w:r>
          </w:p>
        </w:tc>
        <w:tc>
          <w:tcPr>
            <w:tcW w:w="1984" w:type="dxa"/>
            <w:vAlign w:val="center"/>
          </w:tcPr>
          <w:p w14:paraId="5DB2FB48"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2 000 000 Kč</w:t>
            </w:r>
          </w:p>
        </w:tc>
        <w:tc>
          <w:tcPr>
            <w:tcW w:w="1701" w:type="dxa"/>
            <w:vAlign w:val="center"/>
          </w:tcPr>
          <w:p w14:paraId="365ED0C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449538A" w14:textId="77777777" w:rsidTr="00B61440">
        <w:trPr>
          <w:cantSplit/>
        </w:trPr>
        <w:tc>
          <w:tcPr>
            <w:tcW w:w="567" w:type="dxa"/>
            <w:vAlign w:val="center"/>
          </w:tcPr>
          <w:p w14:paraId="030F115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46</w:t>
            </w:r>
          </w:p>
        </w:tc>
        <w:tc>
          <w:tcPr>
            <w:tcW w:w="2411" w:type="dxa"/>
            <w:vAlign w:val="center"/>
          </w:tcPr>
          <w:p w14:paraId="741A2C9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2B2CCCB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autobusové zastávky na Rousínově</w:t>
            </w:r>
          </w:p>
        </w:tc>
        <w:tc>
          <w:tcPr>
            <w:tcW w:w="1984" w:type="dxa"/>
            <w:vAlign w:val="center"/>
          </w:tcPr>
          <w:p w14:paraId="70B538B4"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734D372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1DDF6F4C" w14:textId="77777777" w:rsidTr="00B61440">
        <w:trPr>
          <w:cantSplit/>
        </w:trPr>
        <w:tc>
          <w:tcPr>
            <w:tcW w:w="567" w:type="dxa"/>
            <w:vAlign w:val="center"/>
          </w:tcPr>
          <w:p w14:paraId="3C16D1E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47</w:t>
            </w:r>
          </w:p>
        </w:tc>
        <w:tc>
          <w:tcPr>
            <w:tcW w:w="2411" w:type="dxa"/>
            <w:vAlign w:val="center"/>
          </w:tcPr>
          <w:p w14:paraId="527EDBF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Horní Ředice</w:t>
            </w:r>
          </w:p>
        </w:tc>
        <w:tc>
          <w:tcPr>
            <w:tcW w:w="3827" w:type="dxa"/>
            <w:vAlign w:val="center"/>
          </w:tcPr>
          <w:p w14:paraId="67C8644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a zvýšení bezpečnosti místních komunikací</w:t>
            </w:r>
          </w:p>
        </w:tc>
        <w:tc>
          <w:tcPr>
            <w:tcW w:w="1984" w:type="dxa"/>
            <w:vAlign w:val="center"/>
          </w:tcPr>
          <w:p w14:paraId="0DBC96D9"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16F3B12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479C711" w14:textId="77777777" w:rsidTr="00B61440">
        <w:trPr>
          <w:cantSplit/>
        </w:trPr>
        <w:tc>
          <w:tcPr>
            <w:tcW w:w="567" w:type="dxa"/>
            <w:vAlign w:val="center"/>
          </w:tcPr>
          <w:p w14:paraId="1FBD797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48</w:t>
            </w:r>
          </w:p>
        </w:tc>
        <w:tc>
          <w:tcPr>
            <w:tcW w:w="2411" w:type="dxa"/>
            <w:vAlign w:val="center"/>
          </w:tcPr>
          <w:p w14:paraId="42E8E52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Horní Ředice</w:t>
            </w:r>
          </w:p>
        </w:tc>
        <w:tc>
          <w:tcPr>
            <w:tcW w:w="3827" w:type="dxa"/>
            <w:vAlign w:val="center"/>
          </w:tcPr>
          <w:p w14:paraId="7BABE1B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Měřiče rychlosti</w:t>
            </w:r>
          </w:p>
        </w:tc>
        <w:tc>
          <w:tcPr>
            <w:tcW w:w="1984" w:type="dxa"/>
            <w:vAlign w:val="center"/>
          </w:tcPr>
          <w:p w14:paraId="0BFFB79A"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200 000 Kč</w:t>
            </w:r>
          </w:p>
        </w:tc>
        <w:tc>
          <w:tcPr>
            <w:tcW w:w="1701" w:type="dxa"/>
            <w:vAlign w:val="center"/>
          </w:tcPr>
          <w:p w14:paraId="6C333B6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DE2757D" w14:textId="77777777" w:rsidTr="00B61440">
        <w:trPr>
          <w:cantSplit/>
        </w:trPr>
        <w:tc>
          <w:tcPr>
            <w:tcW w:w="567" w:type="dxa"/>
            <w:vAlign w:val="center"/>
          </w:tcPr>
          <w:p w14:paraId="4ED68DF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49</w:t>
            </w:r>
          </w:p>
        </w:tc>
        <w:tc>
          <w:tcPr>
            <w:tcW w:w="2411" w:type="dxa"/>
            <w:vAlign w:val="center"/>
          </w:tcPr>
          <w:p w14:paraId="181074A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Chvojenec</w:t>
            </w:r>
          </w:p>
        </w:tc>
        <w:tc>
          <w:tcPr>
            <w:tcW w:w="3827" w:type="dxa"/>
            <w:vAlign w:val="center"/>
          </w:tcPr>
          <w:p w14:paraId="4A57E82F"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Místní komunikace</w:t>
            </w:r>
          </w:p>
        </w:tc>
        <w:tc>
          <w:tcPr>
            <w:tcW w:w="1984" w:type="dxa"/>
            <w:vAlign w:val="center"/>
          </w:tcPr>
          <w:p w14:paraId="297331C9"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4349B64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8835DE9" w14:textId="77777777" w:rsidTr="00B61440">
        <w:trPr>
          <w:cantSplit/>
        </w:trPr>
        <w:tc>
          <w:tcPr>
            <w:tcW w:w="567" w:type="dxa"/>
            <w:vAlign w:val="center"/>
          </w:tcPr>
          <w:p w14:paraId="73C2495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50</w:t>
            </w:r>
          </w:p>
        </w:tc>
        <w:tc>
          <w:tcPr>
            <w:tcW w:w="2411" w:type="dxa"/>
            <w:vAlign w:val="center"/>
          </w:tcPr>
          <w:p w14:paraId="7F84CEC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Chvojenec</w:t>
            </w:r>
          </w:p>
        </w:tc>
        <w:tc>
          <w:tcPr>
            <w:tcW w:w="3827" w:type="dxa"/>
            <w:vAlign w:val="center"/>
          </w:tcPr>
          <w:p w14:paraId="24FE3E8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Nový chodník od obecního úřadu na Vysoké Chvojno</w:t>
            </w:r>
          </w:p>
        </w:tc>
        <w:tc>
          <w:tcPr>
            <w:tcW w:w="1984" w:type="dxa"/>
            <w:vAlign w:val="center"/>
          </w:tcPr>
          <w:p w14:paraId="48B09EF9"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3ACF949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2021-2023</w:t>
            </w:r>
          </w:p>
        </w:tc>
      </w:tr>
      <w:tr w:rsidR="00EE4A37" w:rsidRPr="00FE6909" w14:paraId="46484876" w14:textId="77777777" w:rsidTr="00B61440">
        <w:trPr>
          <w:cantSplit/>
        </w:trPr>
        <w:tc>
          <w:tcPr>
            <w:tcW w:w="567" w:type="dxa"/>
            <w:vAlign w:val="center"/>
          </w:tcPr>
          <w:p w14:paraId="72B6885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51</w:t>
            </w:r>
          </w:p>
        </w:tc>
        <w:tc>
          <w:tcPr>
            <w:tcW w:w="2411" w:type="dxa"/>
            <w:vAlign w:val="center"/>
          </w:tcPr>
          <w:p w14:paraId="5F9848A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Chvojenec</w:t>
            </w:r>
          </w:p>
        </w:tc>
        <w:tc>
          <w:tcPr>
            <w:tcW w:w="3827" w:type="dxa"/>
            <w:vAlign w:val="center"/>
          </w:tcPr>
          <w:p w14:paraId="7027A4DA"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Vybudování cykostezky Ostřetín-Holice-Chvojenec-Býšť (podíl Chvojenec)</w:t>
            </w:r>
          </w:p>
        </w:tc>
        <w:tc>
          <w:tcPr>
            <w:tcW w:w="1984" w:type="dxa"/>
            <w:vAlign w:val="center"/>
          </w:tcPr>
          <w:p w14:paraId="3BEC20E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6CB7125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2021-2023</w:t>
            </w:r>
          </w:p>
        </w:tc>
      </w:tr>
      <w:tr w:rsidR="00EE4A37" w:rsidRPr="00FE6909" w14:paraId="1BE15BDC" w14:textId="77777777" w:rsidTr="00B61440">
        <w:trPr>
          <w:cantSplit/>
        </w:trPr>
        <w:tc>
          <w:tcPr>
            <w:tcW w:w="567" w:type="dxa"/>
            <w:vAlign w:val="center"/>
          </w:tcPr>
          <w:p w14:paraId="5E10A61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52</w:t>
            </w:r>
          </w:p>
        </w:tc>
        <w:tc>
          <w:tcPr>
            <w:tcW w:w="2411" w:type="dxa"/>
            <w:vAlign w:val="center"/>
          </w:tcPr>
          <w:p w14:paraId="3FBFB3CA"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Chvojenec</w:t>
            </w:r>
          </w:p>
        </w:tc>
        <w:tc>
          <w:tcPr>
            <w:tcW w:w="3827" w:type="dxa"/>
            <w:vAlign w:val="center"/>
          </w:tcPr>
          <w:p w14:paraId="38612F8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Vybudování parkoviště u víceúčelového hřiště</w:t>
            </w:r>
          </w:p>
        </w:tc>
        <w:tc>
          <w:tcPr>
            <w:tcW w:w="1984" w:type="dxa"/>
            <w:vAlign w:val="center"/>
          </w:tcPr>
          <w:p w14:paraId="03689A59"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5EF5EF1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3130625B" w14:textId="77777777" w:rsidTr="00B61440">
        <w:trPr>
          <w:cantSplit/>
        </w:trPr>
        <w:tc>
          <w:tcPr>
            <w:tcW w:w="567" w:type="dxa"/>
            <w:vAlign w:val="center"/>
          </w:tcPr>
          <w:p w14:paraId="2F8DC3F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53</w:t>
            </w:r>
          </w:p>
        </w:tc>
        <w:tc>
          <w:tcPr>
            <w:tcW w:w="2411" w:type="dxa"/>
            <w:vAlign w:val="center"/>
          </w:tcPr>
          <w:p w14:paraId="6CA49C2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Jaroslav</w:t>
            </w:r>
          </w:p>
        </w:tc>
        <w:tc>
          <w:tcPr>
            <w:tcW w:w="3827" w:type="dxa"/>
            <w:vAlign w:val="center"/>
          </w:tcPr>
          <w:p w14:paraId="020826F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místní komunikace včetně dešťové kanalizace</w:t>
            </w:r>
          </w:p>
        </w:tc>
        <w:tc>
          <w:tcPr>
            <w:tcW w:w="1984" w:type="dxa"/>
            <w:vAlign w:val="center"/>
          </w:tcPr>
          <w:p w14:paraId="0DCBA9A0"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3 000 000 Kč</w:t>
            </w:r>
          </w:p>
        </w:tc>
        <w:tc>
          <w:tcPr>
            <w:tcW w:w="1701" w:type="dxa"/>
            <w:vAlign w:val="center"/>
          </w:tcPr>
          <w:p w14:paraId="5937151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6819F3FE" w14:textId="77777777" w:rsidTr="00B61440">
        <w:trPr>
          <w:cantSplit/>
        </w:trPr>
        <w:tc>
          <w:tcPr>
            <w:tcW w:w="567" w:type="dxa"/>
            <w:vAlign w:val="center"/>
          </w:tcPr>
          <w:p w14:paraId="2839F87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54</w:t>
            </w:r>
          </w:p>
        </w:tc>
        <w:tc>
          <w:tcPr>
            <w:tcW w:w="2411" w:type="dxa"/>
            <w:vAlign w:val="center"/>
          </w:tcPr>
          <w:p w14:paraId="52FE3BB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Jaroslav</w:t>
            </w:r>
          </w:p>
        </w:tc>
        <w:tc>
          <w:tcPr>
            <w:tcW w:w="3827" w:type="dxa"/>
            <w:vAlign w:val="center"/>
          </w:tcPr>
          <w:p w14:paraId="7E4665D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Nasvícení přechodu na I/35</w:t>
            </w:r>
          </w:p>
        </w:tc>
        <w:tc>
          <w:tcPr>
            <w:tcW w:w="1984" w:type="dxa"/>
            <w:vAlign w:val="center"/>
          </w:tcPr>
          <w:p w14:paraId="6DBE2BC4"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250 000 Kč</w:t>
            </w:r>
          </w:p>
        </w:tc>
        <w:tc>
          <w:tcPr>
            <w:tcW w:w="1701" w:type="dxa"/>
            <w:vAlign w:val="center"/>
          </w:tcPr>
          <w:p w14:paraId="33A1FAA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1C3FDCF" w14:textId="77777777" w:rsidTr="00B61440">
        <w:trPr>
          <w:cantSplit/>
        </w:trPr>
        <w:tc>
          <w:tcPr>
            <w:tcW w:w="567" w:type="dxa"/>
            <w:vAlign w:val="center"/>
          </w:tcPr>
          <w:p w14:paraId="46B245DE"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55</w:t>
            </w:r>
          </w:p>
        </w:tc>
        <w:tc>
          <w:tcPr>
            <w:tcW w:w="2411" w:type="dxa"/>
            <w:vAlign w:val="center"/>
          </w:tcPr>
          <w:p w14:paraId="402F336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Nová Ves</w:t>
            </w:r>
          </w:p>
        </w:tc>
        <w:tc>
          <w:tcPr>
            <w:tcW w:w="3827" w:type="dxa"/>
            <w:vAlign w:val="center"/>
          </w:tcPr>
          <w:p w14:paraId="6DD3195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Oprava místních komunikací</w:t>
            </w:r>
          </w:p>
        </w:tc>
        <w:tc>
          <w:tcPr>
            <w:tcW w:w="1984" w:type="dxa"/>
            <w:vAlign w:val="center"/>
          </w:tcPr>
          <w:p w14:paraId="5680A155"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1 500 000 Kč</w:t>
            </w:r>
          </w:p>
        </w:tc>
        <w:tc>
          <w:tcPr>
            <w:tcW w:w="1701" w:type="dxa"/>
            <w:vAlign w:val="center"/>
          </w:tcPr>
          <w:p w14:paraId="1FBA1BA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8C72D6C" w14:textId="77777777" w:rsidTr="00B61440">
        <w:trPr>
          <w:cantSplit/>
        </w:trPr>
        <w:tc>
          <w:tcPr>
            <w:tcW w:w="567" w:type="dxa"/>
            <w:vAlign w:val="center"/>
          </w:tcPr>
          <w:p w14:paraId="16ECB8C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56</w:t>
            </w:r>
          </w:p>
        </w:tc>
        <w:tc>
          <w:tcPr>
            <w:tcW w:w="2411" w:type="dxa"/>
            <w:vAlign w:val="center"/>
          </w:tcPr>
          <w:p w14:paraId="127893B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Nová Ves</w:t>
            </w:r>
          </w:p>
        </w:tc>
        <w:tc>
          <w:tcPr>
            <w:tcW w:w="3827" w:type="dxa"/>
            <w:vAlign w:val="center"/>
          </w:tcPr>
          <w:p w14:paraId="36C69D0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Vykoupení a rozšíření cesty</w:t>
            </w:r>
          </w:p>
        </w:tc>
        <w:tc>
          <w:tcPr>
            <w:tcW w:w="1984" w:type="dxa"/>
            <w:vAlign w:val="center"/>
          </w:tcPr>
          <w:p w14:paraId="7C830A6D"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1 500 000 Kč</w:t>
            </w:r>
          </w:p>
        </w:tc>
        <w:tc>
          <w:tcPr>
            <w:tcW w:w="1701" w:type="dxa"/>
            <w:vAlign w:val="center"/>
          </w:tcPr>
          <w:p w14:paraId="4A34059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2387AE1A" w14:textId="77777777" w:rsidTr="00B61440">
        <w:trPr>
          <w:cantSplit/>
        </w:trPr>
        <w:tc>
          <w:tcPr>
            <w:tcW w:w="567" w:type="dxa"/>
            <w:vAlign w:val="center"/>
          </w:tcPr>
          <w:p w14:paraId="1C26719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57</w:t>
            </w:r>
          </w:p>
        </w:tc>
        <w:tc>
          <w:tcPr>
            <w:tcW w:w="2411" w:type="dxa"/>
            <w:vAlign w:val="center"/>
          </w:tcPr>
          <w:p w14:paraId="09E049CF"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Ostřetín</w:t>
            </w:r>
          </w:p>
        </w:tc>
        <w:tc>
          <w:tcPr>
            <w:tcW w:w="3827" w:type="dxa"/>
            <w:vAlign w:val="center"/>
          </w:tcPr>
          <w:p w14:paraId="7C7C342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Místní komunikace</w:t>
            </w:r>
          </w:p>
        </w:tc>
        <w:tc>
          <w:tcPr>
            <w:tcW w:w="1984" w:type="dxa"/>
            <w:vAlign w:val="center"/>
          </w:tcPr>
          <w:p w14:paraId="43E9D7F2"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4 500 000 Kč</w:t>
            </w:r>
          </w:p>
        </w:tc>
        <w:tc>
          <w:tcPr>
            <w:tcW w:w="1701" w:type="dxa"/>
            <w:vAlign w:val="center"/>
          </w:tcPr>
          <w:p w14:paraId="7D0E2AA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2021-2024</w:t>
            </w:r>
          </w:p>
        </w:tc>
      </w:tr>
      <w:tr w:rsidR="00EE4A37" w:rsidRPr="00FE6909" w14:paraId="299B66C5" w14:textId="77777777" w:rsidTr="00B61440">
        <w:trPr>
          <w:cantSplit/>
        </w:trPr>
        <w:tc>
          <w:tcPr>
            <w:tcW w:w="567" w:type="dxa"/>
            <w:vAlign w:val="center"/>
          </w:tcPr>
          <w:p w14:paraId="272ED5F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58</w:t>
            </w:r>
          </w:p>
        </w:tc>
        <w:tc>
          <w:tcPr>
            <w:tcW w:w="2411" w:type="dxa"/>
            <w:vAlign w:val="center"/>
          </w:tcPr>
          <w:p w14:paraId="4AD3394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Ostřetín</w:t>
            </w:r>
          </w:p>
        </w:tc>
        <w:tc>
          <w:tcPr>
            <w:tcW w:w="3827" w:type="dxa"/>
            <w:vAlign w:val="center"/>
          </w:tcPr>
          <w:p w14:paraId="244821E5"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Chodníky ve Vysoké u Holic</w:t>
            </w:r>
          </w:p>
        </w:tc>
        <w:tc>
          <w:tcPr>
            <w:tcW w:w="1984" w:type="dxa"/>
            <w:vAlign w:val="center"/>
          </w:tcPr>
          <w:p w14:paraId="7E491944"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20 000 000 Kč</w:t>
            </w:r>
          </w:p>
        </w:tc>
        <w:tc>
          <w:tcPr>
            <w:tcW w:w="1701" w:type="dxa"/>
            <w:vAlign w:val="center"/>
          </w:tcPr>
          <w:p w14:paraId="555B460E"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32339B70" w14:textId="77777777" w:rsidTr="00B61440">
        <w:trPr>
          <w:cantSplit/>
        </w:trPr>
        <w:tc>
          <w:tcPr>
            <w:tcW w:w="567" w:type="dxa"/>
            <w:vAlign w:val="center"/>
          </w:tcPr>
          <w:p w14:paraId="49C26BA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59</w:t>
            </w:r>
          </w:p>
        </w:tc>
        <w:tc>
          <w:tcPr>
            <w:tcW w:w="2411" w:type="dxa"/>
            <w:vAlign w:val="center"/>
          </w:tcPr>
          <w:p w14:paraId="42A9E36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Ostřetín</w:t>
            </w:r>
          </w:p>
        </w:tc>
        <w:tc>
          <w:tcPr>
            <w:tcW w:w="3827" w:type="dxa"/>
            <w:vAlign w:val="center"/>
          </w:tcPr>
          <w:p w14:paraId="0A86B80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Oprava chodníků Ostřetín</w:t>
            </w:r>
          </w:p>
        </w:tc>
        <w:tc>
          <w:tcPr>
            <w:tcW w:w="1984" w:type="dxa"/>
            <w:vAlign w:val="center"/>
          </w:tcPr>
          <w:p w14:paraId="6D4F69F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1AA11F1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397EBB3D" w14:textId="77777777" w:rsidTr="00B61440">
        <w:trPr>
          <w:cantSplit/>
        </w:trPr>
        <w:tc>
          <w:tcPr>
            <w:tcW w:w="567" w:type="dxa"/>
            <w:vAlign w:val="center"/>
          </w:tcPr>
          <w:p w14:paraId="00DEF3D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60</w:t>
            </w:r>
          </w:p>
        </w:tc>
        <w:tc>
          <w:tcPr>
            <w:tcW w:w="2411" w:type="dxa"/>
            <w:vAlign w:val="center"/>
          </w:tcPr>
          <w:p w14:paraId="043DB5B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Ostřetín</w:t>
            </w:r>
          </w:p>
        </w:tc>
        <w:tc>
          <w:tcPr>
            <w:tcW w:w="3827" w:type="dxa"/>
            <w:vAlign w:val="center"/>
          </w:tcPr>
          <w:p w14:paraId="4E70AD7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Ostřetín - Horní Jelení (podíl Ostřetína)</w:t>
            </w:r>
          </w:p>
        </w:tc>
        <w:tc>
          <w:tcPr>
            <w:tcW w:w="1984" w:type="dxa"/>
            <w:vAlign w:val="center"/>
          </w:tcPr>
          <w:p w14:paraId="53BC2D06"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20 000 000 Kč</w:t>
            </w:r>
          </w:p>
        </w:tc>
        <w:tc>
          <w:tcPr>
            <w:tcW w:w="1701" w:type="dxa"/>
            <w:vAlign w:val="center"/>
          </w:tcPr>
          <w:p w14:paraId="75181F8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6D2336EC" w14:textId="77777777" w:rsidTr="00B61440">
        <w:trPr>
          <w:cantSplit/>
        </w:trPr>
        <w:tc>
          <w:tcPr>
            <w:tcW w:w="567" w:type="dxa"/>
            <w:vAlign w:val="center"/>
          </w:tcPr>
          <w:p w14:paraId="4DE1DF5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61</w:t>
            </w:r>
          </w:p>
        </w:tc>
        <w:tc>
          <w:tcPr>
            <w:tcW w:w="2411" w:type="dxa"/>
            <w:vAlign w:val="center"/>
          </w:tcPr>
          <w:p w14:paraId="6D42C235"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Ostřetín</w:t>
            </w:r>
          </w:p>
        </w:tc>
        <w:tc>
          <w:tcPr>
            <w:tcW w:w="3827" w:type="dxa"/>
            <w:vAlign w:val="center"/>
          </w:tcPr>
          <w:p w14:paraId="352159C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Oprava autobusových čekáren</w:t>
            </w:r>
          </w:p>
        </w:tc>
        <w:tc>
          <w:tcPr>
            <w:tcW w:w="1984" w:type="dxa"/>
            <w:vAlign w:val="center"/>
          </w:tcPr>
          <w:p w14:paraId="5B7DD7C5"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05CB8E6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70CFA9C" w14:textId="77777777" w:rsidTr="00B61440">
        <w:trPr>
          <w:cantSplit/>
        </w:trPr>
        <w:tc>
          <w:tcPr>
            <w:tcW w:w="567" w:type="dxa"/>
            <w:vAlign w:val="center"/>
          </w:tcPr>
          <w:p w14:paraId="7AFEE15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62</w:t>
            </w:r>
          </w:p>
        </w:tc>
        <w:tc>
          <w:tcPr>
            <w:tcW w:w="2411" w:type="dxa"/>
            <w:vAlign w:val="center"/>
          </w:tcPr>
          <w:p w14:paraId="1F1785C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Poběžovice u Holic</w:t>
            </w:r>
          </w:p>
        </w:tc>
        <w:tc>
          <w:tcPr>
            <w:tcW w:w="3827" w:type="dxa"/>
            <w:vAlign w:val="center"/>
          </w:tcPr>
          <w:p w14:paraId="6473B53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obnovy místních komunikací</w:t>
            </w:r>
          </w:p>
        </w:tc>
        <w:tc>
          <w:tcPr>
            <w:tcW w:w="1984" w:type="dxa"/>
            <w:vAlign w:val="center"/>
          </w:tcPr>
          <w:p w14:paraId="45FB4F2D"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15 000 000 Kč</w:t>
            </w:r>
          </w:p>
        </w:tc>
        <w:tc>
          <w:tcPr>
            <w:tcW w:w="1701" w:type="dxa"/>
            <w:vAlign w:val="center"/>
          </w:tcPr>
          <w:p w14:paraId="55194F88"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6CC455F5" w14:textId="77777777" w:rsidTr="00B61440">
        <w:trPr>
          <w:cantSplit/>
        </w:trPr>
        <w:tc>
          <w:tcPr>
            <w:tcW w:w="567" w:type="dxa"/>
            <w:vAlign w:val="center"/>
          </w:tcPr>
          <w:p w14:paraId="57F70338"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63</w:t>
            </w:r>
          </w:p>
        </w:tc>
        <w:tc>
          <w:tcPr>
            <w:tcW w:w="2411" w:type="dxa"/>
            <w:vAlign w:val="center"/>
          </w:tcPr>
          <w:p w14:paraId="3A435F4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Poběžovice u Holic</w:t>
            </w:r>
          </w:p>
        </w:tc>
        <w:tc>
          <w:tcPr>
            <w:tcW w:w="3827" w:type="dxa"/>
            <w:vAlign w:val="center"/>
          </w:tcPr>
          <w:p w14:paraId="45ABCC4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Nová výstavba chodníků, instalace zařízení a bezpečnostních prvků</w:t>
            </w:r>
          </w:p>
        </w:tc>
        <w:tc>
          <w:tcPr>
            <w:tcW w:w="1984" w:type="dxa"/>
            <w:vAlign w:val="center"/>
          </w:tcPr>
          <w:p w14:paraId="6AC8F903"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2 000 000 Kč</w:t>
            </w:r>
          </w:p>
        </w:tc>
        <w:tc>
          <w:tcPr>
            <w:tcW w:w="1701" w:type="dxa"/>
            <w:vAlign w:val="center"/>
          </w:tcPr>
          <w:p w14:paraId="3B05E8E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02D881A" w14:textId="77777777" w:rsidTr="00B61440">
        <w:trPr>
          <w:cantSplit/>
        </w:trPr>
        <w:tc>
          <w:tcPr>
            <w:tcW w:w="567" w:type="dxa"/>
            <w:vAlign w:val="center"/>
          </w:tcPr>
          <w:p w14:paraId="43227DC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64</w:t>
            </w:r>
          </w:p>
        </w:tc>
        <w:tc>
          <w:tcPr>
            <w:tcW w:w="2411" w:type="dxa"/>
            <w:vAlign w:val="center"/>
          </w:tcPr>
          <w:p w14:paraId="1D3F4895"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Poběžovice u Holic</w:t>
            </w:r>
          </w:p>
        </w:tc>
        <w:tc>
          <w:tcPr>
            <w:tcW w:w="3827" w:type="dxa"/>
            <w:vAlign w:val="center"/>
          </w:tcPr>
          <w:p w14:paraId="1FD02C1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a obnova současných autobusových zastávek</w:t>
            </w:r>
          </w:p>
        </w:tc>
        <w:tc>
          <w:tcPr>
            <w:tcW w:w="1984" w:type="dxa"/>
            <w:vAlign w:val="center"/>
          </w:tcPr>
          <w:p w14:paraId="10380510"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5026EBB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687E7BE" w14:textId="77777777" w:rsidTr="00B61440">
        <w:trPr>
          <w:cantSplit/>
        </w:trPr>
        <w:tc>
          <w:tcPr>
            <w:tcW w:w="567" w:type="dxa"/>
            <w:vAlign w:val="center"/>
          </w:tcPr>
          <w:p w14:paraId="6DCAFEE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65</w:t>
            </w:r>
          </w:p>
        </w:tc>
        <w:tc>
          <w:tcPr>
            <w:tcW w:w="2411" w:type="dxa"/>
            <w:vAlign w:val="center"/>
          </w:tcPr>
          <w:p w14:paraId="1FA192E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Radhošť</w:t>
            </w:r>
          </w:p>
        </w:tc>
        <w:tc>
          <w:tcPr>
            <w:tcW w:w="3827" w:type="dxa"/>
            <w:vAlign w:val="center"/>
          </w:tcPr>
          <w:p w14:paraId="148D657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Oprava místních komunikací</w:t>
            </w:r>
          </w:p>
        </w:tc>
        <w:tc>
          <w:tcPr>
            <w:tcW w:w="1984" w:type="dxa"/>
            <w:vAlign w:val="center"/>
          </w:tcPr>
          <w:p w14:paraId="0F793209"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600 000 Kč</w:t>
            </w:r>
          </w:p>
        </w:tc>
        <w:tc>
          <w:tcPr>
            <w:tcW w:w="1701" w:type="dxa"/>
            <w:vAlign w:val="center"/>
          </w:tcPr>
          <w:p w14:paraId="37814D8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2021-2022</w:t>
            </w:r>
          </w:p>
        </w:tc>
      </w:tr>
      <w:tr w:rsidR="00EE4A37" w:rsidRPr="00FE6909" w14:paraId="672FABEF" w14:textId="77777777" w:rsidTr="00B61440">
        <w:trPr>
          <w:cantSplit/>
        </w:trPr>
        <w:tc>
          <w:tcPr>
            <w:tcW w:w="567" w:type="dxa"/>
            <w:vAlign w:val="center"/>
          </w:tcPr>
          <w:p w14:paraId="56D24A9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66</w:t>
            </w:r>
          </w:p>
        </w:tc>
        <w:tc>
          <w:tcPr>
            <w:tcW w:w="2411" w:type="dxa"/>
            <w:vAlign w:val="center"/>
          </w:tcPr>
          <w:p w14:paraId="5C84C30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Radhošť</w:t>
            </w:r>
          </w:p>
        </w:tc>
        <w:tc>
          <w:tcPr>
            <w:tcW w:w="3827" w:type="dxa"/>
            <w:vAlign w:val="center"/>
          </w:tcPr>
          <w:p w14:paraId="6C3B79A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chodníků a nová výstavba chodníků</w:t>
            </w:r>
          </w:p>
        </w:tc>
        <w:tc>
          <w:tcPr>
            <w:tcW w:w="1984" w:type="dxa"/>
            <w:vAlign w:val="center"/>
          </w:tcPr>
          <w:p w14:paraId="40B7C54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600 000 Kč</w:t>
            </w:r>
          </w:p>
        </w:tc>
        <w:tc>
          <w:tcPr>
            <w:tcW w:w="1701" w:type="dxa"/>
            <w:vAlign w:val="center"/>
          </w:tcPr>
          <w:p w14:paraId="6518102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2021-2022</w:t>
            </w:r>
          </w:p>
        </w:tc>
      </w:tr>
      <w:tr w:rsidR="00EE4A37" w:rsidRPr="00FE6909" w14:paraId="31A6E128" w14:textId="77777777" w:rsidTr="00B61440">
        <w:trPr>
          <w:cantSplit/>
        </w:trPr>
        <w:tc>
          <w:tcPr>
            <w:tcW w:w="567" w:type="dxa"/>
            <w:vAlign w:val="center"/>
          </w:tcPr>
          <w:p w14:paraId="2AE3E9E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67</w:t>
            </w:r>
          </w:p>
        </w:tc>
        <w:tc>
          <w:tcPr>
            <w:tcW w:w="2411" w:type="dxa"/>
            <w:vAlign w:val="center"/>
          </w:tcPr>
          <w:p w14:paraId="049058D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Trusnov</w:t>
            </w:r>
          </w:p>
        </w:tc>
        <w:tc>
          <w:tcPr>
            <w:tcW w:w="3827" w:type="dxa"/>
            <w:vAlign w:val="center"/>
          </w:tcPr>
          <w:p w14:paraId="30AC425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Chodníky a místní komunikace</w:t>
            </w:r>
          </w:p>
        </w:tc>
        <w:tc>
          <w:tcPr>
            <w:tcW w:w="1984" w:type="dxa"/>
            <w:vAlign w:val="center"/>
          </w:tcPr>
          <w:p w14:paraId="5B79B31C"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5 000 000 Kč</w:t>
            </w:r>
          </w:p>
        </w:tc>
        <w:tc>
          <w:tcPr>
            <w:tcW w:w="1701" w:type="dxa"/>
            <w:vAlign w:val="center"/>
          </w:tcPr>
          <w:p w14:paraId="66D9192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E220D59" w14:textId="77777777" w:rsidTr="00B61440">
        <w:trPr>
          <w:cantSplit/>
        </w:trPr>
        <w:tc>
          <w:tcPr>
            <w:tcW w:w="567" w:type="dxa"/>
            <w:vAlign w:val="center"/>
          </w:tcPr>
          <w:p w14:paraId="6A189C4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68</w:t>
            </w:r>
          </w:p>
        </w:tc>
        <w:tc>
          <w:tcPr>
            <w:tcW w:w="2411" w:type="dxa"/>
            <w:vAlign w:val="center"/>
          </w:tcPr>
          <w:p w14:paraId="4D2FA34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Týnišťko</w:t>
            </w:r>
          </w:p>
        </w:tc>
        <w:tc>
          <w:tcPr>
            <w:tcW w:w="3827" w:type="dxa"/>
            <w:vAlign w:val="center"/>
          </w:tcPr>
          <w:p w14:paraId="3798056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Výstavba nových chodníků k I/35 (k autobusové zastávce) s veřejným osvětlením</w:t>
            </w:r>
          </w:p>
        </w:tc>
        <w:tc>
          <w:tcPr>
            <w:tcW w:w="1984" w:type="dxa"/>
            <w:vAlign w:val="center"/>
          </w:tcPr>
          <w:p w14:paraId="5E14311C"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47ACE03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3476C045" w14:textId="77777777" w:rsidTr="00B61440">
        <w:trPr>
          <w:cantSplit/>
        </w:trPr>
        <w:tc>
          <w:tcPr>
            <w:tcW w:w="567" w:type="dxa"/>
            <w:vAlign w:val="center"/>
          </w:tcPr>
          <w:p w14:paraId="0B66DCB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69</w:t>
            </w:r>
          </w:p>
        </w:tc>
        <w:tc>
          <w:tcPr>
            <w:tcW w:w="2411" w:type="dxa"/>
            <w:vAlign w:val="center"/>
          </w:tcPr>
          <w:p w14:paraId="042EE42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Týnišťko</w:t>
            </w:r>
          </w:p>
        </w:tc>
        <w:tc>
          <w:tcPr>
            <w:tcW w:w="3827" w:type="dxa"/>
            <w:vAlign w:val="center"/>
          </w:tcPr>
          <w:p w14:paraId="15F2729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Týnišťko - Janovičky</w:t>
            </w:r>
          </w:p>
        </w:tc>
        <w:tc>
          <w:tcPr>
            <w:tcW w:w="1984" w:type="dxa"/>
            <w:vAlign w:val="center"/>
          </w:tcPr>
          <w:p w14:paraId="112227CE"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5 200 000 Kč</w:t>
            </w:r>
          </w:p>
        </w:tc>
        <w:tc>
          <w:tcPr>
            <w:tcW w:w="1701" w:type="dxa"/>
            <w:vAlign w:val="center"/>
          </w:tcPr>
          <w:p w14:paraId="665DB85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CBB0C3B" w14:textId="77777777" w:rsidTr="00B61440">
        <w:trPr>
          <w:cantSplit/>
        </w:trPr>
        <w:tc>
          <w:tcPr>
            <w:tcW w:w="567" w:type="dxa"/>
            <w:vAlign w:val="center"/>
          </w:tcPr>
          <w:p w14:paraId="4ABAF3E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70</w:t>
            </w:r>
          </w:p>
        </w:tc>
        <w:tc>
          <w:tcPr>
            <w:tcW w:w="2411" w:type="dxa"/>
            <w:vAlign w:val="center"/>
          </w:tcPr>
          <w:p w14:paraId="012BC0C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Uhersko</w:t>
            </w:r>
          </w:p>
        </w:tc>
        <w:tc>
          <w:tcPr>
            <w:tcW w:w="3827" w:type="dxa"/>
            <w:vAlign w:val="center"/>
          </w:tcPr>
          <w:p w14:paraId="068F86A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Výstavba nové komunikace u nově vznikající zástavby</w:t>
            </w:r>
          </w:p>
        </w:tc>
        <w:tc>
          <w:tcPr>
            <w:tcW w:w="1984" w:type="dxa"/>
            <w:vAlign w:val="center"/>
          </w:tcPr>
          <w:p w14:paraId="4B2DB83E"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6 000 000 Kč</w:t>
            </w:r>
          </w:p>
        </w:tc>
        <w:tc>
          <w:tcPr>
            <w:tcW w:w="1701" w:type="dxa"/>
            <w:vAlign w:val="center"/>
          </w:tcPr>
          <w:p w14:paraId="3402065E"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w:t>
            </w:r>
          </w:p>
        </w:tc>
      </w:tr>
      <w:tr w:rsidR="00EE4A37" w:rsidRPr="00FE6909" w14:paraId="5EF80B3C" w14:textId="77777777" w:rsidTr="00B61440">
        <w:trPr>
          <w:cantSplit/>
        </w:trPr>
        <w:tc>
          <w:tcPr>
            <w:tcW w:w="567" w:type="dxa"/>
            <w:vAlign w:val="center"/>
          </w:tcPr>
          <w:p w14:paraId="3ED1033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71</w:t>
            </w:r>
          </w:p>
        </w:tc>
        <w:tc>
          <w:tcPr>
            <w:tcW w:w="2411" w:type="dxa"/>
            <w:vAlign w:val="center"/>
          </w:tcPr>
          <w:p w14:paraId="7375D96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Veliny</w:t>
            </w:r>
          </w:p>
        </w:tc>
        <w:tc>
          <w:tcPr>
            <w:tcW w:w="3827" w:type="dxa"/>
            <w:vAlign w:val="center"/>
          </w:tcPr>
          <w:p w14:paraId="0B23397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Oprava místních komunikací</w:t>
            </w:r>
          </w:p>
        </w:tc>
        <w:tc>
          <w:tcPr>
            <w:tcW w:w="1984" w:type="dxa"/>
            <w:vAlign w:val="center"/>
          </w:tcPr>
          <w:p w14:paraId="616132DF"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4 000 000 Kč</w:t>
            </w:r>
          </w:p>
        </w:tc>
        <w:tc>
          <w:tcPr>
            <w:tcW w:w="1701" w:type="dxa"/>
            <w:vAlign w:val="center"/>
          </w:tcPr>
          <w:p w14:paraId="68E9734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2534B5F5" w14:textId="77777777" w:rsidTr="00B61440">
        <w:trPr>
          <w:cantSplit/>
        </w:trPr>
        <w:tc>
          <w:tcPr>
            <w:tcW w:w="567" w:type="dxa"/>
            <w:vAlign w:val="center"/>
          </w:tcPr>
          <w:p w14:paraId="6CD3EF9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72</w:t>
            </w:r>
          </w:p>
        </w:tc>
        <w:tc>
          <w:tcPr>
            <w:tcW w:w="2411" w:type="dxa"/>
            <w:vAlign w:val="center"/>
          </w:tcPr>
          <w:p w14:paraId="199B31D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Veliny</w:t>
            </w:r>
          </w:p>
        </w:tc>
        <w:tc>
          <w:tcPr>
            <w:tcW w:w="3827" w:type="dxa"/>
            <w:vAlign w:val="center"/>
          </w:tcPr>
          <w:p w14:paraId="71D3278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chodníků</w:t>
            </w:r>
          </w:p>
        </w:tc>
        <w:tc>
          <w:tcPr>
            <w:tcW w:w="1984" w:type="dxa"/>
            <w:vAlign w:val="center"/>
          </w:tcPr>
          <w:p w14:paraId="4C9FF82D"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3 000 000 Kč</w:t>
            </w:r>
          </w:p>
        </w:tc>
        <w:tc>
          <w:tcPr>
            <w:tcW w:w="1701" w:type="dxa"/>
            <w:vAlign w:val="center"/>
          </w:tcPr>
          <w:p w14:paraId="3000AE8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34AFEED" w14:textId="77777777" w:rsidTr="00B61440">
        <w:trPr>
          <w:cantSplit/>
        </w:trPr>
        <w:tc>
          <w:tcPr>
            <w:tcW w:w="567" w:type="dxa"/>
            <w:vAlign w:val="center"/>
          </w:tcPr>
          <w:p w14:paraId="723538F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73</w:t>
            </w:r>
          </w:p>
        </w:tc>
        <w:tc>
          <w:tcPr>
            <w:tcW w:w="2411" w:type="dxa"/>
            <w:vAlign w:val="center"/>
          </w:tcPr>
          <w:p w14:paraId="7ED7481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Veliny</w:t>
            </w:r>
          </w:p>
        </w:tc>
        <w:tc>
          <w:tcPr>
            <w:tcW w:w="3827" w:type="dxa"/>
            <w:vAlign w:val="center"/>
          </w:tcPr>
          <w:p w14:paraId="23F4F3C5"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Výstavba cyklostezky Holice – Veliny (podíl Veliny)</w:t>
            </w:r>
          </w:p>
        </w:tc>
        <w:tc>
          <w:tcPr>
            <w:tcW w:w="1984" w:type="dxa"/>
            <w:vAlign w:val="center"/>
          </w:tcPr>
          <w:p w14:paraId="07389194"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4 000 000 Kč</w:t>
            </w:r>
          </w:p>
        </w:tc>
        <w:tc>
          <w:tcPr>
            <w:tcW w:w="1701" w:type="dxa"/>
            <w:vAlign w:val="center"/>
          </w:tcPr>
          <w:p w14:paraId="20359968"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259A009" w14:textId="77777777" w:rsidTr="00B61440">
        <w:trPr>
          <w:cantSplit/>
        </w:trPr>
        <w:tc>
          <w:tcPr>
            <w:tcW w:w="567" w:type="dxa"/>
            <w:vAlign w:val="center"/>
          </w:tcPr>
          <w:p w14:paraId="2F22A34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74</w:t>
            </w:r>
          </w:p>
        </w:tc>
        <w:tc>
          <w:tcPr>
            <w:tcW w:w="2411" w:type="dxa"/>
            <w:vAlign w:val="center"/>
          </w:tcPr>
          <w:p w14:paraId="5EDE210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Veliny</w:t>
            </w:r>
          </w:p>
        </w:tc>
        <w:tc>
          <w:tcPr>
            <w:tcW w:w="3827" w:type="dxa"/>
            <w:vAlign w:val="center"/>
          </w:tcPr>
          <w:p w14:paraId="0AA5BB4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Navázání z Holic na již existující cyklostezku Veliny - Borohrádek</w:t>
            </w:r>
          </w:p>
        </w:tc>
        <w:tc>
          <w:tcPr>
            <w:tcW w:w="1984" w:type="dxa"/>
            <w:vAlign w:val="center"/>
          </w:tcPr>
          <w:p w14:paraId="130F1D7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45EA235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107E4792" w14:textId="77777777" w:rsidTr="00B61440">
        <w:trPr>
          <w:cantSplit/>
        </w:trPr>
        <w:tc>
          <w:tcPr>
            <w:tcW w:w="567" w:type="dxa"/>
            <w:vAlign w:val="center"/>
          </w:tcPr>
          <w:p w14:paraId="035D494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75</w:t>
            </w:r>
          </w:p>
        </w:tc>
        <w:tc>
          <w:tcPr>
            <w:tcW w:w="2411" w:type="dxa"/>
            <w:vAlign w:val="center"/>
          </w:tcPr>
          <w:p w14:paraId="2CD19BC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Veliny</w:t>
            </w:r>
          </w:p>
        </w:tc>
        <w:tc>
          <w:tcPr>
            <w:tcW w:w="3827" w:type="dxa"/>
            <w:vAlign w:val="center"/>
          </w:tcPr>
          <w:p w14:paraId="00524A2F"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Radary</w:t>
            </w:r>
          </w:p>
        </w:tc>
        <w:tc>
          <w:tcPr>
            <w:tcW w:w="1984" w:type="dxa"/>
            <w:vAlign w:val="center"/>
          </w:tcPr>
          <w:p w14:paraId="6FF4B095"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300 000 Kč</w:t>
            </w:r>
          </w:p>
        </w:tc>
        <w:tc>
          <w:tcPr>
            <w:tcW w:w="1701" w:type="dxa"/>
            <w:vAlign w:val="center"/>
          </w:tcPr>
          <w:p w14:paraId="1927373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F97EB7E" w14:textId="77777777" w:rsidTr="00B61440">
        <w:trPr>
          <w:cantSplit/>
        </w:trPr>
        <w:tc>
          <w:tcPr>
            <w:tcW w:w="567" w:type="dxa"/>
            <w:vAlign w:val="center"/>
          </w:tcPr>
          <w:p w14:paraId="578C78E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76</w:t>
            </w:r>
          </w:p>
        </w:tc>
        <w:tc>
          <w:tcPr>
            <w:tcW w:w="2411" w:type="dxa"/>
            <w:vAlign w:val="center"/>
          </w:tcPr>
          <w:p w14:paraId="430790C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Veliny</w:t>
            </w:r>
          </w:p>
        </w:tc>
        <w:tc>
          <w:tcPr>
            <w:tcW w:w="3827" w:type="dxa"/>
            <w:vAlign w:val="center"/>
          </w:tcPr>
          <w:p w14:paraId="144A387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Vybudování nové autobusové zastávky</w:t>
            </w:r>
          </w:p>
        </w:tc>
        <w:tc>
          <w:tcPr>
            <w:tcW w:w="1984" w:type="dxa"/>
            <w:vAlign w:val="center"/>
          </w:tcPr>
          <w:p w14:paraId="7E646DEA"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6DD9978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F78DEE4" w14:textId="77777777" w:rsidTr="00B61440">
        <w:trPr>
          <w:cantSplit/>
        </w:trPr>
        <w:tc>
          <w:tcPr>
            <w:tcW w:w="567" w:type="dxa"/>
            <w:vAlign w:val="center"/>
          </w:tcPr>
          <w:p w14:paraId="1232109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lastRenderedPageBreak/>
              <w:t>77</w:t>
            </w:r>
          </w:p>
        </w:tc>
        <w:tc>
          <w:tcPr>
            <w:tcW w:w="2411" w:type="dxa"/>
            <w:vAlign w:val="center"/>
          </w:tcPr>
          <w:p w14:paraId="25B29C0A"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Vysoké Chvojno</w:t>
            </w:r>
          </w:p>
        </w:tc>
        <w:tc>
          <w:tcPr>
            <w:tcW w:w="3827" w:type="dxa"/>
            <w:vAlign w:val="center"/>
          </w:tcPr>
          <w:p w14:paraId="5018EDC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obnovy místních komunikací</w:t>
            </w:r>
          </w:p>
        </w:tc>
        <w:tc>
          <w:tcPr>
            <w:tcW w:w="1984" w:type="dxa"/>
            <w:vAlign w:val="center"/>
          </w:tcPr>
          <w:p w14:paraId="67676D7E"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15 000 000 Kč</w:t>
            </w:r>
          </w:p>
        </w:tc>
        <w:tc>
          <w:tcPr>
            <w:tcW w:w="1701" w:type="dxa"/>
            <w:vAlign w:val="center"/>
          </w:tcPr>
          <w:p w14:paraId="05E0786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2026</w:t>
            </w:r>
          </w:p>
        </w:tc>
      </w:tr>
      <w:tr w:rsidR="00EE4A37" w:rsidRPr="00FE6909" w14:paraId="187EDC6C" w14:textId="77777777" w:rsidTr="00B61440">
        <w:trPr>
          <w:cantSplit/>
        </w:trPr>
        <w:tc>
          <w:tcPr>
            <w:tcW w:w="567" w:type="dxa"/>
            <w:vAlign w:val="center"/>
          </w:tcPr>
          <w:p w14:paraId="2B0B9CE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78</w:t>
            </w:r>
          </w:p>
        </w:tc>
        <w:tc>
          <w:tcPr>
            <w:tcW w:w="2411" w:type="dxa"/>
            <w:vAlign w:val="center"/>
          </w:tcPr>
          <w:p w14:paraId="778E4B9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Vysoké Chvojno</w:t>
            </w:r>
          </w:p>
        </w:tc>
        <w:tc>
          <w:tcPr>
            <w:tcW w:w="3827" w:type="dxa"/>
            <w:vAlign w:val="center"/>
          </w:tcPr>
          <w:p w14:paraId="28F6B04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Nová výstavba, rekonstrukce chodníků</w:t>
            </w:r>
          </w:p>
        </w:tc>
        <w:tc>
          <w:tcPr>
            <w:tcW w:w="1984" w:type="dxa"/>
            <w:vAlign w:val="center"/>
          </w:tcPr>
          <w:p w14:paraId="1AD483B5"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6 000 000 Kč</w:t>
            </w:r>
          </w:p>
        </w:tc>
        <w:tc>
          <w:tcPr>
            <w:tcW w:w="1701" w:type="dxa"/>
            <w:vAlign w:val="center"/>
          </w:tcPr>
          <w:p w14:paraId="65CD854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012CF27D" w14:textId="77777777" w:rsidTr="00B61440">
        <w:trPr>
          <w:cantSplit/>
        </w:trPr>
        <w:tc>
          <w:tcPr>
            <w:tcW w:w="567" w:type="dxa"/>
            <w:vAlign w:val="center"/>
          </w:tcPr>
          <w:p w14:paraId="55DAD6B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79</w:t>
            </w:r>
          </w:p>
        </w:tc>
        <w:tc>
          <w:tcPr>
            <w:tcW w:w="2411" w:type="dxa"/>
            <w:vAlign w:val="center"/>
          </w:tcPr>
          <w:p w14:paraId="476C7FF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Vysoké Chvojno</w:t>
            </w:r>
          </w:p>
        </w:tc>
        <w:tc>
          <w:tcPr>
            <w:tcW w:w="3827" w:type="dxa"/>
            <w:vAlign w:val="center"/>
          </w:tcPr>
          <w:p w14:paraId="28757A1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Budování cyklostezek ve spolupráci s DSOH (podíl Vysoké Chvojno)</w:t>
            </w:r>
          </w:p>
        </w:tc>
        <w:tc>
          <w:tcPr>
            <w:tcW w:w="1984" w:type="dxa"/>
            <w:vAlign w:val="center"/>
          </w:tcPr>
          <w:p w14:paraId="3DD8FADA"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20 000 000 Kč</w:t>
            </w:r>
          </w:p>
        </w:tc>
        <w:tc>
          <w:tcPr>
            <w:tcW w:w="1701" w:type="dxa"/>
            <w:vAlign w:val="center"/>
          </w:tcPr>
          <w:p w14:paraId="481C4FC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2023</w:t>
            </w:r>
          </w:p>
        </w:tc>
      </w:tr>
      <w:tr w:rsidR="00EE4A37" w:rsidRPr="00FE6909" w14:paraId="7913DEAB" w14:textId="77777777" w:rsidTr="00B61440">
        <w:trPr>
          <w:cantSplit/>
        </w:trPr>
        <w:tc>
          <w:tcPr>
            <w:tcW w:w="567" w:type="dxa"/>
            <w:vAlign w:val="center"/>
          </w:tcPr>
          <w:p w14:paraId="345F688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80</w:t>
            </w:r>
          </w:p>
        </w:tc>
        <w:tc>
          <w:tcPr>
            <w:tcW w:w="2411" w:type="dxa"/>
            <w:vAlign w:val="center"/>
          </w:tcPr>
          <w:p w14:paraId="4B3A931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Vysoké Chvojno</w:t>
            </w:r>
          </w:p>
        </w:tc>
        <w:tc>
          <w:tcPr>
            <w:tcW w:w="3827" w:type="dxa"/>
            <w:vAlign w:val="center"/>
          </w:tcPr>
          <w:p w14:paraId="212A6CC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Radary</w:t>
            </w:r>
          </w:p>
        </w:tc>
        <w:tc>
          <w:tcPr>
            <w:tcW w:w="1984" w:type="dxa"/>
            <w:vAlign w:val="center"/>
          </w:tcPr>
          <w:p w14:paraId="739B0698"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300 000 Kč</w:t>
            </w:r>
          </w:p>
        </w:tc>
        <w:tc>
          <w:tcPr>
            <w:tcW w:w="1701" w:type="dxa"/>
            <w:vAlign w:val="center"/>
          </w:tcPr>
          <w:p w14:paraId="1D58F74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C808659" w14:textId="77777777" w:rsidTr="00B61440">
        <w:trPr>
          <w:cantSplit/>
        </w:trPr>
        <w:tc>
          <w:tcPr>
            <w:tcW w:w="567" w:type="dxa"/>
            <w:vAlign w:val="center"/>
          </w:tcPr>
          <w:p w14:paraId="0A5251F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81</w:t>
            </w:r>
          </w:p>
        </w:tc>
        <w:tc>
          <w:tcPr>
            <w:tcW w:w="2411" w:type="dxa"/>
            <w:vAlign w:val="center"/>
          </w:tcPr>
          <w:p w14:paraId="131E3BC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Vysoké Chvojno</w:t>
            </w:r>
          </w:p>
        </w:tc>
        <w:tc>
          <w:tcPr>
            <w:tcW w:w="3827" w:type="dxa"/>
            <w:vAlign w:val="center"/>
          </w:tcPr>
          <w:p w14:paraId="09E8281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Nová výstavba, rekonstrukce a obnova parkovacích míst</w:t>
            </w:r>
          </w:p>
        </w:tc>
        <w:tc>
          <w:tcPr>
            <w:tcW w:w="1984" w:type="dxa"/>
            <w:vAlign w:val="center"/>
          </w:tcPr>
          <w:p w14:paraId="2A5702A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800 000 Kč</w:t>
            </w:r>
          </w:p>
        </w:tc>
        <w:tc>
          <w:tcPr>
            <w:tcW w:w="1701" w:type="dxa"/>
            <w:vAlign w:val="center"/>
          </w:tcPr>
          <w:p w14:paraId="670D83A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2022</w:t>
            </w:r>
          </w:p>
        </w:tc>
      </w:tr>
      <w:tr w:rsidR="00EE4A37" w:rsidRPr="00FE6909" w14:paraId="260EF286" w14:textId="77777777" w:rsidTr="00B61440">
        <w:trPr>
          <w:cantSplit/>
        </w:trPr>
        <w:tc>
          <w:tcPr>
            <w:tcW w:w="567" w:type="dxa"/>
            <w:vAlign w:val="center"/>
          </w:tcPr>
          <w:p w14:paraId="39AEAE4B"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82</w:t>
            </w:r>
          </w:p>
        </w:tc>
        <w:tc>
          <w:tcPr>
            <w:tcW w:w="2411" w:type="dxa"/>
            <w:vAlign w:val="center"/>
          </w:tcPr>
          <w:p w14:paraId="7D61424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Dobrovolný svazek obcí Holicka</w:t>
            </w:r>
          </w:p>
        </w:tc>
        <w:tc>
          <w:tcPr>
            <w:tcW w:w="3827" w:type="dxa"/>
            <w:vAlign w:val="center"/>
          </w:tcPr>
          <w:p w14:paraId="1739294A"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Cyklostezky mikroregionu</w:t>
            </w:r>
          </w:p>
        </w:tc>
        <w:tc>
          <w:tcPr>
            <w:tcW w:w="1984" w:type="dxa"/>
            <w:vAlign w:val="center"/>
          </w:tcPr>
          <w:p w14:paraId="06F1C0E5" w14:textId="77777777" w:rsidR="00EE4A37" w:rsidRPr="00FE6909" w:rsidRDefault="00EE4A37" w:rsidP="00B61440">
            <w:pPr>
              <w:jc w:val="right"/>
              <w:rPr>
                <w:rFonts w:asciiTheme="minorHAnsi" w:hAnsiTheme="minorHAnsi" w:cstheme="minorHAnsi"/>
                <w:sz w:val="20"/>
              </w:rPr>
            </w:pPr>
          </w:p>
        </w:tc>
        <w:tc>
          <w:tcPr>
            <w:tcW w:w="1701" w:type="dxa"/>
            <w:vAlign w:val="center"/>
          </w:tcPr>
          <w:p w14:paraId="0381CFD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23AB8C60" w14:textId="77777777" w:rsidTr="00B61440">
        <w:trPr>
          <w:cantSplit/>
        </w:trPr>
        <w:tc>
          <w:tcPr>
            <w:tcW w:w="6805" w:type="dxa"/>
            <w:gridSpan w:val="3"/>
            <w:shd w:val="clear" w:color="auto" w:fill="DEEAF6" w:themeFill="accent1" w:themeFillTint="33"/>
            <w:vAlign w:val="center"/>
          </w:tcPr>
          <w:p w14:paraId="267AD7D9" w14:textId="77777777" w:rsidR="00EE4A37" w:rsidRPr="00FE6909" w:rsidRDefault="00EE4A37" w:rsidP="00B61440">
            <w:pPr>
              <w:rPr>
                <w:rFonts w:asciiTheme="minorHAnsi" w:hAnsiTheme="minorHAnsi" w:cstheme="minorHAnsi"/>
                <w:b/>
                <w:sz w:val="22"/>
              </w:rPr>
            </w:pPr>
            <w:r w:rsidRPr="00FE6909">
              <w:rPr>
                <w:rFonts w:asciiTheme="minorHAnsi" w:hAnsiTheme="minorHAnsi" w:cstheme="minorHAnsi"/>
                <w:b/>
                <w:sz w:val="22"/>
              </w:rPr>
              <w:t>CELKEM</w:t>
            </w:r>
          </w:p>
        </w:tc>
        <w:tc>
          <w:tcPr>
            <w:tcW w:w="1984" w:type="dxa"/>
            <w:shd w:val="clear" w:color="auto" w:fill="DEEAF6" w:themeFill="accent1" w:themeFillTint="33"/>
            <w:vAlign w:val="center"/>
          </w:tcPr>
          <w:p w14:paraId="51B75927" w14:textId="77777777" w:rsidR="00EE4A37" w:rsidRPr="00FE6909" w:rsidRDefault="00EE4A37" w:rsidP="00B61440">
            <w:pPr>
              <w:jc w:val="right"/>
              <w:rPr>
                <w:rFonts w:asciiTheme="minorHAnsi" w:hAnsiTheme="minorHAnsi" w:cstheme="minorHAnsi"/>
                <w:b/>
                <w:sz w:val="22"/>
              </w:rPr>
            </w:pPr>
            <w:r w:rsidRPr="00FE6909">
              <w:rPr>
                <w:rFonts w:asciiTheme="minorHAnsi" w:hAnsiTheme="minorHAnsi" w:cstheme="minorHAnsi"/>
                <w:b/>
                <w:sz w:val="22"/>
              </w:rPr>
              <w:t>422 750 000 Kč</w:t>
            </w:r>
          </w:p>
        </w:tc>
        <w:tc>
          <w:tcPr>
            <w:tcW w:w="1701" w:type="dxa"/>
            <w:shd w:val="clear" w:color="auto" w:fill="DEEAF6" w:themeFill="accent1" w:themeFillTint="33"/>
            <w:vAlign w:val="center"/>
          </w:tcPr>
          <w:p w14:paraId="01E4054A" w14:textId="77777777" w:rsidR="00EE4A37" w:rsidRPr="00FE6909" w:rsidRDefault="00EE4A37" w:rsidP="00B61440">
            <w:pPr>
              <w:jc w:val="center"/>
              <w:rPr>
                <w:rFonts w:asciiTheme="minorHAnsi" w:hAnsiTheme="minorHAnsi" w:cstheme="minorHAnsi"/>
                <w:b/>
                <w:sz w:val="22"/>
              </w:rPr>
            </w:pPr>
          </w:p>
        </w:tc>
      </w:tr>
    </w:tbl>
    <w:p w14:paraId="073503F7" w14:textId="77777777" w:rsidR="00EE4A37" w:rsidRPr="00FE6909" w:rsidRDefault="00EE4A37" w:rsidP="00EE4A37">
      <w:pPr>
        <w:autoSpaceDE w:val="0"/>
        <w:autoSpaceDN w:val="0"/>
        <w:adjustRightInd w:val="0"/>
        <w:spacing w:after="160" w:line="259" w:lineRule="auto"/>
        <w:jc w:val="right"/>
        <w:rPr>
          <w:rFonts w:asciiTheme="minorHAnsi" w:hAnsiTheme="minorHAnsi" w:cstheme="minorHAnsi"/>
          <w:color w:val="000000"/>
          <w:sz w:val="18"/>
          <w:szCs w:val="22"/>
        </w:rPr>
      </w:pPr>
      <w:r w:rsidRPr="00FE6909">
        <w:rPr>
          <w:rFonts w:asciiTheme="minorHAnsi" w:hAnsiTheme="minorHAnsi" w:cstheme="minorHAnsi"/>
          <w:color w:val="000000"/>
          <w:sz w:val="18"/>
          <w:szCs w:val="22"/>
        </w:rPr>
        <w:t>Vlastní šetření</w:t>
      </w:r>
    </w:p>
    <w:p w14:paraId="17E5D0FB" w14:textId="77777777" w:rsidR="00EE4A37" w:rsidRDefault="00EE4A37" w:rsidP="00EE4A37">
      <w:pPr>
        <w:spacing w:after="160" w:line="259" w:lineRule="auto"/>
        <w:jc w:val="both"/>
        <w:rPr>
          <w:rFonts w:asciiTheme="minorHAnsi" w:hAnsiTheme="minorHAnsi" w:cstheme="minorHAnsi"/>
          <w:sz w:val="22"/>
        </w:rPr>
      </w:pPr>
    </w:p>
    <w:p w14:paraId="668EF423"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Palčivým problémem, se kterým se potýká území MAS Holicko je značný provoz na komunika</w:t>
      </w:r>
      <w:r>
        <w:rPr>
          <w:rFonts w:asciiTheme="minorHAnsi" w:hAnsiTheme="minorHAnsi" w:cstheme="minorHAnsi"/>
          <w:sz w:val="22"/>
        </w:rPr>
        <w:t>cích, zvláště pak na silnicích I</w:t>
      </w:r>
      <w:r w:rsidRPr="00FE6909">
        <w:rPr>
          <w:rFonts w:asciiTheme="minorHAnsi" w:hAnsiTheme="minorHAnsi" w:cstheme="minorHAnsi"/>
          <w:sz w:val="22"/>
        </w:rPr>
        <w:t xml:space="preserve">. třídy I/35 (Jaroslav, Vysoká u Holic, Ostřetín, Chvojenec a Býšť) a I/36 (Veliny, Holice, Horní Ředice).  Problém s intenzitou dopravy mají ale i komunikace nižších tříd a i místní komunikace, které na komunikace </w:t>
      </w:r>
      <w:r>
        <w:rPr>
          <w:rFonts w:asciiTheme="minorHAnsi" w:hAnsiTheme="minorHAnsi" w:cstheme="minorHAnsi"/>
          <w:sz w:val="22"/>
        </w:rPr>
        <w:t>I. a II</w:t>
      </w:r>
      <w:r w:rsidRPr="00FE6909">
        <w:rPr>
          <w:rFonts w:asciiTheme="minorHAnsi" w:hAnsiTheme="minorHAnsi" w:cstheme="minorHAnsi"/>
          <w:sz w:val="22"/>
        </w:rPr>
        <w:t xml:space="preserve">. třídy navazují. </w:t>
      </w:r>
    </w:p>
    <w:p w14:paraId="1538E372"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To omezuje pohyb místních obyvatel po obci či mezi obcemi, zvyšuje riziko dopravní nehody a má negativní vliv na lidské zdraví. Pro řešení bezpečnosti silničního provozu jsou plánována opatření jako rekonstrukce a výstavba chodníků (separace chodců), budování cyklostezek (separace nemotorové dopravy), budování přechodů a jejich osvětlení, úpravy křižovatek, radary, apod.</w:t>
      </w:r>
    </w:p>
    <w:p w14:paraId="427A4223"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Bezpečnost silničního provozu je na Holicku opravdu velké téma. Budování cyklostezek je řešeno společně prostřednictvím Dobrovolného svazku obcí Holicka již několik let. Cyklostezka Ostřetín-Holice byla vybudována již v roce 2009. Od té doby se řeší její pokračování až do Býště. Největší problém je s výkupem pozemků. Na druhou stranu úsek Holice-Chvojenec má již zažádáno o územní rozhodnutí.</w:t>
      </w:r>
    </w:p>
    <w:p w14:paraId="67481B9E"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Dále v řízených rozhovorech bylo často zmiňováno úsekové měření rychlosti, které by mohlo být řešeno také společně. To ale naráží na problém, že by v Holicích musela být zřízena městská policie, která by toto měla na starosti.</w:t>
      </w:r>
    </w:p>
    <w:p w14:paraId="5458739C"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Dalším velkým tématem, které již začíná mít reálné obrysy je výstavba dálnice D35 v  úseku Opatovice nad Labem - Časy - Ostrov, která umožní odvedení tranzitní dopravy ze stávající trasy I/35 na novou, vedenou mimo zástavbu a měla by být hotová v roce 2022. Tato stavba se dotkne katastrů obcí Dolní Ředice, Komárov, Horní a Dolní Roveň a Uhersko. U Dolní Rovně je navržena oboustranná odpočívka, a to vždy pro 32 nákladních aut, 64 osobních aut, 6 autobusů a 12 karavanů. S výstavbou dálnice, ale souvisí i výstavba přivaděčů: Rokytno – Býšť (kromě Býště, bude dotčeno i území Chvojence), Časy – Holice (kromě Holic bude dotčeno i území Dolních a Horních Ředic), Dašice (dotčeno území Komárova a Dolní Rovně).</w:t>
      </w:r>
    </w:p>
    <w:p w14:paraId="60580122"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 xml:space="preserve">Obce také postupně opravují a rekonstruují místní komunikace. To je oblast, do které je potřeba neustále investovat. </w:t>
      </w:r>
    </w:p>
    <w:p w14:paraId="2B3070E9"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Také se počítá s vytvářením parkovacích ploch, kter</w:t>
      </w:r>
      <w:r>
        <w:rPr>
          <w:rFonts w:asciiTheme="minorHAnsi" w:hAnsiTheme="minorHAnsi" w:cstheme="minorHAnsi"/>
          <w:sz w:val="22"/>
        </w:rPr>
        <w:t>é</w:t>
      </w:r>
      <w:r w:rsidRPr="00FE6909">
        <w:rPr>
          <w:rFonts w:asciiTheme="minorHAnsi" w:hAnsiTheme="minorHAnsi" w:cstheme="minorHAnsi"/>
          <w:sz w:val="22"/>
        </w:rPr>
        <w:t xml:space="preserve"> na území obcí chybí. V současnosti řidiči často parkují na místních komunikacích a jiných veřejných prostranstvích. Holice si nechávají vytvořit projektovou dokumentaci na celkové řešení parkování ve městě.</w:t>
      </w:r>
    </w:p>
    <w:p w14:paraId="7C686246"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 xml:space="preserve">V případě dopravní dostupnosti, region těží z přítomnosti silnic 1. tříd a blízkosti 2 krajských měst (Pardubice, Hradec Králové). To znamená, že většina obcí nemá problém s dopravní obslužností. </w:t>
      </w:r>
      <w:r w:rsidRPr="00FE6909">
        <w:rPr>
          <w:rFonts w:asciiTheme="minorHAnsi" w:hAnsiTheme="minorHAnsi" w:cstheme="minorHAnsi"/>
          <w:sz w:val="22"/>
        </w:rPr>
        <w:lastRenderedPageBreak/>
        <w:t>Horší situace je v obcích nebo místních částech mimo hlavní trasy, tam je ale většinou v relativně dochozí vzdálenosti (cca 2 km) vlaková zastávka (Holice, Dolní Roveň, Uhersko, Sedlíšťka, Zámrsk). Dopravní obslužnost je vyhovující především v ranních časech a navazuje na dopravu dětí do škol.</w:t>
      </w:r>
    </w:p>
    <w:p w14:paraId="4B8F0A25"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Problematická je situace v odpoledních a večerních časech pro děti vracející se z vyučování a rovněž pro pracující na odpolední směně. Výrazně je omezená doprava o víkendech a ostatních nepracovních dnech (státních svátcích), popř. v dnech, kdy neprobíhá vyučování. Tato situace velmi negativně ovlivňuje mobilitu obyvatel především z menších obcí a podepisuje se i na možnostech využití území z hlediska cestovního ruchu.</w:t>
      </w:r>
    </w:p>
    <w:p w14:paraId="49850AE0" w14:textId="77777777" w:rsidR="00EE4A37" w:rsidRPr="005D2E1D"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Přibližně v polovině obcí jsou čekárny u autobusových zastávek relativně nové nebo nově opravené, zbylá polovina má v plánu čekárny postupně rekonstruovat. Ve Velinách chtějí vybudovat novou autobusovou zastávku a v Holicích je naplánována rekonstruk</w:t>
      </w:r>
      <w:r>
        <w:rPr>
          <w:rFonts w:asciiTheme="minorHAnsi" w:hAnsiTheme="minorHAnsi" w:cstheme="minorHAnsi"/>
          <w:sz w:val="22"/>
        </w:rPr>
        <w:t>ce celého autobusového nádraží.</w:t>
      </w:r>
      <w:r w:rsidRPr="005D2E1D">
        <w:rPr>
          <w:rFonts w:asciiTheme="minorHAnsi" w:hAnsiTheme="minorHAnsi" w:cstheme="minorHAnsi"/>
          <w:sz w:val="22"/>
        </w:rPr>
        <w:t xml:space="preserve"> </w:t>
      </w:r>
    </w:p>
    <w:p w14:paraId="0FFF20A0" w14:textId="77777777" w:rsidR="00EE4A37" w:rsidRPr="00D62174" w:rsidRDefault="00EE4A37" w:rsidP="00EE4A37">
      <w:pPr>
        <w:spacing w:after="160" w:line="259" w:lineRule="auto"/>
        <w:jc w:val="both"/>
        <w:rPr>
          <w:rFonts w:asciiTheme="minorHAnsi" w:hAnsiTheme="minorHAnsi" w:cstheme="minorHAnsi"/>
          <w:sz w:val="22"/>
          <w:szCs w:val="22"/>
        </w:rPr>
      </w:pPr>
    </w:p>
    <w:p w14:paraId="49934728" w14:textId="77777777" w:rsidR="00EE4A37" w:rsidRPr="00FE6909" w:rsidRDefault="00EE4A37" w:rsidP="002B023B">
      <w:pPr>
        <w:pStyle w:val="Nadpis2"/>
        <w:keepLines w:val="0"/>
        <w:numPr>
          <w:ilvl w:val="1"/>
          <w:numId w:val="7"/>
        </w:numPr>
        <w:ind w:left="788" w:hanging="431"/>
      </w:pPr>
      <w:bookmarkStart w:id="257" w:name="_Toc437162261"/>
      <w:bookmarkStart w:id="258" w:name="_Toc45632284"/>
      <w:bookmarkStart w:id="259" w:name="_Toc62418668"/>
      <w:r w:rsidRPr="00FE6909">
        <w:t>SWOT analýza – téma: Doprava</w:t>
      </w:r>
      <w:bookmarkEnd w:id="257"/>
      <w:bookmarkEnd w:id="258"/>
      <w:bookmarkEnd w:id="259"/>
    </w:p>
    <w:p w14:paraId="321DA9BE" w14:textId="77777777" w:rsidR="00EE4A37" w:rsidRPr="003803EB" w:rsidRDefault="00EE4A37" w:rsidP="00EE4A37">
      <w:pPr>
        <w:spacing w:after="160" w:line="259" w:lineRule="auto"/>
        <w:jc w:val="both"/>
        <w:rPr>
          <w:rFonts w:asciiTheme="minorHAnsi" w:hAnsiTheme="minorHAnsi" w:cstheme="minorHAnsi"/>
          <w:sz w:val="22"/>
        </w:rPr>
      </w:pPr>
      <w:bookmarkStart w:id="260" w:name="_Toc437159929"/>
      <w:bookmarkStart w:id="261" w:name="_Toc441318915"/>
      <w:r w:rsidRPr="003803EB">
        <w:rPr>
          <w:rFonts w:asciiTheme="minorHAnsi" w:hAnsiTheme="minorHAnsi" w:cstheme="minorHAnsi"/>
          <w:sz w:val="22"/>
        </w:rPr>
        <w:t>Pro SWOT analýzu bylo využito</w:t>
      </w:r>
      <w:r w:rsidRPr="00DA1FE4">
        <w:rPr>
          <w:rFonts w:asciiTheme="minorHAnsi" w:hAnsiTheme="minorHAnsi" w:cstheme="minorHAnsi"/>
          <w:sz w:val="22"/>
          <w:szCs w:val="22"/>
        </w:rPr>
        <w:t xml:space="preserve"> </w:t>
      </w:r>
      <w:r>
        <w:rPr>
          <w:rFonts w:asciiTheme="minorHAnsi" w:hAnsiTheme="minorHAnsi" w:cstheme="minorHAnsi"/>
          <w:sz w:val="22"/>
          <w:szCs w:val="22"/>
        </w:rPr>
        <w:t xml:space="preserve">také </w:t>
      </w:r>
      <w:r w:rsidRPr="00DC5AA9">
        <w:rPr>
          <w:rFonts w:asciiTheme="minorHAnsi" w:hAnsiTheme="minorHAnsi" w:cstheme="minorHAnsi"/>
          <w:sz w:val="22"/>
          <w:szCs w:val="22"/>
        </w:rPr>
        <w:t xml:space="preserve">výstupů </w:t>
      </w:r>
      <w:r w:rsidRPr="003803EB">
        <w:rPr>
          <w:rFonts w:asciiTheme="minorHAnsi" w:hAnsiTheme="minorHAnsi" w:cstheme="minorHAnsi"/>
          <w:sz w:val="22"/>
        </w:rPr>
        <w:t>z komunitního projednávání, které probíhalo od 8 – 10/2020: dotazníkové šetření mezi obyvateli Holicka a řízené rozhovory se starosty obcí Holicka.</w:t>
      </w:r>
    </w:p>
    <w:p w14:paraId="37059A31" w14:textId="77777777" w:rsidR="00EE4A37" w:rsidRPr="00FE6909" w:rsidRDefault="00EE4A37" w:rsidP="00EE4A37">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934BF4">
        <w:rPr>
          <w:noProof/>
        </w:rPr>
        <w:t>29</w:t>
      </w:r>
      <w:r>
        <w:rPr>
          <w:noProof/>
        </w:rPr>
        <w:fldChar w:fldCharType="end"/>
      </w:r>
      <w:r>
        <w:t xml:space="preserve">: </w:t>
      </w:r>
      <w:r w:rsidRPr="00FE6909">
        <w:rPr>
          <w:noProof/>
        </w:rPr>
        <w:t>SWOT analýza – téma: Doprava</w:t>
      </w:r>
      <w:bookmarkEnd w:id="260"/>
      <w:bookmarkEnd w:id="261"/>
    </w:p>
    <w:tbl>
      <w:tblPr>
        <w:tblStyle w:val="Mkatabulky"/>
        <w:tblW w:w="10065" w:type="dxa"/>
        <w:jc w:val="center"/>
        <w:tblLook w:val="04A0" w:firstRow="1" w:lastRow="0" w:firstColumn="1" w:lastColumn="0" w:noHBand="0" w:noVBand="1"/>
      </w:tblPr>
      <w:tblGrid>
        <w:gridCol w:w="4962"/>
        <w:gridCol w:w="5103"/>
      </w:tblGrid>
      <w:tr w:rsidR="00EE4A37" w:rsidRPr="00D62174" w14:paraId="2E096AB3" w14:textId="77777777" w:rsidTr="00B61440">
        <w:trPr>
          <w:jc w:val="center"/>
        </w:trPr>
        <w:tc>
          <w:tcPr>
            <w:tcW w:w="4962" w:type="dxa"/>
            <w:shd w:val="clear" w:color="auto" w:fill="9CC2E5" w:themeFill="accent1" w:themeFillTint="99"/>
          </w:tcPr>
          <w:p w14:paraId="6CF91E2B" w14:textId="77777777" w:rsidR="00EE4A37" w:rsidRPr="00A811BF" w:rsidRDefault="00EE4A37" w:rsidP="00B61440">
            <w:pPr>
              <w:spacing w:after="160" w:line="259" w:lineRule="auto"/>
              <w:rPr>
                <w:rFonts w:asciiTheme="minorHAnsi" w:hAnsiTheme="minorHAnsi" w:cstheme="minorHAnsi"/>
                <w:b/>
                <w:sz w:val="22"/>
                <w:szCs w:val="22"/>
              </w:rPr>
            </w:pPr>
            <w:r w:rsidRPr="00A811BF">
              <w:rPr>
                <w:rFonts w:asciiTheme="minorHAnsi" w:hAnsiTheme="minorHAnsi" w:cstheme="minorHAnsi"/>
                <w:b/>
                <w:sz w:val="22"/>
                <w:szCs w:val="22"/>
              </w:rPr>
              <w:t>Silné stránky</w:t>
            </w:r>
          </w:p>
        </w:tc>
        <w:tc>
          <w:tcPr>
            <w:tcW w:w="5103" w:type="dxa"/>
            <w:shd w:val="clear" w:color="auto" w:fill="9CC2E5" w:themeFill="accent1" w:themeFillTint="99"/>
          </w:tcPr>
          <w:p w14:paraId="2C0745B1" w14:textId="77777777" w:rsidR="00EE4A37" w:rsidRPr="00A811BF" w:rsidRDefault="00EE4A37" w:rsidP="00B61440">
            <w:pPr>
              <w:spacing w:after="160" w:line="259" w:lineRule="auto"/>
              <w:rPr>
                <w:rFonts w:asciiTheme="minorHAnsi" w:hAnsiTheme="minorHAnsi" w:cstheme="minorHAnsi"/>
                <w:b/>
                <w:sz w:val="22"/>
                <w:szCs w:val="22"/>
              </w:rPr>
            </w:pPr>
            <w:r w:rsidRPr="00A811BF">
              <w:rPr>
                <w:rFonts w:asciiTheme="minorHAnsi" w:hAnsiTheme="minorHAnsi" w:cstheme="minorHAnsi"/>
                <w:b/>
                <w:sz w:val="22"/>
                <w:szCs w:val="22"/>
              </w:rPr>
              <w:t>Slabé stránky</w:t>
            </w:r>
          </w:p>
        </w:tc>
      </w:tr>
      <w:tr w:rsidR="00EE4A37" w:rsidRPr="00D62174" w14:paraId="16785FF0" w14:textId="77777777" w:rsidTr="00B61440">
        <w:trPr>
          <w:jc w:val="center"/>
        </w:trPr>
        <w:tc>
          <w:tcPr>
            <w:tcW w:w="4962" w:type="dxa"/>
          </w:tcPr>
          <w:p w14:paraId="3A4F0EDF" w14:textId="77777777" w:rsidR="00EE4A37" w:rsidRPr="00A811BF" w:rsidRDefault="00EE4A37" w:rsidP="002B023B">
            <w:pPr>
              <w:pStyle w:val="Odstavecseseznamem"/>
              <w:numPr>
                <w:ilvl w:val="0"/>
                <w:numId w:val="37"/>
              </w:numPr>
              <w:spacing w:after="120" w:line="259" w:lineRule="auto"/>
              <w:ind w:left="284" w:hanging="218"/>
              <w:contextualSpacing w:val="0"/>
              <w:jc w:val="both"/>
              <w:rPr>
                <w:rFonts w:cstheme="minorHAnsi"/>
              </w:rPr>
            </w:pPr>
            <w:r w:rsidRPr="00A811BF">
              <w:rPr>
                <w:rFonts w:cstheme="minorHAnsi"/>
              </w:rPr>
              <w:t xml:space="preserve">Existence páteřních komunikací I/35 a I/36 </w:t>
            </w:r>
          </w:p>
          <w:p w14:paraId="05FA638C" w14:textId="77777777" w:rsidR="00EE4A37" w:rsidRPr="00A811BF" w:rsidRDefault="00EE4A37" w:rsidP="002B023B">
            <w:pPr>
              <w:pStyle w:val="Odstavecseseznamem"/>
              <w:numPr>
                <w:ilvl w:val="0"/>
                <w:numId w:val="37"/>
              </w:numPr>
              <w:spacing w:after="120" w:line="259" w:lineRule="auto"/>
              <w:ind w:left="284" w:hanging="218"/>
              <w:contextualSpacing w:val="0"/>
              <w:jc w:val="both"/>
              <w:rPr>
                <w:rFonts w:cstheme="minorHAnsi"/>
              </w:rPr>
            </w:pPr>
            <w:r w:rsidRPr="00A811BF">
              <w:rPr>
                <w:rFonts w:cstheme="minorHAnsi"/>
              </w:rPr>
              <w:t xml:space="preserve">Hustá síť silnic II. a III. třídy </w:t>
            </w:r>
            <w:r>
              <w:rPr>
                <w:rFonts w:cstheme="minorHAnsi"/>
              </w:rPr>
              <w:t>i</w:t>
            </w:r>
            <w:r w:rsidRPr="00A811BF">
              <w:rPr>
                <w:rFonts w:cstheme="minorHAnsi"/>
              </w:rPr>
              <w:t xml:space="preserve"> místních komunikací</w:t>
            </w:r>
          </w:p>
          <w:p w14:paraId="71C99FDD" w14:textId="77777777" w:rsidR="00EE4A37" w:rsidRPr="00A811BF" w:rsidRDefault="00EE4A37" w:rsidP="002B023B">
            <w:pPr>
              <w:pStyle w:val="Odstavecseseznamem"/>
              <w:numPr>
                <w:ilvl w:val="0"/>
                <w:numId w:val="37"/>
              </w:numPr>
              <w:spacing w:after="120" w:line="259" w:lineRule="auto"/>
              <w:ind w:left="284" w:hanging="218"/>
              <w:contextualSpacing w:val="0"/>
              <w:jc w:val="both"/>
              <w:rPr>
                <w:rFonts w:cstheme="minorHAnsi"/>
              </w:rPr>
            </w:pPr>
            <w:r w:rsidRPr="00A811BF">
              <w:rPr>
                <w:rFonts w:cstheme="minorHAnsi"/>
              </w:rPr>
              <w:t>Existence mezinárodního železničního koridoru a přímé zastávky (Sedlíšťka, Uhersko)</w:t>
            </w:r>
          </w:p>
          <w:p w14:paraId="5F06CF5A" w14:textId="77777777" w:rsidR="00EE4A37" w:rsidRPr="00A811BF" w:rsidRDefault="00EE4A37" w:rsidP="002B023B">
            <w:pPr>
              <w:pStyle w:val="Odstavecseseznamem"/>
              <w:numPr>
                <w:ilvl w:val="0"/>
                <w:numId w:val="37"/>
              </w:numPr>
              <w:spacing w:after="120" w:line="259" w:lineRule="auto"/>
              <w:ind w:left="284" w:hanging="218"/>
              <w:contextualSpacing w:val="0"/>
              <w:jc w:val="both"/>
              <w:rPr>
                <w:rFonts w:cstheme="minorHAnsi"/>
              </w:rPr>
            </w:pPr>
            <w:r w:rsidRPr="00A811BF">
              <w:rPr>
                <w:rFonts w:cstheme="minorHAnsi"/>
              </w:rPr>
              <w:t>Relativně vysoká četnost spojů veřejné dopravy (i do krajských center)</w:t>
            </w:r>
            <w:r>
              <w:rPr>
                <w:rFonts w:cstheme="minorHAnsi"/>
              </w:rPr>
              <w:t xml:space="preserve"> v obcích podél hlavních tahů</w:t>
            </w:r>
          </w:p>
          <w:p w14:paraId="234DA975" w14:textId="77777777" w:rsidR="00EE4A37" w:rsidRPr="00A811BF" w:rsidRDefault="00EE4A37" w:rsidP="00B61440">
            <w:pPr>
              <w:spacing w:after="120" w:line="259" w:lineRule="auto"/>
              <w:ind w:left="66"/>
              <w:jc w:val="both"/>
              <w:rPr>
                <w:rFonts w:cstheme="minorHAnsi"/>
              </w:rPr>
            </w:pPr>
          </w:p>
        </w:tc>
        <w:tc>
          <w:tcPr>
            <w:tcW w:w="5103" w:type="dxa"/>
          </w:tcPr>
          <w:p w14:paraId="756AA758" w14:textId="77777777" w:rsidR="00EE4A37" w:rsidRPr="00A811BF" w:rsidRDefault="00EE4A37" w:rsidP="002B023B">
            <w:pPr>
              <w:pStyle w:val="Odstavecseseznamem"/>
              <w:numPr>
                <w:ilvl w:val="0"/>
                <w:numId w:val="36"/>
              </w:numPr>
              <w:spacing w:after="120" w:line="259" w:lineRule="auto"/>
              <w:ind w:left="247" w:hanging="218"/>
              <w:contextualSpacing w:val="0"/>
              <w:jc w:val="both"/>
              <w:rPr>
                <w:rFonts w:cstheme="minorHAnsi"/>
              </w:rPr>
            </w:pPr>
            <w:r w:rsidRPr="00A811BF">
              <w:rPr>
                <w:rFonts w:cstheme="minorHAnsi"/>
              </w:rPr>
              <w:t>Špatný stav komunikací na území MAS Holicko</w:t>
            </w:r>
          </w:p>
          <w:p w14:paraId="17A2E3DE" w14:textId="77777777" w:rsidR="00EE4A37" w:rsidRPr="00A811BF" w:rsidRDefault="00EE4A37" w:rsidP="002B023B">
            <w:pPr>
              <w:pStyle w:val="Odstavecseseznamem"/>
              <w:numPr>
                <w:ilvl w:val="0"/>
                <w:numId w:val="36"/>
              </w:numPr>
              <w:spacing w:after="120" w:line="259" w:lineRule="auto"/>
              <w:ind w:left="247" w:hanging="218"/>
              <w:contextualSpacing w:val="0"/>
              <w:jc w:val="both"/>
              <w:rPr>
                <w:rFonts w:cstheme="minorHAnsi"/>
              </w:rPr>
            </w:pPr>
            <w:r w:rsidRPr="00A811BF">
              <w:rPr>
                <w:rFonts w:cstheme="minorHAnsi"/>
              </w:rPr>
              <w:t>V</w:t>
            </w:r>
            <w:r>
              <w:rPr>
                <w:rFonts w:cstheme="minorHAnsi"/>
              </w:rPr>
              <w:t>ysoká</w:t>
            </w:r>
            <w:r w:rsidRPr="00A811BF">
              <w:rPr>
                <w:rFonts w:cstheme="minorHAnsi"/>
              </w:rPr>
              <w:t xml:space="preserve"> intenzita dopravy, především v souvislosti s komunikací I/35</w:t>
            </w:r>
          </w:p>
          <w:p w14:paraId="5F0C69BA" w14:textId="77777777" w:rsidR="00EE4A37" w:rsidRDefault="00EE4A37" w:rsidP="002B023B">
            <w:pPr>
              <w:pStyle w:val="Odstavecseseznamem"/>
              <w:numPr>
                <w:ilvl w:val="0"/>
                <w:numId w:val="36"/>
              </w:numPr>
              <w:spacing w:after="120" w:line="259" w:lineRule="auto"/>
              <w:ind w:left="247" w:hanging="218"/>
              <w:contextualSpacing w:val="0"/>
              <w:jc w:val="both"/>
              <w:rPr>
                <w:rFonts w:cstheme="minorHAnsi"/>
              </w:rPr>
            </w:pPr>
            <w:r w:rsidRPr="00251F33">
              <w:rPr>
                <w:rFonts w:cstheme="minorHAnsi"/>
              </w:rPr>
              <w:t xml:space="preserve">Nízká bezpečnost </w:t>
            </w:r>
            <w:r>
              <w:rPr>
                <w:rFonts w:cstheme="minorHAnsi"/>
              </w:rPr>
              <w:t xml:space="preserve">silničního provozu </w:t>
            </w:r>
            <w:r w:rsidRPr="00251F33">
              <w:rPr>
                <w:rFonts w:cstheme="minorHAnsi"/>
              </w:rPr>
              <w:t xml:space="preserve">v okolí hlavních komunikačních tahů (zejména silnice I/35, I/36 a na ně </w:t>
            </w:r>
            <w:r>
              <w:rPr>
                <w:rFonts w:cstheme="minorHAnsi"/>
              </w:rPr>
              <w:t xml:space="preserve">se napojující </w:t>
            </w:r>
            <w:r w:rsidRPr="00251F33">
              <w:rPr>
                <w:rFonts w:cstheme="minorHAnsi"/>
              </w:rPr>
              <w:t>komunikace nižších tříd)</w:t>
            </w:r>
          </w:p>
          <w:p w14:paraId="7A40F99B" w14:textId="77777777" w:rsidR="00EE4A37" w:rsidRPr="00A811BF" w:rsidRDefault="00EE4A37" w:rsidP="002B023B">
            <w:pPr>
              <w:pStyle w:val="Odstavecseseznamem"/>
              <w:numPr>
                <w:ilvl w:val="0"/>
                <w:numId w:val="36"/>
              </w:numPr>
              <w:spacing w:after="120" w:line="259" w:lineRule="auto"/>
              <w:ind w:left="247" w:hanging="218"/>
              <w:contextualSpacing w:val="0"/>
              <w:jc w:val="both"/>
              <w:rPr>
                <w:rFonts w:cstheme="minorHAnsi"/>
              </w:rPr>
            </w:pPr>
            <w:r w:rsidRPr="00A811BF">
              <w:rPr>
                <w:rFonts w:cstheme="minorHAnsi"/>
              </w:rPr>
              <w:t>Snížení atraktivity obcí a bydlení v důsledku vysoké intenzity dopravy</w:t>
            </w:r>
          </w:p>
          <w:p w14:paraId="29B4A4DF" w14:textId="77777777" w:rsidR="00EE4A37" w:rsidRDefault="00EE4A37" w:rsidP="002B023B">
            <w:pPr>
              <w:pStyle w:val="Odstavecseseznamem"/>
              <w:numPr>
                <w:ilvl w:val="0"/>
                <w:numId w:val="36"/>
              </w:numPr>
              <w:spacing w:after="120" w:line="259" w:lineRule="auto"/>
              <w:ind w:left="247" w:hanging="218"/>
              <w:contextualSpacing w:val="0"/>
              <w:jc w:val="both"/>
              <w:rPr>
                <w:rFonts w:cstheme="minorHAnsi"/>
              </w:rPr>
            </w:pPr>
            <w:r w:rsidRPr="00A811BF">
              <w:rPr>
                <w:rFonts w:cstheme="minorHAnsi"/>
              </w:rPr>
              <w:t>Špatný stav nebo zcela chybějící chodníky, málo techniky na jejich údržbu</w:t>
            </w:r>
          </w:p>
          <w:p w14:paraId="1225D8B4" w14:textId="77777777" w:rsidR="00EE4A37" w:rsidRDefault="00EE4A37" w:rsidP="002B023B">
            <w:pPr>
              <w:pStyle w:val="Odstavecseseznamem"/>
              <w:numPr>
                <w:ilvl w:val="0"/>
                <w:numId w:val="36"/>
              </w:numPr>
              <w:spacing w:after="120" w:line="259" w:lineRule="auto"/>
              <w:ind w:left="247" w:hanging="218"/>
              <w:contextualSpacing w:val="0"/>
              <w:jc w:val="both"/>
              <w:rPr>
                <w:rFonts w:cstheme="minorHAnsi"/>
              </w:rPr>
            </w:pPr>
            <w:r w:rsidRPr="00FA2B02">
              <w:rPr>
                <w:rFonts w:cstheme="minorHAnsi"/>
              </w:rPr>
              <w:t>Hodně cyklotras je vedeno po místních komunikacích, kde je hustý provoz a s</w:t>
            </w:r>
            <w:r>
              <w:rPr>
                <w:rFonts w:cstheme="minorHAnsi"/>
              </w:rPr>
              <w:t>oučasně je zde málo cyklostezek</w:t>
            </w:r>
          </w:p>
          <w:p w14:paraId="50F73520" w14:textId="77777777" w:rsidR="00EE4A37" w:rsidRDefault="00EE4A37" w:rsidP="002B023B">
            <w:pPr>
              <w:pStyle w:val="Odstavecseseznamem"/>
              <w:numPr>
                <w:ilvl w:val="0"/>
                <w:numId w:val="36"/>
              </w:numPr>
              <w:spacing w:after="120" w:line="259" w:lineRule="auto"/>
              <w:ind w:left="247" w:hanging="218"/>
              <w:contextualSpacing w:val="0"/>
              <w:jc w:val="both"/>
              <w:rPr>
                <w:rFonts w:cstheme="minorHAnsi"/>
              </w:rPr>
            </w:pPr>
            <w:r>
              <w:rPr>
                <w:rFonts w:cstheme="minorHAnsi"/>
              </w:rPr>
              <w:t>Málo parkovacích ploch a míst určených k parkování</w:t>
            </w:r>
          </w:p>
          <w:p w14:paraId="36BDEE42" w14:textId="77777777" w:rsidR="00EE4A37" w:rsidRDefault="00EE4A37" w:rsidP="002B023B">
            <w:pPr>
              <w:pStyle w:val="Odstavecseseznamem"/>
              <w:numPr>
                <w:ilvl w:val="0"/>
                <w:numId w:val="36"/>
              </w:numPr>
              <w:spacing w:after="120" w:line="259" w:lineRule="auto"/>
              <w:ind w:left="247" w:hanging="218"/>
              <w:contextualSpacing w:val="0"/>
              <w:jc w:val="both"/>
              <w:rPr>
                <w:rFonts w:cstheme="minorHAnsi"/>
              </w:rPr>
            </w:pPr>
            <w:r>
              <w:rPr>
                <w:rFonts w:cstheme="minorHAnsi"/>
              </w:rPr>
              <w:t>Autobusové nádraží v Holicích nevyhovuje současným požadavkům a některé zastaralé autobusové zastávky v okolních obcích</w:t>
            </w:r>
            <w:r w:rsidRPr="00A811BF">
              <w:rPr>
                <w:rFonts w:cstheme="minorHAnsi"/>
              </w:rPr>
              <w:t xml:space="preserve"> </w:t>
            </w:r>
          </w:p>
          <w:p w14:paraId="2F6A2774" w14:textId="77777777" w:rsidR="00EE4A37" w:rsidRPr="005A1820" w:rsidRDefault="00EE4A37" w:rsidP="002B023B">
            <w:pPr>
              <w:pStyle w:val="Odstavecseseznamem"/>
              <w:numPr>
                <w:ilvl w:val="0"/>
                <w:numId w:val="36"/>
              </w:numPr>
              <w:spacing w:after="120" w:line="259" w:lineRule="auto"/>
              <w:ind w:left="247" w:hanging="218"/>
              <w:contextualSpacing w:val="0"/>
              <w:jc w:val="both"/>
              <w:rPr>
                <w:rFonts w:cstheme="minorHAnsi"/>
              </w:rPr>
            </w:pPr>
            <w:r w:rsidRPr="00A811BF">
              <w:rPr>
                <w:rFonts w:cstheme="minorHAnsi"/>
              </w:rPr>
              <w:t>Malý počet spojů a zhoršená dojížďka za službami v malých obcích mimo hlavní tahy</w:t>
            </w:r>
          </w:p>
        </w:tc>
      </w:tr>
      <w:tr w:rsidR="00EE4A37" w:rsidRPr="00D62174" w14:paraId="45D6E371" w14:textId="77777777" w:rsidTr="00B61440">
        <w:trPr>
          <w:jc w:val="center"/>
        </w:trPr>
        <w:tc>
          <w:tcPr>
            <w:tcW w:w="4962" w:type="dxa"/>
            <w:shd w:val="clear" w:color="auto" w:fill="9CC2E5" w:themeFill="accent1" w:themeFillTint="99"/>
          </w:tcPr>
          <w:p w14:paraId="23054904" w14:textId="77777777" w:rsidR="00EE4A37" w:rsidRPr="00813F17" w:rsidRDefault="00EE4A37" w:rsidP="00B61440">
            <w:pPr>
              <w:spacing w:after="160" w:line="259" w:lineRule="auto"/>
              <w:rPr>
                <w:rFonts w:asciiTheme="minorHAnsi" w:hAnsiTheme="minorHAnsi" w:cstheme="minorHAnsi"/>
                <w:b/>
                <w:sz w:val="22"/>
                <w:szCs w:val="22"/>
              </w:rPr>
            </w:pPr>
            <w:r w:rsidRPr="00813F17">
              <w:rPr>
                <w:rFonts w:asciiTheme="minorHAnsi" w:hAnsiTheme="minorHAnsi" w:cstheme="minorHAnsi"/>
                <w:b/>
                <w:sz w:val="22"/>
                <w:szCs w:val="22"/>
              </w:rPr>
              <w:t>Příležitosti</w:t>
            </w:r>
          </w:p>
        </w:tc>
        <w:tc>
          <w:tcPr>
            <w:tcW w:w="5103" w:type="dxa"/>
            <w:shd w:val="clear" w:color="auto" w:fill="9CC2E5" w:themeFill="accent1" w:themeFillTint="99"/>
          </w:tcPr>
          <w:p w14:paraId="1CCED53A" w14:textId="77777777" w:rsidR="00EE4A37" w:rsidRPr="00813F17" w:rsidRDefault="00EE4A37" w:rsidP="00B61440">
            <w:pPr>
              <w:spacing w:after="160" w:line="259" w:lineRule="auto"/>
              <w:rPr>
                <w:rFonts w:asciiTheme="minorHAnsi" w:hAnsiTheme="minorHAnsi" w:cstheme="minorHAnsi"/>
                <w:b/>
                <w:sz w:val="22"/>
                <w:szCs w:val="22"/>
              </w:rPr>
            </w:pPr>
            <w:r w:rsidRPr="00813F17">
              <w:rPr>
                <w:rFonts w:asciiTheme="minorHAnsi" w:hAnsiTheme="minorHAnsi" w:cstheme="minorHAnsi"/>
                <w:b/>
                <w:sz w:val="22"/>
                <w:szCs w:val="22"/>
              </w:rPr>
              <w:t>Hrozby</w:t>
            </w:r>
          </w:p>
        </w:tc>
      </w:tr>
      <w:tr w:rsidR="00EE4A37" w:rsidRPr="00D62174" w14:paraId="062BEBEE" w14:textId="77777777" w:rsidTr="00B61440">
        <w:trPr>
          <w:jc w:val="center"/>
        </w:trPr>
        <w:tc>
          <w:tcPr>
            <w:tcW w:w="4962" w:type="dxa"/>
          </w:tcPr>
          <w:p w14:paraId="5FE049EE" w14:textId="77777777" w:rsidR="00EE4A37" w:rsidRPr="00813F17" w:rsidRDefault="00EE4A37" w:rsidP="002B023B">
            <w:pPr>
              <w:pStyle w:val="Odstavecseseznamem"/>
              <w:numPr>
                <w:ilvl w:val="0"/>
                <w:numId w:val="37"/>
              </w:numPr>
              <w:spacing w:after="120" w:line="259" w:lineRule="auto"/>
              <w:ind w:left="284" w:hanging="218"/>
              <w:contextualSpacing w:val="0"/>
              <w:jc w:val="both"/>
              <w:rPr>
                <w:rFonts w:cstheme="minorHAnsi"/>
              </w:rPr>
            </w:pPr>
            <w:r w:rsidRPr="00813F17">
              <w:rPr>
                <w:rFonts w:cstheme="minorHAnsi"/>
              </w:rPr>
              <w:t xml:space="preserve">Využití dotačních titulů pro modernizace a </w:t>
            </w:r>
            <w:r w:rsidRPr="00813F17">
              <w:rPr>
                <w:rFonts w:cstheme="minorHAnsi"/>
              </w:rPr>
              <w:lastRenderedPageBreak/>
              <w:t>rekonstrukce komunikací na místní úrovni</w:t>
            </w:r>
          </w:p>
          <w:p w14:paraId="3A810E2C" w14:textId="0FA94922" w:rsidR="00EE4A37" w:rsidRPr="00813F17" w:rsidRDefault="00EE4A37" w:rsidP="002B023B">
            <w:pPr>
              <w:pStyle w:val="Odstavecseseznamem"/>
              <w:numPr>
                <w:ilvl w:val="0"/>
                <w:numId w:val="37"/>
              </w:numPr>
              <w:spacing w:after="120" w:line="259" w:lineRule="auto"/>
              <w:ind w:left="284" w:hanging="218"/>
              <w:contextualSpacing w:val="0"/>
              <w:jc w:val="both"/>
              <w:rPr>
                <w:rFonts w:cstheme="minorHAnsi"/>
              </w:rPr>
            </w:pPr>
            <w:r w:rsidRPr="00813F17">
              <w:rPr>
                <w:rFonts w:cstheme="minorHAnsi"/>
              </w:rPr>
              <w:t xml:space="preserve">Dobudování dálnice D 35, čímž </w:t>
            </w:r>
            <w:r>
              <w:rPr>
                <w:rFonts w:cstheme="minorHAnsi"/>
              </w:rPr>
              <w:t xml:space="preserve">se odkloní zejména tranzitní doprava </w:t>
            </w:r>
            <w:r w:rsidRPr="00813F17">
              <w:rPr>
                <w:rFonts w:cstheme="minorHAnsi"/>
              </w:rPr>
              <w:t xml:space="preserve">z obcí, které jsou </w:t>
            </w:r>
            <w:r w:rsidR="0009003C">
              <w:rPr>
                <w:rFonts w:cstheme="minorHAnsi"/>
              </w:rPr>
              <w:t>zatíže</w:t>
            </w:r>
            <w:r w:rsidRPr="00813F17">
              <w:rPr>
                <w:rFonts w:cstheme="minorHAnsi"/>
              </w:rPr>
              <w:t>ny její vysokou intenzitou prostřednictvím silnic I. třídy.</w:t>
            </w:r>
          </w:p>
          <w:p w14:paraId="0409783E" w14:textId="77777777" w:rsidR="00EE4A37" w:rsidRPr="00813F17" w:rsidRDefault="00EE4A37" w:rsidP="002B023B">
            <w:pPr>
              <w:pStyle w:val="Odstavecseseznamem"/>
              <w:numPr>
                <w:ilvl w:val="0"/>
                <w:numId w:val="37"/>
              </w:numPr>
              <w:spacing w:after="120" w:line="259" w:lineRule="auto"/>
              <w:ind w:left="284" w:hanging="218"/>
              <w:contextualSpacing w:val="0"/>
              <w:jc w:val="both"/>
              <w:rPr>
                <w:rFonts w:cstheme="minorHAnsi"/>
              </w:rPr>
            </w:pPr>
            <w:r w:rsidRPr="00813F17">
              <w:rPr>
                <w:rFonts w:cstheme="minorHAnsi"/>
              </w:rPr>
              <w:t>Využití dotačních titulů pro zlepšení bezpečnosti v silniční dopravě – užití bezpečnostních prvků, oddělení chodců a cyklistů od automobilové dopravy</w:t>
            </w:r>
          </w:p>
          <w:p w14:paraId="7A569639" w14:textId="77777777" w:rsidR="00EE4A37" w:rsidRPr="00813F17" w:rsidRDefault="00EE4A37" w:rsidP="002B023B">
            <w:pPr>
              <w:pStyle w:val="Odstavecseseznamem"/>
              <w:numPr>
                <w:ilvl w:val="0"/>
                <w:numId w:val="37"/>
              </w:numPr>
              <w:spacing w:after="120" w:line="259" w:lineRule="auto"/>
              <w:ind w:left="284" w:hanging="218"/>
              <w:contextualSpacing w:val="0"/>
              <w:jc w:val="both"/>
              <w:rPr>
                <w:rFonts w:cstheme="minorHAnsi"/>
              </w:rPr>
            </w:pPr>
            <w:r w:rsidRPr="00813F17">
              <w:rPr>
                <w:rFonts w:cstheme="minorHAnsi"/>
              </w:rPr>
              <w:t xml:space="preserve">Využití podmínek, které nabízí území MAS Holicko pro cyklodopravu a cykloturistiku </w:t>
            </w:r>
          </w:p>
          <w:p w14:paraId="66CDEF48" w14:textId="77777777" w:rsidR="00EE4A37" w:rsidRPr="00813F17" w:rsidRDefault="00EE4A37" w:rsidP="002B023B">
            <w:pPr>
              <w:pStyle w:val="Odstavecseseznamem"/>
              <w:numPr>
                <w:ilvl w:val="0"/>
                <w:numId w:val="37"/>
              </w:numPr>
              <w:spacing w:after="120" w:line="259" w:lineRule="auto"/>
              <w:ind w:left="284" w:hanging="218"/>
              <w:contextualSpacing w:val="0"/>
              <w:jc w:val="both"/>
              <w:rPr>
                <w:rFonts w:cstheme="minorHAnsi"/>
              </w:rPr>
            </w:pPr>
            <w:r w:rsidRPr="00813F17">
              <w:rPr>
                <w:rFonts w:cstheme="minorHAnsi"/>
              </w:rPr>
              <w:t>Zlepšení současného stavu veřejné dopravy v obcích mimo hlavní tahy</w:t>
            </w:r>
          </w:p>
        </w:tc>
        <w:tc>
          <w:tcPr>
            <w:tcW w:w="5103" w:type="dxa"/>
          </w:tcPr>
          <w:p w14:paraId="056190A0" w14:textId="77777777" w:rsidR="00EE4A37" w:rsidRPr="00BA6F2C" w:rsidRDefault="00EE4A37" w:rsidP="002B023B">
            <w:pPr>
              <w:pStyle w:val="Odstavecseseznamem"/>
              <w:numPr>
                <w:ilvl w:val="0"/>
                <w:numId w:val="36"/>
              </w:numPr>
              <w:spacing w:after="160" w:line="259" w:lineRule="auto"/>
              <w:ind w:left="214" w:hanging="218"/>
              <w:contextualSpacing w:val="0"/>
              <w:jc w:val="both"/>
              <w:rPr>
                <w:rFonts w:cstheme="minorHAnsi"/>
              </w:rPr>
            </w:pPr>
            <w:r w:rsidRPr="00224D1D">
              <w:rPr>
                <w:rFonts w:cstheme="minorHAnsi"/>
              </w:rPr>
              <w:lastRenderedPageBreak/>
              <w:t xml:space="preserve">Pokračování trendu další navýšení silniční </w:t>
            </w:r>
            <w:r w:rsidRPr="00224D1D">
              <w:rPr>
                <w:rFonts w:cstheme="minorHAnsi"/>
              </w:rPr>
              <w:lastRenderedPageBreak/>
              <w:t xml:space="preserve">(kamionové) přepravy, a tím zhoršení bezpečnosti a možnosti </w:t>
            </w:r>
            <w:r w:rsidRPr="00BA6F2C">
              <w:rPr>
                <w:rFonts w:cstheme="minorHAnsi"/>
              </w:rPr>
              <w:t>pohybu v obcích</w:t>
            </w:r>
          </w:p>
          <w:p w14:paraId="0AF5FA15" w14:textId="77777777" w:rsidR="00EE4A37" w:rsidRPr="00BA6F2C" w:rsidRDefault="00EE4A37" w:rsidP="002B023B">
            <w:pPr>
              <w:pStyle w:val="Odstavecseseznamem"/>
              <w:numPr>
                <w:ilvl w:val="0"/>
                <w:numId w:val="36"/>
              </w:numPr>
              <w:spacing w:after="160" w:line="259" w:lineRule="auto"/>
              <w:ind w:left="214" w:hanging="218"/>
              <w:contextualSpacing w:val="0"/>
              <w:jc w:val="both"/>
              <w:rPr>
                <w:rFonts w:cstheme="minorHAnsi"/>
              </w:rPr>
            </w:pPr>
            <w:r w:rsidRPr="00BA6F2C">
              <w:rPr>
                <w:rFonts w:cstheme="minorHAnsi"/>
              </w:rPr>
              <w:t>Zhoršení četnosti spojů veřejné dopravy, především v malých obcích mimo hlavní tahy, a tak snížení mobility občanů za službami (objednavatelem kraj)</w:t>
            </w:r>
          </w:p>
          <w:p w14:paraId="1987B4B3" w14:textId="77777777" w:rsidR="00EE4A37" w:rsidRPr="00FE6909" w:rsidRDefault="00EE4A37" w:rsidP="002B023B">
            <w:pPr>
              <w:pStyle w:val="Odstavecseseznamem"/>
              <w:numPr>
                <w:ilvl w:val="0"/>
                <w:numId w:val="36"/>
              </w:numPr>
              <w:spacing w:after="160" w:line="259" w:lineRule="auto"/>
              <w:ind w:left="214" w:hanging="218"/>
              <w:contextualSpacing w:val="0"/>
              <w:jc w:val="both"/>
              <w:rPr>
                <w:rFonts w:cstheme="minorHAnsi"/>
                <w:color w:val="FF0000"/>
              </w:rPr>
            </w:pPr>
            <w:r w:rsidRPr="00BA6F2C">
              <w:rPr>
                <w:rFonts w:cstheme="minorHAnsi"/>
              </w:rPr>
              <w:t>Nebudování parkovacích ploch v obcích</w:t>
            </w:r>
          </w:p>
        </w:tc>
      </w:tr>
    </w:tbl>
    <w:p w14:paraId="5E06C614" w14:textId="77777777" w:rsidR="00EE4A37" w:rsidRDefault="00EE4A37" w:rsidP="00EE4A37">
      <w:pPr>
        <w:spacing w:after="160" w:line="259" w:lineRule="auto"/>
        <w:jc w:val="right"/>
        <w:rPr>
          <w:rFonts w:asciiTheme="minorHAnsi" w:hAnsiTheme="minorHAnsi" w:cstheme="minorHAnsi"/>
          <w:sz w:val="18"/>
          <w:szCs w:val="22"/>
        </w:rPr>
      </w:pPr>
      <w:r w:rsidRPr="00FE6909">
        <w:rPr>
          <w:rFonts w:asciiTheme="minorHAnsi" w:hAnsiTheme="minorHAnsi" w:cstheme="minorHAnsi"/>
          <w:sz w:val="18"/>
          <w:szCs w:val="22"/>
        </w:rPr>
        <w:lastRenderedPageBreak/>
        <w:t>Zdroj dat: vlastní zpracování</w:t>
      </w:r>
    </w:p>
    <w:p w14:paraId="44E9C515" w14:textId="77777777" w:rsidR="00EE4A37" w:rsidRPr="00FE6909" w:rsidRDefault="00EE4A37" w:rsidP="00EE4A37">
      <w:pPr>
        <w:spacing w:after="160" w:line="259" w:lineRule="auto"/>
        <w:jc w:val="both"/>
        <w:rPr>
          <w:rFonts w:asciiTheme="minorHAnsi" w:hAnsiTheme="minorHAnsi" w:cstheme="minorHAnsi"/>
          <w:sz w:val="22"/>
          <w:szCs w:val="22"/>
        </w:rPr>
      </w:pPr>
    </w:p>
    <w:p w14:paraId="573A8BF9" w14:textId="77777777" w:rsidR="00EE4A37" w:rsidRPr="00F91631" w:rsidRDefault="00EE4A37" w:rsidP="002B023B">
      <w:pPr>
        <w:pStyle w:val="Nadpis2"/>
        <w:numPr>
          <w:ilvl w:val="1"/>
          <w:numId w:val="7"/>
        </w:numPr>
      </w:pPr>
      <w:bookmarkStart w:id="262" w:name="_Toc62418669"/>
      <w:r w:rsidRPr="00F91631">
        <w:t xml:space="preserve">Analýza problémů a potřeb – téma: </w:t>
      </w:r>
      <w:r>
        <w:t>Doprava</w:t>
      </w:r>
      <w:bookmarkEnd w:id="262"/>
    </w:p>
    <w:p w14:paraId="7C18A506" w14:textId="77777777" w:rsidR="00EE4A37" w:rsidRPr="00635CEB" w:rsidRDefault="00EE4A37" w:rsidP="00EE4A37">
      <w:pPr>
        <w:spacing w:after="160" w:line="259" w:lineRule="auto"/>
        <w:jc w:val="both"/>
      </w:pPr>
      <w:r w:rsidRPr="00635CEB">
        <w:rPr>
          <w:rFonts w:asciiTheme="minorHAnsi" w:hAnsiTheme="minorHAnsi" w:cstheme="minorHAnsi"/>
          <w:sz w:val="22"/>
        </w:rPr>
        <w:t xml:space="preserve">Pro zjišťování rozvojových potřeb a rozvojového potenciálu 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635CEB">
        <w:rPr>
          <w:rFonts w:asciiTheme="minorHAnsi" w:hAnsiTheme="minorHAnsi" w:cstheme="minorHAnsi"/>
          <w:sz w:val="22"/>
        </w:rPr>
        <w:t xml:space="preserve"> z komunitního projednávání, které probíhalo od 8 – 10/2020: dotazníkové šetření mezi obyvateli Holicka a řízené rozhovory se starosty obcí Holicka.</w:t>
      </w:r>
    </w:p>
    <w:p w14:paraId="587FC1A7" w14:textId="77777777" w:rsidR="00EE4A37" w:rsidRPr="00062DF9" w:rsidRDefault="00EE4A37" w:rsidP="00EE4A37">
      <w:pPr>
        <w:keepNext/>
        <w:spacing w:after="160" w:line="259" w:lineRule="auto"/>
        <w:rPr>
          <w:rStyle w:val="Zdraznnintenzivn"/>
          <w:rFonts w:asciiTheme="minorHAnsi" w:eastAsiaTheme="minorEastAsia" w:hAnsiTheme="minorHAnsi" w:cstheme="minorHAnsi"/>
          <w:sz w:val="22"/>
          <w:szCs w:val="22"/>
          <w:u w:val="single"/>
        </w:rPr>
      </w:pPr>
      <w:r w:rsidRPr="006E53B2">
        <w:rPr>
          <w:rStyle w:val="Zdraznnintenzivn"/>
          <w:rFonts w:asciiTheme="minorHAnsi" w:eastAsiaTheme="minorEastAsia" w:hAnsiTheme="minorHAnsi" w:cstheme="minorHAnsi"/>
          <w:sz w:val="22"/>
          <w:szCs w:val="22"/>
          <w:u w:val="single"/>
        </w:rPr>
        <w:t>Problémy</w:t>
      </w:r>
    </w:p>
    <w:p w14:paraId="383501DB"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Špatný stav komunikací na území MAS Holicko</w:t>
      </w:r>
    </w:p>
    <w:p w14:paraId="6494EE65"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Vysoká intenzita dopravy, především v souvislosti s komunikací I/35</w:t>
      </w:r>
    </w:p>
    <w:p w14:paraId="408A8F9A"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Nízká bezpečnost silničního provozu v okolí hlavních komunikačních tahů (zejména silnice I/35, I/36 a na ně se napojující komunikace nižších tříd)</w:t>
      </w:r>
    </w:p>
    <w:p w14:paraId="1EB3EAE7"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Snížení atraktivity obcí a bydlení v důsledku vysoké intenzity dopravy (pro nové obyvatele nebo nové podnikatelské záměry)</w:t>
      </w:r>
    </w:p>
    <w:p w14:paraId="77475F3B"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Špatný stav nebo zcela chybějící chodníky, zastaralá technika na jejich údržbu</w:t>
      </w:r>
    </w:p>
    <w:p w14:paraId="081D46EF"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 xml:space="preserve">Hodně cyklotras je vedeno po místních komunikacích, kde je hustý provoz a současně je zde málo cyklostezek </w:t>
      </w:r>
    </w:p>
    <w:p w14:paraId="6636F2E6"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 xml:space="preserve">Málo parkovacích ploch a míst určených k parkování </w:t>
      </w:r>
    </w:p>
    <w:p w14:paraId="6511449C"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 xml:space="preserve">Autobusové nádraží v Holicích nevyhovuje současným požadavkům a některé zastaralé autobusové zastávky v okolních obcích </w:t>
      </w:r>
    </w:p>
    <w:p w14:paraId="6281F374"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Malý počet spojů a zhoršená dojížďka za službami v malých obcích mimo hlavní tahy</w:t>
      </w:r>
    </w:p>
    <w:p w14:paraId="2E65A0BA" w14:textId="77777777" w:rsidR="00EE4A37" w:rsidRPr="00062DF9" w:rsidRDefault="00EE4A37" w:rsidP="00EE4A37">
      <w:pPr>
        <w:spacing w:after="160" w:line="259" w:lineRule="auto"/>
        <w:rPr>
          <w:rStyle w:val="Zdraznnintenzivn"/>
          <w:rFonts w:asciiTheme="minorHAnsi" w:eastAsiaTheme="minorEastAsia" w:hAnsiTheme="minorHAnsi" w:cstheme="minorHAnsi"/>
          <w:sz w:val="22"/>
          <w:szCs w:val="22"/>
          <w:u w:val="single"/>
        </w:rPr>
      </w:pPr>
    </w:p>
    <w:p w14:paraId="0BD3D584" w14:textId="77777777" w:rsidR="00EE4A37" w:rsidRPr="00062DF9" w:rsidRDefault="00EE4A37" w:rsidP="00EE4A37">
      <w:pPr>
        <w:spacing w:after="160" w:line="259" w:lineRule="auto"/>
        <w:rPr>
          <w:rStyle w:val="Zdraznnintenzivn"/>
          <w:rFonts w:asciiTheme="minorHAnsi" w:eastAsiaTheme="minorEastAsia" w:hAnsiTheme="minorHAnsi" w:cstheme="minorHAnsi"/>
          <w:sz w:val="22"/>
          <w:szCs w:val="22"/>
          <w:u w:val="single"/>
        </w:rPr>
      </w:pPr>
      <w:r w:rsidRPr="00062DF9">
        <w:rPr>
          <w:rStyle w:val="Zdraznnintenzivn"/>
          <w:rFonts w:asciiTheme="minorHAnsi" w:eastAsiaTheme="minorEastAsia" w:hAnsiTheme="minorHAnsi" w:cstheme="minorHAnsi"/>
          <w:sz w:val="22"/>
          <w:szCs w:val="22"/>
          <w:u w:val="single"/>
        </w:rPr>
        <w:t>Potřeby</w:t>
      </w:r>
    </w:p>
    <w:p w14:paraId="58B2E98A"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Modernizace, rekonstrukce a opravy silničních komunikací, chodníků a nová technika na jejich údržbu</w:t>
      </w:r>
    </w:p>
    <w:p w14:paraId="62B64300"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Zlepšení bezpečnosti v silniční dopravě prostřednictvím užití bezpečnostních prvků (pasivní a aktivní bezpečnostní prvky)</w:t>
      </w:r>
    </w:p>
    <w:p w14:paraId="0535381C"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Zvýšení bezpečnosti chodců – přechody, lepší osvětlení, chodníky (budování nových, rekonstrukce stávajících), zamezení vjezdu automobilů do určitých částí apod.</w:t>
      </w:r>
    </w:p>
    <w:p w14:paraId="65B64D3B"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lastRenderedPageBreak/>
        <w:t>Zvýšení bezpečnosti cyklistů – oddělení automobilové a cyklistické dopravy, např. vybudováním cyklostezek</w:t>
      </w:r>
    </w:p>
    <w:p w14:paraId="1DBDC014"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Budování nových parkovacích ploch a míst určených k parkování</w:t>
      </w:r>
    </w:p>
    <w:p w14:paraId="137E8B79"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Rekonstrukce autobusového nádraží a autobusových zastávek</w:t>
      </w:r>
    </w:p>
    <w:p w14:paraId="78B94A04"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Zachování či zlepšení současného stavu veřejné dopravy</w:t>
      </w:r>
    </w:p>
    <w:p w14:paraId="775969F8" w14:textId="77777777" w:rsidR="00EE4A37" w:rsidRPr="00062DF9" w:rsidRDefault="00EE4A37" w:rsidP="00EE4A37">
      <w:pPr>
        <w:pStyle w:val="Odstavecseseznamem"/>
        <w:spacing w:after="160" w:line="259" w:lineRule="auto"/>
        <w:jc w:val="both"/>
        <w:rPr>
          <w:rFonts w:cstheme="minorHAnsi"/>
        </w:rPr>
      </w:pPr>
    </w:p>
    <w:p w14:paraId="3C434C4D" w14:textId="77777777" w:rsidR="00EE4A37" w:rsidRPr="00062DF9" w:rsidRDefault="00EE4A37" w:rsidP="00EE4A37">
      <w:pPr>
        <w:spacing w:after="160" w:line="259" w:lineRule="auto"/>
        <w:rPr>
          <w:rStyle w:val="Zdraznnintenzivn"/>
          <w:rFonts w:asciiTheme="minorHAnsi" w:eastAsiaTheme="minorEastAsia" w:hAnsiTheme="minorHAnsi" w:cstheme="minorHAnsi"/>
          <w:sz w:val="22"/>
          <w:szCs w:val="22"/>
          <w:u w:val="single"/>
        </w:rPr>
      </w:pPr>
      <w:r w:rsidRPr="00062DF9">
        <w:rPr>
          <w:rStyle w:val="Zdraznnintenzivn"/>
          <w:rFonts w:asciiTheme="minorHAnsi" w:eastAsiaTheme="minorEastAsia" w:hAnsiTheme="minorHAnsi" w:cstheme="minorHAnsi"/>
          <w:sz w:val="22"/>
          <w:szCs w:val="22"/>
          <w:u w:val="single"/>
        </w:rPr>
        <w:t>Potenciál</w:t>
      </w:r>
    </w:p>
    <w:p w14:paraId="7CD2ED87"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Využití dotačních titulů pro modernizace a rekonstrukce komunikací na místní úrovni</w:t>
      </w:r>
    </w:p>
    <w:p w14:paraId="42EF3FCA" w14:textId="52F6624A"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 xml:space="preserve">Dobudování dálnice D 35, čímž se odkloní zejména tranzitní doprava z obcí, které jsou </w:t>
      </w:r>
      <w:r w:rsidR="0009003C">
        <w:rPr>
          <w:rFonts w:cstheme="minorHAnsi"/>
        </w:rPr>
        <w:t>zatíže</w:t>
      </w:r>
      <w:r w:rsidRPr="00062DF9">
        <w:rPr>
          <w:rFonts w:cstheme="minorHAnsi"/>
        </w:rPr>
        <w:t>ny její vysokou intenzitou prostřednictvím silnic I. třídy.</w:t>
      </w:r>
    </w:p>
    <w:p w14:paraId="6F6F09DD"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Využití dotačních titulů pro zlepšení bezpečnosti v silniční dopravě – užití bezpečnostních prvků, oddělení chodců a cyklistů od automobilové dopravy</w:t>
      </w:r>
    </w:p>
    <w:p w14:paraId="11DA4931"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 xml:space="preserve">Využití podmínek, které nabízí území MAS Holicko pro cyklodopravu a cykloturistiku </w:t>
      </w:r>
    </w:p>
    <w:p w14:paraId="7E369179"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Zlepšení současného stavu veřejné dopravy v obcích mimo hlavní tahy</w:t>
      </w:r>
    </w:p>
    <w:p w14:paraId="6038D281" w14:textId="77777777" w:rsidR="00EE4A37" w:rsidRDefault="00EE4A37" w:rsidP="00327F4E">
      <w:pPr>
        <w:spacing w:after="160" w:line="259" w:lineRule="auto"/>
        <w:rPr>
          <w:rStyle w:val="Zdraznnintenzivn"/>
          <w:rFonts w:asciiTheme="minorHAnsi" w:hAnsiTheme="minorHAnsi"/>
          <w:sz w:val="22"/>
          <w:szCs w:val="22"/>
          <w:u w:val="single"/>
        </w:rPr>
      </w:pPr>
    </w:p>
    <w:p w14:paraId="06AF99C9" w14:textId="77777777" w:rsidR="00B61440" w:rsidRDefault="00B61440" w:rsidP="002B023B">
      <w:pPr>
        <w:pStyle w:val="Nadpis1"/>
        <w:numPr>
          <w:ilvl w:val="0"/>
          <w:numId w:val="7"/>
        </w:numPr>
      </w:pPr>
      <w:bookmarkStart w:id="263" w:name="_Toc62418670"/>
      <w:r>
        <w:t>ŽIVOTNÍ PROSTŘEDÍ</w:t>
      </w:r>
      <w:bookmarkEnd w:id="263"/>
    </w:p>
    <w:p w14:paraId="19AB7AE8" w14:textId="77777777" w:rsidR="00B61440" w:rsidRDefault="00B61440" w:rsidP="002B023B">
      <w:pPr>
        <w:pStyle w:val="Nadpis2"/>
        <w:numPr>
          <w:ilvl w:val="1"/>
          <w:numId w:val="7"/>
        </w:numPr>
        <w:ind w:left="993" w:hanging="633"/>
      </w:pPr>
      <w:bookmarkStart w:id="264" w:name="_Toc62418671"/>
      <w:bookmarkStart w:id="265" w:name="_Toc45632290"/>
      <w:r>
        <w:t>Kvalita ovzduší a zdroje znečištění</w:t>
      </w:r>
      <w:bookmarkEnd w:id="264"/>
    </w:p>
    <w:p w14:paraId="6296C350" w14:textId="77777777" w:rsidR="00B61440" w:rsidRPr="00A01280" w:rsidRDefault="00B61440" w:rsidP="00B61440">
      <w:pPr>
        <w:spacing w:after="160" w:line="259" w:lineRule="auto"/>
        <w:jc w:val="both"/>
        <w:rPr>
          <w:rFonts w:asciiTheme="minorHAnsi" w:hAnsiTheme="minorHAnsi" w:cstheme="minorHAnsi"/>
          <w:sz w:val="22"/>
          <w:szCs w:val="22"/>
        </w:rPr>
      </w:pPr>
      <w:r w:rsidRPr="00A01280">
        <w:rPr>
          <w:rFonts w:asciiTheme="minorHAnsi" w:hAnsiTheme="minorHAnsi" w:cstheme="minorHAnsi"/>
          <w:sz w:val="22"/>
          <w:szCs w:val="22"/>
        </w:rPr>
        <w:t>Z pohledu měrných územních emisí ze stacionárních zdrojů jsou na tom obce MAS Holicko jako celek velmi dobře. Průměrná hodnota emisí ze stacionárních zdrojů činila 0,26 tun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Průměrná hodnota v ČR byla 0,42 tun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xml:space="preserve"> a v Pardubickém kraji ještě o desetinu tuny vyšší. </w:t>
      </w:r>
    </w:p>
    <w:p w14:paraId="4CCFB445" w14:textId="77777777" w:rsidR="00B61440" w:rsidRDefault="00B61440" w:rsidP="00B61440">
      <w:pPr>
        <w:spacing w:after="160" w:line="259" w:lineRule="auto"/>
        <w:jc w:val="both"/>
        <w:rPr>
          <w:rFonts w:asciiTheme="minorHAnsi" w:hAnsiTheme="minorHAnsi" w:cstheme="minorHAnsi"/>
          <w:sz w:val="22"/>
          <w:szCs w:val="22"/>
        </w:rPr>
      </w:pPr>
      <w:r w:rsidRPr="00A01280">
        <w:rPr>
          <w:rFonts w:asciiTheme="minorHAnsi" w:hAnsiTheme="minorHAnsi" w:cstheme="minorHAnsi"/>
          <w:sz w:val="22"/>
          <w:szCs w:val="22"/>
        </w:rPr>
        <w:t>Ovšem tento stav platil za území jako celek, mezi jednotlivými obcemi existovaly vysoké rozdíly. Zatímco hodnota emisí vyprodukovaných na území Holic 0,51 tun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xml:space="preserve"> byla takřka rovna krajskému průměru. V obcích při severních hranicích území MAS byla velmi nízká (Poběžovice u Holic 0,09, Vysoké Chvojno 0,12, Býšť 0,14 tun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Nízké hodnoty vykazovaly i obce na jihu území – Radhošť, Týnišťko, Jaroslav (okolo 0,2 tuny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xml:space="preserve">). </w:t>
      </w:r>
    </w:p>
    <w:p w14:paraId="57439D99" w14:textId="77777777" w:rsidR="00B61440" w:rsidRPr="00A01280" w:rsidRDefault="00B61440" w:rsidP="00B61440">
      <w:pPr>
        <w:spacing w:after="160" w:line="259" w:lineRule="auto"/>
        <w:jc w:val="both"/>
        <w:rPr>
          <w:rFonts w:asciiTheme="minorHAnsi" w:hAnsiTheme="minorHAnsi" w:cstheme="minorHAnsi"/>
          <w:sz w:val="22"/>
          <w:szCs w:val="22"/>
        </w:rPr>
      </w:pPr>
      <w:r w:rsidRPr="00A01280">
        <w:rPr>
          <w:rFonts w:asciiTheme="minorHAnsi" w:hAnsiTheme="minorHAnsi" w:cstheme="minorHAnsi"/>
          <w:sz w:val="22"/>
          <w:szCs w:val="22"/>
        </w:rPr>
        <w:t>Opačná byla situace v množství emisí z mobilních zdrojů (především automobilové dopravy). Hodnota emisí z mobilních zdrojů vykazovala shodu s celokrajským průměrem (0,30 tuny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a byla mírně nižší než průměrná výše na území ČR (0,34 tuny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Zvýšené hodnoty byly dosahovány především v obcích, které leží na komunikaci I. třídy I/35 (a ze statistického pohledu ty, které mají malé katastrální území, na něhož jsou hodnoty vypočítávány). Nejvyšších hodnot proto tyto emise dosahovaly v obci Jaroslav (0,73 tuny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dále ve městě Holice (0,58 tuny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a v Horních Ředicích (0,46 tuny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Naopak obce ze severovýchodní hranice území MAS Holicko vykazovaly nízké úhrny emisí (Nová Ves 0,04 tuny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w:t>
      </w:r>
    </w:p>
    <w:p w14:paraId="5801CAF3" w14:textId="77777777" w:rsidR="00B61440" w:rsidRDefault="00B61440" w:rsidP="00B61440">
      <w:pPr>
        <w:spacing w:after="160" w:line="259" w:lineRule="auto"/>
        <w:jc w:val="both"/>
        <w:rPr>
          <w:rFonts w:asciiTheme="minorHAnsi" w:hAnsiTheme="minorHAnsi" w:cstheme="minorHAnsi"/>
          <w:sz w:val="22"/>
          <w:szCs w:val="22"/>
        </w:rPr>
      </w:pPr>
      <w:r w:rsidRPr="00A01280">
        <w:rPr>
          <w:rFonts w:asciiTheme="minorHAnsi" w:hAnsiTheme="minorHAnsi" w:cstheme="minorHAnsi"/>
          <w:sz w:val="22"/>
          <w:szCs w:val="22"/>
        </w:rPr>
        <w:t>Z hlediska jednotlivých druhů znečištění byly na území MAS Holicko zaznamenány nadprůměrné hodnoty jak u koncentrace prachových částic (PM</w:t>
      </w:r>
      <w:r w:rsidRPr="000A3542">
        <w:rPr>
          <w:rFonts w:asciiTheme="minorHAnsi" w:hAnsiTheme="minorHAnsi" w:cstheme="minorHAnsi"/>
          <w:sz w:val="22"/>
          <w:szCs w:val="22"/>
          <w:vertAlign w:val="subscript"/>
        </w:rPr>
        <w:t xml:space="preserve">2,5 </w:t>
      </w:r>
      <w:r w:rsidRPr="00A01280">
        <w:rPr>
          <w:rFonts w:asciiTheme="minorHAnsi" w:hAnsiTheme="minorHAnsi" w:cstheme="minorHAnsi"/>
          <w:sz w:val="22"/>
          <w:szCs w:val="22"/>
        </w:rPr>
        <w:t>i PM</w:t>
      </w:r>
      <w:r w:rsidRPr="000A3542">
        <w:rPr>
          <w:rFonts w:asciiTheme="minorHAnsi" w:hAnsiTheme="minorHAnsi" w:cstheme="minorHAnsi"/>
          <w:sz w:val="22"/>
          <w:szCs w:val="22"/>
          <w:vertAlign w:val="subscript"/>
        </w:rPr>
        <w:t>10</w:t>
      </w:r>
      <w:r w:rsidRPr="00A01280">
        <w:rPr>
          <w:rFonts w:asciiTheme="minorHAnsi" w:hAnsiTheme="minorHAnsi" w:cstheme="minorHAnsi"/>
          <w:sz w:val="22"/>
          <w:szCs w:val="22"/>
        </w:rPr>
        <w:t xml:space="preserve">), tak i u </w:t>
      </w:r>
      <w:r>
        <w:rPr>
          <w:rFonts w:asciiTheme="minorHAnsi" w:hAnsiTheme="minorHAnsi" w:cstheme="minorHAnsi"/>
          <w:sz w:val="22"/>
          <w:szCs w:val="22"/>
        </w:rPr>
        <w:t>koncentrace oxidu dusíku (NO</w:t>
      </w:r>
      <w:r w:rsidRPr="000A3542">
        <w:rPr>
          <w:rFonts w:asciiTheme="minorHAnsi" w:hAnsiTheme="minorHAnsi" w:cstheme="minorHAnsi"/>
          <w:sz w:val="22"/>
          <w:szCs w:val="22"/>
          <w:vertAlign w:val="subscript"/>
        </w:rPr>
        <w:t>2</w:t>
      </w:r>
      <w:r>
        <w:rPr>
          <w:rFonts w:asciiTheme="minorHAnsi" w:hAnsiTheme="minorHAnsi" w:cstheme="minorHAnsi"/>
          <w:sz w:val="22"/>
          <w:szCs w:val="22"/>
        </w:rPr>
        <w:t>).</w:t>
      </w:r>
    </w:p>
    <w:p w14:paraId="57D3BA59" w14:textId="77777777" w:rsidR="00B61440" w:rsidRDefault="00B61440" w:rsidP="00B61440">
      <w:pPr>
        <w:spacing w:after="160" w:line="259" w:lineRule="auto"/>
        <w:jc w:val="both"/>
        <w:rPr>
          <w:rFonts w:asciiTheme="minorHAnsi" w:hAnsiTheme="minorHAnsi" w:cstheme="minorHAnsi"/>
          <w:sz w:val="22"/>
          <w:szCs w:val="22"/>
        </w:rPr>
      </w:pPr>
    </w:p>
    <w:p w14:paraId="70A0BBA6" w14:textId="77777777" w:rsidR="00B61440" w:rsidRDefault="00B61440" w:rsidP="002B023B">
      <w:pPr>
        <w:pStyle w:val="Nadpis3"/>
        <w:numPr>
          <w:ilvl w:val="2"/>
          <w:numId w:val="7"/>
        </w:numPr>
      </w:pPr>
      <w:r w:rsidRPr="00B61440">
        <w:t>Vytápění</w:t>
      </w:r>
      <w:r>
        <w:t xml:space="preserve"> domů a bytů</w:t>
      </w:r>
    </w:p>
    <w:p w14:paraId="614BCEE8" w14:textId="77777777" w:rsidR="00B61440" w:rsidRPr="000133FE" w:rsidRDefault="00B61440" w:rsidP="00B61440">
      <w:pPr>
        <w:spacing w:after="160" w:line="259" w:lineRule="auto"/>
        <w:jc w:val="both"/>
        <w:rPr>
          <w:rFonts w:asciiTheme="minorHAnsi" w:hAnsiTheme="minorHAnsi" w:cstheme="minorHAnsi"/>
          <w:sz w:val="22"/>
          <w:szCs w:val="22"/>
        </w:rPr>
      </w:pPr>
      <w:r w:rsidRPr="000133FE">
        <w:rPr>
          <w:rFonts w:asciiTheme="minorHAnsi" w:hAnsiTheme="minorHAnsi" w:cstheme="minorHAnsi"/>
          <w:sz w:val="22"/>
          <w:szCs w:val="22"/>
        </w:rPr>
        <w:t>Kvalita ovzduší je</w:t>
      </w:r>
      <w:r>
        <w:rPr>
          <w:rFonts w:asciiTheme="minorHAnsi" w:hAnsiTheme="minorHAnsi" w:cstheme="minorHAnsi"/>
          <w:sz w:val="22"/>
          <w:szCs w:val="22"/>
        </w:rPr>
        <w:t xml:space="preserve"> také</w:t>
      </w:r>
      <w:r w:rsidRPr="000133FE">
        <w:rPr>
          <w:rFonts w:asciiTheme="minorHAnsi" w:hAnsiTheme="minorHAnsi" w:cstheme="minorHAnsi"/>
          <w:sz w:val="22"/>
          <w:szCs w:val="22"/>
        </w:rPr>
        <w:t xml:space="preserve"> ovlivněna způsobem vytápění v území. Celková situace v MAS Holicko se však jeví příznivě. Velká část domů a bytů využívá k vytápění především plyn a elektřinu, tedy čistší zdroje energie. Celkově v obydlených bytech s ústředním topením bylo při SLDB 2011 pouze 24,8 % zásobováno teplem z kotlů na pevná paliva. Oproti tomu 65,1 % obydlených bytů s ústředním </w:t>
      </w:r>
      <w:r w:rsidRPr="000133FE">
        <w:rPr>
          <w:rFonts w:asciiTheme="minorHAnsi" w:hAnsiTheme="minorHAnsi" w:cstheme="minorHAnsi"/>
          <w:sz w:val="22"/>
          <w:szCs w:val="22"/>
        </w:rPr>
        <w:lastRenderedPageBreak/>
        <w:t xml:space="preserve">topením využívalo k vytápění plynových kotlů. Vytápění elektřinou bylo realizováno v 7,8 % bytů a necelá 4 % pak připadají na jiné formy vytápění. </w:t>
      </w:r>
    </w:p>
    <w:p w14:paraId="344D8102" w14:textId="77777777" w:rsidR="00B61440" w:rsidRPr="000133FE" w:rsidRDefault="00B61440" w:rsidP="00B61440">
      <w:pPr>
        <w:spacing w:after="160" w:line="259" w:lineRule="auto"/>
        <w:jc w:val="both"/>
        <w:rPr>
          <w:rFonts w:asciiTheme="minorHAnsi" w:hAnsiTheme="minorHAnsi" w:cstheme="minorHAnsi"/>
          <w:sz w:val="22"/>
          <w:szCs w:val="22"/>
        </w:rPr>
      </w:pPr>
      <w:r w:rsidRPr="000133FE">
        <w:rPr>
          <w:rFonts w:asciiTheme="minorHAnsi" w:hAnsiTheme="minorHAnsi" w:cstheme="minorHAnsi"/>
          <w:sz w:val="22"/>
          <w:szCs w:val="22"/>
        </w:rPr>
        <w:t>Co se týče obydlených bytů s vlastními kamny (čítají celkový podíl 10,3 % ze všech bytů), tak jejich podíl využívající pevná paliva k vytápění byl 9,4 %. Plyn se umístil až na třetím místě (26,6 %). Nejpoužívanějším zdrojem byla elektřina, se kterou bylo vytápěno 32,2 % bytů. Za ní následovalo dřevo a brikety, které vytápěly 27,8 % těchto bytů.</w:t>
      </w:r>
    </w:p>
    <w:p w14:paraId="1C5B04B1" w14:textId="77777777" w:rsidR="00B61440" w:rsidRPr="00A01280" w:rsidRDefault="00B61440" w:rsidP="00B61440">
      <w:pPr>
        <w:spacing w:after="160" w:line="259" w:lineRule="auto"/>
        <w:jc w:val="both"/>
        <w:rPr>
          <w:rFonts w:asciiTheme="minorHAnsi" w:hAnsiTheme="minorHAnsi" w:cstheme="minorHAnsi"/>
          <w:sz w:val="22"/>
          <w:szCs w:val="22"/>
        </w:rPr>
      </w:pPr>
    </w:p>
    <w:p w14:paraId="6ACFC168" w14:textId="77777777" w:rsidR="00B61440" w:rsidRPr="005421D9" w:rsidRDefault="00B61440" w:rsidP="00B61440">
      <w:pPr>
        <w:pStyle w:val="Titulek"/>
        <w:keepNext/>
        <w:rPr>
          <w:bCs w:val="0"/>
          <w:sz w:val="20"/>
        </w:rPr>
      </w:pPr>
      <w:bookmarkStart w:id="266" w:name="_Toc441318970"/>
      <w:r w:rsidRPr="00A023B5">
        <w:rPr>
          <w:bCs w:val="0"/>
          <w:sz w:val="20"/>
        </w:rPr>
        <w:t xml:space="preserve">Graf </w:t>
      </w:r>
      <w:r w:rsidRPr="00A023B5">
        <w:rPr>
          <w:bCs w:val="0"/>
          <w:sz w:val="20"/>
        </w:rPr>
        <w:fldChar w:fldCharType="begin"/>
      </w:r>
      <w:r w:rsidRPr="00A023B5">
        <w:rPr>
          <w:bCs w:val="0"/>
          <w:sz w:val="20"/>
        </w:rPr>
        <w:instrText xml:space="preserve"> SEQ Graf \* ARABIC </w:instrText>
      </w:r>
      <w:r w:rsidRPr="00A023B5">
        <w:rPr>
          <w:bCs w:val="0"/>
          <w:sz w:val="20"/>
        </w:rPr>
        <w:fldChar w:fldCharType="separate"/>
      </w:r>
      <w:r w:rsidR="00934BF4">
        <w:rPr>
          <w:bCs w:val="0"/>
          <w:noProof/>
          <w:sz w:val="20"/>
        </w:rPr>
        <w:t>28</w:t>
      </w:r>
      <w:r w:rsidRPr="00A023B5">
        <w:rPr>
          <w:bCs w:val="0"/>
          <w:sz w:val="20"/>
        </w:rPr>
        <w:fldChar w:fldCharType="end"/>
      </w:r>
      <w:r w:rsidRPr="00A023B5">
        <w:rPr>
          <w:bCs w:val="0"/>
          <w:sz w:val="20"/>
        </w:rPr>
        <w:t xml:space="preserve">: </w:t>
      </w:r>
      <w:r w:rsidRPr="005421D9">
        <w:rPr>
          <w:bCs w:val="0"/>
          <w:sz w:val="20"/>
        </w:rPr>
        <w:t>Struktura využití ploch na území MAS Holicko v roce 201</w:t>
      </w:r>
      <w:bookmarkEnd w:id="266"/>
      <w:r w:rsidRPr="005421D9">
        <w:rPr>
          <w:bCs w:val="0"/>
          <w:sz w:val="20"/>
        </w:rPr>
        <w:t>9</w:t>
      </w:r>
    </w:p>
    <w:p w14:paraId="3F3B9B15" w14:textId="77777777" w:rsidR="00B61440" w:rsidRPr="005421D9" w:rsidRDefault="00B61440" w:rsidP="00B61440">
      <w:pPr>
        <w:keepNext/>
        <w:spacing w:line="259" w:lineRule="auto"/>
        <w:rPr>
          <w:rFonts w:asciiTheme="minorHAnsi" w:hAnsiTheme="minorHAnsi" w:cstheme="minorHAnsi"/>
          <w:b/>
          <w:sz w:val="22"/>
          <w:szCs w:val="22"/>
        </w:rPr>
      </w:pPr>
      <w:r w:rsidRPr="005421D9">
        <w:rPr>
          <w:rFonts w:asciiTheme="minorHAnsi" w:hAnsiTheme="minorHAnsi" w:cstheme="minorHAnsi"/>
          <w:noProof/>
          <w:sz w:val="22"/>
          <w:szCs w:val="22"/>
        </w:rPr>
        <w:drawing>
          <wp:inline distT="0" distB="0" distL="0" distR="0" wp14:anchorId="04951249" wp14:editId="4C5C1448">
            <wp:extent cx="5760720" cy="3060000"/>
            <wp:effectExtent l="0" t="0" r="11430" b="26670"/>
            <wp:docPr id="36" name="Graf 3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A4F91C-727F-48F9-8F1D-C68E8C4CD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CB94879" w14:textId="77777777" w:rsidR="00B61440" w:rsidRPr="005421D9" w:rsidRDefault="00B61440" w:rsidP="00B61440">
      <w:pPr>
        <w:spacing w:after="160" w:line="259" w:lineRule="auto"/>
        <w:jc w:val="right"/>
        <w:rPr>
          <w:rFonts w:asciiTheme="minorHAnsi" w:hAnsiTheme="minorHAnsi" w:cstheme="minorHAnsi"/>
          <w:sz w:val="18"/>
          <w:szCs w:val="18"/>
        </w:rPr>
      </w:pPr>
      <w:r w:rsidRPr="005421D9">
        <w:rPr>
          <w:rFonts w:asciiTheme="minorHAnsi" w:hAnsiTheme="minorHAnsi" w:cstheme="minorHAnsi"/>
          <w:sz w:val="18"/>
          <w:szCs w:val="18"/>
        </w:rPr>
        <w:t>Zdroj dat: ČSÚ, vlastní zpracování</w:t>
      </w:r>
    </w:p>
    <w:p w14:paraId="1B1E2D9D" w14:textId="77777777" w:rsidR="00B61440" w:rsidRPr="00A01280" w:rsidRDefault="00B61440" w:rsidP="00B61440"/>
    <w:p w14:paraId="6FC8A9D6" w14:textId="77777777" w:rsidR="00B61440" w:rsidRPr="005421D9" w:rsidRDefault="00B61440" w:rsidP="002B023B">
      <w:pPr>
        <w:pStyle w:val="Nadpis2"/>
        <w:numPr>
          <w:ilvl w:val="1"/>
          <w:numId w:val="7"/>
        </w:numPr>
        <w:ind w:left="993" w:hanging="633"/>
      </w:pPr>
      <w:bookmarkStart w:id="267" w:name="_Toc62418672"/>
      <w:r w:rsidRPr="005421D9">
        <w:t>Struktura ploch, půdy a ochrana půd</w:t>
      </w:r>
      <w:bookmarkEnd w:id="265"/>
      <w:bookmarkEnd w:id="267"/>
    </w:p>
    <w:p w14:paraId="002873BA"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Pro území MAS Holicko je charakteristický vysoký podíl lesních porostů, který na celkové výměře dosahuje 40,7 %, kdy průměr v rámci ČR je 33,9 %. Toto je svým způsobem jedinečné. Vysoké hodnoty lesních porostů jsou typické pro střední, a především vyšší polohy.  Území MAS Holicko však leží v nadmořských výškách do 320 m n. m., což je unikátní rys v rámci ČR. Nejvyšší zastoupení lesů vůbec má obec Poběžovice u Holic. Lesní porosty tvoří 80,0 % její rozlohy. Zastoupení lesů přes 70 % mají ještě obce Vysoké Chvojno (77,3 %), Horní Jelení (73,2 %) a Nová Ves (71,8 %). Naopak nejnižší zastoupení lesů má obec Dolní Roveň. Lesní porosty na její celkové výměře dosahují pouze 1,1 %.</w:t>
      </w:r>
    </w:p>
    <w:p w14:paraId="2AEC5926"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Na území se navyšuje podíl původních dřevin a pro zvýšení ekologické vyváženosti a také odolnosti lesních porostů je důležité pokračovat v tomto trendu a podporovat jej. </w:t>
      </w:r>
    </w:p>
    <w:p w14:paraId="4824D196" w14:textId="77777777" w:rsidR="00B61440" w:rsidRDefault="00B61440" w:rsidP="00B6144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Přesto lesům na Holicku stále dominuje borovice. </w:t>
      </w:r>
      <w:r w:rsidRPr="0062503A">
        <w:rPr>
          <w:rFonts w:asciiTheme="minorHAnsi" w:hAnsiTheme="minorHAnsi" w:cstheme="minorHAnsi"/>
          <w:sz w:val="22"/>
          <w:szCs w:val="22"/>
        </w:rPr>
        <w:t>Bohužel poslední roky</w:t>
      </w:r>
      <w:r>
        <w:rPr>
          <w:rFonts w:asciiTheme="minorHAnsi" w:hAnsiTheme="minorHAnsi" w:cstheme="minorHAnsi"/>
          <w:sz w:val="22"/>
          <w:szCs w:val="22"/>
        </w:rPr>
        <w:t xml:space="preserve"> </w:t>
      </w:r>
      <w:r w:rsidRPr="0062503A">
        <w:rPr>
          <w:rFonts w:asciiTheme="minorHAnsi" w:hAnsiTheme="minorHAnsi" w:cstheme="minorHAnsi"/>
          <w:sz w:val="22"/>
          <w:szCs w:val="22"/>
        </w:rPr>
        <w:t xml:space="preserve">charakteristické dlouhotrvajícími vysokými teplotami a suchem zapříčinily </w:t>
      </w:r>
      <w:r>
        <w:rPr>
          <w:rFonts w:asciiTheme="minorHAnsi" w:hAnsiTheme="minorHAnsi" w:cstheme="minorHAnsi"/>
          <w:sz w:val="22"/>
          <w:szCs w:val="22"/>
        </w:rPr>
        <w:t xml:space="preserve">jejich </w:t>
      </w:r>
      <w:r w:rsidRPr="0062503A">
        <w:rPr>
          <w:rFonts w:asciiTheme="minorHAnsi" w:hAnsiTheme="minorHAnsi" w:cstheme="minorHAnsi"/>
          <w:sz w:val="22"/>
          <w:szCs w:val="22"/>
        </w:rPr>
        <w:t>zvýšené usychání.</w:t>
      </w:r>
      <w:r>
        <w:rPr>
          <w:rFonts w:asciiTheme="minorHAnsi" w:hAnsiTheme="minorHAnsi" w:cstheme="minorHAnsi"/>
          <w:sz w:val="22"/>
          <w:szCs w:val="22"/>
        </w:rPr>
        <w:t xml:space="preserve"> Dlouhotrvající sucho, ale určitě není jediným faktorem. Svůj vliv na tomto stavu mají i třeba imise a hmyzí škůdci. Dále je nutné zmínit</w:t>
      </w:r>
      <w:r w:rsidRPr="005421D9">
        <w:rPr>
          <w:rFonts w:asciiTheme="minorHAnsi" w:hAnsiTheme="minorHAnsi" w:cstheme="minorHAnsi"/>
          <w:sz w:val="22"/>
          <w:szCs w:val="22"/>
        </w:rPr>
        <w:t xml:space="preserve">, že i oblast MAS Holicko se potýká s celorepublikovým problém – kůrovcovou kalamitou. Ačkoliv situace v lesích v území MAS není tak vážná jako v jiných částech republiky, do budoucna by kůrovec mohl způsobovat značné problémy i v regionu. </w:t>
      </w:r>
    </w:p>
    <w:p w14:paraId="634A7087" w14:textId="77777777" w:rsidR="00662C1B" w:rsidRPr="005421D9" w:rsidRDefault="00662C1B" w:rsidP="00662C1B">
      <w:pPr>
        <w:spacing w:after="160" w:line="259" w:lineRule="auto"/>
        <w:jc w:val="both"/>
        <w:rPr>
          <w:rFonts w:asciiTheme="minorHAnsi" w:hAnsiTheme="minorHAnsi" w:cstheme="minorHAnsi"/>
          <w:sz w:val="22"/>
          <w:szCs w:val="22"/>
        </w:rPr>
      </w:pPr>
    </w:p>
    <w:p w14:paraId="39CBD8F7" w14:textId="77777777" w:rsidR="00662C1B" w:rsidRPr="005421D9" w:rsidRDefault="00662C1B" w:rsidP="00662C1B">
      <w:pPr>
        <w:pStyle w:val="Titulek"/>
        <w:keepNext/>
        <w:spacing w:after="0"/>
        <w:rPr>
          <w:sz w:val="20"/>
        </w:rPr>
      </w:pPr>
      <w:r w:rsidRPr="00F91631">
        <w:rPr>
          <w:sz w:val="20"/>
        </w:rPr>
        <w:lastRenderedPageBreak/>
        <w:t xml:space="preserve">Mapa </w:t>
      </w:r>
      <w:r w:rsidRPr="00F91631">
        <w:rPr>
          <w:sz w:val="20"/>
        </w:rPr>
        <w:fldChar w:fldCharType="begin"/>
      </w:r>
      <w:r w:rsidRPr="00F91631">
        <w:rPr>
          <w:sz w:val="20"/>
        </w:rPr>
        <w:instrText xml:space="preserve"> SEQ Mapa \* ARABIC </w:instrText>
      </w:r>
      <w:r w:rsidRPr="00F91631">
        <w:rPr>
          <w:sz w:val="20"/>
        </w:rPr>
        <w:fldChar w:fldCharType="separate"/>
      </w:r>
      <w:r w:rsidR="00934BF4">
        <w:rPr>
          <w:noProof/>
          <w:sz w:val="20"/>
        </w:rPr>
        <w:t>9</w:t>
      </w:r>
      <w:r w:rsidRPr="00F91631">
        <w:rPr>
          <w:sz w:val="20"/>
        </w:rPr>
        <w:fldChar w:fldCharType="end"/>
      </w:r>
      <w:r w:rsidRPr="00F91631">
        <w:rPr>
          <w:sz w:val="20"/>
        </w:rPr>
        <w:t>:</w:t>
      </w:r>
      <w:r w:rsidRPr="003C11CE">
        <w:rPr>
          <w:sz w:val="20"/>
        </w:rPr>
        <w:t xml:space="preserve"> </w:t>
      </w:r>
      <w:bookmarkStart w:id="268" w:name="_Toc441318990"/>
      <w:r w:rsidRPr="005421D9">
        <w:rPr>
          <w:sz w:val="20"/>
        </w:rPr>
        <w:t xml:space="preserve">Podíl </w:t>
      </w:r>
      <w:r w:rsidRPr="000133FE">
        <w:rPr>
          <w:bCs w:val="0"/>
          <w:sz w:val="20"/>
        </w:rPr>
        <w:t>lesních</w:t>
      </w:r>
      <w:r w:rsidRPr="005421D9">
        <w:rPr>
          <w:sz w:val="20"/>
        </w:rPr>
        <w:t xml:space="preserve"> ploch na rozloze obcí MAS Holicko v roce 20</w:t>
      </w:r>
      <w:bookmarkEnd w:id="268"/>
      <w:r w:rsidRPr="005421D9">
        <w:rPr>
          <w:sz w:val="20"/>
        </w:rPr>
        <w:t>19</w:t>
      </w:r>
    </w:p>
    <w:p w14:paraId="6781D704" w14:textId="5CCA4341" w:rsidR="00662C1B" w:rsidRPr="000133FE" w:rsidRDefault="00822AA6" w:rsidP="00662C1B">
      <w:pPr>
        <w:spacing w:after="160" w:line="259" w:lineRule="auto"/>
        <w:jc w:val="right"/>
        <w:rPr>
          <w:rFonts w:asciiTheme="minorHAnsi" w:hAnsiTheme="minorHAnsi" w:cstheme="minorHAnsi"/>
          <w:sz w:val="18"/>
          <w:szCs w:val="18"/>
        </w:rPr>
      </w:pPr>
      <w:r w:rsidRPr="00822AA6">
        <w:rPr>
          <w:rFonts w:asciiTheme="minorHAnsi" w:hAnsiTheme="minorHAnsi" w:cstheme="minorHAnsi"/>
          <w:noProof/>
          <w:sz w:val="18"/>
          <w:szCs w:val="18"/>
        </w:rPr>
        <w:drawing>
          <wp:inline distT="0" distB="0" distL="0" distR="0" wp14:anchorId="63796415" wp14:editId="224350DD">
            <wp:extent cx="5760720" cy="4033453"/>
            <wp:effectExtent l="0" t="0" r="0" b="5715"/>
            <wp:docPr id="69" name="Obrázek 69" descr="C:\Users\mkova\Desktop\lesní ploch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kova\Desktop\lesní plochy.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720" cy="4033453"/>
                    </a:xfrm>
                    <a:prstGeom prst="rect">
                      <a:avLst/>
                    </a:prstGeom>
                    <a:noFill/>
                    <a:ln>
                      <a:noFill/>
                    </a:ln>
                  </pic:spPr>
                </pic:pic>
              </a:graphicData>
            </a:graphic>
          </wp:inline>
        </w:drawing>
      </w:r>
      <w:r w:rsidR="00662C1B" w:rsidRPr="005421D9">
        <w:rPr>
          <w:rFonts w:asciiTheme="minorHAnsi" w:hAnsiTheme="minorHAnsi" w:cstheme="minorHAnsi"/>
          <w:sz w:val="18"/>
          <w:szCs w:val="18"/>
        </w:rPr>
        <w:t>Zdroj dat: ČSÚ</w:t>
      </w:r>
      <w:r w:rsidR="00662C1B">
        <w:rPr>
          <w:rFonts w:asciiTheme="minorHAnsi" w:hAnsiTheme="minorHAnsi" w:cstheme="minorHAnsi"/>
          <w:sz w:val="18"/>
          <w:szCs w:val="18"/>
        </w:rPr>
        <w:t>, vlastní zpracování</w:t>
      </w:r>
    </w:p>
    <w:p w14:paraId="55A49B50" w14:textId="35287789" w:rsidR="00662C1B" w:rsidRPr="00822AA6" w:rsidRDefault="00662C1B" w:rsidP="00822AA6">
      <w:pPr>
        <w:pStyle w:val="Titulek"/>
        <w:keepNext/>
        <w:spacing w:after="0"/>
        <w:rPr>
          <w:sz w:val="20"/>
        </w:rPr>
      </w:pPr>
      <w:bookmarkStart w:id="269" w:name="_Toc441318991"/>
      <w:r w:rsidRPr="00F91631">
        <w:rPr>
          <w:sz w:val="20"/>
        </w:rPr>
        <w:t xml:space="preserve">Mapa </w:t>
      </w:r>
      <w:r w:rsidRPr="00F91631">
        <w:rPr>
          <w:sz w:val="20"/>
        </w:rPr>
        <w:fldChar w:fldCharType="begin"/>
      </w:r>
      <w:r w:rsidRPr="00F91631">
        <w:rPr>
          <w:sz w:val="20"/>
        </w:rPr>
        <w:instrText xml:space="preserve"> SEQ Mapa \* ARABIC </w:instrText>
      </w:r>
      <w:r w:rsidRPr="00F91631">
        <w:rPr>
          <w:sz w:val="20"/>
        </w:rPr>
        <w:fldChar w:fldCharType="separate"/>
      </w:r>
      <w:r w:rsidR="00934BF4">
        <w:rPr>
          <w:noProof/>
          <w:sz w:val="20"/>
        </w:rPr>
        <w:t>10</w:t>
      </w:r>
      <w:r w:rsidRPr="00F91631">
        <w:rPr>
          <w:sz w:val="20"/>
        </w:rPr>
        <w:fldChar w:fldCharType="end"/>
      </w:r>
      <w:r w:rsidRPr="00F91631">
        <w:rPr>
          <w:sz w:val="20"/>
        </w:rPr>
        <w:t>:</w:t>
      </w:r>
      <w:r w:rsidRPr="003C11CE">
        <w:rPr>
          <w:sz w:val="20"/>
        </w:rPr>
        <w:t xml:space="preserve"> </w:t>
      </w:r>
      <w:r w:rsidRPr="005421D9">
        <w:rPr>
          <w:sz w:val="20"/>
        </w:rPr>
        <w:t>Podíl zemědělské půdy na rozloze obcí MAS Holicko v roce 201</w:t>
      </w:r>
      <w:bookmarkEnd w:id="269"/>
      <w:r w:rsidR="00822AA6">
        <w:rPr>
          <w:sz w:val="20"/>
        </w:rPr>
        <w:t>9</w:t>
      </w:r>
    </w:p>
    <w:p w14:paraId="26E7271A" w14:textId="0C1F12B0" w:rsidR="00662C1B" w:rsidRPr="005421D9" w:rsidRDefault="00822AA6" w:rsidP="00662C1B">
      <w:pPr>
        <w:spacing w:after="160"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55BCF0E7" wp14:editId="2C148996">
            <wp:extent cx="5760720" cy="4061924"/>
            <wp:effectExtent l="0" t="0" r="0" b="0"/>
            <wp:docPr id="70" name="Obrázek 70" descr="C:\Users\mkova\Desktop\zemědělská pů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kova\Desktop\zemědělská půda.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662C1B" w:rsidRPr="005421D9">
        <w:rPr>
          <w:rFonts w:asciiTheme="minorHAnsi" w:hAnsiTheme="minorHAnsi" w:cstheme="minorHAnsi"/>
          <w:sz w:val="18"/>
          <w:szCs w:val="22"/>
        </w:rPr>
        <w:t>Zdroj dat: ČSÚ, vlastní zpracování</w:t>
      </w:r>
    </w:p>
    <w:p w14:paraId="02413D3D" w14:textId="77777777" w:rsidR="00662C1B" w:rsidRDefault="00662C1B" w:rsidP="00B61440">
      <w:pPr>
        <w:spacing w:after="160" w:line="259" w:lineRule="auto"/>
        <w:jc w:val="both"/>
        <w:rPr>
          <w:rFonts w:asciiTheme="minorHAnsi" w:hAnsiTheme="minorHAnsi" w:cstheme="minorHAnsi"/>
          <w:sz w:val="22"/>
          <w:szCs w:val="22"/>
        </w:rPr>
      </w:pPr>
    </w:p>
    <w:p w14:paraId="478933FE"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Lesy jsou také důležitým činitelem v boji proti změně klimatu, tedy i přes jejich vysoký podíl, je vhodné podporovat jejich výsadbu, a to především na jihozápadě území, kde je zalesněnost minimální. </w:t>
      </w:r>
    </w:p>
    <w:p w14:paraId="759C8291"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Hodnota rozlohy zemědělské půdy v MAS Holicko dosahuje 51,9 %, což se pohybuje mírně pod průměrem v rámci ČR (53,3 %). Největší rozlohu zemědělské půdy má obec Dolní Roveň, kde hodnota činí 90,5 % z celé rozlohy katastru této obce. Přes 80 % mají pak obce Uhersko (82,3 %), Dolní Ředice (82,2 %) a Radhošť (82,2 %). Město Holice dosahuje zastoupení 75,8 %. Nejnižší výměru zemědělské půdy mají obce uvedené v předešlém odstavci, tedy ty na východě území s vysokým podílem lesních porostů – Poběžovice u Holic (17,3 %), Vysoké Chvojno (19,6 %) či Nová Ves (19,6 %). </w:t>
      </w:r>
    </w:p>
    <w:p w14:paraId="0D339744"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Ze zemědělské půdy má nejvyšší zastoupení orná půda, která tvoří na celkové výměře MAS Holicko 38,6 %. Jedná se o mírně vyšší hodnotu, než je průměrné zastoupení orné půdy na rozloze ČR (37,2 %). Nejvyšší podíl orné půdy má obec Dolní Roveň, kde podíl dosahuje hodnoty 77,6 %. Více než 60 % je potom v obcích Dolní Ředice (68 %), Uhersko (65,1 %), Radhošť (62,9 %) a Horní Ředice (61,1 %). Oproti tomu nejnižší hodnotu mají obec Poběžovice u Holic (7,9 %) a Horní Jelení (9,6 %). Důvodem je výše zmíněný podíl lesů v katastru těchto obcí. </w:t>
      </w:r>
    </w:p>
    <w:p w14:paraId="0F3ED2E3" w14:textId="77777777" w:rsidR="00B61440" w:rsidRPr="005421D9" w:rsidRDefault="00B61440" w:rsidP="00B61440">
      <w:pPr>
        <w:spacing w:after="160" w:line="259" w:lineRule="auto"/>
        <w:jc w:val="both"/>
        <w:rPr>
          <w:rFonts w:asciiTheme="minorHAnsi" w:hAnsiTheme="minorHAnsi" w:cstheme="minorHAnsi"/>
          <w:sz w:val="22"/>
          <w:szCs w:val="22"/>
        </w:rPr>
      </w:pPr>
    </w:p>
    <w:p w14:paraId="74E6673C" w14:textId="011B0769" w:rsidR="00B61440" w:rsidRPr="00822AA6" w:rsidRDefault="00B61440" w:rsidP="00822AA6">
      <w:pPr>
        <w:pStyle w:val="Titulek"/>
        <w:keepNext/>
        <w:rPr>
          <w:sz w:val="20"/>
        </w:rPr>
      </w:pPr>
      <w:bookmarkStart w:id="270" w:name="_Toc441318992"/>
      <w:r w:rsidRPr="005421D9">
        <w:rPr>
          <w:sz w:val="20"/>
        </w:rPr>
        <w:t xml:space="preserve">Mapa </w:t>
      </w:r>
      <w:r w:rsidRPr="005421D9">
        <w:rPr>
          <w:sz w:val="20"/>
        </w:rPr>
        <w:fldChar w:fldCharType="begin"/>
      </w:r>
      <w:r w:rsidRPr="005421D9">
        <w:rPr>
          <w:sz w:val="20"/>
        </w:rPr>
        <w:instrText xml:space="preserve"> SEQ Mapa \* ARABIC </w:instrText>
      </w:r>
      <w:r w:rsidRPr="005421D9">
        <w:rPr>
          <w:sz w:val="20"/>
        </w:rPr>
        <w:fldChar w:fldCharType="separate"/>
      </w:r>
      <w:r w:rsidR="00934BF4">
        <w:rPr>
          <w:noProof/>
          <w:sz w:val="20"/>
        </w:rPr>
        <w:t>11</w:t>
      </w:r>
      <w:r w:rsidRPr="005421D9">
        <w:rPr>
          <w:sz w:val="20"/>
        </w:rPr>
        <w:fldChar w:fldCharType="end"/>
      </w:r>
      <w:r w:rsidRPr="005421D9">
        <w:rPr>
          <w:sz w:val="20"/>
        </w:rPr>
        <w:t>: Podíl orné půdy na rozloze obcí MAS Holicko v roce 201</w:t>
      </w:r>
      <w:bookmarkEnd w:id="270"/>
      <w:r w:rsidR="00822AA6">
        <w:rPr>
          <w:sz w:val="20"/>
        </w:rPr>
        <w:t>9</w:t>
      </w:r>
    </w:p>
    <w:p w14:paraId="46134CD3" w14:textId="3BB14DC1" w:rsidR="00B61440" w:rsidRPr="005421D9" w:rsidRDefault="00822AA6" w:rsidP="00B61440">
      <w:pPr>
        <w:spacing w:after="160"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5C0952B0" wp14:editId="675EF79E">
            <wp:extent cx="5760720" cy="4061924"/>
            <wp:effectExtent l="0" t="0" r="0" b="0"/>
            <wp:docPr id="71" name="Obrázek 71" descr="C:\Users\mkova\Desktop\orná pů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kova\Desktop\orná půda.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B61440" w:rsidRPr="005421D9">
        <w:rPr>
          <w:rFonts w:asciiTheme="minorHAnsi" w:hAnsiTheme="minorHAnsi" w:cstheme="minorHAnsi"/>
          <w:sz w:val="18"/>
          <w:szCs w:val="22"/>
        </w:rPr>
        <w:t>Zdroj dat: ČSÚ, vlastní zpracování</w:t>
      </w:r>
    </w:p>
    <w:p w14:paraId="6D77275F" w14:textId="77777777" w:rsidR="00B61440" w:rsidRPr="005421D9" w:rsidRDefault="00B61440" w:rsidP="00B61440">
      <w:pPr>
        <w:spacing w:after="160" w:line="259" w:lineRule="auto"/>
        <w:jc w:val="both"/>
        <w:rPr>
          <w:rFonts w:asciiTheme="minorHAnsi" w:hAnsiTheme="minorHAnsi" w:cstheme="minorHAnsi"/>
          <w:sz w:val="22"/>
          <w:szCs w:val="22"/>
        </w:rPr>
      </w:pPr>
    </w:p>
    <w:p w14:paraId="0F2E56DC"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Na území MAS Holicko se nenacházejí žádné chmelnice ani vinice. Zahrady zabírají na celkové ploše 2,2 %. Oproti republikovému průměru (8,9 %) je tato hodnota podprůměrná. Největší zastoupení </w:t>
      </w:r>
      <w:r w:rsidRPr="005421D9">
        <w:rPr>
          <w:rFonts w:asciiTheme="minorHAnsi" w:hAnsiTheme="minorHAnsi" w:cstheme="minorHAnsi"/>
          <w:sz w:val="22"/>
          <w:szCs w:val="22"/>
        </w:rPr>
        <w:lastRenderedPageBreak/>
        <w:t xml:space="preserve">mají ve městě Holice, a to 5,8 %. Vyšší hodnotu pak mají obce Dolní Ředice (3,3 %), Horní Ředice (3,2 %) a nová členská obec Veliny (3 %). Nejnižší podíl pak eviduje obec Vysoké Chvojno a Poběžovice u Holic, kde hodnota nedosahuje ani 1 % z celkové rozlohy obce. </w:t>
      </w:r>
    </w:p>
    <w:p w14:paraId="7FC6E63F"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Na území MAS Holicko se celkově nachází 46,5 ha ovocných sadů. Nejvyšší zastoupení najdeme ve městě Holice – 0,9 %. V ostatních obcích je rozloha sadů minimální. V obci Radhošť je podíl 0,45 %, v Uhersku 0,32 %. Nejmenší podíl je pak v obci Chvojenec, kde hodnota dosahuje pouze 0,014 % z celkové rozlohy. V obci Jaroslav pak nejsou evidované žádné ovocné sady. Celkový průměr za MAS Holicko činí 0,2 % z rozlohy území, což je mírně podprůměrné oproti celorepublikovému průměru (0,7 %).  </w:t>
      </w:r>
    </w:p>
    <w:p w14:paraId="0C7C0529"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Travnaté porosty zabírají 10,8 % z území MAS Holicko. V rámci republikového průměru (12,9 %) se opět jedná o mírně podprůměrnou hodnotu. Nejvyšší hodnotu vykazuje město Holice (20,8 %). Vyšší hodnoty dosahuje ještě obec Radhošť, kde 17,5 % plochy tvoří travnaté porosty. Nejnižší podíl je pak v obcích Vysoké Chvojno (5 %) a Nová Ves (6,5 %). </w:t>
      </w:r>
    </w:p>
    <w:p w14:paraId="0CDEBC8E"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Podíl vodních ploch je rovněž nižší, a to o půl procentního bodu ve srovnání s celou ČR (1,6 % vs. 2,1 %). Největší podíl mají v obcích Horní Ředice (5,3 %) a Nová Ves (4,8 %), tedy v obcích, na jejichž území se nacházejí rozsáhlejší rybníky – Ředický a Novoveský. Město Holice dosahuje hodnoty 2,7 %. Nejmenší podíl vodních ploch pak má obec Poběžovice u Holic (0,3 %). </w:t>
      </w:r>
    </w:p>
    <w:p w14:paraId="57908247" w14:textId="77777777" w:rsidR="00662C1B" w:rsidRPr="005421D9" w:rsidRDefault="00662C1B" w:rsidP="00B61440">
      <w:pPr>
        <w:spacing w:after="160" w:line="259" w:lineRule="auto"/>
        <w:jc w:val="both"/>
        <w:rPr>
          <w:rFonts w:asciiTheme="minorHAnsi" w:hAnsiTheme="minorHAnsi" w:cstheme="minorHAnsi"/>
          <w:sz w:val="22"/>
          <w:szCs w:val="22"/>
        </w:rPr>
      </w:pPr>
    </w:p>
    <w:p w14:paraId="3486017A" w14:textId="77917361" w:rsidR="00662C1B" w:rsidRPr="00822AA6" w:rsidRDefault="00662C1B" w:rsidP="00822AA6">
      <w:pPr>
        <w:pStyle w:val="Titulek"/>
        <w:keepNext/>
        <w:rPr>
          <w:sz w:val="20"/>
        </w:rPr>
      </w:pPr>
      <w:bookmarkStart w:id="271" w:name="_Toc441318993"/>
      <w:r w:rsidRPr="005421D9">
        <w:rPr>
          <w:sz w:val="20"/>
        </w:rPr>
        <w:t xml:space="preserve">Mapa </w:t>
      </w:r>
      <w:r w:rsidRPr="005421D9">
        <w:rPr>
          <w:sz w:val="20"/>
        </w:rPr>
        <w:fldChar w:fldCharType="begin"/>
      </w:r>
      <w:r w:rsidRPr="005421D9">
        <w:rPr>
          <w:sz w:val="20"/>
        </w:rPr>
        <w:instrText xml:space="preserve"> SEQ Mapa \* ARABIC </w:instrText>
      </w:r>
      <w:r w:rsidRPr="005421D9">
        <w:rPr>
          <w:sz w:val="20"/>
        </w:rPr>
        <w:fldChar w:fldCharType="separate"/>
      </w:r>
      <w:r w:rsidR="00934BF4">
        <w:rPr>
          <w:noProof/>
          <w:sz w:val="20"/>
        </w:rPr>
        <w:t>12</w:t>
      </w:r>
      <w:r w:rsidRPr="005421D9">
        <w:rPr>
          <w:sz w:val="20"/>
        </w:rPr>
        <w:fldChar w:fldCharType="end"/>
      </w:r>
      <w:r w:rsidRPr="005421D9">
        <w:rPr>
          <w:sz w:val="20"/>
        </w:rPr>
        <w:t>: Podíl zastavěných ploch na rozloze obcí MAS Holicko v roce 201</w:t>
      </w:r>
      <w:bookmarkEnd w:id="271"/>
      <w:r w:rsidR="00822AA6">
        <w:rPr>
          <w:sz w:val="20"/>
        </w:rPr>
        <w:t>9</w:t>
      </w:r>
    </w:p>
    <w:p w14:paraId="0A8A746B" w14:textId="44905565" w:rsidR="00822AA6" w:rsidRDefault="00822AA6" w:rsidP="00822AA6">
      <w:pPr>
        <w:spacing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1308497A" wp14:editId="0BACD1EA">
            <wp:extent cx="5760720" cy="4061924"/>
            <wp:effectExtent l="0" t="0" r="0" b="0"/>
            <wp:docPr id="72" name="Obrázek 72" descr="C:\Users\mkova\Desktop\zastavěné ploch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kova\Desktop\zastavěné plochy.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p>
    <w:p w14:paraId="13F38276" w14:textId="77777777" w:rsidR="00662C1B" w:rsidRPr="005421D9" w:rsidRDefault="00662C1B" w:rsidP="00662C1B">
      <w:pPr>
        <w:spacing w:after="160" w:line="259" w:lineRule="auto"/>
        <w:jc w:val="right"/>
        <w:rPr>
          <w:rFonts w:asciiTheme="minorHAnsi" w:hAnsiTheme="minorHAnsi" w:cstheme="minorHAnsi"/>
          <w:sz w:val="18"/>
          <w:szCs w:val="22"/>
        </w:rPr>
      </w:pPr>
      <w:r w:rsidRPr="005421D9">
        <w:rPr>
          <w:rFonts w:asciiTheme="minorHAnsi" w:hAnsiTheme="minorHAnsi" w:cstheme="minorHAnsi"/>
          <w:sz w:val="18"/>
          <w:szCs w:val="22"/>
        </w:rPr>
        <w:t>Zdroj dat: ČSÚ, vlastní zpracování</w:t>
      </w:r>
    </w:p>
    <w:p w14:paraId="7FE093DF" w14:textId="77777777" w:rsidR="00662C1B" w:rsidRPr="005421D9" w:rsidRDefault="00662C1B" w:rsidP="00662C1B">
      <w:pPr>
        <w:spacing w:after="160" w:line="259" w:lineRule="auto"/>
        <w:jc w:val="both"/>
        <w:rPr>
          <w:rFonts w:asciiTheme="minorHAnsi" w:hAnsiTheme="minorHAnsi" w:cstheme="minorHAnsi"/>
          <w:sz w:val="22"/>
          <w:szCs w:val="22"/>
        </w:rPr>
      </w:pPr>
    </w:p>
    <w:p w14:paraId="57F45213"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lastRenderedPageBreak/>
        <w:t>Nejvyšší podíl zastavěného území patří městu Holice, a to 4,9 %. U ostatních obcí výměra zastavěných ploch je podstatně nižší než ve městě Holice – Dolní Ředice (2 %), Dolní Roveň (obě 1,9 %), naopak Poběžovice u Holic nemají ani půl procentní zastoupení (0,4 %).</w:t>
      </w:r>
    </w:p>
    <w:p w14:paraId="52FD8F79" w14:textId="77777777" w:rsidR="00B61440" w:rsidRPr="005421D9" w:rsidRDefault="00B61440" w:rsidP="00B61440">
      <w:pPr>
        <w:spacing w:after="160" w:line="259" w:lineRule="auto"/>
        <w:jc w:val="both"/>
        <w:rPr>
          <w:rFonts w:asciiTheme="minorHAnsi" w:hAnsiTheme="minorHAnsi" w:cstheme="minorHAnsi"/>
          <w:sz w:val="22"/>
          <w:szCs w:val="22"/>
        </w:rPr>
      </w:pPr>
    </w:p>
    <w:p w14:paraId="14A54F97" w14:textId="77777777" w:rsidR="00B61440" w:rsidRPr="00D9467F" w:rsidRDefault="00B61440" w:rsidP="00B61440">
      <w:pPr>
        <w:spacing w:after="160" w:line="259" w:lineRule="auto"/>
        <w:jc w:val="both"/>
        <w:rPr>
          <w:rFonts w:asciiTheme="minorHAnsi" w:hAnsiTheme="minorHAnsi" w:cstheme="minorHAnsi"/>
          <w:sz w:val="22"/>
          <w:szCs w:val="22"/>
        </w:rPr>
      </w:pPr>
      <w:r w:rsidRPr="00D9467F">
        <w:rPr>
          <w:rFonts w:asciiTheme="minorHAnsi" w:hAnsiTheme="minorHAnsi" w:cstheme="minorHAnsi"/>
          <w:sz w:val="22"/>
          <w:szCs w:val="22"/>
        </w:rPr>
        <w:t>Z hlediska změn zornění, tedy zvyšování či snižování výměry orné půdy na úkor ostatních složek jejího využití, došlo na území MAS Holicko k mírnému poklesu zornění. Mezi lety 2014 až 2019 došlo na území MAS k poklesu podílu orné půdy o 1,15 % (- 102,8 ha). Oproti hodnotám celé ČR (- 0,0069 %), Pardubickému kraji (- 0,18 %) a Královéhradeckému kraji (- 0,19%) se jedná o vetší pokles. Největší pokles zaznamenaly obce Holice (- 5,87 %) a Ostřetín (- 4,32 %). Naopak k žádné změně nedošlo v obcích Horní Ředice, Jaroslav, Radhošť, Týnišťko a Uhersko.</w:t>
      </w:r>
    </w:p>
    <w:p w14:paraId="24EB1D4A" w14:textId="77777777" w:rsidR="00B61440" w:rsidRPr="00D9467F" w:rsidRDefault="00B61440" w:rsidP="00B61440">
      <w:pPr>
        <w:spacing w:after="160" w:line="259" w:lineRule="auto"/>
        <w:jc w:val="both"/>
        <w:rPr>
          <w:rFonts w:asciiTheme="minorHAnsi" w:hAnsiTheme="minorHAnsi" w:cstheme="minorHAnsi"/>
          <w:sz w:val="22"/>
          <w:szCs w:val="22"/>
        </w:rPr>
      </w:pPr>
      <w:r w:rsidRPr="00D9467F">
        <w:rPr>
          <w:rFonts w:asciiTheme="minorHAnsi" w:hAnsiTheme="minorHAnsi" w:cstheme="minorHAnsi"/>
          <w:sz w:val="22"/>
          <w:szCs w:val="22"/>
        </w:rPr>
        <w:t>Naopak od roku 2014 došlo k nárůstu podílu trvalých travních porostů o 3,18 % (+ 79,8 ha). Tento rozdíl je vyšší než průměr ČR (+ 0,02%), Pardubického (+ 0,44 %) a Královéhradeckého (+ 0,38 %) kraje. K největšímu nárůstu došlo v Holicích (+ 11,38 %) a Ostřetíně (+ 14,83 %). Naopak k největšímu snížení podílu trvalých travních porostů došlo v obcích Horní Jelení (- 1,00 %) a Býšť (- 0,26 %).</w:t>
      </w:r>
    </w:p>
    <w:p w14:paraId="6ACF53A8" w14:textId="77777777" w:rsidR="00B61440" w:rsidRPr="00D9467F" w:rsidRDefault="00B61440" w:rsidP="00B61440">
      <w:pPr>
        <w:spacing w:after="160" w:line="259" w:lineRule="auto"/>
        <w:jc w:val="both"/>
        <w:rPr>
          <w:rFonts w:asciiTheme="minorHAnsi" w:hAnsiTheme="minorHAnsi" w:cstheme="minorHAnsi"/>
          <w:sz w:val="22"/>
          <w:szCs w:val="22"/>
        </w:rPr>
      </w:pPr>
      <w:r w:rsidRPr="00D9467F">
        <w:rPr>
          <w:rFonts w:asciiTheme="minorHAnsi" w:hAnsiTheme="minorHAnsi" w:cstheme="minorHAnsi"/>
          <w:sz w:val="22"/>
          <w:szCs w:val="22"/>
        </w:rPr>
        <w:t>Podíl zemědělské půdy (do něhož je řazena orná půda, trvalé travní porosty, zahrady a sady) rovněž v rámci MAS Holicko poklesl, nicméně se jedná o výrazně menší pokles - 0,17 % (- 20,0 ha). Bohužel ve srovnání s hodnotami ČR (- 0,0009 %), Pardubického a Královéhradeckého kraje (oba shodně - 0,02 %) jde ale opět o nadprůměrné ubývání podílu zemědělské půdy v regionu. Největší úbytek zaznamenaly obce Holice (- 0,63 %), Chvojenec (- 0,69 %) a Horní Jelení (- 0,65 %). Na druhou stranu obce Dolní Roveň (+ 0,01 %), Trusnov (+ 0,1 %) a Veliny (+ 0,02 %) zaznamenaly drobný nárůst zemědělské půdy. V obcích Týnišťko a Uhersko k žádné změně nedošlo.</w:t>
      </w:r>
    </w:p>
    <w:p w14:paraId="2EC94194" w14:textId="77777777" w:rsidR="00B61440" w:rsidRPr="00D9467F" w:rsidRDefault="00B61440" w:rsidP="00B61440">
      <w:pPr>
        <w:spacing w:after="160" w:line="259" w:lineRule="auto"/>
        <w:jc w:val="both"/>
        <w:rPr>
          <w:rFonts w:asciiTheme="minorHAnsi" w:hAnsiTheme="minorHAnsi" w:cstheme="minorHAnsi"/>
          <w:sz w:val="22"/>
          <w:szCs w:val="22"/>
        </w:rPr>
      </w:pPr>
      <w:r w:rsidRPr="00D9467F">
        <w:rPr>
          <w:rFonts w:asciiTheme="minorHAnsi" w:hAnsiTheme="minorHAnsi" w:cstheme="minorHAnsi"/>
          <w:sz w:val="22"/>
          <w:szCs w:val="22"/>
        </w:rPr>
        <w:t xml:space="preserve">Bohužel v následujících letech lze očekávat ještě další úbytek zemědělské půdy z důvodu výstavby čtyřproudé dálnice D35 v úseku Opatovice nad Labem - Časy – Ostrov a jejích přivaděčů, která by měla být hotová v roce 2026 (některé části by měli být dokončeny již v roce 2021, resp. 2022). Tyto stavby se dotknou katastrů obcí Dolní Ředice, Komárov, Horní a Dolní Roveň, Uhersko, Býšť, Chvojenec, Holice a Horní Ředice. </w:t>
      </w:r>
    </w:p>
    <w:p w14:paraId="79E593AB" w14:textId="77777777" w:rsidR="00B61440" w:rsidRPr="00D9467F" w:rsidRDefault="00B61440" w:rsidP="00B61440">
      <w:pPr>
        <w:spacing w:after="160" w:line="259" w:lineRule="auto"/>
        <w:jc w:val="both"/>
        <w:rPr>
          <w:rFonts w:asciiTheme="minorHAnsi" w:hAnsiTheme="minorHAnsi" w:cstheme="minorHAnsi"/>
          <w:sz w:val="22"/>
          <w:szCs w:val="22"/>
        </w:rPr>
      </w:pPr>
      <w:r w:rsidRPr="00D9467F">
        <w:rPr>
          <w:rFonts w:asciiTheme="minorHAnsi" w:hAnsiTheme="minorHAnsi" w:cstheme="minorHAnsi"/>
          <w:sz w:val="22"/>
          <w:szCs w:val="22"/>
        </w:rPr>
        <w:t>Podíl zastavěného území se v obcích MAS Holicko mezi lety 2014 až 2019 zvýšil o 0,43% (+ 1,5 ha). Opět se jedná o nadprůměrné hodnoty ve srovnání s ČR (+ 0,002 %), Pardubickým (+ 0,06 %) a Královéhradeckým (+ 0,05 %) krajem. Nejvíce zastavěných ploch přibylo v obcích Nová Ves (+ 7,80 %) a Horní Jelení (+ 2,36 %). Na druhé straně jsou zde i obce, kde se od roku 2014 snížil podíl zastavěného území. Největší úbytek zaznamenala obec Poběžovice u Holic (- 4,38 %)</w:t>
      </w:r>
    </w:p>
    <w:p w14:paraId="775EFD34" w14:textId="77777777" w:rsidR="00B61440" w:rsidRPr="00D9467F" w:rsidRDefault="00B61440" w:rsidP="00B61440">
      <w:pPr>
        <w:spacing w:after="160" w:line="259" w:lineRule="auto"/>
        <w:jc w:val="both"/>
        <w:rPr>
          <w:rFonts w:asciiTheme="minorHAnsi" w:hAnsiTheme="minorHAnsi" w:cstheme="minorHAnsi"/>
          <w:sz w:val="22"/>
          <w:szCs w:val="22"/>
        </w:rPr>
      </w:pPr>
      <w:r w:rsidRPr="00D9467F">
        <w:rPr>
          <w:rFonts w:asciiTheme="minorHAnsi" w:hAnsiTheme="minorHAnsi" w:cstheme="minorHAnsi"/>
          <w:sz w:val="22"/>
          <w:szCs w:val="22"/>
        </w:rPr>
        <w:t>V případě lesních pozemků na území MAS Holicko od roku 2014 došlo k drobnému zvýšení podílu o 0,09 % (+ 8,2 ha). Opět se jedná o nadprůměrnou hodnotu oproti ČR (+ 0,0006 %), Pardubickému a Královéhradeckému kraji (oba + 0,02 %).  Nejvýraznějšímu navýšení došlo v obcích Chvojenec (+ 1,0 %) a Holice (+ 0,6 %). V žádné obci nedošlo k úbytku lesních pozemků.</w:t>
      </w:r>
    </w:p>
    <w:p w14:paraId="1224BE49"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Co se týče průměrné velikosti půdních bloků, lze říci, že na území MAS Holicko probíhá intenzivní zemědělská činnost na velkoplošném území, která má svůj původ v kolektivizaci zemědělství po roce 1948. </w:t>
      </w:r>
    </w:p>
    <w:p w14:paraId="26A4BCE1"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Průměrná velikost půdních bloků byla v roce 2018 na hodnotě 7 ha, zatímco v ČR 4,9 ha a v Pardubickém kraji 4,2 ha. V průměru největší půdní bloky se nalézaly na území obcí Ostřetín (13,5 ha), Trusnov (11,8 ha) a Dolní Roveň (10,8). Z hlediska ekologie velké půdní bloky znamenají snížení rozmanitosti (biodiverzity). Na druhé straně toto území (jeho západní část) náleží do úrodných oblastí </w:t>
      </w:r>
      <w:r w:rsidRPr="005421D9">
        <w:rPr>
          <w:rFonts w:asciiTheme="minorHAnsi" w:hAnsiTheme="minorHAnsi" w:cstheme="minorHAnsi"/>
          <w:sz w:val="22"/>
          <w:szCs w:val="22"/>
        </w:rPr>
        <w:lastRenderedPageBreak/>
        <w:t xml:space="preserve">Polabí, pro něž jsou typické velké bloky scelených pozemků. Na tomto území je proto vhodné provést opatření, která povedou ke zvýšení rozmanitosti krajiny, resp. místních ekosystémů. </w:t>
      </w:r>
    </w:p>
    <w:p w14:paraId="18EECCB9"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Co se týče znečištění půdy, je situace na území MAS Holicko velmi příznivá. Mírné znečištění se vyskytuje pouze v obci Býšť, kde podle měření je kontaminováno těžkými kovy 0,9 % zkoumaných vzorků. </w:t>
      </w:r>
    </w:p>
    <w:p w14:paraId="1C30858A"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Půda však není pouze ohrožena znečištěním, závažným problém v mnoha částech ČR je eroze. Tato situace však nepanuje v regionu MAS Holicko. Hodnota erozního smyvu je velmi nízká. Dle zjištění, průměr MAS je 1,1t/ha/rok. Celorepubliková hodnota i hodnota z Pardubického kraje je však takřka čtyřnásobná (4,0, resp. 4,2 t/ha/rok). </w:t>
      </w:r>
      <w:r w:rsidRPr="00647BD8">
        <w:rPr>
          <w:rFonts w:asciiTheme="minorHAnsi" w:hAnsiTheme="minorHAnsi" w:cstheme="minorHAnsi"/>
          <w:sz w:val="22"/>
          <w:szCs w:val="22"/>
        </w:rPr>
        <w:t>Ohrožen</w:t>
      </w:r>
      <w:r>
        <w:rPr>
          <w:rFonts w:asciiTheme="minorHAnsi" w:hAnsiTheme="minorHAnsi" w:cstheme="minorHAnsi"/>
          <w:sz w:val="22"/>
          <w:szCs w:val="22"/>
        </w:rPr>
        <w:t>í půd vodní erozí</w:t>
      </w:r>
      <w:r w:rsidRPr="00647BD8">
        <w:rPr>
          <w:rFonts w:asciiTheme="minorHAnsi" w:hAnsiTheme="minorHAnsi" w:cstheme="minorHAnsi"/>
          <w:sz w:val="22"/>
          <w:szCs w:val="22"/>
        </w:rPr>
        <w:t xml:space="preserve"> na území</w:t>
      </w:r>
      <w:r>
        <w:rPr>
          <w:rFonts w:asciiTheme="minorHAnsi" w:hAnsiTheme="minorHAnsi" w:cstheme="minorHAnsi"/>
          <w:sz w:val="22"/>
          <w:szCs w:val="22"/>
        </w:rPr>
        <w:t xml:space="preserve"> MAS Holicko je tedy</w:t>
      </w:r>
      <w:r w:rsidRPr="00647BD8">
        <w:rPr>
          <w:rFonts w:asciiTheme="minorHAnsi" w:hAnsiTheme="minorHAnsi" w:cstheme="minorHAnsi"/>
          <w:sz w:val="22"/>
          <w:szCs w:val="22"/>
        </w:rPr>
        <w:t xml:space="preserve"> klasifikováno jako slabé (1,6 - 3), příp. střední (3,1 - 4,5). Podle pedologických poměrů je zde většina půd charakterizována kódem 1 jako „půdy potlačující projevy eroze“ (koeficient 0,75 - 0,90) s dílčími hodnotami potenciáln</w:t>
      </w:r>
      <w:r>
        <w:rPr>
          <w:rFonts w:asciiTheme="minorHAnsi" w:hAnsiTheme="minorHAnsi" w:cstheme="minorHAnsi"/>
          <w:sz w:val="22"/>
          <w:szCs w:val="22"/>
        </w:rPr>
        <w:t xml:space="preserve">í eroze v rozpětí 0,05 - 0,36. </w:t>
      </w:r>
    </w:p>
    <w:p w14:paraId="0C7FB8AE" w14:textId="77777777" w:rsidR="00B61440" w:rsidRDefault="00B61440" w:rsidP="00B6144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Na druhou stranu lokální p</w:t>
      </w:r>
      <w:r w:rsidRPr="00647BD8">
        <w:rPr>
          <w:rFonts w:asciiTheme="minorHAnsi" w:hAnsiTheme="minorHAnsi" w:cstheme="minorHAnsi"/>
          <w:sz w:val="22"/>
          <w:szCs w:val="22"/>
        </w:rPr>
        <w:t>roblémy s erozí a následnými splachy půdy se dotýkají území většiny obcí</w:t>
      </w:r>
      <w:r>
        <w:rPr>
          <w:rFonts w:asciiTheme="minorHAnsi" w:hAnsiTheme="minorHAnsi" w:cstheme="minorHAnsi"/>
          <w:sz w:val="22"/>
          <w:szCs w:val="22"/>
        </w:rPr>
        <w:t xml:space="preserve"> (Býšť, Holice, Horní Ředice, Jaroslav, Ostřetín, Poběžovice u Holic, Trusnov, Vysoké Chvojno)</w:t>
      </w:r>
      <w:r w:rsidRPr="00647BD8">
        <w:rPr>
          <w:rFonts w:asciiTheme="minorHAnsi" w:hAnsiTheme="minorHAnsi" w:cstheme="minorHAnsi"/>
          <w:sz w:val="22"/>
          <w:szCs w:val="22"/>
        </w:rPr>
        <w:t>,</w:t>
      </w:r>
      <w:r>
        <w:rPr>
          <w:rFonts w:asciiTheme="minorHAnsi" w:hAnsiTheme="minorHAnsi" w:cstheme="minorHAnsi"/>
          <w:sz w:val="22"/>
          <w:szCs w:val="22"/>
        </w:rPr>
        <w:t xml:space="preserve"> kde</w:t>
      </w:r>
      <w:r w:rsidRPr="00647BD8">
        <w:rPr>
          <w:rFonts w:asciiTheme="minorHAnsi" w:hAnsiTheme="minorHAnsi" w:cstheme="minorHAnsi"/>
          <w:sz w:val="22"/>
          <w:szCs w:val="22"/>
        </w:rPr>
        <w:t xml:space="preserve"> zejména po vydatnějších deštích stéká voda ze svahů s rizikem erozního účinku.</w:t>
      </w:r>
    </w:p>
    <w:p w14:paraId="1ADCB1DF" w14:textId="77777777" w:rsidR="00B61440" w:rsidRPr="005421D9" w:rsidRDefault="00B61440" w:rsidP="00B61440">
      <w:pPr>
        <w:spacing w:after="160" w:line="259" w:lineRule="auto"/>
        <w:jc w:val="both"/>
        <w:rPr>
          <w:rFonts w:asciiTheme="minorHAnsi" w:hAnsiTheme="minorHAnsi" w:cstheme="minorHAnsi"/>
          <w:sz w:val="22"/>
          <w:szCs w:val="22"/>
        </w:rPr>
      </w:pPr>
    </w:p>
    <w:p w14:paraId="1FA07681" w14:textId="77777777" w:rsidR="00B61440" w:rsidRPr="00992AFA" w:rsidRDefault="00B61440" w:rsidP="002B023B">
      <w:pPr>
        <w:pStyle w:val="Nadpis2"/>
        <w:numPr>
          <w:ilvl w:val="1"/>
          <w:numId w:val="7"/>
        </w:numPr>
        <w:ind w:left="993" w:hanging="633"/>
      </w:pPr>
      <w:bookmarkStart w:id="272" w:name="_Toc45632291"/>
      <w:bookmarkStart w:id="273" w:name="_Toc62418673"/>
      <w:r w:rsidRPr="00992AFA">
        <w:t>Voda a znečištění vodních zdrojů</w:t>
      </w:r>
      <w:bookmarkEnd w:id="272"/>
      <w:bookmarkEnd w:id="273"/>
    </w:p>
    <w:p w14:paraId="69EEF912"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MAS Holicko se rozkládá v níže položeném území ČR, proto roční úhrny srážek jsou nižší než celorepublikový průměr (668 mm). Průměrná hodnota pro region MAS Holicko je 618 mm. Nejméně pak naprší v obci Býšť (600 mm), nejvíce v obci Radhošť (630 mm). Území je v rámci četnosti srážek mírně podprůměrné. </w:t>
      </w:r>
    </w:p>
    <w:p w14:paraId="0FD608F3"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Hustota vodních toků v území MAS je relativně vysoká, i když v území není žádná významnější řeka. Průměrná hustota vodních toků je jak v ČR, tak i v Pardubickém kraji hluboko pod hodnotou 1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Průměr MAS Holicko dosahuje 1,81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Na jihu území tento ukazatel v jednotlivých obcích převyšuje hodnotu 2. Např. v Uhersku je 2,66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v Dolní Rovni 2,52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xml:space="preserve"> či v Radhošti 2,48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xml:space="preserve">. </w:t>
      </w:r>
    </w:p>
    <w:p w14:paraId="21220ADA"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Chemický stav povrchových vod je uspokojivý a řadí se mezi lepší v rámci ČR. V území vykazuje dobrý stav necelých 76 % vod. Nicméně nižší kvalitu vody vykazuje vodstvo v oblasti obcí Uhersko, Radhošť a Týnišťko. Kvalitnější voda je oproti tomu v Holicích, Dolní Ředicích, Horních Ředicích či Vysokém Chvojnu. </w:t>
      </w:r>
    </w:p>
    <w:p w14:paraId="320705FE" w14:textId="77777777" w:rsidR="00B61440" w:rsidRDefault="00B61440" w:rsidP="00B6144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V případě podzemních vod se Holicko rozkládá na hydrogeologickém rajónu 4360 – Labská křída. Okrajově sem ale zasahují i hydrogeologické rajóny: 4270 – Vysokomýtská synklinála, 1110 – Kvartér Orlice a 1130 – Kvartér Loučné a Chrudimky.</w:t>
      </w:r>
    </w:p>
    <w:p w14:paraId="527DAEF9" w14:textId="77777777" w:rsidR="00B61440" w:rsidRDefault="00B61440" w:rsidP="00B6144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Na území Holicka jsou 2 vrty, kde se sleduje jakost podzemní vody, a to VP0127 v Poběžovicích u Holic a VP0210 v Radhošti. Oba dva vrty jsou zařazeny do kategorie A1, což znamená, že v případě použití pro pitné účely není potřeba žádných úprav kromě koncové dezinfekce pro </w:t>
      </w:r>
      <w:r w:rsidRPr="00740C74">
        <w:rPr>
          <w:rFonts w:asciiTheme="minorHAnsi" w:hAnsiTheme="minorHAnsi" w:cstheme="minorHAnsi"/>
          <w:sz w:val="22"/>
          <w:szCs w:val="22"/>
        </w:rPr>
        <w:t xml:space="preserve">odstranění sloučenin a prvků, které </w:t>
      </w:r>
      <w:r>
        <w:rPr>
          <w:rFonts w:asciiTheme="minorHAnsi" w:hAnsiTheme="minorHAnsi" w:cstheme="minorHAnsi"/>
          <w:sz w:val="22"/>
          <w:szCs w:val="22"/>
        </w:rPr>
        <w:t>by mohli mít vliv</w:t>
      </w:r>
      <w:r w:rsidRPr="00740C74">
        <w:rPr>
          <w:rFonts w:asciiTheme="minorHAnsi" w:hAnsiTheme="minorHAnsi" w:cstheme="minorHAnsi"/>
          <w:sz w:val="22"/>
          <w:szCs w:val="22"/>
        </w:rPr>
        <w:t xml:space="preserve"> na její další použití a to zvláště snížení agresivity vůči materiálům rozvodného systému</w:t>
      </w:r>
      <w:r>
        <w:rPr>
          <w:rFonts w:asciiTheme="minorHAnsi" w:hAnsiTheme="minorHAnsi" w:cstheme="minorHAnsi"/>
          <w:sz w:val="22"/>
          <w:szCs w:val="22"/>
        </w:rPr>
        <w:t>. Tím můžeme konstatovat, že kvalita podzemních vod na Holicku je dobrá.</w:t>
      </w:r>
    </w:p>
    <w:p w14:paraId="3AAE6E29" w14:textId="77777777" w:rsidR="00B61440" w:rsidRDefault="00B61440" w:rsidP="00B6144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Ze Zprávy o množství a jakosti podzemních vod v územní působnosti Povodí Labe za rok 2019 můžeme vyčíst, že oba vrty v roce 2019 splnily limit pro pitnou vodu v maximálním povoleném množství obsahu chloridů, síranů, amonných iontů, dusičnanů, manganistanu, mědi, kadmia a olova. </w:t>
      </w:r>
      <w:r>
        <w:rPr>
          <w:rFonts w:asciiTheme="minorHAnsi" w:hAnsiTheme="minorHAnsi" w:cstheme="minorHAnsi"/>
          <w:sz w:val="22"/>
          <w:szCs w:val="22"/>
        </w:rPr>
        <w:lastRenderedPageBreak/>
        <w:t>Vrt v Poběžovicích pouze nevyhověl limitu pH (6,5-9,5). Naopak vrt v Radhošti zase nevyhověl limitu na pesticidy (chloridazon desfenyl a chloridazon metyl desfenyl).</w:t>
      </w:r>
    </w:p>
    <w:p w14:paraId="50C4DD5B" w14:textId="77777777" w:rsidR="00B61440" w:rsidRDefault="00B61440" w:rsidP="00B61440">
      <w:pPr>
        <w:spacing w:after="160" w:line="259" w:lineRule="auto"/>
        <w:jc w:val="both"/>
        <w:rPr>
          <w:rFonts w:asciiTheme="minorHAnsi" w:hAnsiTheme="minorHAnsi" w:cstheme="minorHAnsi"/>
          <w:sz w:val="22"/>
          <w:szCs w:val="22"/>
        </w:rPr>
      </w:pPr>
    </w:p>
    <w:p w14:paraId="2B6CCA52" w14:textId="77777777" w:rsidR="00B61440" w:rsidRPr="001169AA" w:rsidRDefault="00B61440" w:rsidP="002B023B">
      <w:pPr>
        <w:pStyle w:val="Nadpis3"/>
        <w:numPr>
          <w:ilvl w:val="2"/>
          <w:numId w:val="7"/>
        </w:numPr>
      </w:pPr>
      <w:r w:rsidRPr="001169AA">
        <w:t>Protipovodňová opatření</w:t>
      </w:r>
    </w:p>
    <w:p w14:paraId="079A729A" w14:textId="77777777" w:rsidR="00B61440" w:rsidRPr="00154F85" w:rsidRDefault="00B61440" w:rsidP="00B6144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 xml:space="preserve">V MAS Holicko jsou stanoveny dvě záplavové území. První se rozkládá podél toku řeky Loučná a prochází obcemi Radhošť, Týnišťko a malou částí obce Trusnov (místní část Opočno). Druhé území je potom podél Brodeckého potoka, který zasahuje do území obce Býšť. Povodně však mohou zasáhnout i jiné toky, především Ředický potok (Holice, Horní Ředice a Dolní Ředice) a tok Lodrantka (Dolní Roveň). Problém s bleskovými povodněmi a s vodou z polí mají i další obce jako je Jaroslav, Nová Ves, Ostřetín a Veliny. Protipovodňová opatření existují dvojího druhu: opatření v krajině (zatravnění, výsadba lesů aj.) a technická opatření (sloužící ke zpomalení odtoku či k akumulaci vody na určité lokalitě). </w:t>
      </w:r>
    </w:p>
    <w:p w14:paraId="4B2B2402" w14:textId="77777777" w:rsidR="00B61440" w:rsidRPr="00154F85" w:rsidRDefault="00B61440" w:rsidP="00B6144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Koncepce protipovodňové ochrany Pardubického kraje vymezuje zastavěná území, která jsou nechráněná či nedostatečně chráněná před povodní. Tento dokument určuje obce nad 400 obyvatel, které mohou mít problém s povodní. Z MAS Holicko do seznamu nedostatečně chráněných území náleží obec Býšť, Dolní Roveň, Dolní Ředice, Horní Ředice a Veliny. Dle Koncepce současná protipovodňová ochrana vyhovuje Holicím, které by měly být ohroženy pouze v případě bleskových povodní, a dále obci Býšť, která má ochranu proti vodě o průtoku 20 m</w:t>
      </w:r>
      <w:r w:rsidRPr="00154F85">
        <w:rPr>
          <w:rFonts w:asciiTheme="minorHAnsi" w:hAnsiTheme="minorHAnsi" w:cstheme="minorHAnsi"/>
          <w:sz w:val="22"/>
          <w:szCs w:val="22"/>
          <w:vertAlign w:val="superscript"/>
        </w:rPr>
        <w:t>3</w:t>
      </w:r>
      <w:r w:rsidRPr="00154F85">
        <w:rPr>
          <w:rFonts w:asciiTheme="minorHAnsi" w:hAnsiTheme="minorHAnsi" w:cstheme="minorHAnsi"/>
          <w:sz w:val="22"/>
          <w:szCs w:val="22"/>
        </w:rPr>
        <w:t>. Ostatní obce nemají vyhovující ochranu před povodní. Dolní Roveň má kapacity na průtok 2 m</w:t>
      </w:r>
      <w:r w:rsidRPr="00154F85">
        <w:rPr>
          <w:rFonts w:asciiTheme="minorHAnsi" w:hAnsiTheme="minorHAnsi" w:cstheme="minorHAnsi"/>
          <w:sz w:val="22"/>
          <w:szCs w:val="22"/>
          <w:vertAlign w:val="superscript"/>
        </w:rPr>
        <w:t>3</w:t>
      </w:r>
      <w:r w:rsidRPr="00154F85">
        <w:rPr>
          <w:rFonts w:asciiTheme="minorHAnsi" w:hAnsiTheme="minorHAnsi" w:cstheme="minorHAnsi"/>
          <w:sz w:val="22"/>
          <w:szCs w:val="22"/>
        </w:rPr>
        <w:t>, Dolní Ředice 10 m</w:t>
      </w:r>
      <w:r w:rsidRPr="00154F85">
        <w:rPr>
          <w:rFonts w:asciiTheme="minorHAnsi" w:hAnsiTheme="minorHAnsi" w:cstheme="minorHAnsi"/>
          <w:sz w:val="22"/>
          <w:szCs w:val="22"/>
          <w:vertAlign w:val="superscript"/>
        </w:rPr>
        <w:t>3</w:t>
      </w:r>
      <w:r w:rsidRPr="00154F85">
        <w:rPr>
          <w:rFonts w:asciiTheme="minorHAnsi" w:hAnsiTheme="minorHAnsi" w:cstheme="minorHAnsi"/>
          <w:sz w:val="22"/>
          <w:szCs w:val="22"/>
        </w:rPr>
        <w:t xml:space="preserve"> a Horní Ředice 15 m</w:t>
      </w:r>
      <w:r w:rsidRPr="00154F85">
        <w:rPr>
          <w:rFonts w:asciiTheme="minorHAnsi" w:hAnsiTheme="minorHAnsi" w:cstheme="minorHAnsi"/>
          <w:sz w:val="22"/>
          <w:szCs w:val="22"/>
          <w:vertAlign w:val="superscript"/>
        </w:rPr>
        <w:t>3</w:t>
      </w:r>
      <w:r w:rsidRPr="00154F85">
        <w:rPr>
          <w:rFonts w:asciiTheme="minorHAnsi" w:hAnsiTheme="minorHAnsi" w:cstheme="minorHAnsi"/>
          <w:sz w:val="22"/>
          <w:szCs w:val="22"/>
        </w:rPr>
        <w:t>, přesto tato ochrana není dostatečná.</w:t>
      </w:r>
    </w:p>
    <w:p w14:paraId="5111450E" w14:textId="77777777" w:rsidR="00B61440" w:rsidRPr="00154F85" w:rsidRDefault="00B61440" w:rsidP="00B6144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Pro Dolní Roveň (obec II. nejvyšší priority pro provedení protipovodňových opatření) dle Koncepce by měla být navýšena ochranná opatření na průtok 20 m</w:t>
      </w:r>
      <w:r w:rsidRPr="00154F85">
        <w:rPr>
          <w:rFonts w:asciiTheme="minorHAnsi" w:hAnsiTheme="minorHAnsi" w:cstheme="minorHAnsi"/>
          <w:sz w:val="22"/>
          <w:szCs w:val="22"/>
          <w:vertAlign w:val="superscript"/>
        </w:rPr>
        <w:t>3</w:t>
      </w:r>
      <w:r w:rsidRPr="00154F85">
        <w:rPr>
          <w:rFonts w:asciiTheme="minorHAnsi" w:hAnsiTheme="minorHAnsi" w:cstheme="minorHAnsi"/>
          <w:sz w:val="22"/>
          <w:szCs w:val="22"/>
        </w:rPr>
        <w:t xml:space="preserve"> a navrhuje se úprava koryta (zvýšení jeho kapacity). Pro jak Dolní, tak i Horní Ředice návrh počítá se zvýšením ochranných opatření na průtok 20 m</w:t>
      </w:r>
      <w:r w:rsidRPr="00154F85">
        <w:rPr>
          <w:rFonts w:asciiTheme="minorHAnsi" w:hAnsiTheme="minorHAnsi" w:cstheme="minorHAnsi"/>
          <w:sz w:val="22"/>
          <w:szCs w:val="22"/>
          <w:vertAlign w:val="superscript"/>
        </w:rPr>
        <w:t>3</w:t>
      </w:r>
      <w:r w:rsidRPr="00154F85">
        <w:rPr>
          <w:rFonts w:asciiTheme="minorHAnsi" w:hAnsiTheme="minorHAnsi" w:cstheme="minorHAnsi"/>
          <w:sz w:val="22"/>
          <w:szCs w:val="22"/>
        </w:rPr>
        <w:t xml:space="preserve"> a udržení průtočnosti koryta (obce III. priority). </w:t>
      </w:r>
    </w:p>
    <w:p w14:paraId="1E930C3F" w14:textId="77777777" w:rsidR="00B61440" w:rsidRDefault="00B61440" w:rsidP="00B6144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Na území MAS Holicko existuje několik protipovodňových opatření, např. poldr Podhráz, suchá nádrž Ostřetín nebo retenční nádrž na Chvojenecké svodnici. Je vhodné provést další protipovodňová opatření podél zmíněných toků, která by zmírnila ohrožení obyvatel a obydlených částí sídel. V územních plánech jsou zakreslena i další protipovodňová opatření, ale bohužel řada obcí při plánování aktivit naráží na problémy s majiteli pozemků, kteří k těmto opatřením nedají souhlas. Což ve výsledku znamená, že ačkoliv jsou v územních plánech naplánované projektové záměry, tak se je z těc</w:t>
      </w:r>
      <w:r>
        <w:rPr>
          <w:rFonts w:asciiTheme="minorHAnsi" w:hAnsiTheme="minorHAnsi" w:cstheme="minorHAnsi"/>
          <w:sz w:val="22"/>
          <w:szCs w:val="22"/>
        </w:rPr>
        <w:t xml:space="preserve">hto důvodů nedaří zrealizovat. </w:t>
      </w:r>
    </w:p>
    <w:p w14:paraId="0A497E6B" w14:textId="77777777" w:rsidR="00B61440" w:rsidRPr="005421D9" w:rsidRDefault="00B61440" w:rsidP="00B61440">
      <w:pPr>
        <w:spacing w:after="160" w:line="259" w:lineRule="auto"/>
        <w:jc w:val="both"/>
        <w:rPr>
          <w:rFonts w:asciiTheme="minorHAnsi" w:hAnsiTheme="minorHAnsi" w:cstheme="minorHAnsi"/>
          <w:sz w:val="22"/>
          <w:szCs w:val="22"/>
        </w:rPr>
      </w:pPr>
    </w:p>
    <w:p w14:paraId="408384D2" w14:textId="77777777" w:rsidR="00B61440" w:rsidRPr="00992AFA" w:rsidRDefault="00B61440" w:rsidP="002B023B">
      <w:pPr>
        <w:pStyle w:val="Nadpis2"/>
        <w:numPr>
          <w:ilvl w:val="1"/>
          <w:numId w:val="7"/>
        </w:numPr>
        <w:ind w:left="993" w:hanging="633"/>
      </w:pPr>
      <w:bookmarkStart w:id="274" w:name="_Toc45632292"/>
      <w:bookmarkStart w:id="275" w:name="_Toc62418674"/>
      <w:r w:rsidRPr="00992AFA">
        <w:t>Ochrana území a vymezená chráněná území</w:t>
      </w:r>
      <w:bookmarkEnd w:id="274"/>
      <w:bookmarkEnd w:id="275"/>
    </w:p>
    <w:p w14:paraId="108B3DBD"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Na území MAS Holicko se nevyskytuje velkoplošná chráněná krajinná oblast. Na území je z ekologického hlediska přítomno několik hodnotných částí krajiny, které mají důležitou úlohu pro místní ekosystém a které jsou pod ochranou českých, resp. evropských zákonných norem. Jedná se v prvé řadě o maloplošná chráněná území – přírodní rezervace a přírodní památky. Dále se v regionu nacházejí tzv. oblasti NATURA 2000, tedy evropské významné lokality a ptačí oblasti. Na území MAS se nachází 5 přírodních rezervací o rozloze 230,9 ha a 5 přírodních památek s rozlohou 8,6 ha. V území se nachází jedna ptačí oblast zabírající 2 030,8 ha. Evropské významné lokality jsou 4 s plochou 667,8 ha. Z celkového území MAS má pouze 1,2 % území zaručenou ochranu. Největší podíl z rozlohy jednotlivých obcí mají chráněná území v Dolních Ředicích (10,7 % rozlohy obce), Horních Ředicích (6,7 %) a Uhersku (4,5 %). </w:t>
      </w:r>
    </w:p>
    <w:p w14:paraId="5EC5A607" w14:textId="77777777" w:rsidR="00B61440" w:rsidRPr="005421D9" w:rsidRDefault="00B61440" w:rsidP="00B61440">
      <w:pPr>
        <w:keepNext/>
        <w:spacing w:after="160" w:line="259" w:lineRule="auto"/>
        <w:jc w:val="both"/>
        <w:rPr>
          <w:rFonts w:asciiTheme="minorHAnsi" w:hAnsiTheme="minorHAnsi" w:cstheme="minorHAnsi"/>
          <w:sz w:val="22"/>
          <w:szCs w:val="22"/>
          <w:u w:val="single"/>
        </w:rPr>
      </w:pPr>
      <w:r w:rsidRPr="005421D9">
        <w:rPr>
          <w:rStyle w:val="Zdraznnintenzivn"/>
          <w:rFonts w:asciiTheme="minorHAnsi" w:hAnsiTheme="minorHAnsi" w:cstheme="minorHAnsi"/>
          <w:sz w:val="22"/>
          <w:szCs w:val="22"/>
          <w:u w:val="single"/>
        </w:rPr>
        <w:lastRenderedPageBreak/>
        <w:t>Přírodní rezervace</w:t>
      </w:r>
    </w:p>
    <w:p w14:paraId="5F7F4B89" w14:textId="77777777" w:rsidR="00B61440" w:rsidRPr="005421D9" w:rsidRDefault="00B61440" w:rsidP="002B023B">
      <w:pPr>
        <w:pStyle w:val="Odstavecseseznamem"/>
        <w:numPr>
          <w:ilvl w:val="0"/>
          <w:numId w:val="50"/>
        </w:numPr>
        <w:spacing w:after="160" w:line="259" w:lineRule="auto"/>
        <w:jc w:val="both"/>
        <w:rPr>
          <w:rFonts w:cstheme="minorHAnsi"/>
        </w:rPr>
      </w:pPr>
      <w:r w:rsidRPr="005421D9">
        <w:rPr>
          <w:rFonts w:cstheme="minorHAnsi"/>
        </w:rPr>
        <w:t>Buky u Vysokého Chvojna – jedná se o bukové a lipové porosty s příměsí jedle;</w:t>
      </w:r>
    </w:p>
    <w:p w14:paraId="31819D50" w14:textId="77777777" w:rsidR="00B61440" w:rsidRPr="005421D9" w:rsidRDefault="00B61440" w:rsidP="002B023B">
      <w:pPr>
        <w:pStyle w:val="Odstavecseseznamem"/>
        <w:numPr>
          <w:ilvl w:val="0"/>
          <w:numId w:val="50"/>
        </w:numPr>
        <w:spacing w:after="160" w:line="259" w:lineRule="auto"/>
        <w:jc w:val="both"/>
        <w:rPr>
          <w:rFonts w:cstheme="minorHAnsi"/>
        </w:rPr>
      </w:pPr>
      <w:r w:rsidRPr="005421D9">
        <w:rPr>
          <w:rFonts w:cstheme="minorHAnsi"/>
        </w:rPr>
        <w:t>Mazurovy chalupy – jedná se o slatinné louky v lesním podrostu;</w:t>
      </w:r>
    </w:p>
    <w:p w14:paraId="547CD808" w14:textId="77777777" w:rsidR="00B61440" w:rsidRPr="005421D9" w:rsidRDefault="00B61440" w:rsidP="002B023B">
      <w:pPr>
        <w:pStyle w:val="Odstavecseseznamem"/>
        <w:numPr>
          <w:ilvl w:val="0"/>
          <w:numId w:val="50"/>
        </w:numPr>
        <w:spacing w:after="160" w:line="259" w:lineRule="auto"/>
        <w:jc w:val="both"/>
        <w:rPr>
          <w:rFonts w:cstheme="minorHAnsi"/>
        </w:rPr>
      </w:pPr>
      <w:r w:rsidRPr="005421D9">
        <w:rPr>
          <w:rFonts w:cstheme="minorHAnsi"/>
        </w:rPr>
        <w:t>Žernov – ochrana komplexu smíšených biotopů lesních, mokřadních a vodních;</w:t>
      </w:r>
    </w:p>
    <w:p w14:paraId="5478A02B" w14:textId="77777777" w:rsidR="00B61440" w:rsidRPr="005421D9" w:rsidRDefault="00B61440" w:rsidP="002B023B">
      <w:pPr>
        <w:pStyle w:val="Odstavecseseznamem"/>
        <w:numPr>
          <w:ilvl w:val="0"/>
          <w:numId w:val="50"/>
        </w:numPr>
        <w:spacing w:after="160" w:line="259" w:lineRule="auto"/>
        <w:jc w:val="both"/>
        <w:rPr>
          <w:rFonts w:cstheme="minorHAnsi"/>
        </w:rPr>
      </w:pPr>
      <w:r w:rsidRPr="005421D9">
        <w:rPr>
          <w:rFonts w:cstheme="minorHAnsi"/>
        </w:rPr>
        <w:t>Bažantnice v Uhersku – ochrana lužního lesa včetně ptactva a drobných živočichů;</w:t>
      </w:r>
    </w:p>
    <w:p w14:paraId="32A575BA" w14:textId="77777777" w:rsidR="00B61440" w:rsidRPr="005421D9" w:rsidRDefault="00B61440" w:rsidP="002B023B">
      <w:pPr>
        <w:pStyle w:val="Odstavecseseznamem"/>
        <w:numPr>
          <w:ilvl w:val="0"/>
          <w:numId w:val="50"/>
        </w:numPr>
        <w:spacing w:after="160" w:line="259" w:lineRule="auto"/>
        <w:jc w:val="both"/>
        <w:rPr>
          <w:rFonts w:cstheme="minorHAnsi"/>
        </w:rPr>
      </w:pPr>
      <w:r w:rsidRPr="005421D9">
        <w:rPr>
          <w:rFonts w:cstheme="minorHAnsi"/>
        </w:rPr>
        <w:t>U Parku – jedná se o opukovou stráň poblíž zámku ve Vysokém Chvojně s významnou teplomilnou květenou.</w:t>
      </w:r>
    </w:p>
    <w:p w14:paraId="10A22DD3" w14:textId="77777777" w:rsidR="00B61440" w:rsidRPr="00992AFA" w:rsidRDefault="00B61440" w:rsidP="00B61440">
      <w:pPr>
        <w:spacing w:after="160" w:line="259" w:lineRule="auto"/>
        <w:jc w:val="right"/>
        <w:rPr>
          <w:rFonts w:asciiTheme="minorHAnsi" w:hAnsiTheme="minorHAnsi" w:cstheme="minorHAnsi"/>
          <w:sz w:val="18"/>
          <w:szCs w:val="22"/>
        </w:rPr>
      </w:pPr>
      <w:r w:rsidRPr="00992AFA">
        <w:rPr>
          <w:rFonts w:asciiTheme="minorHAnsi" w:hAnsiTheme="minorHAnsi" w:cstheme="minorHAnsi"/>
          <w:sz w:val="18"/>
          <w:szCs w:val="22"/>
        </w:rPr>
        <w:t>Zdroj dat: MŽP</w:t>
      </w:r>
    </w:p>
    <w:p w14:paraId="6D7570AE" w14:textId="77777777" w:rsidR="00B61440" w:rsidRPr="005421D9" w:rsidRDefault="00B61440" w:rsidP="00B61440">
      <w:pPr>
        <w:spacing w:after="160" w:line="259" w:lineRule="auto"/>
        <w:jc w:val="both"/>
        <w:rPr>
          <w:rFonts w:asciiTheme="minorHAnsi" w:hAnsiTheme="minorHAnsi" w:cstheme="minorHAnsi"/>
          <w:sz w:val="22"/>
          <w:szCs w:val="22"/>
          <w:u w:val="single"/>
        </w:rPr>
      </w:pPr>
      <w:r w:rsidRPr="005421D9">
        <w:rPr>
          <w:rStyle w:val="Zdraznnintenzivn"/>
          <w:rFonts w:asciiTheme="minorHAnsi" w:hAnsiTheme="minorHAnsi" w:cstheme="minorHAnsi"/>
          <w:sz w:val="22"/>
          <w:szCs w:val="22"/>
          <w:u w:val="single"/>
        </w:rPr>
        <w:t>Přírodní památky</w:t>
      </w:r>
    </w:p>
    <w:p w14:paraId="4D70C596" w14:textId="77777777" w:rsidR="00B61440" w:rsidRPr="005421D9" w:rsidRDefault="00B61440" w:rsidP="002B023B">
      <w:pPr>
        <w:pStyle w:val="Odstavecseseznamem"/>
        <w:numPr>
          <w:ilvl w:val="0"/>
          <w:numId w:val="51"/>
        </w:numPr>
        <w:spacing w:after="160" w:line="259" w:lineRule="auto"/>
        <w:jc w:val="both"/>
        <w:rPr>
          <w:rFonts w:cstheme="minorHAnsi"/>
        </w:rPr>
      </w:pPr>
      <w:r w:rsidRPr="005421D9">
        <w:rPr>
          <w:rFonts w:cstheme="minorHAnsi"/>
        </w:rPr>
        <w:t>Boršov u Litětin – ochrana květeny, jedná se o louku s výskytem hvozdíku a hořce hořepníku;</w:t>
      </w:r>
    </w:p>
    <w:p w14:paraId="7A58E76D" w14:textId="77777777" w:rsidR="00B61440" w:rsidRPr="005421D9" w:rsidRDefault="00B61440" w:rsidP="002B023B">
      <w:pPr>
        <w:pStyle w:val="Odstavecseseznamem"/>
        <w:numPr>
          <w:ilvl w:val="0"/>
          <w:numId w:val="51"/>
        </w:numPr>
        <w:spacing w:after="160" w:line="259" w:lineRule="auto"/>
        <w:jc w:val="both"/>
        <w:rPr>
          <w:rFonts w:cstheme="minorHAnsi"/>
        </w:rPr>
      </w:pPr>
      <w:r w:rsidRPr="005421D9">
        <w:rPr>
          <w:rFonts w:cstheme="minorHAnsi"/>
        </w:rPr>
        <w:t>Pětinoha – rybník s rašeliništěm, kde se nachází rostlinná společenstva s výskytem vzácných druhů rostlin;</w:t>
      </w:r>
    </w:p>
    <w:p w14:paraId="3FB33BEE" w14:textId="77777777" w:rsidR="00B61440" w:rsidRPr="005421D9" w:rsidRDefault="00B61440" w:rsidP="002B023B">
      <w:pPr>
        <w:pStyle w:val="Odstavecseseznamem"/>
        <w:numPr>
          <w:ilvl w:val="0"/>
          <w:numId w:val="51"/>
        </w:numPr>
        <w:spacing w:after="160" w:line="259" w:lineRule="auto"/>
        <w:jc w:val="both"/>
        <w:rPr>
          <w:rFonts w:cstheme="minorHAnsi"/>
        </w:rPr>
      </w:pPr>
      <w:r w:rsidRPr="005421D9">
        <w:rPr>
          <w:rFonts w:cstheme="minorHAnsi"/>
        </w:rPr>
        <w:t>Šejval – lokalita ohrožených druhů rostlin;</w:t>
      </w:r>
    </w:p>
    <w:p w14:paraId="5A0EF28D" w14:textId="77777777" w:rsidR="00B61440" w:rsidRPr="005421D9" w:rsidRDefault="00B61440" w:rsidP="002B023B">
      <w:pPr>
        <w:pStyle w:val="Odstavecseseznamem"/>
        <w:numPr>
          <w:ilvl w:val="0"/>
          <w:numId w:val="51"/>
        </w:numPr>
        <w:spacing w:after="160" w:line="259" w:lineRule="auto"/>
        <w:jc w:val="both"/>
        <w:rPr>
          <w:rFonts w:cstheme="minorHAnsi"/>
        </w:rPr>
      </w:pPr>
      <w:r w:rsidRPr="005421D9">
        <w:rPr>
          <w:rFonts w:cstheme="minorHAnsi"/>
        </w:rPr>
        <w:t>Stráň u Trusnova – jedná se o stráň na opukovém podloží s výskytem vzácných rostlin, např. hořce brvitého.</w:t>
      </w:r>
    </w:p>
    <w:p w14:paraId="0A7BE3F1" w14:textId="77777777" w:rsidR="00B61440" w:rsidRPr="00992AFA" w:rsidRDefault="00B61440" w:rsidP="00B61440">
      <w:pPr>
        <w:spacing w:after="160" w:line="259" w:lineRule="auto"/>
        <w:jc w:val="right"/>
        <w:rPr>
          <w:rFonts w:asciiTheme="minorHAnsi" w:hAnsiTheme="minorHAnsi" w:cstheme="minorHAnsi"/>
          <w:sz w:val="18"/>
          <w:szCs w:val="22"/>
        </w:rPr>
      </w:pPr>
      <w:r w:rsidRPr="00992AFA">
        <w:rPr>
          <w:rFonts w:asciiTheme="minorHAnsi" w:hAnsiTheme="minorHAnsi" w:cstheme="minorHAnsi"/>
          <w:sz w:val="18"/>
          <w:szCs w:val="22"/>
        </w:rPr>
        <w:t>Zdroj dat: MŽP</w:t>
      </w:r>
    </w:p>
    <w:p w14:paraId="4A080213" w14:textId="77777777" w:rsidR="00B61440" w:rsidRPr="005421D9" w:rsidRDefault="00B61440" w:rsidP="00B61440">
      <w:pPr>
        <w:keepNext/>
        <w:spacing w:after="160" w:line="259" w:lineRule="auto"/>
        <w:jc w:val="both"/>
        <w:rPr>
          <w:rFonts w:asciiTheme="minorHAnsi" w:hAnsiTheme="minorHAnsi" w:cstheme="minorHAnsi"/>
          <w:b/>
          <w:sz w:val="22"/>
          <w:szCs w:val="22"/>
          <w:u w:val="single"/>
        </w:rPr>
      </w:pPr>
      <w:r w:rsidRPr="005421D9">
        <w:rPr>
          <w:rFonts w:asciiTheme="minorHAnsi" w:hAnsiTheme="minorHAnsi" w:cstheme="minorHAnsi"/>
          <w:b/>
          <w:sz w:val="22"/>
          <w:szCs w:val="22"/>
          <w:u w:val="single"/>
        </w:rPr>
        <w:t>Evropsky významné lokality</w:t>
      </w:r>
    </w:p>
    <w:p w14:paraId="304481DF" w14:textId="77777777" w:rsidR="00B61440" w:rsidRPr="005421D9" w:rsidRDefault="00B61440" w:rsidP="00B61440">
      <w:pPr>
        <w:keepNext/>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Dále se na území MAS Holicko nacházejí lokality, které jsou součástí oblastí NATURA 2000. V jejím rámci se zde nacházejí 4 evropsky významné lokality:</w:t>
      </w:r>
    </w:p>
    <w:p w14:paraId="4F37223A" w14:textId="77777777" w:rsidR="00B61440" w:rsidRPr="005421D9" w:rsidRDefault="00B61440" w:rsidP="002B023B">
      <w:pPr>
        <w:pStyle w:val="Odstavecseseznamem"/>
        <w:keepNext/>
        <w:numPr>
          <w:ilvl w:val="0"/>
          <w:numId w:val="52"/>
        </w:numPr>
        <w:spacing w:after="160" w:line="259" w:lineRule="auto"/>
        <w:jc w:val="both"/>
        <w:rPr>
          <w:rFonts w:cstheme="minorHAnsi"/>
        </w:rPr>
      </w:pPr>
      <w:r w:rsidRPr="005421D9">
        <w:rPr>
          <w:rFonts w:cstheme="minorHAnsi"/>
        </w:rPr>
        <w:t>Buky u Vysokého Chvojna – lokalita páchníka hnědého;</w:t>
      </w:r>
    </w:p>
    <w:p w14:paraId="1128D939" w14:textId="77777777" w:rsidR="00B61440" w:rsidRPr="005421D9" w:rsidRDefault="00B61440" w:rsidP="002B023B">
      <w:pPr>
        <w:pStyle w:val="Odstavecseseznamem"/>
        <w:numPr>
          <w:ilvl w:val="0"/>
          <w:numId w:val="52"/>
        </w:numPr>
        <w:spacing w:after="160" w:line="259" w:lineRule="auto"/>
        <w:jc w:val="both"/>
        <w:rPr>
          <w:rFonts w:cstheme="minorHAnsi"/>
        </w:rPr>
      </w:pPr>
      <w:r w:rsidRPr="005421D9">
        <w:rPr>
          <w:rFonts w:cstheme="minorHAnsi"/>
        </w:rPr>
        <w:t>Mazurovy chalupy – bezkolencové louky na vápnitých, rašelinných nebo hlinito-jílovitých půdách;</w:t>
      </w:r>
    </w:p>
    <w:p w14:paraId="6722247D" w14:textId="77777777" w:rsidR="00B61440" w:rsidRPr="005421D9" w:rsidRDefault="00B61440" w:rsidP="002B023B">
      <w:pPr>
        <w:pStyle w:val="Odstavecseseznamem"/>
        <w:numPr>
          <w:ilvl w:val="0"/>
          <w:numId w:val="52"/>
        </w:numPr>
        <w:spacing w:after="160" w:line="259" w:lineRule="auto"/>
        <w:jc w:val="both"/>
        <w:rPr>
          <w:rFonts w:cstheme="minorHAnsi"/>
        </w:rPr>
      </w:pPr>
      <w:r w:rsidRPr="005421D9">
        <w:rPr>
          <w:rFonts w:cstheme="minorHAnsi"/>
        </w:rPr>
        <w:t>Žernov – přirozené eutrofní vodní nádrže s vegetací;</w:t>
      </w:r>
    </w:p>
    <w:p w14:paraId="23DEC5E0" w14:textId="77777777" w:rsidR="00B61440" w:rsidRPr="005421D9" w:rsidRDefault="00B61440" w:rsidP="002B023B">
      <w:pPr>
        <w:pStyle w:val="Odstavecseseznamem"/>
        <w:numPr>
          <w:ilvl w:val="0"/>
          <w:numId w:val="52"/>
        </w:numPr>
        <w:spacing w:after="160" w:line="259" w:lineRule="auto"/>
        <w:jc w:val="both"/>
        <w:rPr>
          <w:rFonts w:cstheme="minorHAnsi"/>
        </w:rPr>
      </w:pPr>
      <w:r w:rsidRPr="005421D9">
        <w:rPr>
          <w:rFonts w:cstheme="minorHAnsi"/>
        </w:rPr>
        <w:t>Uhersko – lokalita lesáka rumělkového.</w:t>
      </w:r>
    </w:p>
    <w:p w14:paraId="3459DC85" w14:textId="77777777" w:rsidR="00B61440" w:rsidRPr="00992AFA" w:rsidRDefault="00B61440" w:rsidP="00B61440">
      <w:pPr>
        <w:spacing w:after="160" w:line="259" w:lineRule="auto"/>
        <w:jc w:val="right"/>
        <w:rPr>
          <w:rFonts w:asciiTheme="minorHAnsi" w:hAnsiTheme="minorHAnsi" w:cstheme="minorHAnsi"/>
          <w:sz w:val="18"/>
          <w:szCs w:val="22"/>
        </w:rPr>
      </w:pPr>
      <w:r w:rsidRPr="00992AFA">
        <w:rPr>
          <w:rFonts w:asciiTheme="minorHAnsi" w:hAnsiTheme="minorHAnsi" w:cstheme="minorHAnsi"/>
          <w:sz w:val="18"/>
          <w:szCs w:val="22"/>
        </w:rPr>
        <w:t>Zdroj dat: MŽP</w:t>
      </w:r>
    </w:p>
    <w:p w14:paraId="6960374E" w14:textId="77777777" w:rsidR="00B61440" w:rsidRPr="005421D9" w:rsidRDefault="00B61440" w:rsidP="00B61440">
      <w:pPr>
        <w:keepNext/>
        <w:spacing w:after="160" w:line="259" w:lineRule="auto"/>
        <w:jc w:val="both"/>
        <w:rPr>
          <w:rFonts w:asciiTheme="minorHAnsi" w:hAnsiTheme="minorHAnsi" w:cstheme="minorHAnsi"/>
          <w:b/>
          <w:sz w:val="22"/>
          <w:szCs w:val="22"/>
          <w:u w:val="single"/>
        </w:rPr>
      </w:pPr>
      <w:r w:rsidRPr="005421D9">
        <w:rPr>
          <w:rFonts w:asciiTheme="minorHAnsi" w:hAnsiTheme="minorHAnsi" w:cstheme="minorHAnsi"/>
          <w:b/>
          <w:sz w:val="22"/>
          <w:szCs w:val="22"/>
          <w:u w:val="single"/>
        </w:rPr>
        <w:t>Ptačí oblasti</w:t>
      </w:r>
    </w:p>
    <w:p w14:paraId="2B369AE8" w14:textId="77777777" w:rsidR="00B61440" w:rsidRPr="005421D9" w:rsidRDefault="00B61440" w:rsidP="00B61440">
      <w:pPr>
        <w:keepNext/>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Z ptačích oblastí, které jsou též součástí oblastí NATURA 2000, se na území MAS Holicko nachází pouze jediná, avšak má značnou rozlohu oproti ostatním chráněným územím zde (2030,8 ha). Jedinou ptačí oblastí je:</w:t>
      </w:r>
    </w:p>
    <w:p w14:paraId="68E17B83" w14:textId="77777777" w:rsidR="00B61440" w:rsidRPr="005421D9" w:rsidRDefault="00B61440" w:rsidP="002B023B">
      <w:pPr>
        <w:pStyle w:val="Odstavecseseznamem"/>
        <w:keepNext/>
        <w:numPr>
          <w:ilvl w:val="0"/>
          <w:numId w:val="53"/>
        </w:numPr>
        <w:spacing w:after="160" w:line="259" w:lineRule="auto"/>
        <w:jc w:val="both"/>
        <w:rPr>
          <w:rFonts w:cstheme="minorHAnsi"/>
        </w:rPr>
      </w:pPr>
      <w:r w:rsidRPr="005421D9">
        <w:rPr>
          <w:rFonts w:cstheme="minorHAnsi"/>
        </w:rPr>
        <w:t>Komárov – ochrana dravce motáka pilicha a sovy kalouse pustovky.</w:t>
      </w:r>
    </w:p>
    <w:p w14:paraId="2D4C4A80" w14:textId="77777777" w:rsidR="00B61440" w:rsidRPr="00992AFA" w:rsidRDefault="00B61440" w:rsidP="00B61440">
      <w:pPr>
        <w:spacing w:after="160" w:line="259" w:lineRule="auto"/>
        <w:jc w:val="right"/>
        <w:rPr>
          <w:rFonts w:asciiTheme="minorHAnsi" w:hAnsiTheme="minorHAnsi" w:cstheme="minorHAnsi"/>
          <w:sz w:val="18"/>
          <w:szCs w:val="22"/>
        </w:rPr>
      </w:pPr>
      <w:r w:rsidRPr="00992AFA">
        <w:rPr>
          <w:rFonts w:asciiTheme="minorHAnsi" w:hAnsiTheme="minorHAnsi" w:cstheme="minorHAnsi"/>
          <w:sz w:val="18"/>
          <w:szCs w:val="22"/>
        </w:rPr>
        <w:t>Zdroj dat: MŽP</w:t>
      </w:r>
    </w:p>
    <w:p w14:paraId="4DC01C72" w14:textId="77777777" w:rsidR="00B61440" w:rsidRPr="005421D9" w:rsidRDefault="00B61440" w:rsidP="00B61440">
      <w:pPr>
        <w:keepNext/>
        <w:spacing w:after="160" w:line="259" w:lineRule="auto"/>
        <w:jc w:val="both"/>
        <w:rPr>
          <w:rFonts w:asciiTheme="minorHAnsi" w:hAnsiTheme="minorHAnsi" w:cstheme="minorHAnsi"/>
          <w:b/>
          <w:sz w:val="22"/>
          <w:szCs w:val="22"/>
          <w:u w:val="single"/>
        </w:rPr>
      </w:pPr>
      <w:r w:rsidRPr="005421D9">
        <w:rPr>
          <w:rFonts w:asciiTheme="minorHAnsi" w:hAnsiTheme="minorHAnsi" w:cstheme="minorHAnsi"/>
          <w:b/>
          <w:sz w:val="22"/>
          <w:szCs w:val="22"/>
          <w:u w:val="single"/>
        </w:rPr>
        <w:t>Památné stromy</w:t>
      </w:r>
    </w:p>
    <w:p w14:paraId="5E101688" w14:textId="77777777" w:rsidR="00B61440" w:rsidRPr="005421D9" w:rsidRDefault="00B61440" w:rsidP="00B61440">
      <w:pPr>
        <w:keepNext/>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Na území MAS Holicko se také nachází několik památných stromů:</w:t>
      </w:r>
    </w:p>
    <w:p w14:paraId="2A3D466F" w14:textId="77777777" w:rsidR="00B61440" w:rsidRPr="005421D9" w:rsidRDefault="00B61440" w:rsidP="002B023B">
      <w:pPr>
        <w:pStyle w:val="Odstavecseseznamem"/>
        <w:numPr>
          <w:ilvl w:val="0"/>
          <w:numId w:val="53"/>
        </w:numPr>
        <w:spacing w:after="160" w:line="259" w:lineRule="auto"/>
        <w:jc w:val="both"/>
        <w:rPr>
          <w:rFonts w:cstheme="minorHAnsi"/>
        </w:rPr>
      </w:pPr>
      <w:r w:rsidRPr="005421D9">
        <w:rPr>
          <w:rFonts w:cstheme="minorHAnsi"/>
        </w:rPr>
        <w:t>Dub letní – Dolní Roveň (územní část Litětiny)</w:t>
      </w:r>
    </w:p>
    <w:p w14:paraId="0BC3E0CD" w14:textId="77777777" w:rsidR="00B61440" w:rsidRPr="005421D9" w:rsidRDefault="00B61440" w:rsidP="002B023B">
      <w:pPr>
        <w:pStyle w:val="Odstavecseseznamem"/>
        <w:numPr>
          <w:ilvl w:val="0"/>
          <w:numId w:val="53"/>
        </w:numPr>
        <w:spacing w:after="160" w:line="259" w:lineRule="auto"/>
        <w:jc w:val="both"/>
        <w:rPr>
          <w:rFonts w:cstheme="minorHAnsi"/>
        </w:rPr>
      </w:pPr>
      <w:r w:rsidRPr="005421D9">
        <w:rPr>
          <w:rFonts w:cstheme="minorHAnsi"/>
        </w:rPr>
        <w:t>Dub letní – Holice</w:t>
      </w:r>
    </w:p>
    <w:p w14:paraId="7493CF18" w14:textId="77777777" w:rsidR="00B61440" w:rsidRPr="005421D9" w:rsidRDefault="00B61440" w:rsidP="002B023B">
      <w:pPr>
        <w:pStyle w:val="Odstavecseseznamem"/>
        <w:numPr>
          <w:ilvl w:val="0"/>
          <w:numId w:val="53"/>
        </w:numPr>
        <w:spacing w:after="160" w:line="259" w:lineRule="auto"/>
        <w:jc w:val="both"/>
        <w:rPr>
          <w:rFonts w:cstheme="minorHAnsi"/>
        </w:rPr>
      </w:pPr>
      <w:r w:rsidRPr="005421D9">
        <w:rPr>
          <w:rFonts w:cstheme="minorHAnsi"/>
        </w:rPr>
        <w:t>Dub v Trusnově – Trusnov</w:t>
      </w:r>
    </w:p>
    <w:p w14:paraId="657CB584" w14:textId="77777777" w:rsidR="00B61440" w:rsidRPr="005421D9" w:rsidRDefault="00B61440" w:rsidP="002B023B">
      <w:pPr>
        <w:pStyle w:val="Odstavecseseznamem"/>
        <w:numPr>
          <w:ilvl w:val="0"/>
          <w:numId w:val="53"/>
        </w:numPr>
        <w:spacing w:after="160" w:line="259" w:lineRule="auto"/>
        <w:jc w:val="both"/>
        <w:rPr>
          <w:rFonts w:cstheme="minorHAnsi"/>
        </w:rPr>
      </w:pPr>
      <w:r w:rsidRPr="005421D9">
        <w:rPr>
          <w:rFonts w:cstheme="minorHAnsi"/>
        </w:rPr>
        <w:t>Jírovec maďal – Holice</w:t>
      </w:r>
    </w:p>
    <w:p w14:paraId="7C4C7512" w14:textId="77777777" w:rsidR="00B61440" w:rsidRPr="005421D9" w:rsidRDefault="00B61440" w:rsidP="002B023B">
      <w:pPr>
        <w:pStyle w:val="Odstavecseseznamem"/>
        <w:numPr>
          <w:ilvl w:val="0"/>
          <w:numId w:val="53"/>
        </w:numPr>
        <w:spacing w:after="160" w:line="259" w:lineRule="auto"/>
        <w:jc w:val="both"/>
        <w:rPr>
          <w:rFonts w:cstheme="minorHAnsi"/>
        </w:rPr>
      </w:pPr>
      <w:r w:rsidRPr="005421D9">
        <w:rPr>
          <w:rFonts w:cstheme="minorHAnsi"/>
        </w:rPr>
        <w:t>Lípa srdčitá – Holice</w:t>
      </w:r>
    </w:p>
    <w:p w14:paraId="1C3437DD" w14:textId="77777777" w:rsidR="00B61440" w:rsidRPr="00992AFA" w:rsidRDefault="00B61440" w:rsidP="00B61440">
      <w:pPr>
        <w:spacing w:after="160" w:line="259" w:lineRule="auto"/>
        <w:jc w:val="right"/>
        <w:rPr>
          <w:rFonts w:asciiTheme="minorHAnsi" w:hAnsiTheme="minorHAnsi" w:cstheme="minorHAnsi"/>
          <w:sz w:val="18"/>
          <w:szCs w:val="22"/>
        </w:rPr>
      </w:pPr>
      <w:r w:rsidRPr="00992AFA">
        <w:rPr>
          <w:rFonts w:asciiTheme="minorHAnsi" w:hAnsiTheme="minorHAnsi" w:cstheme="minorHAnsi"/>
          <w:sz w:val="18"/>
          <w:szCs w:val="22"/>
        </w:rPr>
        <w:t>Zdroj dat: MŽP</w:t>
      </w:r>
    </w:p>
    <w:p w14:paraId="06E7330B" w14:textId="77777777" w:rsidR="00B61440" w:rsidRPr="005421D9" w:rsidRDefault="00B61440" w:rsidP="00B61440">
      <w:pPr>
        <w:spacing w:after="160" w:line="259" w:lineRule="auto"/>
        <w:jc w:val="both"/>
        <w:rPr>
          <w:rFonts w:asciiTheme="minorHAnsi" w:hAnsiTheme="minorHAnsi" w:cstheme="minorHAnsi"/>
          <w:b/>
          <w:sz w:val="22"/>
          <w:szCs w:val="22"/>
          <w:u w:val="single"/>
        </w:rPr>
      </w:pPr>
      <w:r w:rsidRPr="005421D9">
        <w:rPr>
          <w:rFonts w:asciiTheme="minorHAnsi" w:hAnsiTheme="minorHAnsi" w:cstheme="minorHAnsi"/>
          <w:b/>
          <w:sz w:val="22"/>
          <w:szCs w:val="22"/>
          <w:u w:val="single"/>
        </w:rPr>
        <w:lastRenderedPageBreak/>
        <w:t>Významné krajinné prvky</w:t>
      </w:r>
    </w:p>
    <w:p w14:paraId="6E9DE976"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Dále se na území vyskytují významné krajinné prvky, např. VKP „Mokřad v Býšti“, VKP „Studená Voda“, VKP „Velinský potok“, VKP „Kamenecká stráň“.</w:t>
      </w:r>
    </w:p>
    <w:p w14:paraId="3B12441C" w14:textId="77777777" w:rsidR="00B61440" w:rsidRPr="00992AFA" w:rsidRDefault="00B61440" w:rsidP="00B61440">
      <w:pPr>
        <w:spacing w:after="160" w:line="259" w:lineRule="auto"/>
        <w:jc w:val="right"/>
        <w:rPr>
          <w:rFonts w:asciiTheme="minorHAnsi" w:hAnsiTheme="minorHAnsi" w:cstheme="minorHAnsi"/>
          <w:sz w:val="18"/>
          <w:szCs w:val="22"/>
        </w:rPr>
      </w:pPr>
      <w:r w:rsidRPr="00992AFA">
        <w:rPr>
          <w:rFonts w:asciiTheme="minorHAnsi" w:hAnsiTheme="minorHAnsi" w:cstheme="minorHAnsi"/>
          <w:sz w:val="18"/>
          <w:szCs w:val="22"/>
        </w:rPr>
        <w:t>Zdroj dat: MŽP</w:t>
      </w:r>
    </w:p>
    <w:p w14:paraId="46CBC3C2" w14:textId="77777777" w:rsidR="00B61440" w:rsidRPr="005421D9" w:rsidRDefault="00B61440" w:rsidP="00B61440">
      <w:pPr>
        <w:spacing w:after="160" w:line="259" w:lineRule="auto"/>
        <w:jc w:val="both"/>
        <w:rPr>
          <w:rFonts w:asciiTheme="minorHAnsi" w:hAnsiTheme="minorHAnsi" w:cstheme="minorHAnsi"/>
          <w:sz w:val="22"/>
          <w:szCs w:val="22"/>
        </w:rPr>
      </w:pPr>
    </w:p>
    <w:p w14:paraId="1221BE4C" w14:textId="77777777" w:rsidR="00B61440" w:rsidRPr="00992AFA" w:rsidRDefault="00B61440" w:rsidP="002B023B">
      <w:pPr>
        <w:pStyle w:val="Nadpis2"/>
        <w:numPr>
          <w:ilvl w:val="1"/>
          <w:numId w:val="7"/>
        </w:numPr>
        <w:ind w:left="993" w:hanging="633"/>
      </w:pPr>
      <w:bookmarkStart w:id="276" w:name="_Toc45632293"/>
      <w:bookmarkStart w:id="277" w:name="_Toc62418675"/>
      <w:r w:rsidRPr="00992AFA">
        <w:t>Ekologická stabilita krajiny</w:t>
      </w:r>
      <w:bookmarkEnd w:id="276"/>
      <w:bookmarkEnd w:id="277"/>
    </w:p>
    <w:p w14:paraId="338E34C3" w14:textId="77777777" w:rsidR="00B61440" w:rsidRDefault="00B61440" w:rsidP="00662C1B">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Pro určení ekologické stability území je používán tzv. koeficient ekologické stability. Vyjadřuje podíl ploch, které se řadí mezi stabilní a nestabilní krajinotvorné prvky, k celkové výměře hodnoceného území. Mezi ekologicky stabilní plochy jsou řazeny ty, které jsou přírodě blízké, pouze mírně pozměněné činností člověka jako lesy, louky, pastviny, rybníky, přehradní nádrže, ale i sady, vinice apod. Mezi ekologicky nestabilní plochy spadá zastavěné území, orná půda a chmelnice. Tento indikátor tak vyjadřuje míru urbanizace krajiny.</w:t>
      </w:r>
    </w:p>
    <w:p w14:paraId="46027D47" w14:textId="77777777" w:rsidR="00662C1B" w:rsidRPr="005421D9" w:rsidRDefault="00662C1B" w:rsidP="00B61440">
      <w:pPr>
        <w:keepNext/>
        <w:keepLines/>
        <w:spacing w:after="160" w:line="259" w:lineRule="auto"/>
        <w:jc w:val="both"/>
        <w:rPr>
          <w:rFonts w:asciiTheme="minorHAnsi" w:hAnsiTheme="minorHAnsi" w:cstheme="minorHAnsi"/>
          <w:sz w:val="22"/>
          <w:szCs w:val="22"/>
        </w:rPr>
      </w:pPr>
    </w:p>
    <w:p w14:paraId="797982AD" w14:textId="3B75F4A7" w:rsidR="00662C1B" w:rsidRPr="000F7533" w:rsidRDefault="00662C1B" w:rsidP="000F7533">
      <w:pPr>
        <w:pStyle w:val="Titulek"/>
        <w:keepNext/>
        <w:rPr>
          <w:sz w:val="20"/>
        </w:rPr>
      </w:pPr>
      <w:bookmarkStart w:id="278" w:name="_Toc441318995"/>
      <w:r w:rsidRPr="00992AFA">
        <w:rPr>
          <w:sz w:val="20"/>
        </w:rPr>
        <w:t xml:space="preserve">Mapa </w:t>
      </w:r>
      <w:r w:rsidRPr="00992AFA">
        <w:rPr>
          <w:sz w:val="20"/>
        </w:rPr>
        <w:fldChar w:fldCharType="begin"/>
      </w:r>
      <w:r w:rsidRPr="00992AFA">
        <w:rPr>
          <w:sz w:val="20"/>
        </w:rPr>
        <w:instrText xml:space="preserve"> SEQ Mapa \* ARABIC </w:instrText>
      </w:r>
      <w:r w:rsidRPr="00992AFA">
        <w:rPr>
          <w:sz w:val="20"/>
        </w:rPr>
        <w:fldChar w:fldCharType="separate"/>
      </w:r>
      <w:r w:rsidR="00934BF4">
        <w:rPr>
          <w:noProof/>
          <w:sz w:val="20"/>
        </w:rPr>
        <w:t>13</w:t>
      </w:r>
      <w:r w:rsidRPr="00992AFA">
        <w:rPr>
          <w:sz w:val="20"/>
        </w:rPr>
        <w:fldChar w:fldCharType="end"/>
      </w:r>
      <w:r w:rsidRPr="00992AFA">
        <w:rPr>
          <w:sz w:val="20"/>
        </w:rPr>
        <w:t>: Koeficient ekologické stability v obcích MAS Holicko v roce 201</w:t>
      </w:r>
      <w:bookmarkEnd w:id="278"/>
      <w:r w:rsidR="000F7533">
        <w:rPr>
          <w:sz w:val="20"/>
        </w:rPr>
        <w:t>9</w:t>
      </w:r>
    </w:p>
    <w:p w14:paraId="45971FDB" w14:textId="4D946B8E" w:rsidR="00662C1B" w:rsidRPr="00992AFA" w:rsidRDefault="000F7533" w:rsidP="00662C1B">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4E4BA292" wp14:editId="194C6D0D">
            <wp:extent cx="5760720" cy="4061924"/>
            <wp:effectExtent l="0" t="0" r="0" b="0"/>
            <wp:docPr id="73" name="Obrázek 73" descr="C:\Users\mkova\Desktop\koeficient ekologické stabili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kova\Desktop\koeficient ekologické stability.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662C1B" w:rsidRPr="00992AFA">
        <w:rPr>
          <w:rFonts w:asciiTheme="minorHAnsi" w:hAnsiTheme="minorHAnsi" w:cstheme="minorHAnsi"/>
          <w:sz w:val="18"/>
          <w:szCs w:val="22"/>
        </w:rPr>
        <w:t>Zdroj dat: ČSÚ, vlastní zpracování</w:t>
      </w:r>
    </w:p>
    <w:p w14:paraId="688CF817" w14:textId="77777777" w:rsidR="00662C1B" w:rsidRDefault="00662C1B" w:rsidP="00B61440">
      <w:pPr>
        <w:spacing w:after="160" w:line="259" w:lineRule="auto"/>
        <w:jc w:val="both"/>
        <w:rPr>
          <w:rFonts w:asciiTheme="minorHAnsi" w:hAnsiTheme="minorHAnsi" w:cstheme="minorHAnsi"/>
          <w:sz w:val="22"/>
          <w:szCs w:val="22"/>
        </w:rPr>
      </w:pPr>
    </w:p>
    <w:p w14:paraId="718AFDCB"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Koeficient ekologické stability dosahuje na území MAS Holicko nadprůměrných hodnot. Celkový koeficient ekologické stability má v MAS Holicko index 2,3. Hodnota v rámci ČR pak činí 1,1 a hodnota indexu v Pardubickém kraji je 0,9 a v Královéhradeckém kraji pak 1,1. Nejvyšší koeficient z obcí mají Poběžovice u Holic, a to 8,6. Hodnotu indexu nad 5 pak mají obce Horní Jelení, Nová Ves a Vysoké </w:t>
      </w:r>
      <w:r w:rsidRPr="005421D9">
        <w:rPr>
          <w:rFonts w:asciiTheme="minorHAnsi" w:hAnsiTheme="minorHAnsi" w:cstheme="minorHAnsi"/>
          <w:sz w:val="22"/>
          <w:szCs w:val="22"/>
        </w:rPr>
        <w:lastRenderedPageBreak/>
        <w:t xml:space="preserve">Chvojno. Nejmenší hodnotu indexu potom má Dolní Roveň, Dolní Ředice a Uhersko. Městu Holice patří index 0,6. </w:t>
      </w:r>
    </w:p>
    <w:p w14:paraId="7C375698"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I když MAS Holicko vykazuje nadprůměrné hodnoty koeficientu ekologické stability, území je značně diferenciované. V jihozápadní části jsou hodnoty dost nízké, protože se jedná o zemědělsky intenzivně využívanou krajinu. Především v této části je vhodné provést opatření, která povedou ke zvýšení ekologické stability. Jedná se o komplex aktivit, které i přes intenzivní zemědělství umožní obohatit uspořádání krajiny – např. vytváření mezí, remízků, porostů kolem vodních toků, budování menších vodních ploch či mokřadů. Tato opatření budou mít sekundární efekt v boji proti klimatické změně.</w:t>
      </w:r>
    </w:p>
    <w:p w14:paraId="201F5F60" w14:textId="77777777" w:rsidR="00B61440" w:rsidRPr="005421D9" w:rsidRDefault="00B61440" w:rsidP="00B61440">
      <w:pPr>
        <w:spacing w:after="160" w:line="259" w:lineRule="auto"/>
        <w:jc w:val="both"/>
        <w:rPr>
          <w:rFonts w:asciiTheme="minorHAnsi" w:hAnsiTheme="minorHAnsi" w:cstheme="minorHAnsi"/>
          <w:sz w:val="22"/>
          <w:szCs w:val="22"/>
        </w:rPr>
      </w:pPr>
    </w:p>
    <w:p w14:paraId="6E9AB1DA" w14:textId="77777777" w:rsidR="00B61440" w:rsidRPr="00992AFA" w:rsidRDefault="00B61440" w:rsidP="002B023B">
      <w:pPr>
        <w:pStyle w:val="Nadpis2"/>
        <w:numPr>
          <w:ilvl w:val="1"/>
          <w:numId w:val="7"/>
        </w:numPr>
        <w:ind w:left="993" w:hanging="633"/>
      </w:pPr>
      <w:bookmarkStart w:id="279" w:name="_Toc45632294"/>
      <w:bookmarkStart w:id="280" w:name="_Toc62418676"/>
      <w:r w:rsidRPr="00992AFA">
        <w:t>Ekologická fragmentace</w:t>
      </w:r>
      <w:bookmarkEnd w:id="279"/>
      <w:bookmarkEnd w:id="280"/>
    </w:p>
    <w:p w14:paraId="3FA5D914"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Indikátor ekologická fragmentace udává, jaká je hustota bariér v nezastavěném území. Za bariéry jsou považovány jednotlivé druhy komunikací (dálnice, silnice jednotlivých tříd, železnice dle počtu kolejí). Každé ze zmíněných komunikací je přidělena bodová hodnota (nejvyšší je u šestiproudých dálnic – 4 body). Tedy čím nižší hodnota, tím je území prostupnější.  Ukazatel tak přeneseně vyjadřuje stabilitu druhové pestrosti, narušení biotopů a kvality urbanizovaného prostředí. Při fragmentaci vznikají oddělená území, na nichž žijí či se vyskytují izolovaná společenstva, což ovlivňuje jejich zachování a genetickou stabilitu. Dále komunikace narušují migrační koridory zvěře a mají svůj význam i pro bezpečnost dopravy, tj. možnost střetu se zvěří.</w:t>
      </w:r>
    </w:p>
    <w:p w14:paraId="69365A66" w14:textId="77777777" w:rsidR="00662C1B" w:rsidRPr="005421D9" w:rsidRDefault="00662C1B" w:rsidP="00B61440">
      <w:pPr>
        <w:spacing w:after="160" w:line="259" w:lineRule="auto"/>
        <w:jc w:val="both"/>
        <w:rPr>
          <w:rFonts w:asciiTheme="minorHAnsi" w:hAnsiTheme="minorHAnsi" w:cstheme="minorHAnsi"/>
          <w:sz w:val="22"/>
          <w:szCs w:val="22"/>
        </w:rPr>
      </w:pPr>
    </w:p>
    <w:p w14:paraId="2DA0B74C" w14:textId="4C8D0E56" w:rsidR="00662C1B" w:rsidRPr="000F7533" w:rsidRDefault="00662C1B" w:rsidP="000F7533">
      <w:pPr>
        <w:pStyle w:val="Titulek"/>
        <w:keepNext/>
        <w:rPr>
          <w:sz w:val="20"/>
        </w:rPr>
      </w:pPr>
      <w:bookmarkStart w:id="281" w:name="_Toc441318996"/>
      <w:r w:rsidRPr="00992AFA">
        <w:rPr>
          <w:sz w:val="20"/>
        </w:rPr>
        <w:t xml:space="preserve">Mapa </w:t>
      </w:r>
      <w:r w:rsidRPr="00992AFA">
        <w:rPr>
          <w:sz w:val="20"/>
        </w:rPr>
        <w:fldChar w:fldCharType="begin"/>
      </w:r>
      <w:r w:rsidRPr="00992AFA">
        <w:rPr>
          <w:sz w:val="20"/>
        </w:rPr>
        <w:instrText xml:space="preserve"> SEQ Mapa \* ARABIC </w:instrText>
      </w:r>
      <w:r w:rsidRPr="00992AFA">
        <w:rPr>
          <w:sz w:val="20"/>
        </w:rPr>
        <w:fldChar w:fldCharType="separate"/>
      </w:r>
      <w:r w:rsidR="00934BF4">
        <w:rPr>
          <w:noProof/>
          <w:sz w:val="20"/>
        </w:rPr>
        <w:t>14</w:t>
      </w:r>
      <w:r w:rsidRPr="00992AFA">
        <w:rPr>
          <w:sz w:val="20"/>
        </w:rPr>
        <w:fldChar w:fldCharType="end"/>
      </w:r>
      <w:r w:rsidRPr="00992AFA">
        <w:rPr>
          <w:sz w:val="20"/>
        </w:rPr>
        <w:t>: Ekologická fragmentace v obcích MAS Holicko v roce 201</w:t>
      </w:r>
      <w:bookmarkEnd w:id="281"/>
      <w:r w:rsidR="000F7533">
        <w:rPr>
          <w:sz w:val="20"/>
        </w:rPr>
        <w:t>9</w:t>
      </w:r>
    </w:p>
    <w:p w14:paraId="09A4B72E" w14:textId="037A9AE3" w:rsidR="00662C1B" w:rsidRDefault="000F7533" w:rsidP="00662C1B">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1DAC8AB0" wp14:editId="5101F817">
            <wp:extent cx="5760720" cy="4052434"/>
            <wp:effectExtent l="0" t="0" r="0" b="5715"/>
            <wp:docPr id="74" name="Obrázek 74" descr="C:\Users\mkova\Desktop\ekologická fragment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kova\Desktop\ekologická fragmentace.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0720" cy="4052434"/>
                    </a:xfrm>
                    <a:prstGeom prst="rect">
                      <a:avLst/>
                    </a:prstGeom>
                    <a:noFill/>
                    <a:ln>
                      <a:noFill/>
                    </a:ln>
                  </pic:spPr>
                </pic:pic>
              </a:graphicData>
            </a:graphic>
          </wp:inline>
        </w:drawing>
      </w:r>
      <w:r w:rsidR="00662C1B" w:rsidRPr="00992AFA">
        <w:rPr>
          <w:rFonts w:asciiTheme="minorHAnsi" w:hAnsiTheme="minorHAnsi" w:cstheme="minorHAnsi"/>
          <w:sz w:val="18"/>
          <w:szCs w:val="22"/>
        </w:rPr>
        <w:t>Zdroj dat: ArcDATA – ArcČR, vlastní zpracování</w:t>
      </w:r>
    </w:p>
    <w:p w14:paraId="6536DC4F" w14:textId="77777777" w:rsidR="00662C1B" w:rsidRDefault="00662C1B" w:rsidP="00B61440">
      <w:pPr>
        <w:spacing w:after="160" w:line="259" w:lineRule="auto"/>
        <w:jc w:val="both"/>
        <w:rPr>
          <w:rFonts w:asciiTheme="minorHAnsi" w:hAnsiTheme="minorHAnsi" w:cstheme="minorHAnsi"/>
          <w:sz w:val="22"/>
          <w:szCs w:val="22"/>
        </w:rPr>
      </w:pPr>
    </w:p>
    <w:p w14:paraId="5885A8DC"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Průměrná hodnota ekologické fragmentace za ČR se udává 5,30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Průměr ekologické fragmentace v Pardubickém kraji je nižší (2,44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Největší hodnotu ekologické fragmentace vykazují obce Radhošť (1,99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Jaroslav (1,33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a dále Holice (0,98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xml:space="preserve">). Naopak nulovou hodnotu mají Poběžovice u Holic, Nová Ves a Uhersko. </w:t>
      </w:r>
    </w:p>
    <w:p w14:paraId="1AABDC89"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V následujících letech lze očekávat nárůst hodnoty fragmentace území, jelikož již byla započata výstavba čtyřproudé dálnice D35 v úseku Opatovice nad Labem - Časy – Ostrov a jejích přivaděčů, která umožní odvedení tranzitní dopravy ze stávající trasy I/35 na novou, vedenou mimo zástavbu a měla by být hotová v roce 202</w:t>
      </w:r>
      <w:r>
        <w:rPr>
          <w:rFonts w:asciiTheme="minorHAnsi" w:hAnsiTheme="minorHAnsi" w:cstheme="minorHAnsi"/>
          <w:sz w:val="22"/>
          <w:szCs w:val="22"/>
        </w:rPr>
        <w:t xml:space="preserve">6 </w:t>
      </w:r>
      <w:r w:rsidRPr="00880B68">
        <w:rPr>
          <w:rFonts w:asciiTheme="minorHAnsi" w:hAnsiTheme="minorHAnsi" w:cstheme="minorHAnsi"/>
          <w:sz w:val="22"/>
          <w:szCs w:val="22"/>
        </w:rPr>
        <w:t>(některé části by měli být dokonče</w:t>
      </w:r>
      <w:r>
        <w:rPr>
          <w:rFonts w:asciiTheme="minorHAnsi" w:hAnsiTheme="minorHAnsi" w:cstheme="minorHAnsi"/>
          <w:sz w:val="22"/>
          <w:szCs w:val="22"/>
        </w:rPr>
        <w:t>ny již v roce 2021, resp. 2022)</w:t>
      </w:r>
      <w:r w:rsidRPr="005421D9">
        <w:rPr>
          <w:rFonts w:asciiTheme="minorHAnsi" w:hAnsiTheme="minorHAnsi" w:cstheme="minorHAnsi"/>
          <w:sz w:val="22"/>
          <w:szCs w:val="22"/>
        </w:rPr>
        <w:t xml:space="preserve">. Tyto stavby se dotknou katastrů obcí Dolní Ředice, Komárov, Horní a Dolní Roveň a Uhersko, Býšť, Chvojenec, Holice a Horní Ředice. </w:t>
      </w:r>
    </w:p>
    <w:p w14:paraId="3EB16E12" w14:textId="77777777" w:rsidR="00B61440" w:rsidRPr="00154F85" w:rsidRDefault="00B61440" w:rsidP="00B61440">
      <w:pPr>
        <w:spacing w:after="160" w:line="259" w:lineRule="auto"/>
        <w:jc w:val="both"/>
        <w:rPr>
          <w:rFonts w:asciiTheme="minorHAnsi" w:hAnsiTheme="minorHAnsi" w:cstheme="minorHAnsi"/>
          <w:sz w:val="22"/>
          <w:szCs w:val="22"/>
        </w:rPr>
      </w:pPr>
    </w:p>
    <w:p w14:paraId="37D88201" w14:textId="77777777" w:rsidR="00B61440" w:rsidRPr="001169AA" w:rsidRDefault="00B61440" w:rsidP="002B023B">
      <w:pPr>
        <w:pStyle w:val="Nadpis2"/>
        <w:numPr>
          <w:ilvl w:val="1"/>
          <w:numId w:val="7"/>
        </w:numPr>
        <w:ind w:left="993" w:hanging="633"/>
      </w:pPr>
      <w:bookmarkStart w:id="282" w:name="_Toc45632272"/>
      <w:bookmarkStart w:id="283" w:name="_Toc62418677"/>
      <w:r w:rsidRPr="001169AA">
        <w:t>Veřejné budovy a veřejná prostranství</w:t>
      </w:r>
      <w:bookmarkEnd w:id="282"/>
      <w:bookmarkEnd w:id="283"/>
    </w:p>
    <w:p w14:paraId="0800358F" w14:textId="77777777" w:rsidR="00B61440" w:rsidRPr="00154F85" w:rsidRDefault="00B61440" w:rsidP="00B6144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Starostové obcí považují stav veřejných budov a veřejných prostranství za jeden z palčivých problémů. V majetku jednotlivých obcí se nalézá mnoho objektů, avšak obce nemají dostatek finančních prostředků na jejich rekonstrukci a modernizaci. V minulých letech došlo k některým opravám, ale především malé obce si je nemohou dovolit.</w:t>
      </w:r>
    </w:p>
    <w:p w14:paraId="0B137696" w14:textId="77777777" w:rsidR="00B61440" w:rsidRDefault="00B61440" w:rsidP="00B6144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 xml:space="preserve">Tento samý problém postihuje veřejná prostranství. Jedná se především o návsi menších obcí a s nimi spojenými objekty, např. zastávky veřejné dopravy. Obcím také často nedisponují technikou a pracovními silami na jejich úpravu a údržbu. </w:t>
      </w:r>
    </w:p>
    <w:p w14:paraId="04B8FE7C" w14:textId="77777777" w:rsidR="00B61440" w:rsidRPr="00154F85" w:rsidRDefault="00B61440" w:rsidP="00B61440">
      <w:pPr>
        <w:spacing w:after="160" w:line="259" w:lineRule="auto"/>
        <w:jc w:val="both"/>
        <w:rPr>
          <w:rFonts w:asciiTheme="minorHAnsi" w:hAnsiTheme="minorHAnsi" w:cstheme="minorHAnsi"/>
          <w:sz w:val="22"/>
          <w:szCs w:val="22"/>
        </w:rPr>
      </w:pPr>
    </w:p>
    <w:p w14:paraId="4807920B" w14:textId="77777777" w:rsidR="00B61440" w:rsidRPr="001169AA" w:rsidRDefault="00B61440" w:rsidP="002B023B">
      <w:pPr>
        <w:pStyle w:val="Nadpis3"/>
        <w:numPr>
          <w:ilvl w:val="2"/>
          <w:numId w:val="7"/>
        </w:numPr>
      </w:pPr>
      <w:bookmarkStart w:id="284" w:name="_Toc45632271"/>
      <w:r w:rsidRPr="001169AA">
        <w:t>Veřejná zeleň</w:t>
      </w:r>
      <w:bookmarkEnd w:id="284"/>
    </w:p>
    <w:p w14:paraId="657A9645" w14:textId="77777777" w:rsidR="00B61440" w:rsidRPr="00154F85" w:rsidRDefault="00B61440" w:rsidP="00B6144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 xml:space="preserve">Obce MAS Holicka mají na starost péči o cca 140 ha zeleně, z toho více než polovina připadá na město Holice (65 ha). Významnější plochy zeleně mají na starost ještě Horní Ředice a Ostřetín (10 ha). </w:t>
      </w:r>
    </w:p>
    <w:p w14:paraId="2AE3D2F3" w14:textId="77777777" w:rsidR="00B61440" w:rsidRPr="00992AFA" w:rsidRDefault="00B61440" w:rsidP="00B61440">
      <w:pPr>
        <w:spacing w:after="160" w:line="259" w:lineRule="auto"/>
        <w:jc w:val="both"/>
        <w:rPr>
          <w:rFonts w:asciiTheme="minorHAnsi" w:hAnsiTheme="minorHAnsi" w:cstheme="minorHAnsi"/>
          <w:sz w:val="22"/>
          <w:szCs w:val="22"/>
        </w:rPr>
      </w:pPr>
    </w:p>
    <w:p w14:paraId="01206DC0" w14:textId="77777777" w:rsidR="00B61440" w:rsidRPr="00992AFA" w:rsidRDefault="00B61440" w:rsidP="002B023B">
      <w:pPr>
        <w:pStyle w:val="Nadpis2"/>
        <w:numPr>
          <w:ilvl w:val="1"/>
          <w:numId w:val="7"/>
        </w:numPr>
        <w:ind w:left="993" w:hanging="633"/>
      </w:pPr>
      <w:bookmarkStart w:id="285" w:name="_Toc45632295"/>
      <w:bookmarkStart w:id="286" w:name="_Toc62418678"/>
      <w:r w:rsidRPr="00992AFA">
        <w:t>Odpadové hospodářství</w:t>
      </w:r>
      <w:bookmarkEnd w:id="285"/>
      <w:bookmarkEnd w:id="286"/>
    </w:p>
    <w:p w14:paraId="541F1E70"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Obce mají vymezenou povinnost pro zajištění svozu odpadů, zajištění sběrných míst pro odkládání odpadu, zajištění veškerých nádob na odpad (i tříděný), zajištění dalšího nakládání s odpadem apod. Obce a města jsou tak povinny zajistit nakládání s odpady pocházejícími od občanů, žijících na jejich území, odpady vzniklými při jejich samotné činnosti a odpady pocházejícími od malých firem a živnostníků, kteří jsou zapojeni do jejich systému odpadového hospodářství. Nakládání s odpady hradí obce z vlastních finančních prostředků. </w:t>
      </w:r>
    </w:p>
    <w:p w14:paraId="48DF97AA"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Na území MAS Holicko se vyskytují čtyři firmy, které se starají o odvoz komunálního odpadu. Jedná se o Pedersen a.s., ODEKO s.r.o., AVE CZ a.s. a Služby města Pardubic. Z hlediska těchto společností, lze říci, že se jedná o silné společnosti, které jsou schopné zabezpečit úplný rozsah služeb v oblasti odpadového hospodářství.</w:t>
      </w:r>
    </w:p>
    <w:p w14:paraId="44CA260E"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Na území MAS Holicko není žádná skládka. Nicméně v těsné blízkosti obce Nová Ves se vyskytuje funkční skládka pro překládání neškodného odpadu. Tento prostor ale územně náleží obci Albrechtice nad Orlicí. Je provozována společností ODEKO s.r.o. a slouží pouze pro ukládání „neškodného“ odpadu (stavební suť, škvára, popel, zemina, směsný obalový materiál apod.). Běžný komunální odpad je v areálu skládky překládán do velkoobjemových kontejnerů a odvážen na skládku odpadu v Křovicích. Stanovená kapacita skládky je 80 000 m</w:t>
      </w:r>
      <w:r w:rsidRPr="005421D9">
        <w:rPr>
          <w:rFonts w:asciiTheme="minorHAnsi" w:hAnsiTheme="minorHAnsi" w:cstheme="minorHAnsi"/>
          <w:sz w:val="22"/>
          <w:szCs w:val="22"/>
          <w:vertAlign w:val="superscript"/>
        </w:rPr>
        <w:t>3</w:t>
      </w:r>
      <w:r w:rsidRPr="005421D9">
        <w:rPr>
          <w:rFonts w:asciiTheme="minorHAnsi" w:hAnsiTheme="minorHAnsi" w:cstheme="minorHAnsi"/>
          <w:sz w:val="22"/>
          <w:szCs w:val="22"/>
        </w:rPr>
        <w:t xml:space="preserve">. </w:t>
      </w:r>
    </w:p>
    <w:p w14:paraId="1A22C400"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lastRenderedPageBreak/>
        <w:t xml:space="preserve">Marius Pedersen a.s. využívá zejména skládku ve Chvaleticích, resp. třídírnu v Černé za Bory. Dále odpad z MAS Holicko končí na skládkách v Českých Libchavách (spravován společností EKOLA České Libchavy s.r.o.) a na řízené skládce v Nasavrkách (provozován společností AVE CZ Nasavrky) a menší množství odpadu na jiných zařízeních. </w:t>
      </w:r>
    </w:p>
    <w:p w14:paraId="42C5F078"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Na území MAS Holicko jsou dvě skládky, které se v současnosti již nepoužívají. Jedná se o skládku v Býšti, která byla v minulosti rekultivována. V Týnišťku se u rybníka Týnišťko nachází skládka inertního odpadu, která je podchycená v systému evidence starých ekologických zátěží. </w:t>
      </w:r>
    </w:p>
    <w:p w14:paraId="3EA6F579"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Ani MAS Holicko není výjimkou a v území se nachází černé skládky. Jedná se o černé skládky menšího charakteru. Některé jsou poblíž silnice I/35 (odpočívadla, sjezdy), jiné jsou v lesích v území či odlehlých místech. Na druhou stranu není to nic, s čím by se obce nevypořádaly samy. Z proběhlého šetření mezi starosty bylo zjištěno, že v případě zjištění nějaké černé skládky, pracovníci dotyčné obce tuto skládku ihned zlikvidují a místo vyčistí. Dále v některých obcích každoročně probíhají akce typu „Ukliďme Česko“.</w:t>
      </w:r>
    </w:p>
    <w:p w14:paraId="2624008B"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V území se nachází celkem 10 sběrných dvorů. Na svém katastru mají sběrný dvůr tyto obce: Býšť, Dolní Roveň, Dolní Ředice, Holice, Horní Jelení, Horní Ředice, Ostřetín, Radhošť, Veliny a Vysoké Chvojno. Největší maximální kapacitu má stanovenu sběrný dvůr v Holicích, a to 19,5 tisíce tun. Kěsta Horní Jelení (137,7 tun) mají ostatní obce stanovenu maximální kapacitu pod 100 tun. Vybudovány byly v rámci společného projektu Dobrovolného svazku obcí Holicka. </w:t>
      </w:r>
    </w:p>
    <w:p w14:paraId="4E35A950"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Pro biologicky rozložitelný odpad funguje ve městě Holice kompostárna. Její maximální kapacita je 1 500 tun.  Od roku 2014 se na Holicku postavili další 3 kompostárny, a to v obcích Býšť, Chvojenec a Ostřetín. Většina biologicky rozložitelného odpadu je přesto svážena mimo území MAS do zařízení (kompostáren) v Pardubicích (Služby města Pardubic a.s.) či do Lípy nad Orlicí (ODEKO s.r.o.). </w:t>
      </w:r>
    </w:p>
    <w:p w14:paraId="7BAD5393"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Dále ve městě Holice působí dvě výkupny odpadu: Petr Bajer a Recycling – kovové odpady a.s. V obou případech se jedná o soukromé subjekty a jejich hlavní činností je výkup kovů a kovového odpadu. Na území MAS Holicko se nevyskytují žádné spalovny.</w:t>
      </w:r>
    </w:p>
    <w:p w14:paraId="436C35B9"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Pro produkci odpadu nejsou dostupná data pro jednotlivé obce MAS. Přibližnou představu nám poskytují data v rámci ORP Holice (nepatří sem obce Nová Ves, Radhošť a Týnišťko). Průměrná hodnota komunálního odpadu vyprodukovaného v ORP Holice v rozmezí let 2012 až 2018 mírně kolísala. Nejvíce odpadu bylo v roce 2014 a na jednu osobu v ORP připadala produkce 218 kg odpadu. ORP Holice bylo po průměrem hodnoty Pardubického kraje, kde připadalo na osobu 241 kg komunálního odpadu. Hodnoty v Královéhradeckém kraji byly ještě vyšší, a to 252 kg odpadu. Na druhou stranu další roky ve sledovaném období byly hodnoty lepší. Nejnižší hodnota produkce komunálního odpadu byla v roce 2015, kdy na jednoho obyvatele ORP připadalo o 15 kg odpadu méně, tedy 203 kg. V roce 2018 pak na jednoho obyvatele připadalo 215 kg. V porovnání s kraji se opět jedná o podprůměrnou hodnotu – Pardubický kraj měl 247 kg na osobu, Královéhradecký pak 259 kg.</w:t>
      </w:r>
    </w:p>
    <w:p w14:paraId="2955D5B2" w14:textId="77777777" w:rsidR="00B61440" w:rsidRPr="005421D9" w:rsidRDefault="00B61440" w:rsidP="00B61440">
      <w:pPr>
        <w:spacing w:after="160" w:line="259" w:lineRule="auto"/>
        <w:jc w:val="both"/>
        <w:rPr>
          <w:rFonts w:asciiTheme="minorHAnsi" w:hAnsiTheme="minorHAnsi" w:cstheme="minorHAnsi"/>
          <w:sz w:val="22"/>
          <w:szCs w:val="22"/>
        </w:rPr>
      </w:pPr>
    </w:p>
    <w:p w14:paraId="5CF3DF2F" w14:textId="3B67FFE8" w:rsidR="00B61440" w:rsidRPr="00927E4A" w:rsidRDefault="00B61440" w:rsidP="002B023B">
      <w:pPr>
        <w:pStyle w:val="Nadpis2"/>
        <w:numPr>
          <w:ilvl w:val="1"/>
          <w:numId w:val="7"/>
        </w:numPr>
        <w:ind w:left="993" w:hanging="633"/>
      </w:pPr>
      <w:bookmarkStart w:id="287" w:name="_Toc437162274"/>
      <w:bookmarkStart w:id="288" w:name="_Toc45632297"/>
      <w:bookmarkStart w:id="289" w:name="_Toc62418679"/>
      <w:r w:rsidRPr="00927E4A">
        <w:t>Finanční potřeby pro realizaci záměrů na území MAS Holicko v období 20</w:t>
      </w:r>
      <w:r w:rsidR="00BD2518">
        <w:t>21</w:t>
      </w:r>
      <w:r w:rsidRPr="00927E4A">
        <w:t xml:space="preserve"> – 20</w:t>
      </w:r>
      <w:r w:rsidR="00BD2518">
        <w:t>27</w:t>
      </w:r>
      <w:r w:rsidRPr="00927E4A">
        <w:t xml:space="preserve"> – téma: Životní prostředí</w:t>
      </w:r>
      <w:bookmarkEnd w:id="287"/>
      <w:bookmarkEnd w:id="288"/>
      <w:bookmarkEnd w:id="289"/>
    </w:p>
    <w:p w14:paraId="12C5FFE5" w14:textId="77777777" w:rsidR="00B61440" w:rsidRPr="00465154" w:rsidRDefault="00B61440" w:rsidP="00B61440">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50F6A44B" w14:textId="77777777" w:rsidR="00B61440" w:rsidRPr="00465154" w:rsidRDefault="00B61440" w:rsidP="00B61440">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lastRenderedPageBreak/>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2109C29D" w14:textId="77777777" w:rsidR="00B61440" w:rsidRPr="00465154" w:rsidRDefault="00B61440" w:rsidP="00B61440">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0E7BD40F" w14:textId="77777777" w:rsidR="00B61440" w:rsidRPr="00465154" w:rsidRDefault="00B61440" w:rsidP="00B61440">
      <w:pPr>
        <w:autoSpaceDE w:val="0"/>
        <w:autoSpaceDN w:val="0"/>
        <w:adjustRightInd w:val="0"/>
        <w:spacing w:after="160" w:line="259" w:lineRule="auto"/>
        <w:jc w:val="both"/>
        <w:rPr>
          <w:rFonts w:asciiTheme="minorHAnsi" w:hAnsiTheme="minorHAnsi" w:cstheme="minorHAnsi"/>
          <w:sz w:val="22"/>
          <w:szCs w:val="22"/>
        </w:rPr>
      </w:pPr>
    </w:p>
    <w:p w14:paraId="3F8300D1" w14:textId="77777777" w:rsidR="00B61440" w:rsidRDefault="00B61440" w:rsidP="00B61440">
      <w:pPr>
        <w:pStyle w:val="Titulek"/>
        <w:keepNext/>
        <w:rPr>
          <w:noProof/>
        </w:rPr>
      </w:pPr>
      <w:bookmarkStart w:id="290" w:name="_Toc437159934"/>
      <w:bookmarkStart w:id="291" w:name="_Toc402272882"/>
      <w:bookmarkStart w:id="292" w:name="_Toc441318920"/>
      <w:r>
        <w:t xml:space="preserve">Tabulka </w:t>
      </w:r>
      <w:r>
        <w:rPr>
          <w:noProof/>
        </w:rPr>
        <w:fldChar w:fldCharType="begin"/>
      </w:r>
      <w:r>
        <w:rPr>
          <w:noProof/>
        </w:rPr>
        <w:instrText xml:space="preserve"> SEQ Tabulka \* ARABIC </w:instrText>
      </w:r>
      <w:r>
        <w:rPr>
          <w:noProof/>
        </w:rPr>
        <w:fldChar w:fldCharType="separate"/>
      </w:r>
      <w:r w:rsidR="00934BF4">
        <w:rPr>
          <w:noProof/>
        </w:rPr>
        <w:t>30</w:t>
      </w:r>
      <w:r>
        <w:rPr>
          <w:noProof/>
        </w:rPr>
        <w:fldChar w:fldCharType="end"/>
      </w:r>
      <w:r>
        <w:t xml:space="preserve">: </w:t>
      </w:r>
      <w:r w:rsidRPr="00832E2B">
        <w:rPr>
          <w:noProof/>
        </w:rPr>
        <w:t xml:space="preserve">Finanční potřeby pro realizaci záměrů na území MAS Holicko – téma: </w:t>
      </w:r>
      <w:bookmarkEnd w:id="290"/>
      <w:bookmarkEnd w:id="291"/>
      <w:bookmarkEnd w:id="292"/>
      <w:r>
        <w:rPr>
          <w:noProof/>
        </w:rPr>
        <w:t>Životní prostředí</w:t>
      </w:r>
    </w:p>
    <w:tbl>
      <w:tblPr>
        <w:tblStyle w:val="Mkatabulky"/>
        <w:tblW w:w="10490" w:type="dxa"/>
        <w:tblInd w:w="-743" w:type="dxa"/>
        <w:tblLook w:val="04A0" w:firstRow="1" w:lastRow="0" w:firstColumn="1" w:lastColumn="0" w:noHBand="0" w:noVBand="1"/>
      </w:tblPr>
      <w:tblGrid>
        <w:gridCol w:w="567"/>
        <w:gridCol w:w="2411"/>
        <w:gridCol w:w="3827"/>
        <w:gridCol w:w="1984"/>
        <w:gridCol w:w="1701"/>
      </w:tblGrid>
      <w:tr w:rsidR="00B61440" w:rsidRPr="00A01280" w14:paraId="6411C9C7" w14:textId="77777777" w:rsidTr="00B61440">
        <w:trPr>
          <w:cantSplit/>
          <w:tblHeader/>
        </w:trPr>
        <w:tc>
          <w:tcPr>
            <w:tcW w:w="567" w:type="dxa"/>
            <w:shd w:val="clear" w:color="auto" w:fill="9CC2E5" w:themeFill="accent1" w:themeFillTint="99"/>
            <w:vAlign w:val="center"/>
          </w:tcPr>
          <w:p w14:paraId="1FC322B3" w14:textId="77777777" w:rsidR="00B61440" w:rsidRPr="00A01280" w:rsidRDefault="00B61440" w:rsidP="00B61440">
            <w:pPr>
              <w:jc w:val="center"/>
              <w:rPr>
                <w:rFonts w:asciiTheme="minorHAnsi" w:hAnsiTheme="minorHAnsi" w:cstheme="minorHAnsi"/>
                <w:b/>
                <w:sz w:val="20"/>
              </w:rPr>
            </w:pPr>
          </w:p>
        </w:tc>
        <w:tc>
          <w:tcPr>
            <w:tcW w:w="2411" w:type="dxa"/>
            <w:shd w:val="clear" w:color="auto" w:fill="9CC2E5" w:themeFill="accent1" w:themeFillTint="99"/>
            <w:vAlign w:val="center"/>
          </w:tcPr>
          <w:p w14:paraId="1C16FF87" w14:textId="77777777" w:rsidR="00B61440" w:rsidRPr="00A01280" w:rsidRDefault="00B61440" w:rsidP="00B61440">
            <w:pPr>
              <w:jc w:val="center"/>
              <w:rPr>
                <w:rFonts w:asciiTheme="minorHAnsi" w:hAnsiTheme="minorHAnsi" w:cstheme="minorHAnsi"/>
                <w:b/>
                <w:sz w:val="20"/>
              </w:rPr>
            </w:pPr>
            <w:r w:rsidRPr="00A01280">
              <w:rPr>
                <w:rFonts w:asciiTheme="minorHAnsi" w:hAnsiTheme="minorHAnsi" w:cstheme="minorHAnsi"/>
                <w:b/>
                <w:sz w:val="20"/>
              </w:rPr>
              <w:t>Název organizace</w:t>
            </w:r>
          </w:p>
        </w:tc>
        <w:tc>
          <w:tcPr>
            <w:tcW w:w="3827" w:type="dxa"/>
            <w:shd w:val="clear" w:color="auto" w:fill="9CC2E5" w:themeFill="accent1" w:themeFillTint="99"/>
            <w:vAlign w:val="center"/>
          </w:tcPr>
          <w:p w14:paraId="395590FF" w14:textId="77777777" w:rsidR="00B61440" w:rsidRPr="00A01280" w:rsidRDefault="00B61440" w:rsidP="00B61440">
            <w:pPr>
              <w:jc w:val="center"/>
              <w:rPr>
                <w:rFonts w:asciiTheme="minorHAnsi" w:hAnsiTheme="minorHAnsi" w:cstheme="minorHAnsi"/>
                <w:b/>
                <w:sz w:val="20"/>
              </w:rPr>
            </w:pPr>
            <w:r w:rsidRPr="00A01280">
              <w:rPr>
                <w:rFonts w:asciiTheme="minorHAnsi" w:hAnsiTheme="minorHAnsi" w:cstheme="minorHAnsi"/>
                <w:b/>
                <w:sz w:val="20"/>
              </w:rPr>
              <w:t>Projektový záměr</w:t>
            </w:r>
          </w:p>
        </w:tc>
        <w:tc>
          <w:tcPr>
            <w:tcW w:w="1984" w:type="dxa"/>
            <w:shd w:val="clear" w:color="auto" w:fill="9CC2E5" w:themeFill="accent1" w:themeFillTint="99"/>
            <w:vAlign w:val="center"/>
          </w:tcPr>
          <w:p w14:paraId="22A84DE5" w14:textId="77777777" w:rsidR="00B61440" w:rsidRPr="00A01280" w:rsidRDefault="00B61440" w:rsidP="00B61440">
            <w:pPr>
              <w:jc w:val="center"/>
              <w:rPr>
                <w:rFonts w:asciiTheme="minorHAnsi" w:hAnsiTheme="minorHAnsi" w:cstheme="minorHAnsi"/>
                <w:b/>
                <w:sz w:val="20"/>
              </w:rPr>
            </w:pPr>
            <w:r w:rsidRPr="00A01280">
              <w:rPr>
                <w:rFonts w:asciiTheme="minorHAnsi" w:hAnsiTheme="minorHAnsi" w:cstheme="minorHAnsi"/>
                <w:b/>
                <w:sz w:val="20"/>
              </w:rPr>
              <w:t>Předpokládaná výše výdajů</w:t>
            </w:r>
          </w:p>
        </w:tc>
        <w:tc>
          <w:tcPr>
            <w:tcW w:w="1701" w:type="dxa"/>
            <w:shd w:val="clear" w:color="auto" w:fill="9CC2E5" w:themeFill="accent1" w:themeFillTint="99"/>
            <w:vAlign w:val="center"/>
          </w:tcPr>
          <w:p w14:paraId="2DC11A11" w14:textId="77777777" w:rsidR="00B61440" w:rsidRPr="00A01280" w:rsidRDefault="00B61440" w:rsidP="00B61440">
            <w:pPr>
              <w:jc w:val="center"/>
              <w:rPr>
                <w:rFonts w:asciiTheme="minorHAnsi" w:hAnsiTheme="minorHAnsi" w:cstheme="minorHAnsi"/>
                <w:b/>
                <w:sz w:val="20"/>
              </w:rPr>
            </w:pPr>
            <w:r w:rsidRPr="00A01280">
              <w:rPr>
                <w:rFonts w:asciiTheme="minorHAnsi" w:hAnsiTheme="minorHAnsi" w:cstheme="minorHAnsi"/>
                <w:b/>
                <w:sz w:val="20"/>
              </w:rPr>
              <w:t>Předpokládaný termín realizace</w:t>
            </w:r>
          </w:p>
        </w:tc>
      </w:tr>
      <w:tr w:rsidR="00B61440" w:rsidRPr="00A01280" w14:paraId="01C1C34B" w14:textId="77777777" w:rsidTr="00B61440">
        <w:trPr>
          <w:cantSplit/>
        </w:trPr>
        <w:tc>
          <w:tcPr>
            <w:tcW w:w="567" w:type="dxa"/>
            <w:vAlign w:val="center"/>
          </w:tcPr>
          <w:p w14:paraId="1976BBB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w:t>
            </w:r>
          </w:p>
        </w:tc>
        <w:tc>
          <w:tcPr>
            <w:tcW w:w="2411" w:type="dxa"/>
            <w:vAlign w:val="center"/>
          </w:tcPr>
          <w:p w14:paraId="7B0B84C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03F20D2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Revitalizace rybníka v Bělečku (odbahnění)</w:t>
            </w:r>
          </w:p>
        </w:tc>
        <w:tc>
          <w:tcPr>
            <w:tcW w:w="1984" w:type="dxa"/>
            <w:vAlign w:val="center"/>
          </w:tcPr>
          <w:p w14:paraId="77EF6DDA"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3756387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2021-2022</w:t>
            </w:r>
          </w:p>
        </w:tc>
      </w:tr>
      <w:tr w:rsidR="00B61440" w:rsidRPr="00A01280" w14:paraId="7CEFC91B" w14:textId="77777777" w:rsidTr="00B61440">
        <w:trPr>
          <w:cantSplit/>
        </w:trPr>
        <w:tc>
          <w:tcPr>
            <w:tcW w:w="567" w:type="dxa"/>
            <w:vAlign w:val="center"/>
          </w:tcPr>
          <w:p w14:paraId="016DCA5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w:t>
            </w:r>
          </w:p>
        </w:tc>
        <w:tc>
          <w:tcPr>
            <w:tcW w:w="2411" w:type="dxa"/>
            <w:vAlign w:val="center"/>
          </w:tcPr>
          <w:p w14:paraId="6BF8715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3521834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Oprava polní cesty od p. Loskota k lesu v Bělečku</w:t>
            </w:r>
          </w:p>
        </w:tc>
        <w:tc>
          <w:tcPr>
            <w:tcW w:w="1984" w:type="dxa"/>
            <w:vAlign w:val="center"/>
          </w:tcPr>
          <w:p w14:paraId="61B6E02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3FC17D4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46DE7136" w14:textId="77777777" w:rsidTr="00B61440">
        <w:trPr>
          <w:cantSplit/>
        </w:trPr>
        <w:tc>
          <w:tcPr>
            <w:tcW w:w="567" w:type="dxa"/>
            <w:vAlign w:val="center"/>
          </w:tcPr>
          <w:p w14:paraId="1603197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w:t>
            </w:r>
          </w:p>
        </w:tc>
        <w:tc>
          <w:tcPr>
            <w:tcW w:w="2411" w:type="dxa"/>
            <w:vAlign w:val="center"/>
          </w:tcPr>
          <w:p w14:paraId="0FF5432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4F1DDCE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Úprava náměstí ve Svobodě</w:t>
            </w:r>
          </w:p>
        </w:tc>
        <w:tc>
          <w:tcPr>
            <w:tcW w:w="1984" w:type="dxa"/>
            <w:vAlign w:val="center"/>
          </w:tcPr>
          <w:p w14:paraId="47AF4F92"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2B8C77D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3B0276A3" w14:textId="77777777" w:rsidTr="00B61440">
        <w:trPr>
          <w:cantSplit/>
        </w:trPr>
        <w:tc>
          <w:tcPr>
            <w:tcW w:w="567" w:type="dxa"/>
            <w:vAlign w:val="center"/>
          </w:tcPr>
          <w:p w14:paraId="5EA9F2F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w:t>
            </w:r>
          </w:p>
        </w:tc>
        <w:tc>
          <w:tcPr>
            <w:tcW w:w="2411" w:type="dxa"/>
            <w:vAlign w:val="center"/>
          </w:tcPr>
          <w:p w14:paraId="38DBD3F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645F6E7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vzrostlé zeleně ve všech místních částech obce</w:t>
            </w:r>
          </w:p>
        </w:tc>
        <w:tc>
          <w:tcPr>
            <w:tcW w:w="1984" w:type="dxa"/>
            <w:vAlign w:val="center"/>
          </w:tcPr>
          <w:p w14:paraId="3C1DACDD"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597D67C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36F8FF97" w14:textId="77777777" w:rsidTr="00B61440">
        <w:trPr>
          <w:cantSplit/>
        </w:trPr>
        <w:tc>
          <w:tcPr>
            <w:tcW w:w="567" w:type="dxa"/>
            <w:vAlign w:val="center"/>
          </w:tcPr>
          <w:p w14:paraId="688E1A0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w:t>
            </w:r>
          </w:p>
        </w:tc>
        <w:tc>
          <w:tcPr>
            <w:tcW w:w="2411" w:type="dxa"/>
            <w:vAlign w:val="center"/>
          </w:tcPr>
          <w:p w14:paraId="2E89CEC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77CE2CE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Ošetření vzrostlé zeleně ve všech místních částech obce</w:t>
            </w:r>
          </w:p>
        </w:tc>
        <w:tc>
          <w:tcPr>
            <w:tcW w:w="1984" w:type="dxa"/>
            <w:vAlign w:val="center"/>
          </w:tcPr>
          <w:p w14:paraId="3B9ED71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57AD85F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044CFD8E" w14:textId="77777777" w:rsidTr="00B61440">
        <w:trPr>
          <w:cantSplit/>
        </w:trPr>
        <w:tc>
          <w:tcPr>
            <w:tcW w:w="567" w:type="dxa"/>
            <w:vAlign w:val="center"/>
          </w:tcPr>
          <w:p w14:paraId="097219C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w:t>
            </w:r>
          </w:p>
        </w:tc>
        <w:tc>
          <w:tcPr>
            <w:tcW w:w="2411" w:type="dxa"/>
            <w:vAlign w:val="center"/>
          </w:tcPr>
          <w:p w14:paraId="79548E0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3BDAC55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Demontáž nádrže pro LTO u MŠ</w:t>
            </w:r>
          </w:p>
        </w:tc>
        <w:tc>
          <w:tcPr>
            <w:tcW w:w="1984" w:type="dxa"/>
            <w:vAlign w:val="center"/>
          </w:tcPr>
          <w:p w14:paraId="52D0959B"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500 000 Kč</w:t>
            </w:r>
          </w:p>
        </w:tc>
        <w:tc>
          <w:tcPr>
            <w:tcW w:w="1701" w:type="dxa"/>
            <w:vAlign w:val="center"/>
          </w:tcPr>
          <w:p w14:paraId="27084BB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00719562" w14:textId="77777777" w:rsidTr="00B61440">
        <w:trPr>
          <w:cantSplit/>
        </w:trPr>
        <w:tc>
          <w:tcPr>
            <w:tcW w:w="567" w:type="dxa"/>
            <w:vAlign w:val="center"/>
          </w:tcPr>
          <w:p w14:paraId="18A7D6C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w:t>
            </w:r>
          </w:p>
        </w:tc>
        <w:tc>
          <w:tcPr>
            <w:tcW w:w="2411" w:type="dxa"/>
            <w:vAlign w:val="center"/>
          </w:tcPr>
          <w:p w14:paraId="79E8425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5E4736C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Likvidace cisternových nádrží / septiku u MŠ</w:t>
            </w:r>
          </w:p>
        </w:tc>
        <w:tc>
          <w:tcPr>
            <w:tcW w:w="1984" w:type="dxa"/>
            <w:vAlign w:val="center"/>
          </w:tcPr>
          <w:p w14:paraId="6D0DBC05"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500 000 Kč</w:t>
            </w:r>
          </w:p>
        </w:tc>
        <w:tc>
          <w:tcPr>
            <w:tcW w:w="1701" w:type="dxa"/>
            <w:vAlign w:val="center"/>
          </w:tcPr>
          <w:p w14:paraId="42F3077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36C1AC73" w14:textId="77777777" w:rsidTr="00B61440">
        <w:trPr>
          <w:cantSplit/>
        </w:trPr>
        <w:tc>
          <w:tcPr>
            <w:tcW w:w="567" w:type="dxa"/>
            <w:vAlign w:val="center"/>
          </w:tcPr>
          <w:p w14:paraId="207C727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w:t>
            </w:r>
          </w:p>
        </w:tc>
        <w:tc>
          <w:tcPr>
            <w:tcW w:w="2411" w:type="dxa"/>
            <w:vAlign w:val="center"/>
          </w:tcPr>
          <w:p w14:paraId="6140435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7963DBC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Zateplení pláště budovy obecního úřadu</w:t>
            </w:r>
          </w:p>
        </w:tc>
        <w:tc>
          <w:tcPr>
            <w:tcW w:w="1984" w:type="dxa"/>
            <w:vAlign w:val="center"/>
          </w:tcPr>
          <w:p w14:paraId="06F30C88"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3 000 000 Kč</w:t>
            </w:r>
          </w:p>
        </w:tc>
        <w:tc>
          <w:tcPr>
            <w:tcW w:w="1701" w:type="dxa"/>
            <w:vAlign w:val="center"/>
          </w:tcPr>
          <w:p w14:paraId="3534698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4D12FB7B" w14:textId="77777777" w:rsidTr="00B61440">
        <w:trPr>
          <w:cantSplit/>
        </w:trPr>
        <w:tc>
          <w:tcPr>
            <w:tcW w:w="567" w:type="dxa"/>
            <w:vAlign w:val="center"/>
          </w:tcPr>
          <w:p w14:paraId="3F017F0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w:t>
            </w:r>
          </w:p>
        </w:tc>
        <w:tc>
          <w:tcPr>
            <w:tcW w:w="2411" w:type="dxa"/>
            <w:vAlign w:val="center"/>
          </w:tcPr>
          <w:p w14:paraId="37734C2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5D3CF30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Zpevnění plochy v kompostárně</w:t>
            </w:r>
          </w:p>
        </w:tc>
        <w:tc>
          <w:tcPr>
            <w:tcW w:w="1984" w:type="dxa"/>
            <w:vAlign w:val="center"/>
          </w:tcPr>
          <w:p w14:paraId="0644D167"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19221F2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CA0F281" w14:textId="77777777" w:rsidTr="00B61440">
        <w:trPr>
          <w:cantSplit/>
        </w:trPr>
        <w:tc>
          <w:tcPr>
            <w:tcW w:w="567" w:type="dxa"/>
            <w:vAlign w:val="center"/>
          </w:tcPr>
          <w:p w14:paraId="6C467A5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w:t>
            </w:r>
          </w:p>
        </w:tc>
        <w:tc>
          <w:tcPr>
            <w:tcW w:w="2411" w:type="dxa"/>
            <w:vAlign w:val="center"/>
          </w:tcPr>
          <w:p w14:paraId="66D15C6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08D40AE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Vybudování poldru na Brodeckém potoku v Býšti</w:t>
            </w:r>
          </w:p>
        </w:tc>
        <w:tc>
          <w:tcPr>
            <w:tcW w:w="1984" w:type="dxa"/>
            <w:vAlign w:val="center"/>
          </w:tcPr>
          <w:p w14:paraId="49B428E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10 000 000 Kč</w:t>
            </w:r>
          </w:p>
        </w:tc>
        <w:tc>
          <w:tcPr>
            <w:tcW w:w="1701" w:type="dxa"/>
            <w:vAlign w:val="center"/>
          </w:tcPr>
          <w:p w14:paraId="1F92C51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41203DC6" w14:textId="77777777" w:rsidTr="00B61440">
        <w:trPr>
          <w:cantSplit/>
        </w:trPr>
        <w:tc>
          <w:tcPr>
            <w:tcW w:w="567" w:type="dxa"/>
            <w:vAlign w:val="center"/>
          </w:tcPr>
          <w:p w14:paraId="25841A3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11</w:t>
            </w:r>
          </w:p>
        </w:tc>
        <w:tc>
          <w:tcPr>
            <w:tcW w:w="2411" w:type="dxa"/>
            <w:vAlign w:val="center"/>
          </w:tcPr>
          <w:p w14:paraId="57EE007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60951C0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Oprava hráze a odbahnění rybníku Lodrant</w:t>
            </w:r>
          </w:p>
        </w:tc>
        <w:tc>
          <w:tcPr>
            <w:tcW w:w="1984" w:type="dxa"/>
            <w:vAlign w:val="center"/>
          </w:tcPr>
          <w:p w14:paraId="53609B2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81 500 000 Kč</w:t>
            </w:r>
          </w:p>
        </w:tc>
        <w:tc>
          <w:tcPr>
            <w:tcW w:w="1701" w:type="dxa"/>
            <w:vAlign w:val="center"/>
          </w:tcPr>
          <w:p w14:paraId="3C2DB90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E53DBB7" w14:textId="77777777" w:rsidTr="00B61440">
        <w:trPr>
          <w:cantSplit/>
        </w:trPr>
        <w:tc>
          <w:tcPr>
            <w:tcW w:w="567" w:type="dxa"/>
            <w:vAlign w:val="center"/>
          </w:tcPr>
          <w:p w14:paraId="0CEEB4E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12</w:t>
            </w:r>
          </w:p>
        </w:tc>
        <w:tc>
          <w:tcPr>
            <w:tcW w:w="2411" w:type="dxa"/>
            <w:vAlign w:val="center"/>
          </w:tcPr>
          <w:p w14:paraId="3C9F42A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44CC219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Oprava hráze a odbahnění Mlýnského rybníka</w:t>
            </w:r>
          </w:p>
        </w:tc>
        <w:tc>
          <w:tcPr>
            <w:tcW w:w="1984" w:type="dxa"/>
            <w:vAlign w:val="center"/>
          </w:tcPr>
          <w:p w14:paraId="66313E1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0A273CC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BF8F0D6" w14:textId="77777777" w:rsidTr="00B61440">
        <w:trPr>
          <w:cantSplit/>
        </w:trPr>
        <w:tc>
          <w:tcPr>
            <w:tcW w:w="567" w:type="dxa"/>
            <w:vAlign w:val="center"/>
          </w:tcPr>
          <w:p w14:paraId="1220B62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13</w:t>
            </w:r>
          </w:p>
        </w:tc>
        <w:tc>
          <w:tcPr>
            <w:tcW w:w="2411" w:type="dxa"/>
            <w:vAlign w:val="center"/>
          </w:tcPr>
          <w:p w14:paraId="0BF8B24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5EDB81B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Rekonstrukce sokolského parku</w:t>
            </w:r>
          </w:p>
        </w:tc>
        <w:tc>
          <w:tcPr>
            <w:tcW w:w="1984" w:type="dxa"/>
            <w:vAlign w:val="center"/>
          </w:tcPr>
          <w:p w14:paraId="260D21DA"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2 500 000 Kč</w:t>
            </w:r>
          </w:p>
        </w:tc>
        <w:tc>
          <w:tcPr>
            <w:tcW w:w="1701" w:type="dxa"/>
            <w:vAlign w:val="center"/>
          </w:tcPr>
          <w:p w14:paraId="60D87B2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E525197" w14:textId="77777777" w:rsidTr="00B61440">
        <w:trPr>
          <w:cantSplit/>
        </w:trPr>
        <w:tc>
          <w:tcPr>
            <w:tcW w:w="567" w:type="dxa"/>
            <w:vAlign w:val="center"/>
          </w:tcPr>
          <w:p w14:paraId="483C3D0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14</w:t>
            </w:r>
          </w:p>
        </w:tc>
        <w:tc>
          <w:tcPr>
            <w:tcW w:w="2411" w:type="dxa"/>
            <w:vAlign w:val="center"/>
          </w:tcPr>
          <w:p w14:paraId="49FCFB3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093D90F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Údržba a výsadba zeleně</w:t>
            </w:r>
          </w:p>
        </w:tc>
        <w:tc>
          <w:tcPr>
            <w:tcW w:w="1984" w:type="dxa"/>
            <w:vAlign w:val="center"/>
          </w:tcPr>
          <w:p w14:paraId="19EF51D6"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0D234D1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150F344" w14:textId="77777777" w:rsidTr="00B61440">
        <w:trPr>
          <w:cantSplit/>
        </w:trPr>
        <w:tc>
          <w:tcPr>
            <w:tcW w:w="567" w:type="dxa"/>
            <w:vAlign w:val="center"/>
          </w:tcPr>
          <w:p w14:paraId="5710D19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15</w:t>
            </w:r>
          </w:p>
        </w:tc>
        <w:tc>
          <w:tcPr>
            <w:tcW w:w="2411" w:type="dxa"/>
            <w:vAlign w:val="center"/>
          </w:tcPr>
          <w:p w14:paraId="3B456F7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71D2DBE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techniky</w:t>
            </w:r>
          </w:p>
        </w:tc>
        <w:tc>
          <w:tcPr>
            <w:tcW w:w="1984" w:type="dxa"/>
            <w:vAlign w:val="center"/>
          </w:tcPr>
          <w:p w14:paraId="414A664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5E41E73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524A9E9" w14:textId="77777777" w:rsidTr="00B61440">
        <w:trPr>
          <w:cantSplit/>
        </w:trPr>
        <w:tc>
          <w:tcPr>
            <w:tcW w:w="567" w:type="dxa"/>
            <w:vAlign w:val="center"/>
          </w:tcPr>
          <w:p w14:paraId="399144F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16</w:t>
            </w:r>
          </w:p>
        </w:tc>
        <w:tc>
          <w:tcPr>
            <w:tcW w:w="2411" w:type="dxa"/>
            <w:vAlign w:val="center"/>
          </w:tcPr>
          <w:p w14:paraId="150F28E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01A0B46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Zateplení pláště budovy hasičské zbrojnice Dolní Roveň</w:t>
            </w:r>
          </w:p>
        </w:tc>
        <w:tc>
          <w:tcPr>
            <w:tcW w:w="1984" w:type="dxa"/>
            <w:vAlign w:val="center"/>
          </w:tcPr>
          <w:p w14:paraId="0D34C94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6 000 000 Kč</w:t>
            </w:r>
          </w:p>
        </w:tc>
        <w:tc>
          <w:tcPr>
            <w:tcW w:w="1701" w:type="dxa"/>
            <w:vAlign w:val="center"/>
          </w:tcPr>
          <w:p w14:paraId="3D19783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9D3394E" w14:textId="77777777" w:rsidTr="00B61440">
        <w:trPr>
          <w:cantSplit/>
        </w:trPr>
        <w:tc>
          <w:tcPr>
            <w:tcW w:w="567" w:type="dxa"/>
            <w:vAlign w:val="center"/>
          </w:tcPr>
          <w:p w14:paraId="3A97110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17</w:t>
            </w:r>
          </w:p>
        </w:tc>
        <w:tc>
          <w:tcPr>
            <w:tcW w:w="2411" w:type="dxa"/>
            <w:vAlign w:val="center"/>
          </w:tcPr>
          <w:p w14:paraId="507635E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61FDD2E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Zateplení pláště budovy hasičské zbrojnice Litětiny</w:t>
            </w:r>
          </w:p>
        </w:tc>
        <w:tc>
          <w:tcPr>
            <w:tcW w:w="1984" w:type="dxa"/>
            <w:vAlign w:val="center"/>
          </w:tcPr>
          <w:p w14:paraId="618FC8EB"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3 000 000 Kč</w:t>
            </w:r>
          </w:p>
        </w:tc>
        <w:tc>
          <w:tcPr>
            <w:tcW w:w="1701" w:type="dxa"/>
            <w:vAlign w:val="center"/>
          </w:tcPr>
          <w:p w14:paraId="641BCEA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AE138D8" w14:textId="77777777" w:rsidTr="00B61440">
        <w:trPr>
          <w:cantSplit/>
        </w:trPr>
        <w:tc>
          <w:tcPr>
            <w:tcW w:w="567" w:type="dxa"/>
            <w:vAlign w:val="center"/>
          </w:tcPr>
          <w:p w14:paraId="574A230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18</w:t>
            </w:r>
          </w:p>
        </w:tc>
        <w:tc>
          <w:tcPr>
            <w:tcW w:w="2411" w:type="dxa"/>
            <w:vAlign w:val="center"/>
          </w:tcPr>
          <w:p w14:paraId="522DA3A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3BEBD95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Výměna otvorových výplní na budově hasičské zbrojnice Horní Roveň</w:t>
            </w:r>
          </w:p>
        </w:tc>
        <w:tc>
          <w:tcPr>
            <w:tcW w:w="1984" w:type="dxa"/>
            <w:vAlign w:val="center"/>
          </w:tcPr>
          <w:p w14:paraId="61FCD33D"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900 000 Kč</w:t>
            </w:r>
          </w:p>
        </w:tc>
        <w:tc>
          <w:tcPr>
            <w:tcW w:w="1701" w:type="dxa"/>
            <w:vAlign w:val="center"/>
          </w:tcPr>
          <w:p w14:paraId="3B40AAB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0167673" w14:textId="77777777" w:rsidTr="00B61440">
        <w:trPr>
          <w:cantSplit/>
        </w:trPr>
        <w:tc>
          <w:tcPr>
            <w:tcW w:w="567" w:type="dxa"/>
            <w:vAlign w:val="center"/>
          </w:tcPr>
          <w:p w14:paraId="6D4E899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19</w:t>
            </w:r>
          </w:p>
        </w:tc>
        <w:tc>
          <w:tcPr>
            <w:tcW w:w="2411" w:type="dxa"/>
            <w:vAlign w:val="center"/>
          </w:tcPr>
          <w:p w14:paraId="7900440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1A3DF3B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Zateplení pláště budovy hasičské zbrojnice Komárov</w:t>
            </w:r>
          </w:p>
        </w:tc>
        <w:tc>
          <w:tcPr>
            <w:tcW w:w="1984" w:type="dxa"/>
            <w:vAlign w:val="center"/>
          </w:tcPr>
          <w:p w14:paraId="55BC92F8"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3 000 000 Kč</w:t>
            </w:r>
          </w:p>
        </w:tc>
        <w:tc>
          <w:tcPr>
            <w:tcW w:w="1701" w:type="dxa"/>
            <w:vAlign w:val="center"/>
          </w:tcPr>
          <w:p w14:paraId="3E5F10D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CA43739" w14:textId="77777777" w:rsidTr="00B61440">
        <w:trPr>
          <w:cantSplit/>
        </w:trPr>
        <w:tc>
          <w:tcPr>
            <w:tcW w:w="567" w:type="dxa"/>
            <w:vAlign w:val="center"/>
          </w:tcPr>
          <w:p w14:paraId="58CB124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w:t>
            </w:r>
          </w:p>
        </w:tc>
        <w:tc>
          <w:tcPr>
            <w:tcW w:w="2411" w:type="dxa"/>
            <w:vAlign w:val="center"/>
          </w:tcPr>
          <w:p w14:paraId="0188712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6A6AA73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Zateplení plášťů bytových domů obce</w:t>
            </w:r>
          </w:p>
        </w:tc>
        <w:tc>
          <w:tcPr>
            <w:tcW w:w="1984" w:type="dxa"/>
            <w:vAlign w:val="center"/>
          </w:tcPr>
          <w:p w14:paraId="189D909F"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2 500 000 Kč</w:t>
            </w:r>
          </w:p>
        </w:tc>
        <w:tc>
          <w:tcPr>
            <w:tcW w:w="1701" w:type="dxa"/>
            <w:vAlign w:val="center"/>
          </w:tcPr>
          <w:p w14:paraId="6FC1E61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4E833E8D" w14:textId="77777777" w:rsidTr="00B61440">
        <w:trPr>
          <w:cantSplit/>
        </w:trPr>
        <w:tc>
          <w:tcPr>
            <w:tcW w:w="567" w:type="dxa"/>
            <w:vAlign w:val="center"/>
          </w:tcPr>
          <w:p w14:paraId="42E77B1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21</w:t>
            </w:r>
          </w:p>
        </w:tc>
        <w:tc>
          <w:tcPr>
            <w:tcW w:w="2411" w:type="dxa"/>
            <w:vAlign w:val="center"/>
          </w:tcPr>
          <w:p w14:paraId="456B200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39B8056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Zřízení nového zdroje vytápění v budovách ZŠ a sokolovně</w:t>
            </w:r>
          </w:p>
        </w:tc>
        <w:tc>
          <w:tcPr>
            <w:tcW w:w="1984" w:type="dxa"/>
            <w:vAlign w:val="center"/>
          </w:tcPr>
          <w:p w14:paraId="63B52DD7"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2 500 000 Kč</w:t>
            </w:r>
          </w:p>
        </w:tc>
        <w:tc>
          <w:tcPr>
            <w:tcW w:w="1701" w:type="dxa"/>
            <w:vAlign w:val="center"/>
          </w:tcPr>
          <w:p w14:paraId="38AC8BF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E168459" w14:textId="77777777" w:rsidTr="00B61440">
        <w:trPr>
          <w:cantSplit/>
        </w:trPr>
        <w:tc>
          <w:tcPr>
            <w:tcW w:w="567" w:type="dxa"/>
            <w:vAlign w:val="center"/>
          </w:tcPr>
          <w:p w14:paraId="1C0398A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22</w:t>
            </w:r>
          </w:p>
        </w:tc>
        <w:tc>
          <w:tcPr>
            <w:tcW w:w="2411" w:type="dxa"/>
            <w:vAlign w:val="center"/>
          </w:tcPr>
          <w:p w14:paraId="51048BB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3671FDF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Rozšíření sběrného dvora + pořízení nové techniky</w:t>
            </w:r>
          </w:p>
        </w:tc>
        <w:tc>
          <w:tcPr>
            <w:tcW w:w="1984" w:type="dxa"/>
            <w:vAlign w:val="center"/>
          </w:tcPr>
          <w:p w14:paraId="4E29F0C9"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15 000 000 Kč</w:t>
            </w:r>
          </w:p>
        </w:tc>
        <w:tc>
          <w:tcPr>
            <w:tcW w:w="1701" w:type="dxa"/>
            <w:vAlign w:val="center"/>
          </w:tcPr>
          <w:p w14:paraId="3A071DF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77B67C2" w14:textId="77777777" w:rsidTr="00B61440">
        <w:trPr>
          <w:cantSplit/>
        </w:trPr>
        <w:tc>
          <w:tcPr>
            <w:tcW w:w="567" w:type="dxa"/>
            <w:vAlign w:val="center"/>
          </w:tcPr>
          <w:p w14:paraId="00E0137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23</w:t>
            </w:r>
          </w:p>
        </w:tc>
        <w:tc>
          <w:tcPr>
            <w:tcW w:w="2411" w:type="dxa"/>
            <w:vAlign w:val="center"/>
          </w:tcPr>
          <w:p w14:paraId="2F577A7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4A0331C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Zřízení nového místa pro ukládání bioodpadu</w:t>
            </w:r>
          </w:p>
        </w:tc>
        <w:tc>
          <w:tcPr>
            <w:tcW w:w="1984" w:type="dxa"/>
            <w:vAlign w:val="center"/>
          </w:tcPr>
          <w:p w14:paraId="779A7EBE"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4 000 000 Kč</w:t>
            </w:r>
          </w:p>
        </w:tc>
        <w:tc>
          <w:tcPr>
            <w:tcW w:w="1701" w:type="dxa"/>
            <w:vAlign w:val="center"/>
          </w:tcPr>
          <w:p w14:paraId="7CFD2B8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384DF4B" w14:textId="77777777" w:rsidTr="00B61440">
        <w:trPr>
          <w:cantSplit/>
        </w:trPr>
        <w:tc>
          <w:tcPr>
            <w:tcW w:w="567" w:type="dxa"/>
            <w:vAlign w:val="center"/>
          </w:tcPr>
          <w:p w14:paraId="74483A3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24</w:t>
            </w:r>
          </w:p>
        </w:tc>
        <w:tc>
          <w:tcPr>
            <w:tcW w:w="2411" w:type="dxa"/>
            <w:vAlign w:val="center"/>
          </w:tcPr>
          <w:p w14:paraId="11EF424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22CE6AE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Výstavba retenční nádrže na Lodrantce</w:t>
            </w:r>
          </w:p>
        </w:tc>
        <w:tc>
          <w:tcPr>
            <w:tcW w:w="1984" w:type="dxa"/>
            <w:vAlign w:val="center"/>
          </w:tcPr>
          <w:p w14:paraId="63E7A982"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15 000 000 Kč</w:t>
            </w:r>
          </w:p>
        </w:tc>
        <w:tc>
          <w:tcPr>
            <w:tcW w:w="1701" w:type="dxa"/>
            <w:vAlign w:val="center"/>
          </w:tcPr>
          <w:p w14:paraId="495EC3A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37725F5" w14:textId="77777777" w:rsidTr="00B61440">
        <w:trPr>
          <w:cantSplit/>
        </w:trPr>
        <w:tc>
          <w:tcPr>
            <w:tcW w:w="567" w:type="dxa"/>
            <w:vAlign w:val="center"/>
          </w:tcPr>
          <w:p w14:paraId="2B77233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25</w:t>
            </w:r>
          </w:p>
        </w:tc>
        <w:tc>
          <w:tcPr>
            <w:tcW w:w="2411" w:type="dxa"/>
            <w:vAlign w:val="center"/>
          </w:tcPr>
          <w:p w14:paraId="148F3FE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5692BCC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Vyčištění toku Lodrantky a odvodnění při stavbě dálnice</w:t>
            </w:r>
          </w:p>
        </w:tc>
        <w:tc>
          <w:tcPr>
            <w:tcW w:w="1984" w:type="dxa"/>
            <w:vAlign w:val="center"/>
          </w:tcPr>
          <w:p w14:paraId="566226C4"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0E7617A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9559388" w14:textId="77777777" w:rsidTr="00B61440">
        <w:trPr>
          <w:cantSplit/>
        </w:trPr>
        <w:tc>
          <w:tcPr>
            <w:tcW w:w="567" w:type="dxa"/>
            <w:vAlign w:val="center"/>
          </w:tcPr>
          <w:p w14:paraId="6CF8073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26</w:t>
            </w:r>
          </w:p>
        </w:tc>
        <w:tc>
          <w:tcPr>
            <w:tcW w:w="2411" w:type="dxa"/>
            <w:vAlign w:val="center"/>
          </w:tcPr>
          <w:p w14:paraId="023A83D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19E03F9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Polní cesty - včetně doprovodné zeleně, výstavba, oprava a údržba polních cest, zábradlí, mostky</w:t>
            </w:r>
          </w:p>
        </w:tc>
        <w:tc>
          <w:tcPr>
            <w:tcW w:w="1984" w:type="dxa"/>
            <w:vAlign w:val="center"/>
          </w:tcPr>
          <w:p w14:paraId="4AF4936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8 000 000 Kč</w:t>
            </w:r>
          </w:p>
        </w:tc>
        <w:tc>
          <w:tcPr>
            <w:tcW w:w="1701" w:type="dxa"/>
            <w:vAlign w:val="center"/>
          </w:tcPr>
          <w:p w14:paraId="23C8619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21A5DDCF" w14:textId="77777777" w:rsidTr="00B61440">
        <w:trPr>
          <w:cantSplit/>
        </w:trPr>
        <w:tc>
          <w:tcPr>
            <w:tcW w:w="567" w:type="dxa"/>
            <w:vAlign w:val="center"/>
          </w:tcPr>
          <w:p w14:paraId="4309BDE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27</w:t>
            </w:r>
          </w:p>
        </w:tc>
        <w:tc>
          <w:tcPr>
            <w:tcW w:w="2411" w:type="dxa"/>
            <w:vAlign w:val="center"/>
          </w:tcPr>
          <w:p w14:paraId="67C6CCD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50AD14F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Veřejná zeleň - revitalizace zeleně včetně veřejného prostranství</w:t>
            </w:r>
          </w:p>
        </w:tc>
        <w:tc>
          <w:tcPr>
            <w:tcW w:w="1984" w:type="dxa"/>
            <w:vAlign w:val="center"/>
          </w:tcPr>
          <w:p w14:paraId="1B0B39A7"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18AF8C4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153EC9BC" w14:textId="77777777" w:rsidTr="00B61440">
        <w:trPr>
          <w:cantSplit/>
        </w:trPr>
        <w:tc>
          <w:tcPr>
            <w:tcW w:w="567" w:type="dxa"/>
            <w:vAlign w:val="center"/>
          </w:tcPr>
          <w:p w14:paraId="733B096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lastRenderedPageBreak/>
              <w:t>28</w:t>
            </w:r>
          </w:p>
        </w:tc>
        <w:tc>
          <w:tcPr>
            <w:tcW w:w="2411" w:type="dxa"/>
            <w:vAlign w:val="center"/>
          </w:tcPr>
          <w:p w14:paraId="3AE42E3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5ECD318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Energeticky úsporná opatření MŠ Dolní Ředice</w:t>
            </w:r>
          </w:p>
        </w:tc>
        <w:tc>
          <w:tcPr>
            <w:tcW w:w="1984" w:type="dxa"/>
            <w:vAlign w:val="center"/>
          </w:tcPr>
          <w:p w14:paraId="00F190BD"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1 500 000 Kč</w:t>
            </w:r>
          </w:p>
        </w:tc>
        <w:tc>
          <w:tcPr>
            <w:tcW w:w="1701" w:type="dxa"/>
            <w:vAlign w:val="center"/>
          </w:tcPr>
          <w:p w14:paraId="4E4A58D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2021-2024</w:t>
            </w:r>
          </w:p>
        </w:tc>
      </w:tr>
      <w:tr w:rsidR="00B61440" w:rsidRPr="00A01280" w14:paraId="36705932" w14:textId="77777777" w:rsidTr="00B61440">
        <w:trPr>
          <w:cantSplit/>
        </w:trPr>
        <w:tc>
          <w:tcPr>
            <w:tcW w:w="567" w:type="dxa"/>
            <w:vAlign w:val="center"/>
          </w:tcPr>
          <w:p w14:paraId="24CDF4E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29</w:t>
            </w:r>
          </w:p>
        </w:tc>
        <w:tc>
          <w:tcPr>
            <w:tcW w:w="2411" w:type="dxa"/>
            <w:vAlign w:val="center"/>
          </w:tcPr>
          <w:p w14:paraId="0C3855C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684048D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Energeticky úsporná opatření ZŠ Dolní Ředice</w:t>
            </w:r>
          </w:p>
        </w:tc>
        <w:tc>
          <w:tcPr>
            <w:tcW w:w="1984" w:type="dxa"/>
            <w:vAlign w:val="center"/>
          </w:tcPr>
          <w:p w14:paraId="0536BF1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1 200 000 Kč</w:t>
            </w:r>
          </w:p>
        </w:tc>
        <w:tc>
          <w:tcPr>
            <w:tcW w:w="1701" w:type="dxa"/>
            <w:vAlign w:val="center"/>
          </w:tcPr>
          <w:p w14:paraId="204C9EA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2021-2024</w:t>
            </w:r>
          </w:p>
        </w:tc>
      </w:tr>
      <w:tr w:rsidR="00B61440" w:rsidRPr="00A01280" w14:paraId="2EAC412F" w14:textId="77777777" w:rsidTr="00B61440">
        <w:trPr>
          <w:cantSplit/>
        </w:trPr>
        <w:tc>
          <w:tcPr>
            <w:tcW w:w="567" w:type="dxa"/>
            <w:vAlign w:val="center"/>
          </w:tcPr>
          <w:p w14:paraId="0F1AA0C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30</w:t>
            </w:r>
          </w:p>
        </w:tc>
        <w:tc>
          <w:tcPr>
            <w:tcW w:w="2411" w:type="dxa"/>
            <w:vAlign w:val="center"/>
          </w:tcPr>
          <w:p w14:paraId="0B97461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4569B37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Větrání s rekuperací u všech obecních budov</w:t>
            </w:r>
          </w:p>
        </w:tc>
        <w:tc>
          <w:tcPr>
            <w:tcW w:w="1984" w:type="dxa"/>
            <w:vAlign w:val="center"/>
          </w:tcPr>
          <w:p w14:paraId="03175393" w14:textId="77777777" w:rsidR="00B61440" w:rsidRPr="00A01280" w:rsidRDefault="00B61440" w:rsidP="00B61440">
            <w:pPr>
              <w:jc w:val="right"/>
              <w:rPr>
                <w:rFonts w:asciiTheme="minorHAnsi" w:hAnsiTheme="minorHAnsi" w:cstheme="minorHAnsi"/>
                <w:sz w:val="20"/>
              </w:rPr>
            </w:pPr>
          </w:p>
        </w:tc>
        <w:tc>
          <w:tcPr>
            <w:tcW w:w="1701" w:type="dxa"/>
            <w:vAlign w:val="center"/>
          </w:tcPr>
          <w:p w14:paraId="30EDD25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09D8D22" w14:textId="77777777" w:rsidTr="00B61440">
        <w:trPr>
          <w:cantSplit/>
        </w:trPr>
        <w:tc>
          <w:tcPr>
            <w:tcW w:w="567" w:type="dxa"/>
            <w:vAlign w:val="center"/>
          </w:tcPr>
          <w:p w14:paraId="214D7B2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31</w:t>
            </w:r>
          </w:p>
        </w:tc>
        <w:tc>
          <w:tcPr>
            <w:tcW w:w="2411" w:type="dxa"/>
            <w:vAlign w:val="center"/>
          </w:tcPr>
          <w:p w14:paraId="347B0B5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6F6E157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techniky na svoz a zpracování odpadů</w:t>
            </w:r>
          </w:p>
        </w:tc>
        <w:tc>
          <w:tcPr>
            <w:tcW w:w="1984" w:type="dxa"/>
            <w:vAlign w:val="center"/>
          </w:tcPr>
          <w:p w14:paraId="6D3962EB"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4D94CD8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2021-2024</w:t>
            </w:r>
          </w:p>
        </w:tc>
      </w:tr>
      <w:tr w:rsidR="00B61440" w:rsidRPr="00A01280" w14:paraId="1E1801C6" w14:textId="77777777" w:rsidTr="00B61440">
        <w:trPr>
          <w:cantSplit/>
        </w:trPr>
        <w:tc>
          <w:tcPr>
            <w:tcW w:w="567" w:type="dxa"/>
            <w:vAlign w:val="center"/>
          </w:tcPr>
          <w:p w14:paraId="173C2A1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32</w:t>
            </w:r>
          </w:p>
        </w:tc>
        <w:tc>
          <w:tcPr>
            <w:tcW w:w="2411" w:type="dxa"/>
            <w:vAlign w:val="center"/>
          </w:tcPr>
          <w:p w14:paraId="7A26AA6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38646EF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Sběrný dvůr - modernizace, dovybavení, úprava sběrných míst</w:t>
            </w:r>
          </w:p>
        </w:tc>
        <w:tc>
          <w:tcPr>
            <w:tcW w:w="1984" w:type="dxa"/>
            <w:vAlign w:val="center"/>
          </w:tcPr>
          <w:p w14:paraId="0002A885"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2 500 000 Kč</w:t>
            </w:r>
          </w:p>
        </w:tc>
        <w:tc>
          <w:tcPr>
            <w:tcW w:w="1701" w:type="dxa"/>
            <w:vAlign w:val="center"/>
          </w:tcPr>
          <w:p w14:paraId="0107AA2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2021 - 2024</w:t>
            </w:r>
          </w:p>
        </w:tc>
      </w:tr>
      <w:tr w:rsidR="00B61440" w:rsidRPr="00A01280" w14:paraId="53455E71" w14:textId="77777777" w:rsidTr="00B61440">
        <w:trPr>
          <w:cantSplit/>
        </w:trPr>
        <w:tc>
          <w:tcPr>
            <w:tcW w:w="567" w:type="dxa"/>
            <w:vAlign w:val="center"/>
          </w:tcPr>
          <w:p w14:paraId="1A08DB8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33</w:t>
            </w:r>
          </w:p>
        </w:tc>
        <w:tc>
          <w:tcPr>
            <w:tcW w:w="2411" w:type="dxa"/>
            <w:vAlign w:val="center"/>
          </w:tcPr>
          <w:p w14:paraId="60DB753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5E2BCD8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Vybudování kompostárny</w:t>
            </w:r>
          </w:p>
        </w:tc>
        <w:tc>
          <w:tcPr>
            <w:tcW w:w="1984" w:type="dxa"/>
            <w:vAlign w:val="center"/>
          </w:tcPr>
          <w:p w14:paraId="517790E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72FF9D6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3747CFF" w14:textId="77777777" w:rsidTr="00B61440">
        <w:trPr>
          <w:cantSplit/>
        </w:trPr>
        <w:tc>
          <w:tcPr>
            <w:tcW w:w="567" w:type="dxa"/>
            <w:vAlign w:val="center"/>
          </w:tcPr>
          <w:p w14:paraId="2744E48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34</w:t>
            </w:r>
          </w:p>
        </w:tc>
        <w:tc>
          <w:tcPr>
            <w:tcW w:w="2411" w:type="dxa"/>
            <w:vAlign w:val="center"/>
          </w:tcPr>
          <w:p w14:paraId="1900C45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4D795CF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Protipovodňová opatření - Ředický potok, přívalové deště, vliv D35</w:t>
            </w:r>
          </w:p>
        </w:tc>
        <w:tc>
          <w:tcPr>
            <w:tcW w:w="1984" w:type="dxa"/>
            <w:vAlign w:val="center"/>
          </w:tcPr>
          <w:p w14:paraId="43F0CA12"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5 000 000 Kč</w:t>
            </w:r>
          </w:p>
        </w:tc>
        <w:tc>
          <w:tcPr>
            <w:tcW w:w="1701" w:type="dxa"/>
            <w:vAlign w:val="center"/>
          </w:tcPr>
          <w:p w14:paraId="0784F9E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2020-2022</w:t>
            </w:r>
          </w:p>
        </w:tc>
      </w:tr>
      <w:tr w:rsidR="00B61440" w:rsidRPr="00A01280" w14:paraId="5E55B085" w14:textId="77777777" w:rsidTr="00B61440">
        <w:trPr>
          <w:cantSplit/>
        </w:trPr>
        <w:tc>
          <w:tcPr>
            <w:tcW w:w="567" w:type="dxa"/>
            <w:vAlign w:val="center"/>
          </w:tcPr>
          <w:p w14:paraId="76EC073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35</w:t>
            </w:r>
          </w:p>
        </w:tc>
        <w:tc>
          <w:tcPr>
            <w:tcW w:w="2411" w:type="dxa"/>
            <w:vAlign w:val="center"/>
          </w:tcPr>
          <w:p w14:paraId="57DCEAB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512581B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Vodní stavby - požární nádrž, rybník, studny, nádrže na dešťovou vodu, úpravy vodních toků</w:t>
            </w:r>
          </w:p>
        </w:tc>
        <w:tc>
          <w:tcPr>
            <w:tcW w:w="1984" w:type="dxa"/>
            <w:vAlign w:val="center"/>
          </w:tcPr>
          <w:p w14:paraId="26EE2066"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185DB78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2021-2024</w:t>
            </w:r>
          </w:p>
        </w:tc>
      </w:tr>
      <w:tr w:rsidR="00B61440" w:rsidRPr="00A01280" w14:paraId="453D92C5" w14:textId="77777777" w:rsidTr="00B61440">
        <w:trPr>
          <w:cantSplit/>
        </w:trPr>
        <w:tc>
          <w:tcPr>
            <w:tcW w:w="567" w:type="dxa"/>
            <w:vAlign w:val="center"/>
          </w:tcPr>
          <w:p w14:paraId="1861C44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36</w:t>
            </w:r>
          </w:p>
        </w:tc>
        <w:tc>
          <w:tcPr>
            <w:tcW w:w="2411" w:type="dxa"/>
            <w:vAlign w:val="center"/>
          </w:tcPr>
          <w:p w14:paraId="79B4534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15EAAE9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Suché poldry - realizace viz studie Holicka i obce</w:t>
            </w:r>
          </w:p>
        </w:tc>
        <w:tc>
          <w:tcPr>
            <w:tcW w:w="1984" w:type="dxa"/>
            <w:vAlign w:val="center"/>
          </w:tcPr>
          <w:p w14:paraId="6737D54D"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10 000 000 Kč</w:t>
            </w:r>
          </w:p>
        </w:tc>
        <w:tc>
          <w:tcPr>
            <w:tcW w:w="1701" w:type="dxa"/>
            <w:vAlign w:val="center"/>
          </w:tcPr>
          <w:p w14:paraId="63FEE90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2020-2025</w:t>
            </w:r>
          </w:p>
        </w:tc>
      </w:tr>
      <w:tr w:rsidR="00B61440" w:rsidRPr="00A01280" w14:paraId="0325C455" w14:textId="77777777" w:rsidTr="00B61440">
        <w:trPr>
          <w:cantSplit/>
        </w:trPr>
        <w:tc>
          <w:tcPr>
            <w:tcW w:w="567" w:type="dxa"/>
            <w:vAlign w:val="center"/>
          </w:tcPr>
          <w:p w14:paraId="66346D6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37</w:t>
            </w:r>
          </w:p>
        </w:tc>
        <w:tc>
          <w:tcPr>
            <w:tcW w:w="2411" w:type="dxa"/>
            <w:vAlign w:val="center"/>
          </w:tcPr>
          <w:p w14:paraId="0454E59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47F903BC"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Odkup bývalého areálu JZD, demolice budov, vybudování parku, rybníku, požární nádrže</w:t>
            </w:r>
          </w:p>
        </w:tc>
        <w:tc>
          <w:tcPr>
            <w:tcW w:w="1984" w:type="dxa"/>
            <w:vAlign w:val="center"/>
          </w:tcPr>
          <w:p w14:paraId="3711256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27D3CB2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4AFD8B72" w14:textId="77777777" w:rsidTr="00B61440">
        <w:trPr>
          <w:cantSplit/>
        </w:trPr>
        <w:tc>
          <w:tcPr>
            <w:tcW w:w="567" w:type="dxa"/>
            <w:vAlign w:val="center"/>
          </w:tcPr>
          <w:p w14:paraId="5AE99B9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38</w:t>
            </w:r>
          </w:p>
        </w:tc>
        <w:tc>
          <w:tcPr>
            <w:tcW w:w="2411" w:type="dxa"/>
            <w:vAlign w:val="center"/>
          </w:tcPr>
          <w:p w14:paraId="4F02B7D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3654791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Rekonstrukce sokolského parku včetně hospodaření se srážkovými vodami</w:t>
            </w:r>
          </w:p>
        </w:tc>
        <w:tc>
          <w:tcPr>
            <w:tcW w:w="1984" w:type="dxa"/>
            <w:vAlign w:val="center"/>
          </w:tcPr>
          <w:p w14:paraId="61B759F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14 000 000 Kč</w:t>
            </w:r>
          </w:p>
        </w:tc>
        <w:tc>
          <w:tcPr>
            <w:tcW w:w="1701" w:type="dxa"/>
            <w:vAlign w:val="center"/>
          </w:tcPr>
          <w:p w14:paraId="5202A84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2021-2022</w:t>
            </w:r>
          </w:p>
        </w:tc>
      </w:tr>
      <w:tr w:rsidR="00B61440" w:rsidRPr="00A01280" w14:paraId="78C57155" w14:textId="77777777" w:rsidTr="00B61440">
        <w:trPr>
          <w:cantSplit/>
        </w:trPr>
        <w:tc>
          <w:tcPr>
            <w:tcW w:w="567" w:type="dxa"/>
            <w:vAlign w:val="center"/>
          </w:tcPr>
          <w:p w14:paraId="7BDB795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39</w:t>
            </w:r>
          </w:p>
        </w:tc>
        <w:tc>
          <w:tcPr>
            <w:tcW w:w="2411" w:type="dxa"/>
            <w:vAlign w:val="center"/>
          </w:tcPr>
          <w:p w14:paraId="2DCAF22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5DB852B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Rekonstrukce Městského parku</w:t>
            </w:r>
          </w:p>
        </w:tc>
        <w:tc>
          <w:tcPr>
            <w:tcW w:w="1984" w:type="dxa"/>
            <w:vAlign w:val="center"/>
          </w:tcPr>
          <w:p w14:paraId="034A88E2" w14:textId="77777777" w:rsidR="00B61440" w:rsidRPr="00A01280" w:rsidRDefault="00B61440" w:rsidP="00B61440">
            <w:pPr>
              <w:jc w:val="right"/>
              <w:rPr>
                <w:rFonts w:asciiTheme="minorHAnsi" w:hAnsiTheme="minorHAnsi" w:cstheme="minorHAnsi"/>
                <w:sz w:val="20"/>
              </w:rPr>
            </w:pPr>
          </w:p>
        </w:tc>
        <w:tc>
          <w:tcPr>
            <w:tcW w:w="1701" w:type="dxa"/>
            <w:vAlign w:val="center"/>
          </w:tcPr>
          <w:p w14:paraId="5D71FB6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2023</w:t>
            </w:r>
          </w:p>
        </w:tc>
      </w:tr>
      <w:tr w:rsidR="00B61440" w:rsidRPr="00A01280" w14:paraId="0A6BA4DA" w14:textId="77777777" w:rsidTr="00B61440">
        <w:trPr>
          <w:cantSplit/>
        </w:trPr>
        <w:tc>
          <w:tcPr>
            <w:tcW w:w="567" w:type="dxa"/>
            <w:vAlign w:val="center"/>
          </w:tcPr>
          <w:p w14:paraId="4999CA7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40</w:t>
            </w:r>
          </w:p>
        </w:tc>
        <w:tc>
          <w:tcPr>
            <w:tcW w:w="2411" w:type="dxa"/>
            <w:vAlign w:val="center"/>
          </w:tcPr>
          <w:p w14:paraId="2BF8B8A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7FD0C9D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lesoparku při vjezdu do Holic směrem od Ostřetína</w:t>
            </w:r>
          </w:p>
        </w:tc>
        <w:tc>
          <w:tcPr>
            <w:tcW w:w="1984" w:type="dxa"/>
            <w:vAlign w:val="center"/>
          </w:tcPr>
          <w:p w14:paraId="07DB2707" w14:textId="77777777" w:rsidR="00B61440" w:rsidRPr="00A01280" w:rsidRDefault="00B61440" w:rsidP="00B61440">
            <w:pPr>
              <w:jc w:val="right"/>
              <w:rPr>
                <w:rFonts w:asciiTheme="minorHAnsi" w:hAnsiTheme="minorHAnsi" w:cstheme="minorHAnsi"/>
                <w:sz w:val="20"/>
              </w:rPr>
            </w:pPr>
          </w:p>
        </w:tc>
        <w:tc>
          <w:tcPr>
            <w:tcW w:w="1701" w:type="dxa"/>
            <w:vAlign w:val="center"/>
          </w:tcPr>
          <w:p w14:paraId="7D74F1C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C10CAE5" w14:textId="77777777" w:rsidTr="00B61440">
        <w:trPr>
          <w:cantSplit/>
        </w:trPr>
        <w:tc>
          <w:tcPr>
            <w:tcW w:w="567" w:type="dxa"/>
            <w:vAlign w:val="center"/>
          </w:tcPr>
          <w:p w14:paraId="5E9FFEF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41</w:t>
            </w:r>
          </w:p>
        </w:tc>
        <w:tc>
          <w:tcPr>
            <w:tcW w:w="2411" w:type="dxa"/>
            <w:vAlign w:val="center"/>
          </w:tcPr>
          <w:p w14:paraId="3B04ECF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4702E7F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Veřejné prostranství před Qantem</w:t>
            </w:r>
          </w:p>
        </w:tc>
        <w:tc>
          <w:tcPr>
            <w:tcW w:w="1984" w:type="dxa"/>
            <w:vAlign w:val="center"/>
          </w:tcPr>
          <w:p w14:paraId="558ABA36"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461699A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49AD99C" w14:textId="77777777" w:rsidTr="00B61440">
        <w:trPr>
          <w:cantSplit/>
        </w:trPr>
        <w:tc>
          <w:tcPr>
            <w:tcW w:w="567" w:type="dxa"/>
            <w:vAlign w:val="center"/>
          </w:tcPr>
          <w:p w14:paraId="5B44945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42</w:t>
            </w:r>
          </w:p>
        </w:tc>
        <w:tc>
          <w:tcPr>
            <w:tcW w:w="2411" w:type="dxa"/>
            <w:vAlign w:val="center"/>
          </w:tcPr>
          <w:p w14:paraId="70FCF0F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32B5995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Revitalizace náměstí</w:t>
            </w:r>
          </w:p>
        </w:tc>
        <w:tc>
          <w:tcPr>
            <w:tcW w:w="1984" w:type="dxa"/>
            <w:vAlign w:val="center"/>
          </w:tcPr>
          <w:p w14:paraId="7BC75A84"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100 000 000 Kč</w:t>
            </w:r>
          </w:p>
        </w:tc>
        <w:tc>
          <w:tcPr>
            <w:tcW w:w="1701" w:type="dxa"/>
            <w:vAlign w:val="center"/>
          </w:tcPr>
          <w:p w14:paraId="29E86C9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35713D1" w14:textId="77777777" w:rsidTr="00B61440">
        <w:trPr>
          <w:cantSplit/>
        </w:trPr>
        <w:tc>
          <w:tcPr>
            <w:tcW w:w="567" w:type="dxa"/>
            <w:vAlign w:val="center"/>
          </w:tcPr>
          <w:p w14:paraId="539B201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43</w:t>
            </w:r>
          </w:p>
        </w:tc>
        <w:tc>
          <w:tcPr>
            <w:tcW w:w="2411" w:type="dxa"/>
            <w:vAlign w:val="center"/>
          </w:tcPr>
          <w:p w14:paraId="012A29A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498DDB9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Zpřístupnění farních zahrad</w:t>
            </w:r>
          </w:p>
        </w:tc>
        <w:tc>
          <w:tcPr>
            <w:tcW w:w="1984" w:type="dxa"/>
            <w:vAlign w:val="center"/>
          </w:tcPr>
          <w:p w14:paraId="622D1DF8" w14:textId="77777777" w:rsidR="00B61440" w:rsidRPr="00A01280" w:rsidRDefault="00B61440" w:rsidP="00B61440">
            <w:pPr>
              <w:jc w:val="right"/>
              <w:rPr>
                <w:rFonts w:asciiTheme="minorHAnsi" w:hAnsiTheme="minorHAnsi" w:cstheme="minorHAnsi"/>
                <w:sz w:val="20"/>
              </w:rPr>
            </w:pPr>
          </w:p>
        </w:tc>
        <w:tc>
          <w:tcPr>
            <w:tcW w:w="1701" w:type="dxa"/>
            <w:vAlign w:val="center"/>
          </w:tcPr>
          <w:p w14:paraId="77E3A5A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2BA8E34" w14:textId="77777777" w:rsidTr="00B61440">
        <w:trPr>
          <w:cantSplit/>
        </w:trPr>
        <w:tc>
          <w:tcPr>
            <w:tcW w:w="567" w:type="dxa"/>
            <w:vAlign w:val="center"/>
          </w:tcPr>
          <w:p w14:paraId="6EA0277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44</w:t>
            </w:r>
          </w:p>
        </w:tc>
        <w:tc>
          <w:tcPr>
            <w:tcW w:w="2411" w:type="dxa"/>
            <w:vAlign w:val="center"/>
          </w:tcPr>
          <w:p w14:paraId="1116174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1787068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Oprava zpevněné plochy u Kulturního domu (severní strana)</w:t>
            </w:r>
          </w:p>
        </w:tc>
        <w:tc>
          <w:tcPr>
            <w:tcW w:w="1984" w:type="dxa"/>
            <w:vAlign w:val="center"/>
          </w:tcPr>
          <w:p w14:paraId="32127B28"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500 000 Kč</w:t>
            </w:r>
          </w:p>
        </w:tc>
        <w:tc>
          <w:tcPr>
            <w:tcW w:w="1701" w:type="dxa"/>
            <w:vAlign w:val="center"/>
          </w:tcPr>
          <w:p w14:paraId="0A0B68A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4FACE4C" w14:textId="77777777" w:rsidTr="00B61440">
        <w:trPr>
          <w:cantSplit/>
        </w:trPr>
        <w:tc>
          <w:tcPr>
            <w:tcW w:w="567" w:type="dxa"/>
            <w:vAlign w:val="center"/>
          </w:tcPr>
          <w:p w14:paraId="79EE624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45</w:t>
            </w:r>
          </w:p>
        </w:tc>
        <w:tc>
          <w:tcPr>
            <w:tcW w:w="2411" w:type="dxa"/>
            <w:vAlign w:val="center"/>
          </w:tcPr>
          <w:p w14:paraId="493DA56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5CFEFEE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Údržba a nová výsadba veřejné zeleně</w:t>
            </w:r>
          </w:p>
        </w:tc>
        <w:tc>
          <w:tcPr>
            <w:tcW w:w="1984" w:type="dxa"/>
            <w:vAlign w:val="center"/>
          </w:tcPr>
          <w:p w14:paraId="3D862E1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5 000 000 Kč</w:t>
            </w:r>
          </w:p>
        </w:tc>
        <w:tc>
          <w:tcPr>
            <w:tcW w:w="1701" w:type="dxa"/>
            <w:vAlign w:val="center"/>
          </w:tcPr>
          <w:p w14:paraId="5FA26B4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C4B35C0" w14:textId="77777777" w:rsidTr="00B61440">
        <w:trPr>
          <w:cantSplit/>
        </w:trPr>
        <w:tc>
          <w:tcPr>
            <w:tcW w:w="567" w:type="dxa"/>
            <w:vAlign w:val="center"/>
          </w:tcPr>
          <w:p w14:paraId="54C9205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46</w:t>
            </w:r>
          </w:p>
        </w:tc>
        <w:tc>
          <w:tcPr>
            <w:tcW w:w="2411" w:type="dxa"/>
            <w:vAlign w:val="center"/>
          </w:tcPr>
          <w:p w14:paraId="42EA5E4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342FBE3C"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Realizace zelených střech</w:t>
            </w:r>
          </w:p>
        </w:tc>
        <w:tc>
          <w:tcPr>
            <w:tcW w:w="1984" w:type="dxa"/>
            <w:vAlign w:val="center"/>
          </w:tcPr>
          <w:p w14:paraId="26A1C19D" w14:textId="77777777" w:rsidR="00B61440" w:rsidRPr="00A01280" w:rsidRDefault="00B61440" w:rsidP="00B61440">
            <w:pPr>
              <w:jc w:val="right"/>
              <w:rPr>
                <w:rFonts w:asciiTheme="minorHAnsi" w:hAnsiTheme="minorHAnsi" w:cstheme="minorHAnsi"/>
                <w:sz w:val="20"/>
              </w:rPr>
            </w:pPr>
          </w:p>
        </w:tc>
        <w:tc>
          <w:tcPr>
            <w:tcW w:w="1701" w:type="dxa"/>
            <w:vAlign w:val="center"/>
          </w:tcPr>
          <w:p w14:paraId="268D784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FCBF78B" w14:textId="77777777" w:rsidTr="00B61440">
        <w:trPr>
          <w:cantSplit/>
        </w:trPr>
        <w:tc>
          <w:tcPr>
            <w:tcW w:w="567" w:type="dxa"/>
            <w:vAlign w:val="center"/>
          </w:tcPr>
          <w:p w14:paraId="0C59BBF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47</w:t>
            </w:r>
          </w:p>
        </w:tc>
        <w:tc>
          <w:tcPr>
            <w:tcW w:w="2411" w:type="dxa"/>
            <w:vAlign w:val="center"/>
          </w:tcPr>
          <w:p w14:paraId="698C31C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425E19E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Postupné zateplování všech městských budov</w:t>
            </w:r>
          </w:p>
        </w:tc>
        <w:tc>
          <w:tcPr>
            <w:tcW w:w="1984" w:type="dxa"/>
            <w:vAlign w:val="center"/>
          </w:tcPr>
          <w:p w14:paraId="2F146366" w14:textId="77777777" w:rsidR="00B61440" w:rsidRPr="00A01280" w:rsidRDefault="00B61440" w:rsidP="00B61440">
            <w:pPr>
              <w:jc w:val="right"/>
              <w:rPr>
                <w:rFonts w:asciiTheme="minorHAnsi" w:hAnsiTheme="minorHAnsi" w:cstheme="minorHAnsi"/>
                <w:sz w:val="20"/>
              </w:rPr>
            </w:pPr>
          </w:p>
        </w:tc>
        <w:tc>
          <w:tcPr>
            <w:tcW w:w="1701" w:type="dxa"/>
            <w:vAlign w:val="center"/>
          </w:tcPr>
          <w:p w14:paraId="3C36078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45DD7A08" w14:textId="77777777" w:rsidTr="00B61440">
        <w:trPr>
          <w:cantSplit/>
        </w:trPr>
        <w:tc>
          <w:tcPr>
            <w:tcW w:w="567" w:type="dxa"/>
            <w:vAlign w:val="center"/>
          </w:tcPr>
          <w:p w14:paraId="4EE49B7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48</w:t>
            </w:r>
          </w:p>
        </w:tc>
        <w:tc>
          <w:tcPr>
            <w:tcW w:w="2411" w:type="dxa"/>
            <w:vAlign w:val="center"/>
          </w:tcPr>
          <w:p w14:paraId="332CE36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5C1C784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Rekonstrukce kotelen v majetku města</w:t>
            </w:r>
          </w:p>
        </w:tc>
        <w:tc>
          <w:tcPr>
            <w:tcW w:w="1984" w:type="dxa"/>
            <w:vAlign w:val="center"/>
          </w:tcPr>
          <w:p w14:paraId="4B3E11EE" w14:textId="77777777" w:rsidR="00B61440" w:rsidRPr="00A01280" w:rsidRDefault="00B61440" w:rsidP="00B61440">
            <w:pPr>
              <w:jc w:val="right"/>
              <w:rPr>
                <w:rFonts w:asciiTheme="minorHAnsi" w:hAnsiTheme="minorHAnsi" w:cstheme="minorHAnsi"/>
                <w:sz w:val="20"/>
              </w:rPr>
            </w:pPr>
          </w:p>
        </w:tc>
        <w:tc>
          <w:tcPr>
            <w:tcW w:w="1701" w:type="dxa"/>
            <w:vAlign w:val="center"/>
          </w:tcPr>
          <w:p w14:paraId="2742B9C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448DAFE7" w14:textId="77777777" w:rsidTr="00B61440">
        <w:trPr>
          <w:cantSplit/>
        </w:trPr>
        <w:tc>
          <w:tcPr>
            <w:tcW w:w="567" w:type="dxa"/>
            <w:vAlign w:val="center"/>
          </w:tcPr>
          <w:p w14:paraId="5C9F58F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49</w:t>
            </w:r>
          </w:p>
        </w:tc>
        <w:tc>
          <w:tcPr>
            <w:tcW w:w="2411" w:type="dxa"/>
            <w:vAlign w:val="center"/>
          </w:tcPr>
          <w:p w14:paraId="6825410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783C1A4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Umístění fotovoltaických panelů na budovu ZUŠ</w:t>
            </w:r>
          </w:p>
        </w:tc>
        <w:tc>
          <w:tcPr>
            <w:tcW w:w="1984" w:type="dxa"/>
            <w:vAlign w:val="center"/>
          </w:tcPr>
          <w:p w14:paraId="34C82DB8" w14:textId="77777777" w:rsidR="00B61440" w:rsidRPr="00A01280" w:rsidRDefault="00B61440" w:rsidP="00B61440">
            <w:pPr>
              <w:jc w:val="right"/>
              <w:rPr>
                <w:rFonts w:asciiTheme="minorHAnsi" w:hAnsiTheme="minorHAnsi" w:cstheme="minorHAnsi"/>
                <w:sz w:val="20"/>
              </w:rPr>
            </w:pPr>
          </w:p>
        </w:tc>
        <w:tc>
          <w:tcPr>
            <w:tcW w:w="1701" w:type="dxa"/>
            <w:vAlign w:val="center"/>
          </w:tcPr>
          <w:p w14:paraId="7E8EBA4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7D8B974" w14:textId="77777777" w:rsidTr="00B61440">
        <w:trPr>
          <w:cantSplit/>
        </w:trPr>
        <w:tc>
          <w:tcPr>
            <w:tcW w:w="567" w:type="dxa"/>
            <w:vAlign w:val="center"/>
          </w:tcPr>
          <w:p w14:paraId="0AA216E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50</w:t>
            </w:r>
          </w:p>
        </w:tc>
        <w:tc>
          <w:tcPr>
            <w:tcW w:w="2411" w:type="dxa"/>
            <w:vAlign w:val="center"/>
          </w:tcPr>
          <w:p w14:paraId="0755313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6A4D3B7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Hydraulický model kanalizační sítě</w:t>
            </w:r>
          </w:p>
        </w:tc>
        <w:tc>
          <w:tcPr>
            <w:tcW w:w="1984" w:type="dxa"/>
            <w:vAlign w:val="center"/>
          </w:tcPr>
          <w:p w14:paraId="2FEFC23D"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1BFB6ED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2021-2022</w:t>
            </w:r>
          </w:p>
        </w:tc>
      </w:tr>
      <w:tr w:rsidR="00B61440" w:rsidRPr="00A01280" w14:paraId="7A209CC9" w14:textId="77777777" w:rsidTr="00B61440">
        <w:trPr>
          <w:cantSplit/>
        </w:trPr>
        <w:tc>
          <w:tcPr>
            <w:tcW w:w="567" w:type="dxa"/>
            <w:vAlign w:val="center"/>
          </w:tcPr>
          <w:p w14:paraId="704F4E3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51</w:t>
            </w:r>
          </w:p>
        </w:tc>
        <w:tc>
          <w:tcPr>
            <w:tcW w:w="2411" w:type="dxa"/>
            <w:vAlign w:val="center"/>
          </w:tcPr>
          <w:p w14:paraId="2D785AD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7D42A3A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Zpracovat ochranu proti klimatickým změnám dle „Strategie adaptace města Holice na změnu klimatu“ ze srpna 2020</w:t>
            </w:r>
          </w:p>
        </w:tc>
        <w:tc>
          <w:tcPr>
            <w:tcW w:w="1984" w:type="dxa"/>
            <w:vAlign w:val="center"/>
          </w:tcPr>
          <w:p w14:paraId="008E2A6C" w14:textId="77777777" w:rsidR="00B61440" w:rsidRPr="00A01280" w:rsidRDefault="00B61440" w:rsidP="00B61440">
            <w:pPr>
              <w:jc w:val="right"/>
              <w:rPr>
                <w:rFonts w:asciiTheme="minorHAnsi" w:hAnsiTheme="minorHAnsi" w:cstheme="minorHAnsi"/>
                <w:sz w:val="20"/>
              </w:rPr>
            </w:pPr>
          </w:p>
        </w:tc>
        <w:tc>
          <w:tcPr>
            <w:tcW w:w="1701" w:type="dxa"/>
            <w:vAlign w:val="center"/>
          </w:tcPr>
          <w:p w14:paraId="68FE2D6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D55C91B" w14:textId="77777777" w:rsidTr="00B61440">
        <w:trPr>
          <w:cantSplit/>
        </w:trPr>
        <w:tc>
          <w:tcPr>
            <w:tcW w:w="567" w:type="dxa"/>
            <w:vAlign w:val="center"/>
          </w:tcPr>
          <w:p w14:paraId="502BC48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52</w:t>
            </w:r>
          </w:p>
        </w:tc>
        <w:tc>
          <w:tcPr>
            <w:tcW w:w="2411" w:type="dxa"/>
            <w:vAlign w:val="center"/>
          </w:tcPr>
          <w:p w14:paraId="3A2046E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034C615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Protipovodňová opatření</w:t>
            </w:r>
          </w:p>
        </w:tc>
        <w:tc>
          <w:tcPr>
            <w:tcW w:w="1984" w:type="dxa"/>
            <w:vAlign w:val="center"/>
          </w:tcPr>
          <w:p w14:paraId="243FD9AB" w14:textId="77777777" w:rsidR="00B61440" w:rsidRPr="00A01280" w:rsidRDefault="00B61440" w:rsidP="00B61440">
            <w:pPr>
              <w:jc w:val="right"/>
              <w:rPr>
                <w:rFonts w:asciiTheme="minorHAnsi" w:hAnsiTheme="minorHAnsi" w:cstheme="minorHAnsi"/>
                <w:sz w:val="20"/>
              </w:rPr>
            </w:pPr>
          </w:p>
        </w:tc>
        <w:tc>
          <w:tcPr>
            <w:tcW w:w="1701" w:type="dxa"/>
            <w:vAlign w:val="center"/>
          </w:tcPr>
          <w:p w14:paraId="408E476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DADC7C5" w14:textId="77777777" w:rsidTr="00B61440">
        <w:trPr>
          <w:cantSplit/>
        </w:trPr>
        <w:tc>
          <w:tcPr>
            <w:tcW w:w="567" w:type="dxa"/>
            <w:vAlign w:val="center"/>
          </w:tcPr>
          <w:p w14:paraId="4F10DB5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53</w:t>
            </w:r>
          </w:p>
        </w:tc>
        <w:tc>
          <w:tcPr>
            <w:tcW w:w="2411" w:type="dxa"/>
            <w:vAlign w:val="center"/>
          </w:tcPr>
          <w:p w14:paraId="54BC4E5C"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5716F58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Rozšíření sběrných míst tříděného odpadu</w:t>
            </w:r>
          </w:p>
        </w:tc>
        <w:tc>
          <w:tcPr>
            <w:tcW w:w="1984" w:type="dxa"/>
            <w:vAlign w:val="center"/>
          </w:tcPr>
          <w:p w14:paraId="26D5977B" w14:textId="77777777" w:rsidR="00B61440" w:rsidRPr="00A01280" w:rsidRDefault="00B61440" w:rsidP="00B61440">
            <w:pPr>
              <w:jc w:val="right"/>
              <w:rPr>
                <w:rFonts w:asciiTheme="minorHAnsi" w:hAnsiTheme="minorHAnsi" w:cstheme="minorHAnsi"/>
                <w:sz w:val="20"/>
              </w:rPr>
            </w:pPr>
          </w:p>
        </w:tc>
        <w:tc>
          <w:tcPr>
            <w:tcW w:w="1701" w:type="dxa"/>
            <w:vAlign w:val="center"/>
          </w:tcPr>
          <w:p w14:paraId="6B210AF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2021-2023</w:t>
            </w:r>
          </w:p>
        </w:tc>
      </w:tr>
      <w:tr w:rsidR="00B61440" w:rsidRPr="00A01280" w14:paraId="7129B9FD" w14:textId="77777777" w:rsidTr="00B61440">
        <w:trPr>
          <w:cantSplit/>
        </w:trPr>
        <w:tc>
          <w:tcPr>
            <w:tcW w:w="567" w:type="dxa"/>
            <w:vAlign w:val="center"/>
          </w:tcPr>
          <w:p w14:paraId="3ED5B2F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54</w:t>
            </w:r>
          </w:p>
        </w:tc>
        <w:tc>
          <w:tcPr>
            <w:tcW w:w="2411" w:type="dxa"/>
            <w:vAlign w:val="center"/>
          </w:tcPr>
          <w:p w14:paraId="273EDAC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315C27F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Zpracovat projekt na zapojení mládeže do třídění odpadu a úklidu města</w:t>
            </w:r>
          </w:p>
        </w:tc>
        <w:tc>
          <w:tcPr>
            <w:tcW w:w="1984" w:type="dxa"/>
            <w:vAlign w:val="center"/>
          </w:tcPr>
          <w:p w14:paraId="3774F0A3" w14:textId="77777777" w:rsidR="00B61440" w:rsidRPr="00A01280" w:rsidRDefault="00B61440" w:rsidP="00B61440">
            <w:pPr>
              <w:jc w:val="right"/>
              <w:rPr>
                <w:rFonts w:asciiTheme="minorHAnsi" w:hAnsiTheme="minorHAnsi" w:cstheme="minorHAnsi"/>
                <w:sz w:val="20"/>
              </w:rPr>
            </w:pPr>
          </w:p>
        </w:tc>
        <w:tc>
          <w:tcPr>
            <w:tcW w:w="1701" w:type="dxa"/>
            <w:vAlign w:val="center"/>
          </w:tcPr>
          <w:p w14:paraId="1C407DE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2021-2022</w:t>
            </w:r>
          </w:p>
        </w:tc>
      </w:tr>
      <w:tr w:rsidR="00B61440" w:rsidRPr="00A01280" w14:paraId="0389BB90" w14:textId="77777777" w:rsidTr="00B61440">
        <w:trPr>
          <w:cantSplit/>
        </w:trPr>
        <w:tc>
          <w:tcPr>
            <w:tcW w:w="567" w:type="dxa"/>
            <w:vAlign w:val="center"/>
          </w:tcPr>
          <w:p w14:paraId="68D100E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55</w:t>
            </w:r>
          </w:p>
        </w:tc>
        <w:tc>
          <w:tcPr>
            <w:tcW w:w="2411" w:type="dxa"/>
            <w:vAlign w:val="center"/>
          </w:tcPr>
          <w:p w14:paraId="351D015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Horní Jelení</w:t>
            </w:r>
          </w:p>
        </w:tc>
        <w:tc>
          <w:tcPr>
            <w:tcW w:w="3827" w:type="dxa"/>
            <w:vAlign w:val="center"/>
          </w:tcPr>
          <w:p w14:paraId="34C8B1B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zeleně</w:t>
            </w:r>
          </w:p>
        </w:tc>
        <w:tc>
          <w:tcPr>
            <w:tcW w:w="1984" w:type="dxa"/>
            <w:vAlign w:val="center"/>
          </w:tcPr>
          <w:p w14:paraId="12563D74"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118056A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86FE6B0" w14:textId="77777777" w:rsidTr="00B61440">
        <w:trPr>
          <w:cantSplit/>
        </w:trPr>
        <w:tc>
          <w:tcPr>
            <w:tcW w:w="567" w:type="dxa"/>
            <w:vAlign w:val="center"/>
          </w:tcPr>
          <w:p w14:paraId="55ED23D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56</w:t>
            </w:r>
          </w:p>
        </w:tc>
        <w:tc>
          <w:tcPr>
            <w:tcW w:w="2411" w:type="dxa"/>
            <w:vAlign w:val="center"/>
          </w:tcPr>
          <w:p w14:paraId="058475C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Horní Jelení</w:t>
            </w:r>
          </w:p>
        </w:tc>
        <w:tc>
          <w:tcPr>
            <w:tcW w:w="3827" w:type="dxa"/>
            <w:vAlign w:val="center"/>
          </w:tcPr>
          <w:p w14:paraId="45A70D2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Nová hala ve sběrném dvoře</w:t>
            </w:r>
          </w:p>
        </w:tc>
        <w:tc>
          <w:tcPr>
            <w:tcW w:w="1984" w:type="dxa"/>
            <w:vAlign w:val="center"/>
          </w:tcPr>
          <w:p w14:paraId="34AFDA3F"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5954774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FE37F46" w14:textId="77777777" w:rsidTr="00B61440">
        <w:trPr>
          <w:cantSplit/>
        </w:trPr>
        <w:tc>
          <w:tcPr>
            <w:tcW w:w="567" w:type="dxa"/>
            <w:vAlign w:val="center"/>
          </w:tcPr>
          <w:p w14:paraId="17F19AE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57</w:t>
            </w:r>
          </w:p>
        </w:tc>
        <w:tc>
          <w:tcPr>
            <w:tcW w:w="2411" w:type="dxa"/>
            <w:vAlign w:val="center"/>
          </w:tcPr>
          <w:p w14:paraId="2AD01C6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Horní Jelení</w:t>
            </w:r>
          </w:p>
        </w:tc>
        <w:tc>
          <w:tcPr>
            <w:tcW w:w="3827" w:type="dxa"/>
            <w:vAlign w:val="center"/>
          </w:tcPr>
          <w:p w14:paraId="0CDF8E9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Výstavba rybníka</w:t>
            </w:r>
          </w:p>
        </w:tc>
        <w:tc>
          <w:tcPr>
            <w:tcW w:w="1984" w:type="dxa"/>
            <w:vAlign w:val="center"/>
          </w:tcPr>
          <w:p w14:paraId="776EF107"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6 000 000 Kč</w:t>
            </w:r>
          </w:p>
        </w:tc>
        <w:tc>
          <w:tcPr>
            <w:tcW w:w="1701" w:type="dxa"/>
            <w:vAlign w:val="center"/>
          </w:tcPr>
          <w:p w14:paraId="76218B2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1BCFD38" w14:textId="77777777" w:rsidTr="00B61440">
        <w:trPr>
          <w:cantSplit/>
        </w:trPr>
        <w:tc>
          <w:tcPr>
            <w:tcW w:w="567" w:type="dxa"/>
            <w:vAlign w:val="center"/>
          </w:tcPr>
          <w:p w14:paraId="55969E3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58</w:t>
            </w:r>
          </w:p>
        </w:tc>
        <w:tc>
          <w:tcPr>
            <w:tcW w:w="2411" w:type="dxa"/>
            <w:vAlign w:val="center"/>
          </w:tcPr>
          <w:p w14:paraId="0E413CB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Horní Ředice</w:t>
            </w:r>
          </w:p>
        </w:tc>
        <w:tc>
          <w:tcPr>
            <w:tcW w:w="3827" w:type="dxa"/>
            <w:vAlign w:val="center"/>
          </w:tcPr>
          <w:p w14:paraId="77C3E96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a obnova zeleně</w:t>
            </w:r>
          </w:p>
        </w:tc>
        <w:tc>
          <w:tcPr>
            <w:tcW w:w="1984" w:type="dxa"/>
            <w:vAlign w:val="center"/>
          </w:tcPr>
          <w:p w14:paraId="31DF522B"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5F60056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9DAFACB" w14:textId="77777777" w:rsidTr="00B61440">
        <w:trPr>
          <w:cantSplit/>
        </w:trPr>
        <w:tc>
          <w:tcPr>
            <w:tcW w:w="567" w:type="dxa"/>
            <w:vAlign w:val="center"/>
          </w:tcPr>
          <w:p w14:paraId="4A4AFFE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59</w:t>
            </w:r>
          </w:p>
        </w:tc>
        <w:tc>
          <w:tcPr>
            <w:tcW w:w="2411" w:type="dxa"/>
            <w:vAlign w:val="center"/>
          </w:tcPr>
          <w:p w14:paraId="3A48CB8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Horní Ředice</w:t>
            </w:r>
          </w:p>
        </w:tc>
        <w:tc>
          <w:tcPr>
            <w:tcW w:w="3827" w:type="dxa"/>
            <w:vAlign w:val="center"/>
          </w:tcPr>
          <w:p w14:paraId="15B45C1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menšího traktoru</w:t>
            </w:r>
          </w:p>
        </w:tc>
        <w:tc>
          <w:tcPr>
            <w:tcW w:w="1984" w:type="dxa"/>
            <w:vAlign w:val="center"/>
          </w:tcPr>
          <w:p w14:paraId="433D059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170B5C2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18BCDDA" w14:textId="77777777" w:rsidTr="00B61440">
        <w:trPr>
          <w:cantSplit/>
        </w:trPr>
        <w:tc>
          <w:tcPr>
            <w:tcW w:w="567" w:type="dxa"/>
            <w:vAlign w:val="center"/>
          </w:tcPr>
          <w:p w14:paraId="50D4012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60</w:t>
            </w:r>
          </w:p>
        </w:tc>
        <w:tc>
          <w:tcPr>
            <w:tcW w:w="2411" w:type="dxa"/>
            <w:vAlign w:val="center"/>
          </w:tcPr>
          <w:p w14:paraId="703E2DD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Horní Ředice</w:t>
            </w:r>
          </w:p>
        </w:tc>
        <w:tc>
          <w:tcPr>
            <w:tcW w:w="3827" w:type="dxa"/>
            <w:vAlign w:val="center"/>
          </w:tcPr>
          <w:p w14:paraId="1C71225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plošiny</w:t>
            </w:r>
          </w:p>
        </w:tc>
        <w:tc>
          <w:tcPr>
            <w:tcW w:w="1984" w:type="dxa"/>
            <w:vAlign w:val="center"/>
          </w:tcPr>
          <w:p w14:paraId="3B3F34E7"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02DD5ED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BDDEEB9" w14:textId="77777777" w:rsidTr="00B61440">
        <w:trPr>
          <w:cantSplit/>
        </w:trPr>
        <w:tc>
          <w:tcPr>
            <w:tcW w:w="567" w:type="dxa"/>
            <w:vAlign w:val="center"/>
          </w:tcPr>
          <w:p w14:paraId="6B64C7B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61</w:t>
            </w:r>
          </w:p>
        </w:tc>
        <w:tc>
          <w:tcPr>
            <w:tcW w:w="2411" w:type="dxa"/>
            <w:vAlign w:val="center"/>
          </w:tcPr>
          <w:p w14:paraId="144E85B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Horní Ředice</w:t>
            </w:r>
          </w:p>
        </w:tc>
        <w:tc>
          <w:tcPr>
            <w:tcW w:w="3827" w:type="dxa"/>
            <w:vAlign w:val="center"/>
          </w:tcPr>
          <w:p w14:paraId="236C02F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Vybudování poldru "V Kocouře"</w:t>
            </w:r>
          </w:p>
        </w:tc>
        <w:tc>
          <w:tcPr>
            <w:tcW w:w="1984" w:type="dxa"/>
            <w:vAlign w:val="center"/>
          </w:tcPr>
          <w:p w14:paraId="01BA7688"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 xml:space="preserve"> </w:t>
            </w:r>
          </w:p>
        </w:tc>
        <w:tc>
          <w:tcPr>
            <w:tcW w:w="1701" w:type="dxa"/>
            <w:vAlign w:val="center"/>
          </w:tcPr>
          <w:p w14:paraId="6961E6B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EA3A6AE" w14:textId="77777777" w:rsidTr="00B61440">
        <w:trPr>
          <w:cantSplit/>
        </w:trPr>
        <w:tc>
          <w:tcPr>
            <w:tcW w:w="567" w:type="dxa"/>
            <w:vAlign w:val="center"/>
          </w:tcPr>
          <w:p w14:paraId="3C1C2F0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lastRenderedPageBreak/>
              <w:t>62</w:t>
            </w:r>
          </w:p>
        </w:tc>
        <w:tc>
          <w:tcPr>
            <w:tcW w:w="2411" w:type="dxa"/>
            <w:vAlign w:val="center"/>
          </w:tcPr>
          <w:p w14:paraId="2045417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Chvojenec</w:t>
            </w:r>
          </w:p>
        </w:tc>
        <w:tc>
          <w:tcPr>
            <w:tcW w:w="3827" w:type="dxa"/>
            <w:vAlign w:val="center"/>
          </w:tcPr>
          <w:p w14:paraId="1BED39D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Realizace biokoridorů dle ÚSES a pozemkových úprav</w:t>
            </w:r>
          </w:p>
        </w:tc>
        <w:tc>
          <w:tcPr>
            <w:tcW w:w="1984" w:type="dxa"/>
            <w:vAlign w:val="center"/>
          </w:tcPr>
          <w:p w14:paraId="76D19FA2"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62E60D9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2021-2023</w:t>
            </w:r>
          </w:p>
        </w:tc>
      </w:tr>
      <w:tr w:rsidR="00B61440" w:rsidRPr="00A01280" w14:paraId="00CA11F2" w14:textId="77777777" w:rsidTr="00B61440">
        <w:trPr>
          <w:cantSplit/>
        </w:trPr>
        <w:tc>
          <w:tcPr>
            <w:tcW w:w="567" w:type="dxa"/>
            <w:vAlign w:val="center"/>
          </w:tcPr>
          <w:p w14:paraId="573E38B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63</w:t>
            </w:r>
          </w:p>
        </w:tc>
        <w:tc>
          <w:tcPr>
            <w:tcW w:w="2411" w:type="dxa"/>
            <w:vAlign w:val="center"/>
          </w:tcPr>
          <w:p w14:paraId="0913176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Chvojenec</w:t>
            </w:r>
          </w:p>
        </w:tc>
        <w:tc>
          <w:tcPr>
            <w:tcW w:w="3827" w:type="dxa"/>
            <w:vAlign w:val="center"/>
          </w:tcPr>
          <w:p w14:paraId="3C75B07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Vybudování sběrného dvora nebo sběrného místa</w:t>
            </w:r>
          </w:p>
        </w:tc>
        <w:tc>
          <w:tcPr>
            <w:tcW w:w="1984" w:type="dxa"/>
            <w:vAlign w:val="center"/>
          </w:tcPr>
          <w:p w14:paraId="09FFD492"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5 000 000 Kč</w:t>
            </w:r>
          </w:p>
        </w:tc>
        <w:tc>
          <w:tcPr>
            <w:tcW w:w="1701" w:type="dxa"/>
            <w:vAlign w:val="center"/>
          </w:tcPr>
          <w:p w14:paraId="368AAAE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2021-2023</w:t>
            </w:r>
          </w:p>
        </w:tc>
      </w:tr>
      <w:tr w:rsidR="00B61440" w:rsidRPr="00A01280" w14:paraId="4CFBD96B" w14:textId="77777777" w:rsidTr="00B61440">
        <w:trPr>
          <w:cantSplit/>
        </w:trPr>
        <w:tc>
          <w:tcPr>
            <w:tcW w:w="567" w:type="dxa"/>
            <w:vAlign w:val="center"/>
          </w:tcPr>
          <w:p w14:paraId="631F17B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64</w:t>
            </w:r>
          </w:p>
        </w:tc>
        <w:tc>
          <w:tcPr>
            <w:tcW w:w="2411" w:type="dxa"/>
            <w:vAlign w:val="center"/>
          </w:tcPr>
          <w:p w14:paraId="3ADE17DC"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Jaroslav</w:t>
            </w:r>
          </w:p>
        </w:tc>
        <w:tc>
          <w:tcPr>
            <w:tcW w:w="3827" w:type="dxa"/>
            <w:vAlign w:val="center"/>
          </w:tcPr>
          <w:p w14:paraId="7546175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Alej k fotbalovému hřišti</w:t>
            </w:r>
          </w:p>
        </w:tc>
        <w:tc>
          <w:tcPr>
            <w:tcW w:w="1984" w:type="dxa"/>
            <w:vAlign w:val="center"/>
          </w:tcPr>
          <w:p w14:paraId="1CF9EB80"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3ACC5C4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60887EC" w14:textId="77777777" w:rsidTr="00B61440">
        <w:trPr>
          <w:cantSplit/>
        </w:trPr>
        <w:tc>
          <w:tcPr>
            <w:tcW w:w="567" w:type="dxa"/>
            <w:vAlign w:val="center"/>
          </w:tcPr>
          <w:p w14:paraId="74D0B35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65</w:t>
            </w:r>
          </w:p>
        </w:tc>
        <w:tc>
          <w:tcPr>
            <w:tcW w:w="2411" w:type="dxa"/>
            <w:vAlign w:val="center"/>
          </w:tcPr>
          <w:p w14:paraId="057DDA4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Jaroslav</w:t>
            </w:r>
          </w:p>
        </w:tc>
        <w:tc>
          <w:tcPr>
            <w:tcW w:w="3827" w:type="dxa"/>
            <w:vAlign w:val="center"/>
          </w:tcPr>
          <w:p w14:paraId="482C2B1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menšího traktoru</w:t>
            </w:r>
          </w:p>
        </w:tc>
        <w:tc>
          <w:tcPr>
            <w:tcW w:w="1984" w:type="dxa"/>
            <w:vAlign w:val="center"/>
          </w:tcPr>
          <w:p w14:paraId="617ED665"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59F3B8E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0C66DA0" w14:textId="77777777" w:rsidTr="00B61440">
        <w:trPr>
          <w:cantSplit/>
        </w:trPr>
        <w:tc>
          <w:tcPr>
            <w:tcW w:w="567" w:type="dxa"/>
            <w:vAlign w:val="center"/>
          </w:tcPr>
          <w:p w14:paraId="4053501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66</w:t>
            </w:r>
          </w:p>
        </w:tc>
        <w:tc>
          <w:tcPr>
            <w:tcW w:w="2411" w:type="dxa"/>
            <w:vAlign w:val="center"/>
          </w:tcPr>
          <w:p w14:paraId="57333BD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Jaroslav</w:t>
            </w:r>
          </w:p>
        </w:tc>
        <w:tc>
          <w:tcPr>
            <w:tcW w:w="3827" w:type="dxa"/>
            <w:vAlign w:val="center"/>
          </w:tcPr>
          <w:p w14:paraId="638CAD7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Protipovodňový val</w:t>
            </w:r>
          </w:p>
        </w:tc>
        <w:tc>
          <w:tcPr>
            <w:tcW w:w="1984" w:type="dxa"/>
            <w:vAlign w:val="center"/>
          </w:tcPr>
          <w:p w14:paraId="26E82EDD"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345A8C5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47EBD2E" w14:textId="77777777" w:rsidTr="00B61440">
        <w:trPr>
          <w:cantSplit/>
        </w:trPr>
        <w:tc>
          <w:tcPr>
            <w:tcW w:w="567" w:type="dxa"/>
            <w:vAlign w:val="center"/>
          </w:tcPr>
          <w:p w14:paraId="2768575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67</w:t>
            </w:r>
          </w:p>
        </w:tc>
        <w:tc>
          <w:tcPr>
            <w:tcW w:w="2411" w:type="dxa"/>
            <w:vAlign w:val="center"/>
          </w:tcPr>
          <w:p w14:paraId="68EA56C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Nová Ves</w:t>
            </w:r>
          </w:p>
        </w:tc>
        <w:tc>
          <w:tcPr>
            <w:tcW w:w="3827" w:type="dxa"/>
            <w:vAlign w:val="center"/>
          </w:tcPr>
          <w:p w14:paraId="010FEB6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zeleně po obci</w:t>
            </w:r>
          </w:p>
        </w:tc>
        <w:tc>
          <w:tcPr>
            <w:tcW w:w="1984" w:type="dxa"/>
            <w:vAlign w:val="center"/>
          </w:tcPr>
          <w:p w14:paraId="5AC6C9D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100 000 Kč</w:t>
            </w:r>
          </w:p>
        </w:tc>
        <w:tc>
          <w:tcPr>
            <w:tcW w:w="1701" w:type="dxa"/>
            <w:vAlign w:val="center"/>
          </w:tcPr>
          <w:p w14:paraId="173983B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1DD42FE" w14:textId="77777777" w:rsidTr="00B61440">
        <w:trPr>
          <w:cantSplit/>
        </w:trPr>
        <w:tc>
          <w:tcPr>
            <w:tcW w:w="567" w:type="dxa"/>
            <w:vAlign w:val="center"/>
          </w:tcPr>
          <w:p w14:paraId="5D2C3BF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68</w:t>
            </w:r>
          </w:p>
        </w:tc>
        <w:tc>
          <w:tcPr>
            <w:tcW w:w="2411" w:type="dxa"/>
            <w:vAlign w:val="center"/>
          </w:tcPr>
          <w:p w14:paraId="0504692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Nová Ves</w:t>
            </w:r>
          </w:p>
        </w:tc>
        <w:tc>
          <w:tcPr>
            <w:tcW w:w="3827" w:type="dxa"/>
            <w:vAlign w:val="center"/>
          </w:tcPr>
          <w:p w14:paraId="1543373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Kaskáda 3 rybníků</w:t>
            </w:r>
          </w:p>
        </w:tc>
        <w:tc>
          <w:tcPr>
            <w:tcW w:w="1984" w:type="dxa"/>
            <w:vAlign w:val="center"/>
          </w:tcPr>
          <w:p w14:paraId="4EAA1358"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3 000 000 Kč</w:t>
            </w:r>
          </w:p>
        </w:tc>
        <w:tc>
          <w:tcPr>
            <w:tcW w:w="1701" w:type="dxa"/>
            <w:vAlign w:val="center"/>
          </w:tcPr>
          <w:p w14:paraId="6DB4F30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A6E1315" w14:textId="77777777" w:rsidTr="00B61440">
        <w:trPr>
          <w:cantSplit/>
        </w:trPr>
        <w:tc>
          <w:tcPr>
            <w:tcW w:w="567" w:type="dxa"/>
            <w:vAlign w:val="center"/>
          </w:tcPr>
          <w:p w14:paraId="305FDB1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69</w:t>
            </w:r>
          </w:p>
        </w:tc>
        <w:tc>
          <w:tcPr>
            <w:tcW w:w="2411" w:type="dxa"/>
            <w:vAlign w:val="center"/>
          </w:tcPr>
          <w:p w14:paraId="68660DB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2E296DC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Revitalizace a protierozní a protipovodňová opatření</w:t>
            </w:r>
          </w:p>
        </w:tc>
        <w:tc>
          <w:tcPr>
            <w:tcW w:w="1984" w:type="dxa"/>
            <w:vAlign w:val="center"/>
          </w:tcPr>
          <w:p w14:paraId="0664BFD7"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5 000 000 Kč</w:t>
            </w:r>
          </w:p>
        </w:tc>
        <w:tc>
          <w:tcPr>
            <w:tcW w:w="1701" w:type="dxa"/>
            <w:vAlign w:val="center"/>
          </w:tcPr>
          <w:p w14:paraId="6220411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D976E5D" w14:textId="77777777" w:rsidTr="00B61440">
        <w:trPr>
          <w:cantSplit/>
        </w:trPr>
        <w:tc>
          <w:tcPr>
            <w:tcW w:w="567" w:type="dxa"/>
            <w:vAlign w:val="center"/>
          </w:tcPr>
          <w:p w14:paraId="3BDECC8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70</w:t>
            </w:r>
          </w:p>
        </w:tc>
        <w:tc>
          <w:tcPr>
            <w:tcW w:w="2411" w:type="dxa"/>
            <w:vAlign w:val="center"/>
          </w:tcPr>
          <w:p w14:paraId="6D59C80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285AFAE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Zatravnění remízků, výsadba stromů v lánech a boží muka</w:t>
            </w:r>
          </w:p>
        </w:tc>
        <w:tc>
          <w:tcPr>
            <w:tcW w:w="1984" w:type="dxa"/>
            <w:vAlign w:val="center"/>
          </w:tcPr>
          <w:p w14:paraId="455915DD"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05A888D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7BC08B7" w14:textId="77777777" w:rsidTr="00B61440">
        <w:trPr>
          <w:cantSplit/>
        </w:trPr>
        <w:tc>
          <w:tcPr>
            <w:tcW w:w="567" w:type="dxa"/>
            <w:vAlign w:val="center"/>
          </w:tcPr>
          <w:p w14:paraId="2571A4B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71</w:t>
            </w:r>
          </w:p>
        </w:tc>
        <w:tc>
          <w:tcPr>
            <w:tcW w:w="2411" w:type="dxa"/>
            <w:vAlign w:val="center"/>
          </w:tcPr>
          <w:p w14:paraId="13C93D3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2A3EA2C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elektromobilu</w:t>
            </w:r>
          </w:p>
        </w:tc>
        <w:tc>
          <w:tcPr>
            <w:tcW w:w="1984" w:type="dxa"/>
            <w:vAlign w:val="center"/>
          </w:tcPr>
          <w:p w14:paraId="3FF680EF"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6EBD1AD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w:t>
            </w:r>
          </w:p>
        </w:tc>
      </w:tr>
      <w:tr w:rsidR="00B61440" w:rsidRPr="00A01280" w14:paraId="4919DF7C" w14:textId="77777777" w:rsidTr="00B61440">
        <w:trPr>
          <w:cantSplit/>
        </w:trPr>
        <w:tc>
          <w:tcPr>
            <w:tcW w:w="567" w:type="dxa"/>
            <w:vAlign w:val="center"/>
          </w:tcPr>
          <w:p w14:paraId="33A7477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72</w:t>
            </w:r>
          </w:p>
        </w:tc>
        <w:tc>
          <w:tcPr>
            <w:tcW w:w="2411" w:type="dxa"/>
            <w:vAlign w:val="center"/>
          </w:tcPr>
          <w:p w14:paraId="336EA60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36E3708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Veřejná zeleň - výsadba na obecních pozemcích</w:t>
            </w:r>
          </w:p>
        </w:tc>
        <w:tc>
          <w:tcPr>
            <w:tcW w:w="1984" w:type="dxa"/>
            <w:vAlign w:val="center"/>
          </w:tcPr>
          <w:p w14:paraId="4E607755"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500 000 Kč</w:t>
            </w:r>
          </w:p>
        </w:tc>
        <w:tc>
          <w:tcPr>
            <w:tcW w:w="1701" w:type="dxa"/>
            <w:vAlign w:val="center"/>
          </w:tcPr>
          <w:p w14:paraId="65CEC9A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w:t>
            </w:r>
          </w:p>
        </w:tc>
      </w:tr>
      <w:tr w:rsidR="00B61440" w:rsidRPr="00A01280" w14:paraId="181A5EF3" w14:textId="77777777" w:rsidTr="00B61440">
        <w:trPr>
          <w:cantSplit/>
        </w:trPr>
        <w:tc>
          <w:tcPr>
            <w:tcW w:w="567" w:type="dxa"/>
            <w:vAlign w:val="center"/>
          </w:tcPr>
          <w:p w14:paraId="009F622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73</w:t>
            </w:r>
          </w:p>
        </w:tc>
        <w:tc>
          <w:tcPr>
            <w:tcW w:w="2411" w:type="dxa"/>
            <w:vAlign w:val="center"/>
          </w:tcPr>
          <w:p w14:paraId="7D853E4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7BB3B21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Zateplení budovy MŠ</w:t>
            </w:r>
          </w:p>
        </w:tc>
        <w:tc>
          <w:tcPr>
            <w:tcW w:w="1984" w:type="dxa"/>
            <w:vAlign w:val="center"/>
          </w:tcPr>
          <w:p w14:paraId="37C30DEB"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3 000 000 Kč</w:t>
            </w:r>
          </w:p>
        </w:tc>
        <w:tc>
          <w:tcPr>
            <w:tcW w:w="1701" w:type="dxa"/>
            <w:vAlign w:val="center"/>
          </w:tcPr>
          <w:p w14:paraId="50F9BED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4385C199" w14:textId="77777777" w:rsidTr="00B61440">
        <w:trPr>
          <w:cantSplit/>
        </w:trPr>
        <w:tc>
          <w:tcPr>
            <w:tcW w:w="567" w:type="dxa"/>
            <w:vAlign w:val="center"/>
          </w:tcPr>
          <w:p w14:paraId="46B94FE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74</w:t>
            </w:r>
          </w:p>
        </w:tc>
        <w:tc>
          <w:tcPr>
            <w:tcW w:w="2411" w:type="dxa"/>
            <w:vAlign w:val="center"/>
          </w:tcPr>
          <w:p w14:paraId="4E3ABFD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3EDE3EB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Fotovoltaika na střechách obecních budov</w:t>
            </w:r>
          </w:p>
        </w:tc>
        <w:tc>
          <w:tcPr>
            <w:tcW w:w="1984" w:type="dxa"/>
            <w:vAlign w:val="center"/>
          </w:tcPr>
          <w:p w14:paraId="6F181737"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0A3F900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8D5E700" w14:textId="77777777" w:rsidTr="00B61440">
        <w:trPr>
          <w:cantSplit/>
        </w:trPr>
        <w:tc>
          <w:tcPr>
            <w:tcW w:w="567" w:type="dxa"/>
            <w:vAlign w:val="center"/>
          </w:tcPr>
          <w:p w14:paraId="7D60EEF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75</w:t>
            </w:r>
          </w:p>
        </w:tc>
        <w:tc>
          <w:tcPr>
            <w:tcW w:w="2411" w:type="dxa"/>
            <w:vAlign w:val="center"/>
          </w:tcPr>
          <w:p w14:paraId="0ABD22A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14E7F45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Doplňkové vybavení SD a Kompostárny</w:t>
            </w:r>
          </w:p>
        </w:tc>
        <w:tc>
          <w:tcPr>
            <w:tcW w:w="1984" w:type="dxa"/>
            <w:vAlign w:val="center"/>
          </w:tcPr>
          <w:p w14:paraId="21951E2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70B347C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2022</w:t>
            </w:r>
          </w:p>
        </w:tc>
      </w:tr>
      <w:tr w:rsidR="00B61440" w:rsidRPr="00A01280" w14:paraId="6625F12B" w14:textId="77777777" w:rsidTr="00B61440">
        <w:trPr>
          <w:cantSplit/>
        </w:trPr>
        <w:tc>
          <w:tcPr>
            <w:tcW w:w="567" w:type="dxa"/>
            <w:vAlign w:val="center"/>
          </w:tcPr>
          <w:p w14:paraId="310BC3F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76</w:t>
            </w:r>
          </w:p>
        </w:tc>
        <w:tc>
          <w:tcPr>
            <w:tcW w:w="2411" w:type="dxa"/>
            <w:vAlign w:val="center"/>
          </w:tcPr>
          <w:p w14:paraId="2B68BF5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6C80DDF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Nádrže na dešťovou vodu</w:t>
            </w:r>
          </w:p>
        </w:tc>
        <w:tc>
          <w:tcPr>
            <w:tcW w:w="1984" w:type="dxa"/>
            <w:vAlign w:val="center"/>
          </w:tcPr>
          <w:p w14:paraId="26D1495E"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 xml:space="preserve"> </w:t>
            </w:r>
          </w:p>
        </w:tc>
        <w:tc>
          <w:tcPr>
            <w:tcW w:w="1701" w:type="dxa"/>
            <w:vAlign w:val="center"/>
          </w:tcPr>
          <w:p w14:paraId="45F86AC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697FB9E" w14:textId="77777777" w:rsidTr="00B61440">
        <w:trPr>
          <w:cantSplit/>
        </w:trPr>
        <w:tc>
          <w:tcPr>
            <w:tcW w:w="567" w:type="dxa"/>
            <w:vAlign w:val="center"/>
          </w:tcPr>
          <w:p w14:paraId="58A1EF6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77</w:t>
            </w:r>
          </w:p>
        </w:tc>
        <w:tc>
          <w:tcPr>
            <w:tcW w:w="2411" w:type="dxa"/>
            <w:vAlign w:val="center"/>
          </w:tcPr>
          <w:p w14:paraId="576990F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Poběžovice u Holic</w:t>
            </w:r>
          </w:p>
        </w:tc>
        <w:tc>
          <w:tcPr>
            <w:tcW w:w="3827" w:type="dxa"/>
            <w:vAlign w:val="center"/>
          </w:tcPr>
          <w:p w14:paraId="07EB321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Vybudování zázemí pro technického pracovníka obce v budově bývalého obchodu, včetně pořízení vybavení a příslušné techniky (např. menší traktor s vlekem,…)</w:t>
            </w:r>
          </w:p>
        </w:tc>
        <w:tc>
          <w:tcPr>
            <w:tcW w:w="1984" w:type="dxa"/>
            <w:vAlign w:val="center"/>
          </w:tcPr>
          <w:p w14:paraId="64EC83F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2 500 000 Kč</w:t>
            </w:r>
          </w:p>
        </w:tc>
        <w:tc>
          <w:tcPr>
            <w:tcW w:w="1701" w:type="dxa"/>
            <w:vAlign w:val="center"/>
          </w:tcPr>
          <w:p w14:paraId="608EEFF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B4C317D" w14:textId="77777777" w:rsidTr="00B61440">
        <w:trPr>
          <w:cantSplit/>
        </w:trPr>
        <w:tc>
          <w:tcPr>
            <w:tcW w:w="567" w:type="dxa"/>
            <w:vAlign w:val="center"/>
          </w:tcPr>
          <w:p w14:paraId="6F9CBB0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78</w:t>
            </w:r>
          </w:p>
        </w:tc>
        <w:tc>
          <w:tcPr>
            <w:tcW w:w="2411" w:type="dxa"/>
            <w:vAlign w:val="center"/>
          </w:tcPr>
          <w:p w14:paraId="6AC00B8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Poběžovice u Holic</w:t>
            </w:r>
          </w:p>
        </w:tc>
        <w:tc>
          <w:tcPr>
            <w:tcW w:w="3827" w:type="dxa"/>
            <w:vAlign w:val="center"/>
          </w:tcPr>
          <w:p w14:paraId="648824C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Revitalizace prostranství na točně v okolí zvoničky – úprava prostranství, umístění mobiliáře (lavička,…) a úprava zeleně</w:t>
            </w:r>
          </w:p>
        </w:tc>
        <w:tc>
          <w:tcPr>
            <w:tcW w:w="1984" w:type="dxa"/>
            <w:vAlign w:val="center"/>
          </w:tcPr>
          <w:p w14:paraId="55F77FC5"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12ED791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3123579" w14:textId="77777777" w:rsidTr="00B61440">
        <w:trPr>
          <w:cantSplit/>
        </w:trPr>
        <w:tc>
          <w:tcPr>
            <w:tcW w:w="567" w:type="dxa"/>
            <w:vAlign w:val="center"/>
          </w:tcPr>
          <w:p w14:paraId="75136E1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79</w:t>
            </w:r>
          </w:p>
        </w:tc>
        <w:tc>
          <w:tcPr>
            <w:tcW w:w="2411" w:type="dxa"/>
            <w:vAlign w:val="center"/>
          </w:tcPr>
          <w:p w14:paraId="05732E7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Poběžovice u Holic</w:t>
            </w:r>
          </w:p>
        </w:tc>
        <w:tc>
          <w:tcPr>
            <w:tcW w:w="3827" w:type="dxa"/>
            <w:vAlign w:val="center"/>
          </w:tcPr>
          <w:p w14:paraId="2ECB4BD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Údržba stávajících a budování nových odpočinkových míst v obci – doplnění zeleně, umístění mobiliáře (lavičky, odpadkové koše, ...)</w:t>
            </w:r>
          </w:p>
        </w:tc>
        <w:tc>
          <w:tcPr>
            <w:tcW w:w="1984" w:type="dxa"/>
            <w:vAlign w:val="center"/>
          </w:tcPr>
          <w:p w14:paraId="4829A6E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00F4314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1C5C1FA" w14:textId="77777777" w:rsidTr="00B61440">
        <w:trPr>
          <w:cantSplit/>
        </w:trPr>
        <w:tc>
          <w:tcPr>
            <w:tcW w:w="567" w:type="dxa"/>
            <w:vAlign w:val="center"/>
          </w:tcPr>
          <w:p w14:paraId="5C9A38E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80</w:t>
            </w:r>
          </w:p>
        </w:tc>
        <w:tc>
          <w:tcPr>
            <w:tcW w:w="2411" w:type="dxa"/>
            <w:vAlign w:val="center"/>
          </w:tcPr>
          <w:p w14:paraId="2385C20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Poběžovice u Holic</w:t>
            </w:r>
          </w:p>
        </w:tc>
        <w:tc>
          <w:tcPr>
            <w:tcW w:w="3827" w:type="dxa"/>
            <w:vAlign w:val="center"/>
          </w:tcPr>
          <w:p w14:paraId="5D709EE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Kultivace míst pro sběr tříděného odpadu, vznik třetího místa pro sběr tříděného odpadu</w:t>
            </w:r>
          </w:p>
        </w:tc>
        <w:tc>
          <w:tcPr>
            <w:tcW w:w="1984" w:type="dxa"/>
            <w:vAlign w:val="center"/>
          </w:tcPr>
          <w:p w14:paraId="448D6F3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00EF922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09A6ADA" w14:textId="77777777" w:rsidTr="00B61440">
        <w:trPr>
          <w:cantSplit/>
        </w:trPr>
        <w:tc>
          <w:tcPr>
            <w:tcW w:w="567" w:type="dxa"/>
            <w:vAlign w:val="center"/>
          </w:tcPr>
          <w:p w14:paraId="1AAF39F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81</w:t>
            </w:r>
          </w:p>
        </w:tc>
        <w:tc>
          <w:tcPr>
            <w:tcW w:w="2411" w:type="dxa"/>
            <w:vAlign w:val="center"/>
          </w:tcPr>
          <w:p w14:paraId="4F4F62C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Radhošť</w:t>
            </w:r>
          </w:p>
        </w:tc>
        <w:tc>
          <w:tcPr>
            <w:tcW w:w="3827" w:type="dxa"/>
            <w:vAlign w:val="center"/>
          </w:tcPr>
          <w:p w14:paraId="338E282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Oprava polních cest a výsadba zeleně</w:t>
            </w:r>
          </w:p>
        </w:tc>
        <w:tc>
          <w:tcPr>
            <w:tcW w:w="1984" w:type="dxa"/>
            <w:vAlign w:val="center"/>
          </w:tcPr>
          <w:p w14:paraId="6FA741F2"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250 000 Kč</w:t>
            </w:r>
          </w:p>
        </w:tc>
        <w:tc>
          <w:tcPr>
            <w:tcW w:w="1701" w:type="dxa"/>
            <w:vAlign w:val="center"/>
          </w:tcPr>
          <w:p w14:paraId="7E99E2B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2021-2022</w:t>
            </w:r>
          </w:p>
        </w:tc>
      </w:tr>
      <w:tr w:rsidR="00B61440" w:rsidRPr="00A01280" w14:paraId="10A480BC" w14:textId="77777777" w:rsidTr="00B61440">
        <w:trPr>
          <w:cantSplit/>
        </w:trPr>
        <w:tc>
          <w:tcPr>
            <w:tcW w:w="567" w:type="dxa"/>
            <w:vAlign w:val="center"/>
          </w:tcPr>
          <w:p w14:paraId="6F02233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82</w:t>
            </w:r>
          </w:p>
        </w:tc>
        <w:tc>
          <w:tcPr>
            <w:tcW w:w="2411" w:type="dxa"/>
            <w:vAlign w:val="center"/>
          </w:tcPr>
          <w:p w14:paraId="400D856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Radhošť</w:t>
            </w:r>
          </w:p>
        </w:tc>
        <w:tc>
          <w:tcPr>
            <w:tcW w:w="3827" w:type="dxa"/>
            <w:vAlign w:val="center"/>
          </w:tcPr>
          <w:p w14:paraId="61C31EC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Nákup techniky na sečení trávy a údržbu komunikací v zimním období</w:t>
            </w:r>
          </w:p>
        </w:tc>
        <w:tc>
          <w:tcPr>
            <w:tcW w:w="1984" w:type="dxa"/>
            <w:vAlign w:val="center"/>
          </w:tcPr>
          <w:p w14:paraId="15807CC8"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7D3FB8E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2021-2022</w:t>
            </w:r>
          </w:p>
        </w:tc>
      </w:tr>
      <w:tr w:rsidR="00B61440" w:rsidRPr="00A01280" w14:paraId="3B99876D" w14:textId="77777777" w:rsidTr="00B61440">
        <w:trPr>
          <w:cantSplit/>
        </w:trPr>
        <w:tc>
          <w:tcPr>
            <w:tcW w:w="567" w:type="dxa"/>
            <w:vAlign w:val="center"/>
          </w:tcPr>
          <w:p w14:paraId="11EB5C7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83</w:t>
            </w:r>
          </w:p>
        </w:tc>
        <w:tc>
          <w:tcPr>
            <w:tcW w:w="2411" w:type="dxa"/>
            <w:vAlign w:val="center"/>
          </w:tcPr>
          <w:p w14:paraId="0D47864C"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Radhošť</w:t>
            </w:r>
          </w:p>
        </w:tc>
        <w:tc>
          <w:tcPr>
            <w:tcW w:w="3827" w:type="dxa"/>
            <w:vAlign w:val="center"/>
          </w:tcPr>
          <w:p w14:paraId="0BF7BA2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Revitalizace obecního parku – úprava zeleně a umístění mobiliáře</w:t>
            </w:r>
          </w:p>
        </w:tc>
        <w:tc>
          <w:tcPr>
            <w:tcW w:w="1984" w:type="dxa"/>
            <w:vAlign w:val="center"/>
          </w:tcPr>
          <w:p w14:paraId="39AD018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3D21251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E360302" w14:textId="77777777" w:rsidTr="00B61440">
        <w:trPr>
          <w:cantSplit/>
        </w:trPr>
        <w:tc>
          <w:tcPr>
            <w:tcW w:w="567" w:type="dxa"/>
            <w:vAlign w:val="center"/>
          </w:tcPr>
          <w:p w14:paraId="0BED3BC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84</w:t>
            </w:r>
          </w:p>
        </w:tc>
        <w:tc>
          <w:tcPr>
            <w:tcW w:w="2411" w:type="dxa"/>
            <w:vAlign w:val="center"/>
          </w:tcPr>
          <w:p w14:paraId="271B6A0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Radhošť</w:t>
            </w:r>
          </w:p>
        </w:tc>
        <w:tc>
          <w:tcPr>
            <w:tcW w:w="3827" w:type="dxa"/>
            <w:vAlign w:val="center"/>
          </w:tcPr>
          <w:p w14:paraId="61BF90D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Dovybavení sběrného dvora a zastřešení nad kontejnery</w:t>
            </w:r>
          </w:p>
        </w:tc>
        <w:tc>
          <w:tcPr>
            <w:tcW w:w="1984" w:type="dxa"/>
            <w:vAlign w:val="center"/>
          </w:tcPr>
          <w:p w14:paraId="0D24837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500 000 Kč</w:t>
            </w:r>
          </w:p>
        </w:tc>
        <w:tc>
          <w:tcPr>
            <w:tcW w:w="1701" w:type="dxa"/>
            <w:vAlign w:val="center"/>
          </w:tcPr>
          <w:p w14:paraId="4CD338C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82E3724" w14:textId="77777777" w:rsidTr="00B61440">
        <w:trPr>
          <w:cantSplit/>
        </w:trPr>
        <w:tc>
          <w:tcPr>
            <w:tcW w:w="567" w:type="dxa"/>
            <w:vAlign w:val="center"/>
          </w:tcPr>
          <w:p w14:paraId="591E3FF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85</w:t>
            </w:r>
          </w:p>
        </w:tc>
        <w:tc>
          <w:tcPr>
            <w:tcW w:w="2411" w:type="dxa"/>
            <w:vAlign w:val="center"/>
          </w:tcPr>
          <w:p w14:paraId="7888B13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Radhošť</w:t>
            </w:r>
          </w:p>
        </w:tc>
        <w:tc>
          <w:tcPr>
            <w:tcW w:w="3827" w:type="dxa"/>
            <w:vAlign w:val="center"/>
          </w:tcPr>
          <w:p w14:paraId="2F032D3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Úprava odtokových kanálů</w:t>
            </w:r>
          </w:p>
        </w:tc>
        <w:tc>
          <w:tcPr>
            <w:tcW w:w="1984" w:type="dxa"/>
            <w:vAlign w:val="center"/>
          </w:tcPr>
          <w:p w14:paraId="27EABDFF"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100 000 Kč</w:t>
            </w:r>
          </w:p>
        </w:tc>
        <w:tc>
          <w:tcPr>
            <w:tcW w:w="1701" w:type="dxa"/>
            <w:vAlign w:val="center"/>
          </w:tcPr>
          <w:p w14:paraId="7387B4C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4CD9BF2A" w14:textId="77777777" w:rsidTr="00B61440">
        <w:trPr>
          <w:cantSplit/>
        </w:trPr>
        <w:tc>
          <w:tcPr>
            <w:tcW w:w="567" w:type="dxa"/>
            <w:vAlign w:val="center"/>
          </w:tcPr>
          <w:p w14:paraId="600630A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86</w:t>
            </w:r>
          </w:p>
        </w:tc>
        <w:tc>
          <w:tcPr>
            <w:tcW w:w="2411" w:type="dxa"/>
            <w:vAlign w:val="center"/>
          </w:tcPr>
          <w:p w14:paraId="68844E1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Trusnov</w:t>
            </w:r>
          </w:p>
        </w:tc>
        <w:tc>
          <w:tcPr>
            <w:tcW w:w="3827" w:type="dxa"/>
            <w:vAlign w:val="center"/>
          </w:tcPr>
          <w:p w14:paraId="36B43AF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Regenerace vodních toků</w:t>
            </w:r>
          </w:p>
        </w:tc>
        <w:tc>
          <w:tcPr>
            <w:tcW w:w="1984" w:type="dxa"/>
            <w:vAlign w:val="center"/>
          </w:tcPr>
          <w:p w14:paraId="3B461C0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3 000 000 Kč</w:t>
            </w:r>
          </w:p>
        </w:tc>
        <w:tc>
          <w:tcPr>
            <w:tcW w:w="1701" w:type="dxa"/>
            <w:vAlign w:val="center"/>
          </w:tcPr>
          <w:p w14:paraId="0BAED2C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w:t>
            </w:r>
          </w:p>
        </w:tc>
      </w:tr>
      <w:tr w:rsidR="00B61440" w:rsidRPr="00A01280" w14:paraId="5F228FF9" w14:textId="77777777" w:rsidTr="00B61440">
        <w:trPr>
          <w:cantSplit/>
        </w:trPr>
        <w:tc>
          <w:tcPr>
            <w:tcW w:w="567" w:type="dxa"/>
            <w:vAlign w:val="center"/>
          </w:tcPr>
          <w:p w14:paraId="58878D0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87</w:t>
            </w:r>
          </w:p>
        </w:tc>
        <w:tc>
          <w:tcPr>
            <w:tcW w:w="2411" w:type="dxa"/>
            <w:vAlign w:val="center"/>
          </w:tcPr>
          <w:p w14:paraId="633AB03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Trusnov</w:t>
            </w:r>
          </w:p>
        </w:tc>
        <w:tc>
          <w:tcPr>
            <w:tcW w:w="3827" w:type="dxa"/>
            <w:vAlign w:val="center"/>
          </w:tcPr>
          <w:p w14:paraId="5D872A4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zeleně v obci</w:t>
            </w:r>
          </w:p>
        </w:tc>
        <w:tc>
          <w:tcPr>
            <w:tcW w:w="1984" w:type="dxa"/>
            <w:vAlign w:val="center"/>
          </w:tcPr>
          <w:p w14:paraId="256E1979"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0BD4007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A2B40E7" w14:textId="77777777" w:rsidTr="00B61440">
        <w:trPr>
          <w:cantSplit/>
        </w:trPr>
        <w:tc>
          <w:tcPr>
            <w:tcW w:w="567" w:type="dxa"/>
            <w:vAlign w:val="center"/>
          </w:tcPr>
          <w:p w14:paraId="4BFA2CE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88</w:t>
            </w:r>
          </w:p>
        </w:tc>
        <w:tc>
          <w:tcPr>
            <w:tcW w:w="2411" w:type="dxa"/>
            <w:vAlign w:val="center"/>
          </w:tcPr>
          <w:p w14:paraId="5798A36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Trusnov</w:t>
            </w:r>
          </w:p>
        </w:tc>
        <w:tc>
          <w:tcPr>
            <w:tcW w:w="3827" w:type="dxa"/>
            <w:vAlign w:val="center"/>
          </w:tcPr>
          <w:p w14:paraId="15C0B2C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Technika pro údržbu veřejných prostranství</w:t>
            </w:r>
          </w:p>
        </w:tc>
        <w:tc>
          <w:tcPr>
            <w:tcW w:w="1984" w:type="dxa"/>
            <w:vAlign w:val="center"/>
          </w:tcPr>
          <w:p w14:paraId="1C98584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600 000 Kč</w:t>
            </w:r>
          </w:p>
        </w:tc>
        <w:tc>
          <w:tcPr>
            <w:tcW w:w="1701" w:type="dxa"/>
            <w:vAlign w:val="center"/>
          </w:tcPr>
          <w:p w14:paraId="1B7ECA8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w:t>
            </w:r>
          </w:p>
        </w:tc>
      </w:tr>
      <w:tr w:rsidR="00B61440" w:rsidRPr="00A01280" w14:paraId="03D70555" w14:textId="77777777" w:rsidTr="00B61440">
        <w:trPr>
          <w:cantSplit/>
        </w:trPr>
        <w:tc>
          <w:tcPr>
            <w:tcW w:w="567" w:type="dxa"/>
            <w:vAlign w:val="center"/>
          </w:tcPr>
          <w:p w14:paraId="1865C4C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89</w:t>
            </w:r>
          </w:p>
        </w:tc>
        <w:tc>
          <w:tcPr>
            <w:tcW w:w="2411" w:type="dxa"/>
            <w:vAlign w:val="center"/>
          </w:tcPr>
          <w:p w14:paraId="133B88A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Trusnov</w:t>
            </w:r>
          </w:p>
        </w:tc>
        <w:tc>
          <w:tcPr>
            <w:tcW w:w="3827" w:type="dxa"/>
            <w:vAlign w:val="center"/>
          </w:tcPr>
          <w:p w14:paraId="6DF6072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Údržba, rekonstrukce požárních nádrží</w:t>
            </w:r>
          </w:p>
        </w:tc>
        <w:tc>
          <w:tcPr>
            <w:tcW w:w="1984" w:type="dxa"/>
            <w:vAlign w:val="center"/>
          </w:tcPr>
          <w:p w14:paraId="127DE5A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02E0C44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3F8A7A7" w14:textId="77777777" w:rsidTr="00B61440">
        <w:trPr>
          <w:cantSplit/>
        </w:trPr>
        <w:tc>
          <w:tcPr>
            <w:tcW w:w="567" w:type="dxa"/>
            <w:vAlign w:val="center"/>
          </w:tcPr>
          <w:p w14:paraId="6AF4351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90</w:t>
            </w:r>
          </w:p>
        </w:tc>
        <w:tc>
          <w:tcPr>
            <w:tcW w:w="2411" w:type="dxa"/>
            <w:vAlign w:val="center"/>
          </w:tcPr>
          <w:p w14:paraId="35A4BDF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Týnišťko</w:t>
            </w:r>
          </w:p>
        </w:tc>
        <w:tc>
          <w:tcPr>
            <w:tcW w:w="3827" w:type="dxa"/>
            <w:vAlign w:val="center"/>
          </w:tcPr>
          <w:p w14:paraId="0C1780A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zeleně v obci</w:t>
            </w:r>
          </w:p>
        </w:tc>
        <w:tc>
          <w:tcPr>
            <w:tcW w:w="1984" w:type="dxa"/>
            <w:vAlign w:val="center"/>
          </w:tcPr>
          <w:p w14:paraId="7CAE24D5"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150 000 Kč</w:t>
            </w:r>
          </w:p>
        </w:tc>
        <w:tc>
          <w:tcPr>
            <w:tcW w:w="1701" w:type="dxa"/>
            <w:vAlign w:val="center"/>
          </w:tcPr>
          <w:p w14:paraId="3FC7EDC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7391C16" w14:textId="77777777" w:rsidTr="00B61440">
        <w:trPr>
          <w:cantSplit/>
        </w:trPr>
        <w:tc>
          <w:tcPr>
            <w:tcW w:w="567" w:type="dxa"/>
            <w:vAlign w:val="center"/>
          </w:tcPr>
          <w:p w14:paraId="2544A7C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91</w:t>
            </w:r>
          </w:p>
        </w:tc>
        <w:tc>
          <w:tcPr>
            <w:tcW w:w="2411" w:type="dxa"/>
            <w:vAlign w:val="center"/>
          </w:tcPr>
          <w:p w14:paraId="55E47B2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Týnišťko</w:t>
            </w:r>
          </w:p>
        </w:tc>
        <w:tc>
          <w:tcPr>
            <w:tcW w:w="3827" w:type="dxa"/>
            <w:vAlign w:val="center"/>
          </w:tcPr>
          <w:p w14:paraId="395500B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vybavení k údržbě veřejných prostranství</w:t>
            </w:r>
          </w:p>
        </w:tc>
        <w:tc>
          <w:tcPr>
            <w:tcW w:w="1984" w:type="dxa"/>
            <w:vAlign w:val="center"/>
          </w:tcPr>
          <w:p w14:paraId="0D09A196"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100 000 Kč</w:t>
            </w:r>
          </w:p>
        </w:tc>
        <w:tc>
          <w:tcPr>
            <w:tcW w:w="1701" w:type="dxa"/>
            <w:vAlign w:val="center"/>
          </w:tcPr>
          <w:p w14:paraId="4588ABF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EB483C0" w14:textId="77777777" w:rsidTr="00B61440">
        <w:trPr>
          <w:cantSplit/>
        </w:trPr>
        <w:tc>
          <w:tcPr>
            <w:tcW w:w="567" w:type="dxa"/>
            <w:vAlign w:val="center"/>
          </w:tcPr>
          <w:p w14:paraId="54F7422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92</w:t>
            </w:r>
          </w:p>
        </w:tc>
        <w:tc>
          <w:tcPr>
            <w:tcW w:w="2411" w:type="dxa"/>
            <w:vAlign w:val="center"/>
          </w:tcPr>
          <w:p w14:paraId="2CB2651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Týnišťko</w:t>
            </w:r>
          </w:p>
        </w:tc>
        <w:tc>
          <w:tcPr>
            <w:tcW w:w="3827" w:type="dxa"/>
            <w:vAlign w:val="center"/>
          </w:tcPr>
          <w:p w14:paraId="52DC9AF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Odbahnění rybníka</w:t>
            </w:r>
          </w:p>
        </w:tc>
        <w:tc>
          <w:tcPr>
            <w:tcW w:w="1984" w:type="dxa"/>
            <w:vAlign w:val="center"/>
          </w:tcPr>
          <w:p w14:paraId="7431C261" w14:textId="77777777" w:rsidR="00B61440" w:rsidRPr="00A01280" w:rsidRDefault="00B61440" w:rsidP="00B61440">
            <w:pPr>
              <w:jc w:val="right"/>
              <w:rPr>
                <w:rFonts w:asciiTheme="minorHAnsi" w:hAnsiTheme="minorHAnsi" w:cstheme="minorHAnsi"/>
                <w:sz w:val="20"/>
              </w:rPr>
            </w:pPr>
          </w:p>
        </w:tc>
        <w:tc>
          <w:tcPr>
            <w:tcW w:w="1701" w:type="dxa"/>
            <w:vAlign w:val="center"/>
          </w:tcPr>
          <w:p w14:paraId="33FAFC7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06582D4" w14:textId="77777777" w:rsidTr="00B61440">
        <w:trPr>
          <w:cantSplit/>
        </w:trPr>
        <w:tc>
          <w:tcPr>
            <w:tcW w:w="567" w:type="dxa"/>
            <w:vAlign w:val="center"/>
          </w:tcPr>
          <w:p w14:paraId="2E2F35C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93</w:t>
            </w:r>
          </w:p>
        </w:tc>
        <w:tc>
          <w:tcPr>
            <w:tcW w:w="2411" w:type="dxa"/>
            <w:vAlign w:val="center"/>
          </w:tcPr>
          <w:p w14:paraId="642E71F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Uhersko</w:t>
            </w:r>
          </w:p>
        </w:tc>
        <w:tc>
          <w:tcPr>
            <w:tcW w:w="3827" w:type="dxa"/>
            <w:vAlign w:val="center"/>
          </w:tcPr>
          <w:p w14:paraId="64D657A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Odbahnění a oprava rybníků včetně vyčištění a vyřezání přítoku</w:t>
            </w:r>
          </w:p>
        </w:tc>
        <w:tc>
          <w:tcPr>
            <w:tcW w:w="1984" w:type="dxa"/>
            <w:vAlign w:val="center"/>
          </w:tcPr>
          <w:p w14:paraId="0DECD25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5 000 000 Kč</w:t>
            </w:r>
          </w:p>
        </w:tc>
        <w:tc>
          <w:tcPr>
            <w:tcW w:w="1701" w:type="dxa"/>
            <w:vAlign w:val="center"/>
          </w:tcPr>
          <w:p w14:paraId="514D5FE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w:t>
            </w:r>
          </w:p>
        </w:tc>
      </w:tr>
      <w:tr w:rsidR="00B61440" w:rsidRPr="00A01280" w14:paraId="4CFCF7C7" w14:textId="77777777" w:rsidTr="00B61440">
        <w:trPr>
          <w:cantSplit/>
        </w:trPr>
        <w:tc>
          <w:tcPr>
            <w:tcW w:w="567" w:type="dxa"/>
            <w:vAlign w:val="center"/>
          </w:tcPr>
          <w:p w14:paraId="7158CB4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lastRenderedPageBreak/>
              <w:t>94</w:t>
            </w:r>
          </w:p>
        </w:tc>
        <w:tc>
          <w:tcPr>
            <w:tcW w:w="2411" w:type="dxa"/>
            <w:vAlign w:val="center"/>
          </w:tcPr>
          <w:p w14:paraId="767BD2A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Uhersko</w:t>
            </w:r>
          </w:p>
        </w:tc>
        <w:tc>
          <w:tcPr>
            <w:tcW w:w="3827" w:type="dxa"/>
            <w:vAlign w:val="center"/>
          </w:tcPr>
          <w:p w14:paraId="074CA1B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Vodní vrty - posílení Chroustovické soustavy</w:t>
            </w:r>
          </w:p>
        </w:tc>
        <w:tc>
          <w:tcPr>
            <w:tcW w:w="1984" w:type="dxa"/>
            <w:vAlign w:val="center"/>
          </w:tcPr>
          <w:p w14:paraId="21E3BB20"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 xml:space="preserve"> </w:t>
            </w:r>
          </w:p>
        </w:tc>
        <w:tc>
          <w:tcPr>
            <w:tcW w:w="1701" w:type="dxa"/>
            <w:vAlign w:val="center"/>
          </w:tcPr>
          <w:p w14:paraId="388E7A7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9B3AFDB" w14:textId="77777777" w:rsidTr="00B61440">
        <w:trPr>
          <w:cantSplit/>
        </w:trPr>
        <w:tc>
          <w:tcPr>
            <w:tcW w:w="567" w:type="dxa"/>
            <w:vAlign w:val="center"/>
          </w:tcPr>
          <w:p w14:paraId="1FBA714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95</w:t>
            </w:r>
          </w:p>
        </w:tc>
        <w:tc>
          <w:tcPr>
            <w:tcW w:w="2411" w:type="dxa"/>
            <w:vAlign w:val="center"/>
          </w:tcPr>
          <w:p w14:paraId="4E97639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Veliny</w:t>
            </w:r>
          </w:p>
        </w:tc>
        <w:tc>
          <w:tcPr>
            <w:tcW w:w="3827" w:type="dxa"/>
            <w:vAlign w:val="center"/>
          </w:tcPr>
          <w:p w14:paraId="20D377D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Revitalizace a výsadba zeleně v obci</w:t>
            </w:r>
          </w:p>
        </w:tc>
        <w:tc>
          <w:tcPr>
            <w:tcW w:w="1984" w:type="dxa"/>
            <w:vAlign w:val="center"/>
          </w:tcPr>
          <w:p w14:paraId="6BA81AA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2B12C24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F1FA2F7" w14:textId="77777777" w:rsidTr="00B61440">
        <w:trPr>
          <w:cantSplit/>
        </w:trPr>
        <w:tc>
          <w:tcPr>
            <w:tcW w:w="567" w:type="dxa"/>
            <w:vAlign w:val="center"/>
          </w:tcPr>
          <w:p w14:paraId="4D6E0F6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96</w:t>
            </w:r>
          </w:p>
        </w:tc>
        <w:tc>
          <w:tcPr>
            <w:tcW w:w="2411" w:type="dxa"/>
            <w:vAlign w:val="center"/>
          </w:tcPr>
          <w:p w14:paraId="125251D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Veliny</w:t>
            </w:r>
          </w:p>
        </w:tc>
        <w:tc>
          <w:tcPr>
            <w:tcW w:w="3827" w:type="dxa"/>
            <w:vAlign w:val="center"/>
          </w:tcPr>
          <w:p w14:paraId="7B197F8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techniky na údržbu veřejných prostranství</w:t>
            </w:r>
          </w:p>
        </w:tc>
        <w:tc>
          <w:tcPr>
            <w:tcW w:w="1984" w:type="dxa"/>
            <w:vAlign w:val="center"/>
          </w:tcPr>
          <w:p w14:paraId="1C3DB476"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0640CDB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2A95E8D" w14:textId="77777777" w:rsidTr="00B61440">
        <w:trPr>
          <w:cantSplit/>
        </w:trPr>
        <w:tc>
          <w:tcPr>
            <w:tcW w:w="567" w:type="dxa"/>
            <w:vAlign w:val="center"/>
          </w:tcPr>
          <w:p w14:paraId="7BBBC94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97</w:t>
            </w:r>
          </w:p>
        </w:tc>
        <w:tc>
          <w:tcPr>
            <w:tcW w:w="2411" w:type="dxa"/>
            <w:vAlign w:val="center"/>
          </w:tcPr>
          <w:p w14:paraId="6E248F4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Veliny</w:t>
            </w:r>
          </w:p>
        </w:tc>
        <w:tc>
          <w:tcPr>
            <w:tcW w:w="3827" w:type="dxa"/>
            <w:vAlign w:val="center"/>
          </w:tcPr>
          <w:p w14:paraId="0B98F6A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Zpevněné plochy sběrného dvora a vybudování nové plochy na biomasu</w:t>
            </w:r>
          </w:p>
        </w:tc>
        <w:tc>
          <w:tcPr>
            <w:tcW w:w="1984" w:type="dxa"/>
            <w:vAlign w:val="center"/>
          </w:tcPr>
          <w:p w14:paraId="063B1B25"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248D0FF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3F5139B" w14:textId="77777777" w:rsidTr="00B61440">
        <w:trPr>
          <w:cantSplit/>
        </w:trPr>
        <w:tc>
          <w:tcPr>
            <w:tcW w:w="567" w:type="dxa"/>
            <w:vAlign w:val="center"/>
          </w:tcPr>
          <w:p w14:paraId="469D246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98</w:t>
            </w:r>
          </w:p>
        </w:tc>
        <w:tc>
          <w:tcPr>
            <w:tcW w:w="2411" w:type="dxa"/>
            <w:vAlign w:val="center"/>
          </w:tcPr>
          <w:p w14:paraId="158B8EA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Veliny</w:t>
            </w:r>
          </w:p>
        </w:tc>
        <w:tc>
          <w:tcPr>
            <w:tcW w:w="3827" w:type="dxa"/>
            <w:vAlign w:val="center"/>
          </w:tcPr>
          <w:p w14:paraId="25ECEF8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Dovybavení sběrného dvora a nákup techniky</w:t>
            </w:r>
          </w:p>
        </w:tc>
        <w:tc>
          <w:tcPr>
            <w:tcW w:w="1984" w:type="dxa"/>
            <w:vAlign w:val="center"/>
          </w:tcPr>
          <w:p w14:paraId="0DAD7A0A"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532F985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BA655F1" w14:textId="77777777" w:rsidTr="00B61440">
        <w:trPr>
          <w:cantSplit/>
        </w:trPr>
        <w:tc>
          <w:tcPr>
            <w:tcW w:w="567" w:type="dxa"/>
            <w:vAlign w:val="center"/>
          </w:tcPr>
          <w:p w14:paraId="4BFE09C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99</w:t>
            </w:r>
          </w:p>
        </w:tc>
        <w:tc>
          <w:tcPr>
            <w:tcW w:w="2411" w:type="dxa"/>
            <w:vAlign w:val="center"/>
          </w:tcPr>
          <w:p w14:paraId="6BC9394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Veliny</w:t>
            </w:r>
          </w:p>
        </w:tc>
        <w:tc>
          <w:tcPr>
            <w:tcW w:w="3827" w:type="dxa"/>
            <w:vAlign w:val="center"/>
          </w:tcPr>
          <w:p w14:paraId="21A6746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Vybudování vodní nádrže (zadržení vody v krajině)</w:t>
            </w:r>
          </w:p>
        </w:tc>
        <w:tc>
          <w:tcPr>
            <w:tcW w:w="1984" w:type="dxa"/>
            <w:vAlign w:val="center"/>
          </w:tcPr>
          <w:p w14:paraId="09CBEAE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5 000 000 Kč</w:t>
            </w:r>
          </w:p>
        </w:tc>
        <w:tc>
          <w:tcPr>
            <w:tcW w:w="1701" w:type="dxa"/>
            <w:vAlign w:val="center"/>
          </w:tcPr>
          <w:p w14:paraId="6EFEAFA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EB9859E" w14:textId="77777777" w:rsidTr="00B61440">
        <w:trPr>
          <w:cantSplit/>
        </w:trPr>
        <w:tc>
          <w:tcPr>
            <w:tcW w:w="567" w:type="dxa"/>
            <w:vAlign w:val="center"/>
          </w:tcPr>
          <w:p w14:paraId="773BCD2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100</w:t>
            </w:r>
          </w:p>
        </w:tc>
        <w:tc>
          <w:tcPr>
            <w:tcW w:w="2411" w:type="dxa"/>
            <w:vAlign w:val="center"/>
          </w:tcPr>
          <w:p w14:paraId="4C3A196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Veliny</w:t>
            </w:r>
          </w:p>
        </w:tc>
        <w:tc>
          <w:tcPr>
            <w:tcW w:w="3827" w:type="dxa"/>
            <w:vAlign w:val="center"/>
          </w:tcPr>
          <w:p w14:paraId="6BED3BC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Vyčištění potoků, zatrubnění některých částí, protierozní opatření na polích</w:t>
            </w:r>
          </w:p>
        </w:tc>
        <w:tc>
          <w:tcPr>
            <w:tcW w:w="1984" w:type="dxa"/>
            <w:vAlign w:val="center"/>
          </w:tcPr>
          <w:p w14:paraId="071B9724" w14:textId="77777777" w:rsidR="00B61440" w:rsidRPr="00A01280" w:rsidRDefault="00B61440" w:rsidP="00B61440">
            <w:pPr>
              <w:jc w:val="right"/>
              <w:rPr>
                <w:rFonts w:asciiTheme="minorHAnsi" w:hAnsiTheme="minorHAnsi" w:cstheme="minorHAnsi"/>
                <w:sz w:val="20"/>
              </w:rPr>
            </w:pPr>
          </w:p>
        </w:tc>
        <w:tc>
          <w:tcPr>
            <w:tcW w:w="1701" w:type="dxa"/>
            <w:vAlign w:val="center"/>
          </w:tcPr>
          <w:p w14:paraId="488202F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25F2036" w14:textId="77777777" w:rsidTr="00B61440">
        <w:trPr>
          <w:cantSplit/>
        </w:trPr>
        <w:tc>
          <w:tcPr>
            <w:tcW w:w="567" w:type="dxa"/>
            <w:vAlign w:val="center"/>
          </w:tcPr>
          <w:p w14:paraId="6E47D2D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101</w:t>
            </w:r>
          </w:p>
        </w:tc>
        <w:tc>
          <w:tcPr>
            <w:tcW w:w="2411" w:type="dxa"/>
            <w:vAlign w:val="center"/>
          </w:tcPr>
          <w:p w14:paraId="5470772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Vysoké Chvojno</w:t>
            </w:r>
          </w:p>
        </w:tc>
        <w:tc>
          <w:tcPr>
            <w:tcW w:w="3827" w:type="dxa"/>
            <w:vAlign w:val="center"/>
          </w:tcPr>
          <w:p w14:paraId="799795A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Oprava vypouštěcího zařízení Nebeského rybníku</w:t>
            </w:r>
          </w:p>
        </w:tc>
        <w:tc>
          <w:tcPr>
            <w:tcW w:w="1984" w:type="dxa"/>
            <w:vAlign w:val="center"/>
          </w:tcPr>
          <w:p w14:paraId="47548E3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11DFD0E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17EEC53" w14:textId="77777777" w:rsidTr="00B61440">
        <w:trPr>
          <w:cantSplit/>
        </w:trPr>
        <w:tc>
          <w:tcPr>
            <w:tcW w:w="567" w:type="dxa"/>
            <w:vAlign w:val="center"/>
          </w:tcPr>
          <w:p w14:paraId="2663AB1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102</w:t>
            </w:r>
          </w:p>
        </w:tc>
        <w:tc>
          <w:tcPr>
            <w:tcW w:w="2411" w:type="dxa"/>
            <w:vAlign w:val="center"/>
          </w:tcPr>
          <w:p w14:paraId="58A71AF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Vysoké Chvojno</w:t>
            </w:r>
          </w:p>
        </w:tc>
        <w:tc>
          <w:tcPr>
            <w:tcW w:w="3827" w:type="dxa"/>
            <w:vAlign w:val="center"/>
          </w:tcPr>
          <w:p w14:paraId="1DC1995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Asanace kalů Nebeského rybníku</w:t>
            </w:r>
          </w:p>
        </w:tc>
        <w:tc>
          <w:tcPr>
            <w:tcW w:w="1984" w:type="dxa"/>
            <w:vAlign w:val="center"/>
          </w:tcPr>
          <w:p w14:paraId="2724A03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4323DA6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2021-2022</w:t>
            </w:r>
          </w:p>
        </w:tc>
      </w:tr>
      <w:tr w:rsidR="00B61440" w:rsidRPr="00A01280" w14:paraId="7633C4A8" w14:textId="77777777" w:rsidTr="00B61440">
        <w:trPr>
          <w:cantSplit/>
        </w:trPr>
        <w:tc>
          <w:tcPr>
            <w:tcW w:w="567" w:type="dxa"/>
            <w:vAlign w:val="center"/>
          </w:tcPr>
          <w:p w14:paraId="0D3D018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103</w:t>
            </w:r>
          </w:p>
        </w:tc>
        <w:tc>
          <w:tcPr>
            <w:tcW w:w="2411" w:type="dxa"/>
            <w:vAlign w:val="center"/>
          </w:tcPr>
          <w:p w14:paraId="786F3AB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Vysoké Chvojno</w:t>
            </w:r>
          </w:p>
        </w:tc>
        <w:tc>
          <w:tcPr>
            <w:tcW w:w="3827" w:type="dxa"/>
            <w:vAlign w:val="center"/>
          </w:tcPr>
          <w:p w14:paraId="5E2BF5D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Revitalizace návse</w:t>
            </w:r>
          </w:p>
        </w:tc>
        <w:tc>
          <w:tcPr>
            <w:tcW w:w="1984" w:type="dxa"/>
            <w:vAlign w:val="center"/>
          </w:tcPr>
          <w:p w14:paraId="5783FD78"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10 000 000 Kč</w:t>
            </w:r>
          </w:p>
        </w:tc>
        <w:tc>
          <w:tcPr>
            <w:tcW w:w="1701" w:type="dxa"/>
            <w:vAlign w:val="center"/>
          </w:tcPr>
          <w:p w14:paraId="7D9FCAC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2025</w:t>
            </w:r>
          </w:p>
        </w:tc>
      </w:tr>
      <w:tr w:rsidR="00B61440" w:rsidRPr="00A01280" w14:paraId="22709C1A" w14:textId="77777777" w:rsidTr="00B61440">
        <w:trPr>
          <w:cantSplit/>
        </w:trPr>
        <w:tc>
          <w:tcPr>
            <w:tcW w:w="567" w:type="dxa"/>
            <w:vAlign w:val="center"/>
          </w:tcPr>
          <w:p w14:paraId="3B0C451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104</w:t>
            </w:r>
          </w:p>
        </w:tc>
        <w:tc>
          <w:tcPr>
            <w:tcW w:w="2411" w:type="dxa"/>
            <w:vAlign w:val="center"/>
          </w:tcPr>
          <w:p w14:paraId="60C23D2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Vysoké Chvojno</w:t>
            </w:r>
          </w:p>
        </w:tc>
        <w:tc>
          <w:tcPr>
            <w:tcW w:w="3827" w:type="dxa"/>
            <w:vAlign w:val="center"/>
          </w:tcPr>
          <w:p w14:paraId="16B189F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zeleně v obci, obnova alejí</w:t>
            </w:r>
          </w:p>
        </w:tc>
        <w:tc>
          <w:tcPr>
            <w:tcW w:w="1984" w:type="dxa"/>
            <w:vAlign w:val="center"/>
          </w:tcPr>
          <w:p w14:paraId="34069F6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7D1ED22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29932B89" w14:textId="77777777" w:rsidTr="00B61440">
        <w:trPr>
          <w:cantSplit/>
        </w:trPr>
        <w:tc>
          <w:tcPr>
            <w:tcW w:w="567" w:type="dxa"/>
            <w:vAlign w:val="center"/>
          </w:tcPr>
          <w:p w14:paraId="5521500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105</w:t>
            </w:r>
          </w:p>
        </w:tc>
        <w:tc>
          <w:tcPr>
            <w:tcW w:w="2411" w:type="dxa"/>
            <w:vAlign w:val="center"/>
          </w:tcPr>
          <w:p w14:paraId="7A07504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Vysoké Chvojno</w:t>
            </w:r>
          </w:p>
        </w:tc>
        <w:tc>
          <w:tcPr>
            <w:tcW w:w="3827" w:type="dxa"/>
            <w:vAlign w:val="center"/>
          </w:tcPr>
          <w:p w14:paraId="059F1DF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Plocha pro kontejnery</w:t>
            </w:r>
          </w:p>
        </w:tc>
        <w:tc>
          <w:tcPr>
            <w:tcW w:w="1984" w:type="dxa"/>
            <w:vAlign w:val="center"/>
          </w:tcPr>
          <w:p w14:paraId="444E524B"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100 000 Kč</w:t>
            </w:r>
          </w:p>
        </w:tc>
        <w:tc>
          <w:tcPr>
            <w:tcW w:w="1701" w:type="dxa"/>
            <w:vAlign w:val="center"/>
          </w:tcPr>
          <w:p w14:paraId="0BB7E9D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w:t>
            </w:r>
          </w:p>
        </w:tc>
      </w:tr>
      <w:tr w:rsidR="00B61440" w:rsidRPr="00A01280" w14:paraId="6DA85615" w14:textId="77777777" w:rsidTr="00B61440">
        <w:trPr>
          <w:cantSplit/>
        </w:trPr>
        <w:tc>
          <w:tcPr>
            <w:tcW w:w="567" w:type="dxa"/>
            <w:vAlign w:val="center"/>
          </w:tcPr>
          <w:p w14:paraId="0DF9EA5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106</w:t>
            </w:r>
          </w:p>
        </w:tc>
        <w:tc>
          <w:tcPr>
            <w:tcW w:w="2411" w:type="dxa"/>
            <w:vAlign w:val="center"/>
          </w:tcPr>
          <w:p w14:paraId="47A078C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Vysoké Chvojno</w:t>
            </w:r>
          </w:p>
        </w:tc>
        <w:tc>
          <w:tcPr>
            <w:tcW w:w="3827" w:type="dxa"/>
            <w:vAlign w:val="center"/>
          </w:tcPr>
          <w:p w14:paraId="724559D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Kompostárna</w:t>
            </w:r>
          </w:p>
        </w:tc>
        <w:tc>
          <w:tcPr>
            <w:tcW w:w="1984" w:type="dxa"/>
            <w:vAlign w:val="center"/>
          </w:tcPr>
          <w:p w14:paraId="6994126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7093B58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2024</w:t>
            </w:r>
          </w:p>
        </w:tc>
      </w:tr>
      <w:tr w:rsidR="00B61440" w:rsidRPr="00A01280" w14:paraId="1F05FB2B" w14:textId="77777777" w:rsidTr="00B61440">
        <w:trPr>
          <w:cantSplit/>
        </w:trPr>
        <w:tc>
          <w:tcPr>
            <w:tcW w:w="567" w:type="dxa"/>
            <w:vAlign w:val="center"/>
          </w:tcPr>
          <w:p w14:paraId="6DFB537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107</w:t>
            </w:r>
          </w:p>
        </w:tc>
        <w:tc>
          <w:tcPr>
            <w:tcW w:w="2411" w:type="dxa"/>
            <w:vAlign w:val="center"/>
          </w:tcPr>
          <w:p w14:paraId="5DBF105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Dobrovolný svazek obcí Holicka</w:t>
            </w:r>
          </w:p>
        </w:tc>
        <w:tc>
          <w:tcPr>
            <w:tcW w:w="3827" w:type="dxa"/>
            <w:vAlign w:val="center"/>
          </w:tcPr>
          <w:p w14:paraId="05E1E3E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Společná technika a vybavení obcí</w:t>
            </w:r>
          </w:p>
        </w:tc>
        <w:tc>
          <w:tcPr>
            <w:tcW w:w="1984" w:type="dxa"/>
            <w:vAlign w:val="center"/>
          </w:tcPr>
          <w:p w14:paraId="45F09452"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6 000 000 Kč</w:t>
            </w:r>
          </w:p>
        </w:tc>
        <w:tc>
          <w:tcPr>
            <w:tcW w:w="1701" w:type="dxa"/>
            <w:vAlign w:val="center"/>
          </w:tcPr>
          <w:p w14:paraId="3976D63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5772674" w14:textId="77777777" w:rsidTr="00B61440">
        <w:trPr>
          <w:cantSplit/>
        </w:trPr>
        <w:tc>
          <w:tcPr>
            <w:tcW w:w="567" w:type="dxa"/>
            <w:vAlign w:val="center"/>
          </w:tcPr>
          <w:p w14:paraId="438150A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108</w:t>
            </w:r>
          </w:p>
        </w:tc>
        <w:tc>
          <w:tcPr>
            <w:tcW w:w="2411" w:type="dxa"/>
            <w:vAlign w:val="center"/>
          </w:tcPr>
          <w:p w14:paraId="52FFDAB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Dobrovolný svazek obcí Holicka</w:t>
            </w:r>
          </w:p>
        </w:tc>
        <w:tc>
          <w:tcPr>
            <w:tcW w:w="3827" w:type="dxa"/>
            <w:vAlign w:val="center"/>
          </w:tcPr>
          <w:p w14:paraId="3C76028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Liniová zeleň</w:t>
            </w:r>
          </w:p>
        </w:tc>
        <w:tc>
          <w:tcPr>
            <w:tcW w:w="1984" w:type="dxa"/>
            <w:vAlign w:val="center"/>
          </w:tcPr>
          <w:p w14:paraId="164BFEC4" w14:textId="77777777" w:rsidR="00B61440" w:rsidRPr="00A01280" w:rsidRDefault="00B61440" w:rsidP="00B61440">
            <w:pPr>
              <w:jc w:val="right"/>
              <w:rPr>
                <w:rFonts w:asciiTheme="minorHAnsi" w:hAnsiTheme="minorHAnsi" w:cstheme="minorHAnsi"/>
                <w:sz w:val="20"/>
              </w:rPr>
            </w:pPr>
          </w:p>
        </w:tc>
        <w:tc>
          <w:tcPr>
            <w:tcW w:w="1701" w:type="dxa"/>
            <w:vAlign w:val="center"/>
          </w:tcPr>
          <w:p w14:paraId="7C79532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4BA2960" w14:textId="77777777" w:rsidTr="00B61440">
        <w:trPr>
          <w:cantSplit/>
        </w:trPr>
        <w:tc>
          <w:tcPr>
            <w:tcW w:w="567" w:type="dxa"/>
            <w:vAlign w:val="center"/>
          </w:tcPr>
          <w:p w14:paraId="570B079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109</w:t>
            </w:r>
          </w:p>
        </w:tc>
        <w:tc>
          <w:tcPr>
            <w:tcW w:w="2411" w:type="dxa"/>
            <w:vAlign w:val="center"/>
          </w:tcPr>
          <w:p w14:paraId="5D2EB7F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Dobrovolný svazek obcí Holicka</w:t>
            </w:r>
          </w:p>
        </w:tc>
        <w:tc>
          <w:tcPr>
            <w:tcW w:w="3827" w:type="dxa"/>
            <w:vAlign w:val="center"/>
          </w:tcPr>
          <w:p w14:paraId="6455757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Modernizace systému odpadů (svoz, separace, úhrady, požadavky na přesnou evidenci odpadů ze strany svozových společností…)</w:t>
            </w:r>
          </w:p>
        </w:tc>
        <w:tc>
          <w:tcPr>
            <w:tcW w:w="1984" w:type="dxa"/>
            <w:vAlign w:val="center"/>
          </w:tcPr>
          <w:p w14:paraId="3D877F04" w14:textId="77777777" w:rsidR="00B61440" w:rsidRPr="00A01280" w:rsidRDefault="00B61440" w:rsidP="00B61440">
            <w:pPr>
              <w:jc w:val="right"/>
              <w:rPr>
                <w:rFonts w:asciiTheme="minorHAnsi" w:hAnsiTheme="minorHAnsi" w:cstheme="minorHAnsi"/>
                <w:sz w:val="20"/>
              </w:rPr>
            </w:pPr>
          </w:p>
        </w:tc>
        <w:tc>
          <w:tcPr>
            <w:tcW w:w="1701" w:type="dxa"/>
            <w:vAlign w:val="center"/>
          </w:tcPr>
          <w:p w14:paraId="122085D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C050B7B" w14:textId="77777777" w:rsidTr="00B61440">
        <w:trPr>
          <w:cantSplit/>
        </w:trPr>
        <w:tc>
          <w:tcPr>
            <w:tcW w:w="567" w:type="dxa"/>
            <w:vAlign w:val="center"/>
          </w:tcPr>
          <w:p w14:paraId="74D1ECD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110</w:t>
            </w:r>
          </w:p>
        </w:tc>
        <w:tc>
          <w:tcPr>
            <w:tcW w:w="2411" w:type="dxa"/>
            <w:vAlign w:val="center"/>
          </w:tcPr>
          <w:p w14:paraId="3476D67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Dobrovolný svazek obcí Holicka</w:t>
            </w:r>
          </w:p>
        </w:tc>
        <w:tc>
          <w:tcPr>
            <w:tcW w:w="3827" w:type="dxa"/>
            <w:vAlign w:val="center"/>
          </w:tcPr>
          <w:p w14:paraId="4E0E19C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Protipovodňová opatření</w:t>
            </w:r>
          </w:p>
        </w:tc>
        <w:tc>
          <w:tcPr>
            <w:tcW w:w="1984" w:type="dxa"/>
            <w:vAlign w:val="center"/>
          </w:tcPr>
          <w:p w14:paraId="0DFEAD06" w14:textId="77777777" w:rsidR="00B61440" w:rsidRPr="00A01280" w:rsidRDefault="00B61440" w:rsidP="00B61440">
            <w:pPr>
              <w:jc w:val="right"/>
              <w:rPr>
                <w:rFonts w:asciiTheme="minorHAnsi" w:hAnsiTheme="minorHAnsi" w:cstheme="minorHAnsi"/>
                <w:sz w:val="20"/>
              </w:rPr>
            </w:pPr>
          </w:p>
        </w:tc>
        <w:tc>
          <w:tcPr>
            <w:tcW w:w="1701" w:type="dxa"/>
            <w:vAlign w:val="center"/>
          </w:tcPr>
          <w:p w14:paraId="7E40839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6B87FB4" w14:textId="77777777" w:rsidTr="00B61440">
        <w:trPr>
          <w:cantSplit/>
        </w:trPr>
        <w:tc>
          <w:tcPr>
            <w:tcW w:w="567" w:type="dxa"/>
            <w:vAlign w:val="center"/>
          </w:tcPr>
          <w:p w14:paraId="3896161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111</w:t>
            </w:r>
          </w:p>
        </w:tc>
        <w:tc>
          <w:tcPr>
            <w:tcW w:w="2411" w:type="dxa"/>
            <w:vAlign w:val="center"/>
          </w:tcPr>
          <w:p w14:paraId="70D986B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Dobrovolný svazek obcí Holicka</w:t>
            </w:r>
          </w:p>
        </w:tc>
        <w:tc>
          <w:tcPr>
            <w:tcW w:w="3827" w:type="dxa"/>
            <w:vAlign w:val="center"/>
          </w:tcPr>
          <w:p w14:paraId="6411A33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Zadržení vody v krajině</w:t>
            </w:r>
          </w:p>
        </w:tc>
        <w:tc>
          <w:tcPr>
            <w:tcW w:w="1984" w:type="dxa"/>
            <w:vAlign w:val="center"/>
          </w:tcPr>
          <w:p w14:paraId="13B08B78" w14:textId="77777777" w:rsidR="00B61440" w:rsidRPr="00A01280" w:rsidRDefault="00B61440" w:rsidP="00B61440">
            <w:pPr>
              <w:jc w:val="right"/>
              <w:rPr>
                <w:rFonts w:asciiTheme="minorHAnsi" w:hAnsiTheme="minorHAnsi" w:cstheme="minorHAnsi"/>
                <w:sz w:val="20"/>
              </w:rPr>
            </w:pPr>
          </w:p>
        </w:tc>
        <w:tc>
          <w:tcPr>
            <w:tcW w:w="1701" w:type="dxa"/>
            <w:vAlign w:val="center"/>
          </w:tcPr>
          <w:p w14:paraId="76E33D6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2EEB7B2" w14:textId="77777777" w:rsidTr="00B61440">
        <w:trPr>
          <w:cantSplit/>
        </w:trPr>
        <w:tc>
          <w:tcPr>
            <w:tcW w:w="6805" w:type="dxa"/>
            <w:gridSpan w:val="3"/>
            <w:shd w:val="clear" w:color="auto" w:fill="DEEAF6" w:themeFill="accent1" w:themeFillTint="33"/>
            <w:vAlign w:val="center"/>
          </w:tcPr>
          <w:p w14:paraId="6F07CEAA" w14:textId="77777777" w:rsidR="00B61440" w:rsidRPr="00A01280" w:rsidRDefault="00B61440" w:rsidP="00B61440">
            <w:pPr>
              <w:rPr>
                <w:rFonts w:asciiTheme="minorHAnsi" w:hAnsiTheme="minorHAnsi" w:cstheme="minorHAnsi"/>
                <w:b/>
                <w:sz w:val="22"/>
              </w:rPr>
            </w:pPr>
            <w:r w:rsidRPr="00A01280">
              <w:rPr>
                <w:rFonts w:asciiTheme="minorHAnsi" w:hAnsiTheme="minorHAnsi" w:cstheme="minorHAnsi"/>
                <w:b/>
                <w:sz w:val="22"/>
              </w:rPr>
              <w:t>CELKEM</w:t>
            </w:r>
          </w:p>
        </w:tc>
        <w:tc>
          <w:tcPr>
            <w:tcW w:w="1984" w:type="dxa"/>
            <w:shd w:val="clear" w:color="auto" w:fill="DEEAF6" w:themeFill="accent1" w:themeFillTint="33"/>
            <w:vAlign w:val="center"/>
          </w:tcPr>
          <w:p w14:paraId="19904B64" w14:textId="77777777" w:rsidR="00B61440" w:rsidRPr="00A01280" w:rsidRDefault="00B61440" w:rsidP="00B61440">
            <w:pPr>
              <w:jc w:val="right"/>
              <w:rPr>
                <w:rFonts w:asciiTheme="minorHAnsi" w:hAnsiTheme="minorHAnsi" w:cstheme="minorHAnsi"/>
                <w:b/>
                <w:sz w:val="22"/>
              </w:rPr>
            </w:pPr>
            <w:r w:rsidRPr="00A01280">
              <w:rPr>
                <w:rFonts w:asciiTheme="minorHAnsi" w:hAnsiTheme="minorHAnsi" w:cstheme="minorHAnsi"/>
                <w:b/>
                <w:sz w:val="22"/>
              </w:rPr>
              <w:t>398 000 000 Kč</w:t>
            </w:r>
          </w:p>
        </w:tc>
        <w:tc>
          <w:tcPr>
            <w:tcW w:w="1701" w:type="dxa"/>
            <w:shd w:val="clear" w:color="auto" w:fill="DEEAF6" w:themeFill="accent1" w:themeFillTint="33"/>
          </w:tcPr>
          <w:p w14:paraId="4FA909ED" w14:textId="77777777" w:rsidR="00B61440" w:rsidRPr="00A01280" w:rsidRDefault="00B61440" w:rsidP="00B61440">
            <w:pPr>
              <w:rPr>
                <w:rFonts w:asciiTheme="minorHAnsi" w:hAnsiTheme="minorHAnsi" w:cstheme="minorHAnsi"/>
                <w:b/>
                <w:sz w:val="22"/>
              </w:rPr>
            </w:pPr>
          </w:p>
        </w:tc>
      </w:tr>
    </w:tbl>
    <w:p w14:paraId="3B09DF09" w14:textId="77777777" w:rsidR="00B61440" w:rsidRDefault="00B61440" w:rsidP="00B61440">
      <w:pPr>
        <w:spacing w:after="160" w:line="259" w:lineRule="auto"/>
        <w:jc w:val="right"/>
        <w:rPr>
          <w:rFonts w:asciiTheme="minorHAnsi" w:hAnsiTheme="minorHAnsi" w:cstheme="minorHAnsi"/>
          <w:sz w:val="18"/>
          <w:szCs w:val="22"/>
        </w:rPr>
      </w:pPr>
      <w:r w:rsidRPr="00832E2B">
        <w:rPr>
          <w:rFonts w:asciiTheme="minorHAnsi" w:hAnsiTheme="minorHAnsi" w:cstheme="minorHAnsi"/>
          <w:sz w:val="18"/>
          <w:szCs w:val="22"/>
        </w:rPr>
        <w:t>Zdroj dat: vlastní šetření</w:t>
      </w:r>
    </w:p>
    <w:p w14:paraId="04BE3F07" w14:textId="77777777" w:rsidR="00B61440" w:rsidRDefault="00B61440" w:rsidP="00B61440">
      <w:pPr>
        <w:spacing w:after="160" w:line="259" w:lineRule="auto"/>
        <w:jc w:val="both"/>
        <w:rPr>
          <w:rFonts w:asciiTheme="minorHAnsi" w:hAnsiTheme="minorHAnsi" w:cstheme="minorHAnsi"/>
          <w:sz w:val="22"/>
        </w:rPr>
      </w:pPr>
    </w:p>
    <w:p w14:paraId="1184B275"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Obce v MAS Holicko mají množství projektových záměrů týkající se sídelní zeleně (ošetření vzrostlé zeleně a výsadba nové), úprav veřejných prostranství (parky, návse, náměstí, zeleň podél komunikací,…) a s tím související pořízení techniky na údržbu těchto prostranství (v Ostřetíně navíc prostřednictvím nákupu elektromobilu). Tyto aktivity jsou také plánované i v rámci společných aktivit Dobrovolného svazku obcí Holicka.</w:t>
      </w:r>
    </w:p>
    <w:p w14:paraId="2ABEEDD9"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Dále jsou v plánu energeticky úsporná opatření na obecních budovách, jako jsou obecní úřady, školy (MŠ, ZŠ), hasičské zbrojnice, apod. Jedná se především o zateplení, výměnu oken a dveří a větrání s rekuperací. V Holicích a Ostřetíně si dokonce pohrávají s myšlenkou projektového záměru fotovoltaických panelů (FVE) na střechách obecních budov.</w:t>
      </w:r>
    </w:p>
    <w:p w14:paraId="79B77246"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 xml:space="preserve">Obce také hodně řeší oblast odpadového hospodářství. V 10 obcích jsou sběrné dvory a téměř všechny obce uvažují o jejich modernizaci, dovybavení nebo dokonce rozšíření. V několika obcích (Dolní Roveň, Dolní Ředice a Vysoké Chvojno) uvažují o výstavbě kompostárny. Několikrát se zde také objevil záměr vybudování nového sběrného místa pro tříděný odpad nebo alespoň úprava stávajících míst. Dobrovolný svazek obcí Holicka chce navázat na svou dosavadní úspěšnou aktivitu vytvoření </w:t>
      </w:r>
      <w:r w:rsidRPr="00A01280">
        <w:rPr>
          <w:rFonts w:asciiTheme="minorHAnsi" w:hAnsiTheme="minorHAnsi" w:cstheme="minorHAnsi"/>
          <w:sz w:val="22"/>
        </w:rPr>
        <w:lastRenderedPageBreak/>
        <w:t>sítě sběrných dvorů na Holicku – má v plánu i nadále koordinovat a modernizovat systém odpadového hospodářství.</w:t>
      </w:r>
    </w:p>
    <w:p w14:paraId="0DA7DC79"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 xml:space="preserve">Obce na Holicku ale mají i záměry v ostatních sférách životního prostředí a jeho ochrany. Často zmiňovaným záměrem byla oprava a údržba polních cest včetně doprovodné zeleně, zatravnění remízků, výsadba stromů v lánech. Obec Ostřetín dokonce plánuje výstavbu božích muk. </w:t>
      </w:r>
    </w:p>
    <w:p w14:paraId="7BC1B6CA"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Důležitým bodem v této oblasti jsou zejména aktivity směřující k mitigaci (opatření pro zmírnění) či adaptaci na klimatickou změnu, která se už teď na Holicku projevuje suchem, přívalovými dešti a povodněmi. S povodněmi bojují jak obce podél řeky Loučná, kde je stanoveno záplavové území (Týnišťko, Radhošť, Trusnov – místní část Opočno), tak především i obce u Ředického potoka (Holice, Horní Ředice a Dolní Ředice) a Lodrantky (Dolní Roveň). Problém s bleskovými povodněmi a s vodou z polí mají i další obce jako je Jaroslav, Nová Ves, Ostřetín a Veliny.</w:t>
      </w:r>
    </w:p>
    <w:p w14:paraId="518E635C"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 xml:space="preserve">Na území MAS Holicko existuje několik protipovodňových opatření, které pomáhají zpomalit odtok či akumulovat vodu v krajině, jako je např. poldr Podhráz, suchá nádrž Ostřetín nebo retenční nádrž na Chvojenecké svodnici. V územních plánech jsou zakreslena i další protipovodňová opatření, ale bohužel řada obcí při plánování aktivit naráží na problémy s majiteli pozemků, kteří k těmto opatřením nedají souhlas. Což ve výsledku znamená, že ačkoliv jsou v územních plánech naplánované projektové záměry, tak se je z těchto důvodů nedaří zrealizovat. </w:t>
      </w:r>
    </w:p>
    <w:p w14:paraId="5E86A38D"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Ale i přes tyto překážky obce na Holicku počítají s budováním nových poldrů a retenčních nádrží. Mezi další opatření jsou navrhovány protipovodňové valy, odvodňovací příkopy, protierozní opatření (průlehy, remízky, meze, travní pásy, záchytné příkopy,…), revitalizace rybníků (navýšení kapacity), regenerace a úpravy vodních toků (navýšení kapacity a udržení průtočnosti koryta), úprava odtokových kanálů, řešení odvodnění při stavbě dálnice D35 (větší profil propustek), apod. Holice si nechávají zpracovat hydraulický model kanalizační sítě, který by měl přispět k odstranění problémů s povodněmi ve městě.</w:t>
      </w:r>
    </w:p>
    <w:p w14:paraId="6E3D3DF9"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Dalšími zamýšlenými aktivitami zejména pro boj se suchem je obnova retenčních schopností krajiny, vytváření nových vodních ploch (požární nádrže, rybníky) a mokřadů, vodní vrty (studně), budování nádrží na dešťovou vodu, výsadba zeleně (remízky, meze, travní pásy, liniová zeleň,..), apod. Opět město Holice k tomuto  tématu má zpracovánu studii a bude řešit konkrétní opatření.</w:t>
      </w:r>
    </w:p>
    <w:p w14:paraId="3E7F6CEC"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 xml:space="preserve">Dále jsou zde naplánovány koordinační aktivity Dobrovolného svazku obcí Holicka, který chce navázat na úspěšně zrealizovaný projekt vybudování varovného a výstražného systému před povodňovým nebezpečím v obcích Býšť, Dolní Roveň, Dolní Ředice, Holice, Horní Ředice, Chvojenec, Ostřetín, Uhersko a Veliny. Tentokrát jsou plánována společná protipovodňová opatření a zadržení vody v krajině. </w:t>
      </w:r>
    </w:p>
    <w:p w14:paraId="39827021" w14:textId="77777777" w:rsidR="00B61440" w:rsidRPr="005421D9" w:rsidRDefault="00B61440" w:rsidP="00B61440">
      <w:pPr>
        <w:spacing w:after="160" w:line="259" w:lineRule="auto"/>
        <w:jc w:val="both"/>
        <w:rPr>
          <w:rFonts w:asciiTheme="minorHAnsi" w:hAnsiTheme="minorHAnsi" w:cstheme="minorHAnsi"/>
          <w:sz w:val="22"/>
          <w:szCs w:val="22"/>
        </w:rPr>
      </w:pPr>
    </w:p>
    <w:p w14:paraId="5C146606" w14:textId="77777777" w:rsidR="00B61440" w:rsidRPr="007F4E89" w:rsidRDefault="00B61440" w:rsidP="002B023B">
      <w:pPr>
        <w:pStyle w:val="Nadpis2"/>
        <w:numPr>
          <w:ilvl w:val="1"/>
          <w:numId w:val="7"/>
        </w:numPr>
        <w:ind w:left="993" w:hanging="633"/>
      </w:pPr>
      <w:bookmarkStart w:id="293" w:name="_Toc62418680"/>
      <w:r w:rsidRPr="007F4E89">
        <w:t xml:space="preserve">SWOT analýza – téma: </w:t>
      </w:r>
      <w:r>
        <w:t>Životní prostředí</w:t>
      </w:r>
      <w:bookmarkEnd w:id="293"/>
    </w:p>
    <w:p w14:paraId="159ACB53" w14:textId="77777777" w:rsidR="00B61440" w:rsidRPr="00AD6A8C" w:rsidRDefault="00B61440" w:rsidP="00B61440">
      <w:pPr>
        <w:autoSpaceDE w:val="0"/>
        <w:autoSpaceDN w:val="0"/>
        <w:adjustRightInd w:val="0"/>
        <w:spacing w:after="160" w:line="259" w:lineRule="auto"/>
        <w:jc w:val="both"/>
        <w:rPr>
          <w:rFonts w:asciiTheme="minorHAnsi" w:hAnsiTheme="minorHAnsi" w:cstheme="minorHAnsi"/>
          <w:sz w:val="22"/>
        </w:rPr>
      </w:pPr>
      <w:r w:rsidRPr="00AD6A8C">
        <w:rPr>
          <w:rFonts w:asciiTheme="minorHAnsi" w:hAnsiTheme="minorHAnsi" w:cstheme="minorHAnsi"/>
          <w:sz w:val="22"/>
        </w:rPr>
        <w:t xml:space="preserve">Pro SWOT analýzu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FA2B02">
        <w:rPr>
          <w:rFonts w:asciiTheme="minorHAnsi" w:hAnsiTheme="minorHAnsi" w:cstheme="minorHAnsi"/>
          <w:sz w:val="22"/>
        </w:rPr>
        <w:t xml:space="preserve">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w:t>
      </w:r>
      <w:r w:rsidRPr="00AD6A8C">
        <w:rPr>
          <w:rFonts w:asciiTheme="minorHAnsi" w:hAnsiTheme="minorHAnsi" w:cstheme="minorHAnsi"/>
          <w:sz w:val="22"/>
        </w:rPr>
        <w:t>témata zemědělství</w:t>
      </w:r>
      <w:r>
        <w:rPr>
          <w:rFonts w:asciiTheme="minorHAnsi" w:hAnsiTheme="minorHAnsi" w:cstheme="minorHAnsi"/>
          <w:sz w:val="22"/>
        </w:rPr>
        <w:t>,</w:t>
      </w:r>
      <w:r w:rsidRPr="00AD6A8C">
        <w:rPr>
          <w:rFonts w:asciiTheme="minorHAnsi" w:hAnsiTheme="minorHAnsi" w:cstheme="minorHAnsi"/>
          <w:sz w:val="22"/>
        </w:rPr>
        <w:t xml:space="preserve"> lesnictví</w:t>
      </w:r>
      <w:r>
        <w:rPr>
          <w:rFonts w:asciiTheme="minorHAnsi" w:hAnsiTheme="minorHAnsi" w:cstheme="minorHAnsi"/>
          <w:sz w:val="22"/>
        </w:rPr>
        <w:t xml:space="preserve"> a životní prostředí</w:t>
      </w:r>
      <w:r w:rsidRPr="00AD6A8C">
        <w:rPr>
          <w:rFonts w:asciiTheme="minorHAnsi" w:hAnsiTheme="minorHAnsi" w:cstheme="minorHAnsi"/>
          <w:sz w:val="22"/>
        </w:rPr>
        <w:t xml:space="preserve"> na Holicku.</w:t>
      </w:r>
    </w:p>
    <w:p w14:paraId="6E76EC24" w14:textId="77777777" w:rsidR="00B61440" w:rsidRDefault="00B61440" w:rsidP="00B61440">
      <w:pPr>
        <w:pStyle w:val="Titulek"/>
        <w:keepNext/>
        <w:rPr>
          <w:sz w:val="20"/>
        </w:rPr>
      </w:pPr>
    </w:p>
    <w:p w14:paraId="634E1BBC" w14:textId="77777777" w:rsidR="00B61440" w:rsidRPr="007F4E89" w:rsidRDefault="00B61440" w:rsidP="00B61440">
      <w:pPr>
        <w:pStyle w:val="Titulek"/>
        <w:keepNext/>
        <w:rPr>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31</w:t>
      </w:r>
      <w:r w:rsidRPr="000617F3">
        <w:rPr>
          <w:noProof/>
          <w:sz w:val="20"/>
        </w:rPr>
        <w:fldChar w:fldCharType="end"/>
      </w:r>
      <w:r w:rsidRPr="000617F3">
        <w:rPr>
          <w:sz w:val="20"/>
        </w:rPr>
        <w:t xml:space="preserve">: </w:t>
      </w:r>
      <w:r w:rsidRPr="007F4E89">
        <w:rPr>
          <w:sz w:val="20"/>
        </w:rPr>
        <w:t xml:space="preserve">SWOT analýza – téma: </w:t>
      </w:r>
      <w:r>
        <w:rPr>
          <w:sz w:val="20"/>
        </w:rPr>
        <w:t>Životní prostředí</w:t>
      </w:r>
    </w:p>
    <w:tbl>
      <w:tblPr>
        <w:tblStyle w:val="Mkatabulky"/>
        <w:tblW w:w="10065" w:type="dxa"/>
        <w:jc w:val="center"/>
        <w:tblLook w:val="04A0" w:firstRow="1" w:lastRow="0" w:firstColumn="1" w:lastColumn="0" w:noHBand="0" w:noVBand="1"/>
      </w:tblPr>
      <w:tblGrid>
        <w:gridCol w:w="4962"/>
        <w:gridCol w:w="5103"/>
      </w:tblGrid>
      <w:tr w:rsidR="00B61440" w:rsidRPr="00AD6A8C" w14:paraId="19435CE5" w14:textId="77777777" w:rsidTr="00B61440">
        <w:trPr>
          <w:jc w:val="center"/>
        </w:trPr>
        <w:tc>
          <w:tcPr>
            <w:tcW w:w="496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68AE279" w14:textId="77777777" w:rsidR="00B61440" w:rsidRPr="00AD6A8C" w:rsidRDefault="00B61440" w:rsidP="00B61440">
            <w:pPr>
              <w:keepNext/>
              <w:spacing w:after="160" w:line="259" w:lineRule="auto"/>
              <w:rPr>
                <w:rFonts w:asciiTheme="minorHAnsi" w:hAnsiTheme="minorHAnsi" w:cstheme="minorHAnsi"/>
                <w:b/>
                <w:sz w:val="22"/>
                <w:szCs w:val="22"/>
              </w:rPr>
            </w:pPr>
            <w:r w:rsidRPr="00AD6A8C">
              <w:rPr>
                <w:rFonts w:asciiTheme="minorHAnsi" w:hAnsiTheme="minorHAnsi" w:cstheme="minorHAnsi"/>
                <w:b/>
                <w:sz w:val="22"/>
                <w:szCs w:val="22"/>
              </w:rPr>
              <w:t>Silné stránky</w:t>
            </w:r>
          </w:p>
        </w:tc>
        <w:tc>
          <w:tcPr>
            <w:tcW w:w="510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91F1A5E" w14:textId="77777777" w:rsidR="00B61440" w:rsidRPr="00AD6A8C" w:rsidRDefault="00B61440" w:rsidP="00B61440">
            <w:pPr>
              <w:keepNext/>
              <w:spacing w:after="160" w:line="259" w:lineRule="auto"/>
              <w:rPr>
                <w:rFonts w:asciiTheme="minorHAnsi" w:hAnsiTheme="minorHAnsi" w:cstheme="minorHAnsi"/>
                <w:b/>
                <w:sz w:val="22"/>
                <w:szCs w:val="22"/>
              </w:rPr>
            </w:pPr>
            <w:r w:rsidRPr="00AD6A8C">
              <w:rPr>
                <w:rFonts w:asciiTheme="minorHAnsi" w:hAnsiTheme="minorHAnsi" w:cstheme="minorHAnsi"/>
                <w:b/>
                <w:sz w:val="22"/>
                <w:szCs w:val="22"/>
              </w:rPr>
              <w:t>Slabé stránky</w:t>
            </w:r>
          </w:p>
        </w:tc>
      </w:tr>
      <w:tr w:rsidR="00B61440" w:rsidRPr="00AD6A8C" w14:paraId="38A64732" w14:textId="77777777" w:rsidTr="00B61440">
        <w:trPr>
          <w:jc w:val="center"/>
        </w:trPr>
        <w:tc>
          <w:tcPr>
            <w:tcW w:w="4962" w:type="dxa"/>
            <w:tcBorders>
              <w:top w:val="single" w:sz="4" w:space="0" w:color="auto"/>
              <w:left w:val="single" w:sz="4" w:space="0" w:color="auto"/>
              <w:bottom w:val="single" w:sz="4" w:space="0" w:color="auto"/>
              <w:right w:val="single" w:sz="4" w:space="0" w:color="auto"/>
            </w:tcBorders>
            <w:hideMark/>
          </w:tcPr>
          <w:p w14:paraId="484F8160"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Nižší míra emisí ze stacionárních zdrojů</w:t>
            </w:r>
          </w:p>
          <w:p w14:paraId="2D2324F4"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Převaha vytápění plynovými kotly nad kotly na tuhá paliva, zároveň v případě tuhých paliv je často využíváno dřevo -&gt; nižší emise, ekologičtější provoz</w:t>
            </w:r>
          </w:p>
          <w:p w14:paraId="384D7FC1"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Nízká kontaminace půd</w:t>
            </w:r>
          </w:p>
          <w:p w14:paraId="102AE429"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Menší erozivní činnost (především díky reliéfu krajiny), jedná se zejména o vodní erozi</w:t>
            </w:r>
          </w:p>
          <w:p w14:paraId="587FB297"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Relativní čistota povrchových i podpovrchových vod</w:t>
            </w:r>
          </w:p>
          <w:p w14:paraId="35F31F73"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Vysoká míra zalesnění (ojedinělý rys v takto nízko položeném území)</w:t>
            </w:r>
          </w:p>
          <w:p w14:paraId="4B0A5B63"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Přítomnost maloplošných chráněných území s různorodým charakterem</w:t>
            </w:r>
          </w:p>
          <w:p w14:paraId="6760D248"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Nadprůměrný koeficient ekologické stability</w:t>
            </w:r>
          </w:p>
          <w:p w14:paraId="087014E3"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Nižší ekologická fragmentace</w:t>
            </w:r>
          </w:p>
          <w:p w14:paraId="4EDDFE30"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 xml:space="preserve">Velký počet sběrných dvorů, který zvyšuje jejich dostupnost pro občany a snižuje vznik černých skládek </w:t>
            </w:r>
          </w:p>
        </w:tc>
        <w:tc>
          <w:tcPr>
            <w:tcW w:w="5103" w:type="dxa"/>
            <w:tcBorders>
              <w:top w:val="single" w:sz="4" w:space="0" w:color="auto"/>
              <w:left w:val="single" w:sz="4" w:space="0" w:color="auto"/>
              <w:bottom w:val="single" w:sz="4" w:space="0" w:color="auto"/>
              <w:right w:val="single" w:sz="4" w:space="0" w:color="auto"/>
            </w:tcBorders>
            <w:hideMark/>
          </w:tcPr>
          <w:p w14:paraId="356D5A58"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Vysoká míra emisí z mobilních zdrojů (především automobilové dopravy), a to převážně v obcích podél komunikace I. třídy I/35</w:t>
            </w:r>
          </w:p>
          <w:p w14:paraId="3F2FB2D1"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sidRPr="00A402B7">
              <w:rPr>
                <w:rFonts w:cstheme="minorHAnsi"/>
              </w:rPr>
              <w:t xml:space="preserve">Překračování imisních limitů znečištění ovzduší (prachové částice </w:t>
            </w:r>
            <w:r>
              <w:rPr>
                <w:rFonts w:cstheme="minorHAnsi"/>
              </w:rPr>
              <w:t>PM</w:t>
            </w:r>
            <w:r w:rsidRPr="00A402B7">
              <w:rPr>
                <w:rFonts w:cstheme="minorHAnsi"/>
              </w:rPr>
              <w:t>2,5</w:t>
            </w:r>
            <w:r>
              <w:rPr>
                <w:rFonts w:cstheme="minorHAnsi"/>
              </w:rPr>
              <w:t xml:space="preserve"> a PM</w:t>
            </w:r>
            <w:r w:rsidRPr="00A402B7">
              <w:rPr>
                <w:rFonts w:cstheme="minorHAnsi"/>
              </w:rPr>
              <w:t>10</w:t>
            </w:r>
            <w:r>
              <w:rPr>
                <w:rFonts w:cstheme="minorHAnsi"/>
              </w:rPr>
              <w:t xml:space="preserve"> a oxidy dusíku)</w:t>
            </w:r>
          </w:p>
          <w:p w14:paraId="23EBD564"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Nízký koeficient ekologické stability v obcích v jihozápadní části MAS Holicko (především jednolitá krajina s mnohahektarovými scelenými pozemky s ornou půdou)</w:t>
            </w:r>
          </w:p>
          <w:p w14:paraId="29663286"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Pr>
                <w:rFonts w:cstheme="minorHAnsi"/>
              </w:rPr>
              <w:t>Neudržované krajinné prvky, kraje lesů a cest (komunikace, polní a lesní cesty) z důvodu velkého množství vlastníků –</w:t>
            </w:r>
            <w:r w:rsidRPr="00A402B7">
              <w:rPr>
                <w:rFonts w:cstheme="minorHAnsi"/>
              </w:rPr>
              <w:t>&gt;</w:t>
            </w:r>
            <w:r>
              <w:rPr>
                <w:rFonts w:cstheme="minorHAnsi"/>
              </w:rPr>
              <w:t xml:space="preserve"> rozmnožování škůdců (hrabošů), plevelů, problém s bezpečností (padající stromy)</w:t>
            </w:r>
          </w:p>
          <w:p w14:paraId="50AD064F" w14:textId="77777777" w:rsidR="00B61440" w:rsidRPr="00A402B7" w:rsidRDefault="00B61440" w:rsidP="002B023B">
            <w:pPr>
              <w:pStyle w:val="Odstavecseseznamem"/>
              <w:numPr>
                <w:ilvl w:val="0"/>
                <w:numId w:val="53"/>
              </w:numPr>
              <w:spacing w:after="120" w:line="259" w:lineRule="auto"/>
              <w:ind w:left="284" w:hanging="218"/>
              <w:contextualSpacing w:val="0"/>
              <w:jc w:val="both"/>
              <w:rPr>
                <w:rFonts w:cstheme="minorHAnsi"/>
              </w:rPr>
            </w:pPr>
            <w:r w:rsidRPr="00EB558D">
              <w:rPr>
                <w:rFonts w:cstheme="minorHAnsi"/>
              </w:rPr>
              <w:t>Špatně přístupné lesní</w:t>
            </w:r>
            <w:r>
              <w:rPr>
                <w:rFonts w:cstheme="minorHAnsi"/>
              </w:rPr>
              <w:t xml:space="preserve"> a zemědělské</w:t>
            </w:r>
            <w:r w:rsidRPr="00EB558D">
              <w:rPr>
                <w:rFonts w:cstheme="minorHAnsi"/>
              </w:rPr>
              <w:t xml:space="preserve"> pozemky, a to zejména kde je hodně vlastníků</w:t>
            </w:r>
          </w:p>
          <w:p w14:paraId="18D7F76B"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Pr>
                <w:rFonts w:cstheme="minorHAnsi"/>
              </w:rPr>
              <w:t>Usměrňování návštěvnosti chráněných území a lesů</w:t>
            </w:r>
          </w:p>
          <w:p w14:paraId="303B7ADF"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Pr>
                <w:rFonts w:cstheme="minorHAnsi"/>
              </w:rPr>
              <w:t>Klimatické změny – problémy se suchem (absence dešťových i sněhových srážek), přívalovými dešti a povodněmi (nedořešená protipovodňová opatření)</w:t>
            </w:r>
          </w:p>
          <w:p w14:paraId="74E57CEC" w14:textId="77777777" w:rsidR="00B61440" w:rsidRPr="00A402B7" w:rsidRDefault="00B61440" w:rsidP="002B023B">
            <w:pPr>
              <w:pStyle w:val="Odstavecseseznamem"/>
              <w:numPr>
                <w:ilvl w:val="0"/>
                <w:numId w:val="53"/>
              </w:numPr>
              <w:spacing w:after="120" w:line="259" w:lineRule="auto"/>
              <w:ind w:left="284" w:hanging="218"/>
              <w:contextualSpacing w:val="0"/>
              <w:jc w:val="both"/>
              <w:rPr>
                <w:rFonts w:cstheme="minorHAnsi"/>
              </w:rPr>
            </w:pPr>
            <w:r w:rsidRPr="003C50FB">
              <w:rPr>
                <w:rFonts w:cstheme="minorHAnsi"/>
              </w:rPr>
              <w:t>Postupné usychání borovic, počínající kůrovcová kalamita</w:t>
            </w:r>
          </w:p>
          <w:p w14:paraId="22F6679E"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sidRPr="00A402B7">
              <w:rPr>
                <w:rFonts w:cstheme="minorHAnsi"/>
              </w:rPr>
              <w:t>Malá informovanost o klimatických změnách a jejich možných dopadech, a to jak u široké veřejnosti, tak u zemědělských subjektů</w:t>
            </w:r>
          </w:p>
          <w:p w14:paraId="61F1D1DE"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Mezinárodní železniční koridor, komunikace I. třídy a právě probíhající výstavba čtyřproudé dálnice a jejích přivaděčů jako bariéra pro pohyb živočichů (včetně zvýšeného rizika střetů)</w:t>
            </w:r>
          </w:p>
          <w:p w14:paraId="150D17B4"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Velký počet obecních budov potřebuje energeticky úsporná opatření (zateplení, vý</w:t>
            </w:r>
            <w:r>
              <w:rPr>
                <w:rFonts w:cstheme="minorHAnsi"/>
              </w:rPr>
              <w:t>měna oken, rekuperace, fotovolta</w:t>
            </w:r>
            <w:r w:rsidRPr="00AD6A8C">
              <w:rPr>
                <w:rFonts w:cstheme="minorHAnsi"/>
              </w:rPr>
              <w:t>ika, apod.)</w:t>
            </w:r>
          </w:p>
          <w:p w14:paraId="32531701" w14:textId="77777777" w:rsidR="00B61440" w:rsidRPr="00A402B7"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Nedobudovaná kanalizační síť a chybějící ČOV v některých obcích</w:t>
            </w:r>
          </w:p>
        </w:tc>
      </w:tr>
      <w:tr w:rsidR="00B61440" w:rsidRPr="00AD6A8C" w14:paraId="13F1FD7B" w14:textId="77777777" w:rsidTr="00B61440">
        <w:trPr>
          <w:jc w:val="center"/>
        </w:trPr>
        <w:tc>
          <w:tcPr>
            <w:tcW w:w="496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E062E17" w14:textId="77777777" w:rsidR="00B61440" w:rsidRPr="00AD6A8C" w:rsidRDefault="00B61440" w:rsidP="00B61440">
            <w:pPr>
              <w:spacing w:after="160" w:line="259" w:lineRule="auto"/>
              <w:rPr>
                <w:rFonts w:asciiTheme="minorHAnsi" w:hAnsiTheme="minorHAnsi" w:cstheme="minorHAnsi"/>
                <w:b/>
                <w:sz w:val="22"/>
                <w:szCs w:val="22"/>
              </w:rPr>
            </w:pPr>
            <w:r w:rsidRPr="00AD6A8C">
              <w:rPr>
                <w:rFonts w:asciiTheme="minorHAnsi" w:hAnsiTheme="minorHAnsi" w:cstheme="minorHAnsi"/>
                <w:b/>
                <w:sz w:val="22"/>
                <w:szCs w:val="22"/>
              </w:rPr>
              <w:t>Příležitosti</w:t>
            </w:r>
          </w:p>
        </w:tc>
        <w:tc>
          <w:tcPr>
            <w:tcW w:w="510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E231BE5" w14:textId="77777777" w:rsidR="00B61440" w:rsidRPr="00AD6A8C" w:rsidRDefault="00B61440" w:rsidP="00B61440">
            <w:pPr>
              <w:spacing w:after="160" w:line="259" w:lineRule="auto"/>
              <w:rPr>
                <w:rFonts w:asciiTheme="minorHAnsi" w:hAnsiTheme="minorHAnsi" w:cstheme="minorHAnsi"/>
                <w:b/>
                <w:sz w:val="22"/>
                <w:szCs w:val="22"/>
              </w:rPr>
            </w:pPr>
            <w:r w:rsidRPr="00AD6A8C">
              <w:rPr>
                <w:rFonts w:asciiTheme="minorHAnsi" w:hAnsiTheme="minorHAnsi" w:cstheme="minorHAnsi"/>
                <w:b/>
                <w:sz w:val="22"/>
                <w:szCs w:val="22"/>
              </w:rPr>
              <w:t>Hrozby</w:t>
            </w:r>
          </w:p>
        </w:tc>
      </w:tr>
      <w:tr w:rsidR="00B61440" w:rsidRPr="00AD6A8C" w14:paraId="16FC43AE" w14:textId="77777777" w:rsidTr="00B61440">
        <w:trPr>
          <w:jc w:val="center"/>
        </w:trPr>
        <w:tc>
          <w:tcPr>
            <w:tcW w:w="4962" w:type="dxa"/>
            <w:tcBorders>
              <w:top w:val="single" w:sz="4" w:space="0" w:color="auto"/>
              <w:left w:val="single" w:sz="4" w:space="0" w:color="auto"/>
              <w:bottom w:val="single" w:sz="4" w:space="0" w:color="auto"/>
              <w:right w:val="single" w:sz="4" w:space="0" w:color="auto"/>
            </w:tcBorders>
            <w:hideMark/>
          </w:tcPr>
          <w:p w14:paraId="459610A1" w14:textId="77777777" w:rsidR="00B61440" w:rsidRPr="00AD6A8C" w:rsidRDefault="00B61440" w:rsidP="002B023B">
            <w:pPr>
              <w:pStyle w:val="Odstavecseseznamem"/>
              <w:numPr>
                <w:ilvl w:val="0"/>
                <w:numId w:val="53"/>
              </w:numPr>
              <w:spacing w:after="160" w:line="259" w:lineRule="auto"/>
              <w:jc w:val="both"/>
              <w:rPr>
                <w:rFonts w:cstheme="minorHAnsi"/>
              </w:rPr>
            </w:pPr>
            <w:r w:rsidRPr="00AD6A8C">
              <w:rPr>
                <w:rFonts w:cstheme="minorHAnsi"/>
              </w:rPr>
              <w:t xml:space="preserve">Přechod z vytápění prostřednictvím </w:t>
            </w:r>
            <w:r w:rsidRPr="00AD6A8C">
              <w:rPr>
                <w:rFonts w:cstheme="minorHAnsi"/>
              </w:rPr>
              <w:lastRenderedPageBreak/>
              <w:t>spalování pevných paliv na ekologičtější varianty, a tím snížení emisí ze stacionárních zdrojů</w:t>
            </w:r>
          </w:p>
          <w:p w14:paraId="2908CC21"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Zvýšení ekologické hodnoty krajiny – vytváření mezí a remízků, obnova mokřadů, budování malých vodních ploch aj.</w:t>
            </w:r>
          </w:p>
          <w:p w14:paraId="518BC715"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I přes nízkou míru eroze se nabízí posouzení erozní činnosti v kraji a případné provedení některých protierozních činností včetně informování zemědělců, aby zamezily pěstování širokořádkových plodin na svažitém terénu</w:t>
            </w:r>
          </w:p>
          <w:p w14:paraId="7A615A33"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Podpora ekologického zemědělství bez používání hnojiv a pesticidů</w:t>
            </w:r>
          </w:p>
          <w:p w14:paraId="03CE541C"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Zvýšení podílu původních dřevin v lesích a postupná obnova přirozeného stavu lesů</w:t>
            </w:r>
          </w:p>
          <w:p w14:paraId="1D7D7A22"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Lesy jako zdroj obnovitelné energetické suroviny – vysázelo se hodně nových porostů = méně hodnotný materiál, který může být využit jako palivo -&gt; budování komunitních spaloven</w:t>
            </w:r>
          </w:p>
          <w:p w14:paraId="71C33A86"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Udržení ochrany ve stávajících maloplošných chráněných území a rovněž ochrana prvků ÚSES</w:t>
            </w:r>
          </w:p>
          <w:p w14:paraId="69A90E27"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Řešení odpadového hospodářství přímo v obcích - vznik komunitních mikrospaloven (zachycení emisí, využití energie) - komunitní energetika, komunitní recyklace plastů</w:t>
            </w:r>
          </w:p>
          <w:p w14:paraId="1590E887"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Vybudování nových ČOV a kanalizačních systémů a jejich připojení k ČOV</w:t>
            </w:r>
          </w:p>
          <w:p w14:paraId="73354E45" w14:textId="77777777" w:rsidR="00B61440" w:rsidRDefault="00B61440" w:rsidP="002B023B">
            <w:pPr>
              <w:pStyle w:val="Odstavecseseznamem"/>
              <w:numPr>
                <w:ilvl w:val="0"/>
                <w:numId w:val="53"/>
              </w:numPr>
              <w:spacing w:after="160" w:line="259" w:lineRule="auto"/>
              <w:jc w:val="both"/>
              <w:rPr>
                <w:rFonts w:cstheme="minorHAnsi"/>
              </w:rPr>
            </w:pPr>
            <w:r w:rsidRPr="00F527A9">
              <w:rPr>
                <w:rFonts w:cstheme="minorHAnsi"/>
              </w:rPr>
              <w:t>Využití dotačních titulů pro zlepšení funkcí krajiny a zvýšení její ochrany</w:t>
            </w:r>
          </w:p>
          <w:p w14:paraId="5F0894FE" w14:textId="77777777" w:rsidR="00B61440" w:rsidRPr="003F1E89" w:rsidRDefault="00B61440" w:rsidP="002B023B">
            <w:pPr>
              <w:pStyle w:val="Odstavecseseznamem"/>
              <w:numPr>
                <w:ilvl w:val="0"/>
                <w:numId w:val="54"/>
              </w:numPr>
              <w:spacing w:after="160" w:line="259" w:lineRule="auto"/>
              <w:jc w:val="both"/>
              <w:rPr>
                <w:rFonts w:cstheme="minorHAnsi"/>
              </w:rPr>
            </w:pPr>
            <w:r>
              <w:rPr>
                <w:rFonts w:cstheme="minorHAnsi"/>
              </w:rPr>
              <w:t>Využití dotačních titulů pro realizaci energeticky úsporných opatření na veřejných budovách</w:t>
            </w:r>
          </w:p>
        </w:tc>
        <w:tc>
          <w:tcPr>
            <w:tcW w:w="5103" w:type="dxa"/>
            <w:tcBorders>
              <w:top w:val="single" w:sz="4" w:space="0" w:color="auto"/>
              <w:left w:val="single" w:sz="4" w:space="0" w:color="auto"/>
              <w:bottom w:val="single" w:sz="4" w:space="0" w:color="auto"/>
              <w:right w:val="single" w:sz="4" w:space="0" w:color="auto"/>
            </w:tcBorders>
            <w:hideMark/>
          </w:tcPr>
          <w:p w14:paraId="6748ABB6"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lastRenderedPageBreak/>
              <w:t xml:space="preserve">Zvýšení emisí z mobilních zdrojů vzhledem </w:t>
            </w:r>
            <w:r w:rsidRPr="00AD6A8C">
              <w:rPr>
                <w:rFonts w:cstheme="minorHAnsi"/>
              </w:rPr>
              <w:lastRenderedPageBreak/>
              <w:t>k předpokládané výstavbě D35, a tím i zvýšení dopravy na území</w:t>
            </w:r>
          </w:p>
          <w:p w14:paraId="69F06458"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Zvýšení ekologické fragmentace vzhledem k právě probíhající výstavbě čtyřproudé dálnice a jejích přivaděčů (bude hotová v roce 2026)</w:t>
            </w:r>
          </w:p>
          <w:p w14:paraId="46466E24"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Ohrožení lokalit vlivem developerských a podnikatelských zájmů</w:t>
            </w:r>
          </w:p>
        </w:tc>
      </w:tr>
    </w:tbl>
    <w:p w14:paraId="66BD3390" w14:textId="77777777" w:rsidR="00B61440" w:rsidRPr="00AD6A8C" w:rsidRDefault="00B61440" w:rsidP="00B61440">
      <w:pPr>
        <w:spacing w:after="160" w:line="259" w:lineRule="auto"/>
        <w:jc w:val="right"/>
        <w:rPr>
          <w:rFonts w:asciiTheme="minorHAnsi" w:hAnsiTheme="minorHAnsi" w:cstheme="minorHAnsi"/>
          <w:sz w:val="18"/>
          <w:szCs w:val="22"/>
        </w:rPr>
      </w:pPr>
      <w:r w:rsidRPr="00AD6A8C">
        <w:rPr>
          <w:rFonts w:asciiTheme="minorHAnsi" w:hAnsiTheme="minorHAnsi" w:cstheme="minorHAnsi"/>
          <w:sz w:val="18"/>
          <w:szCs w:val="22"/>
        </w:rPr>
        <w:lastRenderedPageBreak/>
        <w:t>Zdroj dat: vlastní zpracování</w:t>
      </w:r>
    </w:p>
    <w:p w14:paraId="037014DA" w14:textId="77777777" w:rsidR="00B61440" w:rsidRDefault="00B61440" w:rsidP="00B61440">
      <w:pPr>
        <w:spacing w:after="160" w:line="259" w:lineRule="auto"/>
        <w:rPr>
          <w:rStyle w:val="Zdraznnintenzivn"/>
          <w:rFonts w:asciiTheme="minorHAnsi" w:hAnsiTheme="minorHAnsi" w:cstheme="minorHAnsi"/>
          <w:sz w:val="22"/>
          <w:szCs w:val="22"/>
          <w:u w:val="single"/>
        </w:rPr>
      </w:pPr>
    </w:p>
    <w:p w14:paraId="7DDC9422" w14:textId="77777777" w:rsidR="00B61440" w:rsidRPr="00F91631" w:rsidRDefault="00B61440" w:rsidP="002B023B">
      <w:pPr>
        <w:pStyle w:val="Nadpis2"/>
        <w:numPr>
          <w:ilvl w:val="1"/>
          <w:numId w:val="7"/>
        </w:numPr>
        <w:ind w:left="993" w:hanging="633"/>
      </w:pPr>
      <w:bookmarkStart w:id="294" w:name="_Toc62418681"/>
      <w:r w:rsidRPr="00F91631">
        <w:t xml:space="preserve">Analýza problémů a potřeb – téma: </w:t>
      </w:r>
      <w:r>
        <w:t>Životní prostředí</w:t>
      </w:r>
      <w:bookmarkEnd w:id="294"/>
    </w:p>
    <w:p w14:paraId="122BCB40" w14:textId="77777777" w:rsidR="00B61440" w:rsidRPr="00AD6A8C" w:rsidRDefault="00B61440" w:rsidP="00B61440">
      <w:pPr>
        <w:autoSpaceDE w:val="0"/>
        <w:autoSpaceDN w:val="0"/>
        <w:adjustRightInd w:val="0"/>
        <w:spacing w:after="160" w:line="259" w:lineRule="auto"/>
        <w:jc w:val="both"/>
        <w:rPr>
          <w:rFonts w:asciiTheme="minorHAnsi" w:hAnsiTheme="minorHAnsi" w:cstheme="minorHAnsi"/>
          <w:sz w:val="22"/>
        </w:rPr>
      </w:pPr>
      <w:r w:rsidRPr="00AD6A8C">
        <w:rPr>
          <w:rFonts w:asciiTheme="minorHAnsi" w:hAnsiTheme="minorHAnsi" w:cstheme="minorHAnsi"/>
          <w:sz w:val="22"/>
        </w:rPr>
        <w:t xml:space="preserve">Pro zjišťování rozvojových potřeb a rozvojového potenciálu 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 xml:space="preserve">výstupů </w:t>
      </w:r>
      <w:r w:rsidRPr="00FA2B02">
        <w:rPr>
          <w:rFonts w:asciiTheme="minorHAnsi" w:hAnsiTheme="minorHAnsi" w:cstheme="minorHAnsi"/>
          <w:sz w:val="22"/>
        </w:rPr>
        <w:t>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w:t>
      </w:r>
      <w:r>
        <w:rPr>
          <w:rFonts w:asciiTheme="minorHAnsi" w:hAnsiTheme="minorHAnsi" w:cstheme="minorHAnsi"/>
          <w:sz w:val="22"/>
        </w:rPr>
        <w:t>témata</w:t>
      </w:r>
      <w:r w:rsidRPr="00AD6A8C">
        <w:rPr>
          <w:rFonts w:asciiTheme="minorHAnsi" w:hAnsiTheme="minorHAnsi" w:cstheme="minorHAnsi"/>
          <w:sz w:val="22"/>
        </w:rPr>
        <w:t xml:space="preserve"> zemědělství</w:t>
      </w:r>
      <w:r>
        <w:rPr>
          <w:rFonts w:asciiTheme="minorHAnsi" w:hAnsiTheme="minorHAnsi" w:cstheme="minorHAnsi"/>
          <w:sz w:val="22"/>
        </w:rPr>
        <w:t>,</w:t>
      </w:r>
      <w:r w:rsidRPr="00AD6A8C">
        <w:rPr>
          <w:rFonts w:asciiTheme="minorHAnsi" w:hAnsiTheme="minorHAnsi" w:cstheme="minorHAnsi"/>
          <w:sz w:val="22"/>
        </w:rPr>
        <w:t xml:space="preserve"> lesnictví</w:t>
      </w:r>
      <w:r>
        <w:rPr>
          <w:rFonts w:asciiTheme="minorHAnsi" w:hAnsiTheme="minorHAnsi" w:cstheme="minorHAnsi"/>
          <w:sz w:val="22"/>
        </w:rPr>
        <w:t xml:space="preserve"> a životní prostředí</w:t>
      </w:r>
      <w:r w:rsidRPr="00AD6A8C">
        <w:rPr>
          <w:rFonts w:asciiTheme="minorHAnsi" w:hAnsiTheme="minorHAnsi" w:cstheme="minorHAnsi"/>
          <w:sz w:val="22"/>
        </w:rPr>
        <w:t xml:space="preserve"> na Holicku.</w:t>
      </w:r>
    </w:p>
    <w:p w14:paraId="35210322" w14:textId="77777777" w:rsidR="00B61440" w:rsidRPr="00B3426D" w:rsidRDefault="00B61440" w:rsidP="00B61440">
      <w:pPr>
        <w:keepNext/>
        <w:spacing w:after="160" w:line="259" w:lineRule="auto"/>
        <w:rPr>
          <w:rStyle w:val="Zdraznnintenzivn"/>
          <w:rFonts w:asciiTheme="minorHAnsi" w:hAnsiTheme="minorHAnsi" w:cstheme="minorHAnsi"/>
          <w:sz w:val="22"/>
          <w:szCs w:val="22"/>
          <w:u w:val="single"/>
        </w:rPr>
      </w:pPr>
      <w:r w:rsidRPr="00B3426D">
        <w:rPr>
          <w:rStyle w:val="Zdraznnintenzivn"/>
          <w:rFonts w:asciiTheme="minorHAnsi" w:hAnsiTheme="minorHAnsi" w:cstheme="minorHAnsi"/>
          <w:sz w:val="22"/>
          <w:szCs w:val="22"/>
          <w:u w:val="single"/>
        </w:rPr>
        <w:t>Problémy</w:t>
      </w:r>
    </w:p>
    <w:p w14:paraId="4E82019F" w14:textId="77777777" w:rsidR="00B61440" w:rsidRDefault="00B61440" w:rsidP="002B023B">
      <w:pPr>
        <w:pStyle w:val="Odstavecseseznamem"/>
        <w:numPr>
          <w:ilvl w:val="0"/>
          <w:numId w:val="54"/>
        </w:numPr>
        <w:spacing w:after="160" w:line="259" w:lineRule="auto"/>
        <w:jc w:val="both"/>
        <w:rPr>
          <w:rFonts w:cstheme="minorHAnsi"/>
        </w:rPr>
      </w:pPr>
      <w:r w:rsidRPr="00222F9B">
        <w:rPr>
          <w:rFonts w:cstheme="minorHAnsi"/>
        </w:rPr>
        <w:t xml:space="preserve">Vysoký podíl emisí </w:t>
      </w:r>
      <w:r w:rsidRPr="00AD6A8C">
        <w:rPr>
          <w:rFonts w:cstheme="minorHAnsi"/>
        </w:rPr>
        <w:t>z mobilních zdrojů (především automobilové dopravy)</w:t>
      </w:r>
      <w:r>
        <w:rPr>
          <w:rFonts w:cstheme="minorHAnsi"/>
        </w:rPr>
        <w:t xml:space="preserve"> </w:t>
      </w:r>
      <w:r w:rsidRPr="00222F9B">
        <w:rPr>
          <w:rFonts w:cstheme="minorHAnsi"/>
        </w:rPr>
        <w:t>v důsledku vytížen</w:t>
      </w:r>
      <w:r>
        <w:rPr>
          <w:rFonts w:cstheme="minorHAnsi"/>
        </w:rPr>
        <w:t>ých komunikačních tahů na území</w:t>
      </w:r>
    </w:p>
    <w:p w14:paraId="6C851B88" w14:textId="77777777" w:rsidR="00B61440" w:rsidRDefault="00B61440" w:rsidP="002B023B">
      <w:pPr>
        <w:pStyle w:val="Odstavecseseznamem"/>
        <w:numPr>
          <w:ilvl w:val="0"/>
          <w:numId w:val="54"/>
        </w:numPr>
        <w:spacing w:after="160" w:line="259" w:lineRule="auto"/>
        <w:jc w:val="both"/>
        <w:rPr>
          <w:rFonts w:cstheme="minorHAnsi"/>
        </w:rPr>
      </w:pPr>
      <w:r w:rsidRPr="00A402B7">
        <w:rPr>
          <w:rFonts w:cstheme="minorHAnsi"/>
        </w:rPr>
        <w:lastRenderedPageBreak/>
        <w:t xml:space="preserve">Překračování imisních limitů znečištění ovzduší (prachové částice </w:t>
      </w:r>
      <w:r>
        <w:rPr>
          <w:rFonts w:cstheme="minorHAnsi"/>
        </w:rPr>
        <w:t>PM</w:t>
      </w:r>
      <w:r w:rsidRPr="00A402B7">
        <w:rPr>
          <w:rFonts w:cstheme="minorHAnsi"/>
        </w:rPr>
        <w:t>2,5</w:t>
      </w:r>
      <w:r>
        <w:rPr>
          <w:rFonts w:cstheme="minorHAnsi"/>
        </w:rPr>
        <w:t xml:space="preserve"> a PM</w:t>
      </w:r>
      <w:r w:rsidRPr="00A402B7">
        <w:rPr>
          <w:rFonts w:cstheme="minorHAnsi"/>
        </w:rPr>
        <w:t>10</w:t>
      </w:r>
      <w:r>
        <w:rPr>
          <w:rFonts w:cstheme="minorHAnsi"/>
        </w:rPr>
        <w:t xml:space="preserve"> a oxidy dusíku)</w:t>
      </w:r>
    </w:p>
    <w:p w14:paraId="497E2A64" w14:textId="77777777" w:rsidR="00B61440" w:rsidRPr="00222F9B" w:rsidRDefault="00B61440" w:rsidP="002B023B">
      <w:pPr>
        <w:pStyle w:val="Odstavecseseznamem"/>
        <w:numPr>
          <w:ilvl w:val="0"/>
          <w:numId w:val="54"/>
        </w:numPr>
        <w:spacing w:after="160" w:line="259" w:lineRule="auto"/>
        <w:jc w:val="both"/>
        <w:rPr>
          <w:rFonts w:cstheme="minorHAnsi"/>
        </w:rPr>
      </w:pPr>
      <w:r w:rsidRPr="00222F9B">
        <w:rPr>
          <w:rFonts w:cstheme="minorHAnsi"/>
        </w:rPr>
        <w:t>Vysoký podíl orné půdy, především rozměrných scelených lánů (nízká ekologická hodnota krajiny) na jihozápadě území MAS, které snižují pestrost kra</w:t>
      </w:r>
      <w:r>
        <w:rPr>
          <w:rFonts w:cstheme="minorHAnsi"/>
        </w:rPr>
        <w:t>jiny a úroveň biodiverzity v ní</w:t>
      </w:r>
    </w:p>
    <w:p w14:paraId="082D0D15" w14:textId="77777777" w:rsidR="00B61440" w:rsidRDefault="00B61440" w:rsidP="002B023B">
      <w:pPr>
        <w:pStyle w:val="Odstavecseseznamem"/>
        <w:numPr>
          <w:ilvl w:val="0"/>
          <w:numId w:val="54"/>
        </w:numPr>
        <w:spacing w:after="160" w:line="259" w:lineRule="auto"/>
        <w:jc w:val="both"/>
        <w:rPr>
          <w:rFonts w:cstheme="minorHAnsi"/>
        </w:rPr>
      </w:pPr>
      <w:r>
        <w:rPr>
          <w:rFonts w:cstheme="minorHAnsi"/>
        </w:rPr>
        <w:t>Neudržované krajinné prvky, kraje lesů a cest (komunikace, polní a lesní cesty) z důvodu velkého množství vlastníků –</w:t>
      </w:r>
      <w:r w:rsidRPr="00A402B7">
        <w:rPr>
          <w:rFonts w:cstheme="minorHAnsi"/>
        </w:rPr>
        <w:t>&gt;</w:t>
      </w:r>
      <w:r>
        <w:rPr>
          <w:rFonts w:cstheme="minorHAnsi"/>
        </w:rPr>
        <w:t xml:space="preserve"> rozmnožování škůdců (hrabošů), plevelů, problém s bezpečností (padající stromy)</w:t>
      </w:r>
    </w:p>
    <w:p w14:paraId="435B8E6F" w14:textId="77777777" w:rsidR="00B61440" w:rsidRDefault="00B61440" w:rsidP="002B023B">
      <w:pPr>
        <w:pStyle w:val="Odstavecseseznamem"/>
        <w:numPr>
          <w:ilvl w:val="0"/>
          <w:numId w:val="54"/>
        </w:numPr>
        <w:spacing w:after="160" w:line="259" w:lineRule="auto"/>
        <w:jc w:val="both"/>
        <w:rPr>
          <w:rFonts w:cstheme="minorHAnsi"/>
        </w:rPr>
      </w:pPr>
      <w:r>
        <w:rPr>
          <w:rFonts w:cstheme="minorHAnsi"/>
        </w:rPr>
        <w:t>Lokálně přemnožená spárkatá zvěř –</w:t>
      </w:r>
      <w:r w:rsidRPr="00A402B7">
        <w:rPr>
          <w:rFonts w:cstheme="minorHAnsi"/>
        </w:rPr>
        <w:t>&gt;</w:t>
      </w:r>
      <w:r>
        <w:rPr>
          <w:rFonts w:cstheme="minorHAnsi"/>
        </w:rPr>
        <w:t xml:space="preserve"> problém i při sekání luk</w:t>
      </w:r>
    </w:p>
    <w:p w14:paraId="2A740DD2" w14:textId="77777777" w:rsidR="00B61440" w:rsidRPr="00A402B7" w:rsidRDefault="00B61440" w:rsidP="002B023B">
      <w:pPr>
        <w:pStyle w:val="Odstavecseseznamem"/>
        <w:numPr>
          <w:ilvl w:val="0"/>
          <w:numId w:val="54"/>
        </w:numPr>
        <w:spacing w:after="160" w:line="259" w:lineRule="auto"/>
        <w:jc w:val="both"/>
        <w:rPr>
          <w:rFonts w:cstheme="minorHAnsi"/>
        </w:rPr>
      </w:pPr>
      <w:r w:rsidRPr="00EB558D">
        <w:rPr>
          <w:rFonts w:cstheme="minorHAnsi"/>
        </w:rPr>
        <w:t>Špatně přístupné lesní</w:t>
      </w:r>
      <w:r>
        <w:rPr>
          <w:rFonts w:cstheme="minorHAnsi"/>
        </w:rPr>
        <w:t xml:space="preserve"> a zemědělské</w:t>
      </w:r>
      <w:r w:rsidRPr="00EB558D">
        <w:rPr>
          <w:rFonts w:cstheme="minorHAnsi"/>
        </w:rPr>
        <w:t xml:space="preserve"> pozemky, a to zejména kde je hodně vlastníků</w:t>
      </w:r>
    </w:p>
    <w:p w14:paraId="4142EE6E" w14:textId="77777777" w:rsidR="00B61440" w:rsidRDefault="00B61440" w:rsidP="002B023B">
      <w:pPr>
        <w:pStyle w:val="Odstavecseseznamem"/>
        <w:numPr>
          <w:ilvl w:val="0"/>
          <w:numId w:val="54"/>
        </w:numPr>
        <w:spacing w:after="160" w:line="259" w:lineRule="auto"/>
        <w:jc w:val="both"/>
        <w:rPr>
          <w:rFonts w:cstheme="minorHAnsi"/>
        </w:rPr>
      </w:pPr>
      <w:r>
        <w:rPr>
          <w:rFonts w:cstheme="minorHAnsi"/>
        </w:rPr>
        <w:t>Usměrňování návštěvnosti chráněných území a lesů</w:t>
      </w:r>
    </w:p>
    <w:p w14:paraId="3FC1D431" w14:textId="77777777" w:rsidR="00B61440" w:rsidRDefault="00B61440" w:rsidP="002B023B">
      <w:pPr>
        <w:pStyle w:val="Odstavecseseznamem"/>
        <w:numPr>
          <w:ilvl w:val="0"/>
          <w:numId w:val="54"/>
        </w:numPr>
        <w:spacing w:after="160" w:line="259" w:lineRule="auto"/>
        <w:jc w:val="both"/>
        <w:rPr>
          <w:rFonts w:cstheme="minorHAnsi"/>
        </w:rPr>
      </w:pPr>
      <w:r>
        <w:rPr>
          <w:rFonts w:cstheme="minorHAnsi"/>
        </w:rPr>
        <w:t>Klimatické změny – problémy se suchem (absence dešťových i sněhových srážek), přívalovými dešti a povodněmi (nedořešená protipovodňová opatření)</w:t>
      </w:r>
    </w:p>
    <w:p w14:paraId="09F63AAA" w14:textId="77777777" w:rsidR="00B61440" w:rsidRPr="00A402B7" w:rsidRDefault="00B61440" w:rsidP="002B023B">
      <w:pPr>
        <w:pStyle w:val="Odstavecseseznamem"/>
        <w:numPr>
          <w:ilvl w:val="0"/>
          <w:numId w:val="54"/>
        </w:numPr>
        <w:spacing w:after="160" w:line="259" w:lineRule="auto"/>
        <w:jc w:val="both"/>
        <w:rPr>
          <w:rFonts w:cstheme="minorHAnsi"/>
        </w:rPr>
      </w:pPr>
      <w:r w:rsidRPr="003C50FB">
        <w:rPr>
          <w:rFonts w:cstheme="minorHAnsi"/>
        </w:rPr>
        <w:t>Postupné usychání borovic, počínající kůrovcová kalamita</w:t>
      </w:r>
    </w:p>
    <w:p w14:paraId="46353D96" w14:textId="77777777" w:rsidR="00B61440" w:rsidRDefault="00B61440" w:rsidP="002B023B">
      <w:pPr>
        <w:pStyle w:val="Odstavecseseznamem"/>
        <w:numPr>
          <w:ilvl w:val="0"/>
          <w:numId w:val="54"/>
        </w:numPr>
        <w:spacing w:after="160" w:line="259" w:lineRule="auto"/>
        <w:jc w:val="both"/>
        <w:rPr>
          <w:rFonts w:cstheme="minorHAnsi"/>
        </w:rPr>
      </w:pPr>
      <w:r w:rsidRPr="00A402B7">
        <w:rPr>
          <w:rFonts w:cstheme="minorHAnsi"/>
        </w:rPr>
        <w:t>Malá informovanost o klimatických změnách a jejich možných dopadech, a to jak u široké veřejnosti, tak u zemědělských subjektů</w:t>
      </w:r>
    </w:p>
    <w:p w14:paraId="03887551" w14:textId="77777777" w:rsidR="00B61440" w:rsidRPr="00AD6A8C" w:rsidRDefault="00B61440" w:rsidP="002B023B">
      <w:pPr>
        <w:pStyle w:val="Odstavecseseznamem"/>
        <w:numPr>
          <w:ilvl w:val="0"/>
          <w:numId w:val="54"/>
        </w:numPr>
        <w:spacing w:after="160" w:line="259" w:lineRule="auto"/>
        <w:jc w:val="both"/>
        <w:rPr>
          <w:rFonts w:cstheme="minorHAnsi"/>
        </w:rPr>
      </w:pPr>
      <w:r w:rsidRPr="00AD6A8C">
        <w:rPr>
          <w:rFonts w:cstheme="minorHAnsi"/>
        </w:rPr>
        <w:t>Mezinárodní železniční koridor, komunikace I. třídy a právě probíhající výstavba čtyřproudé dálnice a jejích přivaděčů jako bariéra pro pohyb živočichů (včetně zvýšeného rizika střetů)</w:t>
      </w:r>
    </w:p>
    <w:p w14:paraId="25096564" w14:textId="77777777" w:rsidR="00B61440" w:rsidRPr="00653CC1" w:rsidRDefault="00B61440" w:rsidP="002B023B">
      <w:pPr>
        <w:pStyle w:val="Odstavecseseznamem"/>
        <w:numPr>
          <w:ilvl w:val="0"/>
          <w:numId w:val="54"/>
        </w:numPr>
        <w:spacing w:after="160" w:line="259" w:lineRule="auto"/>
        <w:jc w:val="both"/>
        <w:rPr>
          <w:rFonts w:cstheme="minorHAnsi"/>
        </w:rPr>
      </w:pPr>
      <w:r w:rsidRPr="00222F9B">
        <w:rPr>
          <w:rFonts w:cstheme="minorHAnsi"/>
        </w:rPr>
        <w:t xml:space="preserve">Černé skládky podél hlavních </w:t>
      </w:r>
      <w:r w:rsidRPr="00653CC1">
        <w:rPr>
          <w:rFonts w:cstheme="minorHAnsi"/>
        </w:rPr>
        <w:t>silničních tahů</w:t>
      </w:r>
    </w:p>
    <w:p w14:paraId="7483734F"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Rozvíjet systém sběru a shromažďování komunálních odpadů v obcích – modernizovat a rozšiřovat současné sběrné dvory, ostatní obce dovybavit sběrnými dvory, místy i sběrnými hnízdy</w:t>
      </w:r>
    </w:p>
    <w:p w14:paraId="71EB9090"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Velký počet obecních budov potřebuje energeticky úsporná opatření (zateplení, výměna oken, rekuperace, fotovoltaika, apod.)</w:t>
      </w:r>
    </w:p>
    <w:p w14:paraId="7515CFAF"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Velký počet veřejných prostranství (včetně sídelní zeleně a vodních prvků) vyžadující opravu nebo rekonstrukci</w:t>
      </w:r>
    </w:p>
    <w:p w14:paraId="60CD51A7" w14:textId="77777777" w:rsidR="00B61440" w:rsidRPr="00340E46" w:rsidRDefault="00B61440" w:rsidP="002B023B">
      <w:pPr>
        <w:pStyle w:val="Odstavecseseznamem"/>
        <w:numPr>
          <w:ilvl w:val="0"/>
          <w:numId w:val="54"/>
        </w:numPr>
        <w:spacing w:after="160" w:line="259" w:lineRule="auto"/>
        <w:jc w:val="both"/>
        <w:rPr>
          <w:rFonts w:cstheme="minorHAnsi"/>
        </w:rPr>
      </w:pPr>
      <w:r w:rsidRPr="00653CC1">
        <w:rPr>
          <w:rFonts w:cstheme="minorHAnsi"/>
        </w:rPr>
        <w:t>Nedobudovaná kanalizační</w:t>
      </w:r>
      <w:r w:rsidRPr="00340E46">
        <w:rPr>
          <w:rFonts w:cstheme="minorHAnsi"/>
        </w:rPr>
        <w:t xml:space="preserve"> síť a chybějící ČOV v některých obcích</w:t>
      </w:r>
    </w:p>
    <w:p w14:paraId="3FC24EDB" w14:textId="77777777" w:rsidR="00B61440" w:rsidRPr="00F527A9" w:rsidRDefault="00B61440" w:rsidP="00B61440">
      <w:pPr>
        <w:spacing w:after="160" w:line="259" w:lineRule="auto"/>
        <w:jc w:val="both"/>
        <w:rPr>
          <w:rStyle w:val="Zdraznnintenzivn"/>
          <w:rFonts w:asciiTheme="minorHAnsi" w:hAnsiTheme="minorHAnsi" w:cstheme="minorHAnsi"/>
          <w:sz w:val="22"/>
          <w:szCs w:val="22"/>
          <w:u w:val="single"/>
        </w:rPr>
      </w:pPr>
    </w:p>
    <w:p w14:paraId="1C580393" w14:textId="77777777" w:rsidR="00B61440" w:rsidRPr="00F527A9" w:rsidRDefault="00B61440" w:rsidP="00B61440">
      <w:pPr>
        <w:keepNext/>
        <w:spacing w:after="160" w:line="259" w:lineRule="auto"/>
        <w:rPr>
          <w:rStyle w:val="Zdraznnintenzivn"/>
          <w:rFonts w:asciiTheme="minorHAnsi" w:hAnsiTheme="minorHAnsi" w:cstheme="minorHAnsi"/>
          <w:sz w:val="22"/>
          <w:szCs w:val="22"/>
          <w:u w:val="single"/>
        </w:rPr>
      </w:pPr>
      <w:r w:rsidRPr="00F527A9">
        <w:rPr>
          <w:rStyle w:val="Zdraznnintenzivn"/>
          <w:rFonts w:asciiTheme="minorHAnsi" w:hAnsiTheme="minorHAnsi" w:cstheme="minorHAnsi"/>
          <w:sz w:val="22"/>
          <w:szCs w:val="22"/>
          <w:u w:val="single"/>
        </w:rPr>
        <w:t>Potřeby</w:t>
      </w:r>
    </w:p>
    <w:p w14:paraId="778DD3F9" w14:textId="77777777" w:rsidR="00B61440" w:rsidRDefault="00B61440" w:rsidP="002B023B">
      <w:pPr>
        <w:pStyle w:val="Odstavecseseznamem"/>
        <w:numPr>
          <w:ilvl w:val="0"/>
          <w:numId w:val="54"/>
        </w:numPr>
        <w:spacing w:after="160" w:line="259" w:lineRule="auto"/>
        <w:jc w:val="both"/>
        <w:rPr>
          <w:rFonts w:cstheme="minorHAnsi"/>
        </w:rPr>
      </w:pPr>
      <w:r w:rsidRPr="00F527A9">
        <w:rPr>
          <w:rFonts w:cstheme="minorHAnsi"/>
        </w:rPr>
        <w:t>Zavádě</w:t>
      </w:r>
      <w:r w:rsidRPr="0060701A">
        <w:rPr>
          <w:rFonts w:cstheme="minorHAnsi"/>
        </w:rPr>
        <w:t>ní ekologických forem vytápění, omezování vytápění pevnými palivy v energeticky nízko účinných kotlích</w:t>
      </w:r>
    </w:p>
    <w:p w14:paraId="1709F2CB" w14:textId="77777777" w:rsidR="00B61440" w:rsidRPr="0060701A" w:rsidRDefault="00B61440" w:rsidP="002B023B">
      <w:pPr>
        <w:pStyle w:val="Odstavecseseznamem"/>
        <w:numPr>
          <w:ilvl w:val="0"/>
          <w:numId w:val="54"/>
        </w:numPr>
        <w:spacing w:after="160" w:line="259" w:lineRule="auto"/>
        <w:jc w:val="both"/>
        <w:rPr>
          <w:rFonts w:cstheme="minorHAnsi"/>
        </w:rPr>
      </w:pPr>
      <w:r w:rsidRPr="0060701A">
        <w:rPr>
          <w:rFonts w:cstheme="minorHAnsi"/>
        </w:rPr>
        <w:t>Snížení rozměrů půdních bloků – zmenšení rozlohy</w:t>
      </w:r>
      <w:r>
        <w:rPr>
          <w:rFonts w:cstheme="minorHAnsi"/>
        </w:rPr>
        <w:t xml:space="preserve"> scelených ploch orné půdy, tj.</w:t>
      </w:r>
      <w:r w:rsidRPr="0060701A">
        <w:rPr>
          <w:rFonts w:cstheme="minorHAnsi"/>
        </w:rPr>
        <w:t xml:space="preserve"> rozdělení půdních blo</w:t>
      </w:r>
      <w:r>
        <w:rPr>
          <w:rFonts w:cstheme="minorHAnsi"/>
        </w:rPr>
        <w:t>ků (i jako protierozní zábrany)</w:t>
      </w:r>
    </w:p>
    <w:p w14:paraId="73B40878" w14:textId="77777777" w:rsidR="00B61440" w:rsidRPr="0060701A" w:rsidRDefault="00B61440" w:rsidP="002B023B">
      <w:pPr>
        <w:pStyle w:val="Odstavecseseznamem"/>
        <w:numPr>
          <w:ilvl w:val="0"/>
          <w:numId w:val="54"/>
        </w:numPr>
        <w:spacing w:after="160" w:line="259" w:lineRule="auto"/>
        <w:jc w:val="both"/>
        <w:rPr>
          <w:rFonts w:cstheme="minorHAnsi"/>
        </w:rPr>
      </w:pPr>
      <w:r w:rsidRPr="0060701A">
        <w:rPr>
          <w:rFonts w:cstheme="minorHAnsi"/>
        </w:rPr>
        <w:t>Prověření možností na zavedení protierozních opatření</w:t>
      </w:r>
    </w:p>
    <w:p w14:paraId="5CB5E2AC" w14:textId="77777777" w:rsidR="00B61440" w:rsidRDefault="00B61440" w:rsidP="002B023B">
      <w:pPr>
        <w:pStyle w:val="Odstavecseseznamem"/>
        <w:numPr>
          <w:ilvl w:val="0"/>
          <w:numId w:val="54"/>
        </w:numPr>
        <w:spacing w:after="160" w:line="259" w:lineRule="auto"/>
        <w:jc w:val="both"/>
        <w:rPr>
          <w:rFonts w:cstheme="minorHAnsi"/>
        </w:rPr>
      </w:pPr>
      <w:r w:rsidRPr="0060701A">
        <w:rPr>
          <w:rFonts w:cstheme="minorHAnsi"/>
        </w:rPr>
        <w:t>Zvýšení ekologické stability území – vytváření přírodě blízkých ploch a prvků krajiny (meze, mokřady, remízky, nivy</w:t>
      </w:r>
      <w:r>
        <w:rPr>
          <w:rFonts w:cstheme="minorHAnsi"/>
        </w:rPr>
        <w:t>,</w:t>
      </w:r>
      <w:r w:rsidRPr="0060701A">
        <w:rPr>
          <w:rFonts w:cstheme="minorHAnsi"/>
        </w:rPr>
        <w:t xml:space="preserve"> apod.)</w:t>
      </w:r>
    </w:p>
    <w:p w14:paraId="48C5BCB9" w14:textId="77777777" w:rsidR="00B61440" w:rsidRPr="00EB558D" w:rsidRDefault="00B61440" w:rsidP="002B023B">
      <w:pPr>
        <w:pStyle w:val="Odstavecseseznamem"/>
        <w:numPr>
          <w:ilvl w:val="0"/>
          <w:numId w:val="54"/>
        </w:numPr>
        <w:spacing w:after="160" w:line="259" w:lineRule="auto"/>
        <w:jc w:val="both"/>
        <w:rPr>
          <w:rFonts w:cstheme="minorHAnsi"/>
        </w:rPr>
      </w:pPr>
      <w:r w:rsidRPr="00EB558D">
        <w:rPr>
          <w:rFonts w:cstheme="minorHAnsi"/>
        </w:rPr>
        <w:t>Výsadba stromů a keřů do krajiny</w:t>
      </w:r>
    </w:p>
    <w:p w14:paraId="64E5CFAF" w14:textId="77777777" w:rsidR="00B61440" w:rsidRDefault="00B61440" w:rsidP="002B023B">
      <w:pPr>
        <w:pStyle w:val="Odstavecseseznamem"/>
        <w:numPr>
          <w:ilvl w:val="0"/>
          <w:numId w:val="54"/>
        </w:numPr>
        <w:spacing w:after="160" w:line="259" w:lineRule="auto"/>
        <w:jc w:val="both"/>
        <w:rPr>
          <w:rFonts w:cstheme="minorHAnsi"/>
        </w:rPr>
      </w:pPr>
      <w:r>
        <w:rPr>
          <w:rFonts w:cstheme="minorHAnsi"/>
        </w:rPr>
        <w:t xml:space="preserve">Postupné </w:t>
      </w:r>
      <w:r w:rsidRPr="005421D9">
        <w:rPr>
          <w:rFonts w:cstheme="minorHAnsi"/>
        </w:rPr>
        <w:t>navyš</w:t>
      </w:r>
      <w:r>
        <w:rPr>
          <w:rFonts w:cstheme="minorHAnsi"/>
        </w:rPr>
        <w:t>ování</w:t>
      </w:r>
      <w:r w:rsidRPr="005421D9">
        <w:rPr>
          <w:rFonts w:cstheme="minorHAnsi"/>
        </w:rPr>
        <w:t xml:space="preserve"> podíl</w:t>
      </w:r>
      <w:r>
        <w:rPr>
          <w:rFonts w:cstheme="minorHAnsi"/>
        </w:rPr>
        <w:t>u</w:t>
      </w:r>
      <w:r w:rsidRPr="005421D9">
        <w:rPr>
          <w:rFonts w:cstheme="minorHAnsi"/>
        </w:rPr>
        <w:t xml:space="preserve"> původních</w:t>
      </w:r>
      <w:r>
        <w:rPr>
          <w:rFonts w:cstheme="minorHAnsi"/>
        </w:rPr>
        <w:t xml:space="preserve"> dřevin a</w:t>
      </w:r>
      <w:r w:rsidRPr="005421D9">
        <w:rPr>
          <w:rFonts w:cstheme="minorHAnsi"/>
        </w:rPr>
        <w:t xml:space="preserve"> </w:t>
      </w:r>
      <w:r w:rsidRPr="003C50FB">
        <w:rPr>
          <w:rFonts w:cstheme="minorHAnsi"/>
        </w:rPr>
        <w:t xml:space="preserve">melioračních a zpevňujících </w:t>
      </w:r>
      <w:r w:rsidRPr="005421D9">
        <w:rPr>
          <w:rFonts w:cstheme="minorHAnsi"/>
        </w:rPr>
        <w:t xml:space="preserve">dřevin </w:t>
      </w:r>
      <w:r>
        <w:rPr>
          <w:rFonts w:cstheme="minorHAnsi"/>
        </w:rPr>
        <w:t>–</w:t>
      </w:r>
      <w:r w:rsidRPr="002B72D7">
        <w:rPr>
          <w:rFonts w:cstheme="minorHAnsi"/>
        </w:rPr>
        <w:t xml:space="preserve">&gt; </w:t>
      </w:r>
      <w:r w:rsidRPr="005421D9">
        <w:rPr>
          <w:rFonts w:cstheme="minorHAnsi"/>
        </w:rPr>
        <w:t>zvýšení ekologické vyváženosti a také odolnosti lesních porostů</w:t>
      </w:r>
    </w:p>
    <w:p w14:paraId="5F5D5B8B" w14:textId="77777777" w:rsidR="00B61440" w:rsidRPr="0060701A" w:rsidRDefault="00B61440" w:rsidP="002B023B">
      <w:pPr>
        <w:pStyle w:val="Odstavecseseznamem"/>
        <w:numPr>
          <w:ilvl w:val="0"/>
          <w:numId w:val="54"/>
        </w:numPr>
        <w:spacing w:after="160" w:line="259" w:lineRule="auto"/>
        <w:jc w:val="both"/>
        <w:rPr>
          <w:rFonts w:cstheme="minorHAnsi"/>
        </w:rPr>
      </w:pPr>
      <w:r>
        <w:rPr>
          <w:rFonts w:cstheme="minorHAnsi"/>
        </w:rPr>
        <w:t>Vyřešení správcovství krajinných prvků, okrajů lesů nebo cest (komunikace, polní a lesní cesty) –</w:t>
      </w:r>
      <w:r w:rsidRPr="002B72D7">
        <w:rPr>
          <w:rFonts w:cstheme="minorHAnsi"/>
        </w:rPr>
        <w:t xml:space="preserve">&gt; </w:t>
      </w:r>
      <w:r>
        <w:rPr>
          <w:rFonts w:cstheme="minorHAnsi"/>
        </w:rPr>
        <w:t xml:space="preserve">včasná údržba jako prevence před zaplevelením, škůdci a padáním stromů </w:t>
      </w:r>
    </w:p>
    <w:p w14:paraId="1B8DBDB6" w14:textId="77777777" w:rsidR="00B61440" w:rsidRPr="0060701A" w:rsidRDefault="00B61440" w:rsidP="002B023B">
      <w:pPr>
        <w:pStyle w:val="Odstavecseseznamem"/>
        <w:numPr>
          <w:ilvl w:val="0"/>
          <w:numId w:val="54"/>
        </w:numPr>
        <w:spacing w:after="160" w:line="259" w:lineRule="auto"/>
        <w:jc w:val="both"/>
        <w:rPr>
          <w:rFonts w:cstheme="minorHAnsi"/>
        </w:rPr>
      </w:pPr>
      <w:r w:rsidRPr="0060701A">
        <w:rPr>
          <w:rFonts w:cstheme="minorHAnsi"/>
        </w:rPr>
        <w:t>Obnova lesů do podoby blízké přirozenému stavu, což má i další důsledky, např. omezuje škody způsobené parazity</w:t>
      </w:r>
    </w:p>
    <w:p w14:paraId="27B3BD45" w14:textId="77777777" w:rsidR="00B61440" w:rsidRPr="00EB558D" w:rsidRDefault="00B61440" w:rsidP="002B023B">
      <w:pPr>
        <w:pStyle w:val="Odstavecseseznamem"/>
        <w:numPr>
          <w:ilvl w:val="0"/>
          <w:numId w:val="54"/>
        </w:numPr>
        <w:spacing w:after="160" w:line="259" w:lineRule="auto"/>
        <w:jc w:val="both"/>
        <w:rPr>
          <w:rFonts w:cstheme="minorHAnsi"/>
        </w:rPr>
      </w:pPr>
      <w:r w:rsidRPr="00EB558D">
        <w:rPr>
          <w:rFonts w:cstheme="minorHAnsi"/>
        </w:rPr>
        <w:t>Zpřístupnění les</w:t>
      </w:r>
      <w:r>
        <w:rPr>
          <w:rFonts w:cstheme="minorHAnsi"/>
        </w:rPr>
        <w:t>ních a zemědělských pozemků</w:t>
      </w:r>
      <w:r w:rsidRPr="00EB558D">
        <w:rPr>
          <w:rFonts w:cstheme="minorHAnsi"/>
        </w:rPr>
        <w:t xml:space="preserve"> – opravy, rekonstrukce polních a lesních cest</w:t>
      </w:r>
      <w:r>
        <w:rPr>
          <w:rFonts w:cstheme="minorHAnsi"/>
        </w:rPr>
        <w:t xml:space="preserve"> a souvisejících objektů (nájezdy, točny, mostky, apod.)</w:t>
      </w:r>
      <w:r w:rsidRPr="00EB558D">
        <w:rPr>
          <w:rFonts w:cstheme="minorHAnsi"/>
        </w:rPr>
        <w:t>, obnova historických polních cest na základě katastrálních cest</w:t>
      </w:r>
    </w:p>
    <w:p w14:paraId="3570C4DA" w14:textId="77777777" w:rsidR="00B61440" w:rsidRDefault="00B61440" w:rsidP="002B023B">
      <w:pPr>
        <w:pStyle w:val="Odstavecseseznamem"/>
        <w:numPr>
          <w:ilvl w:val="0"/>
          <w:numId w:val="54"/>
        </w:numPr>
        <w:spacing w:after="160" w:line="259" w:lineRule="auto"/>
        <w:jc w:val="both"/>
        <w:rPr>
          <w:rFonts w:cstheme="minorHAnsi"/>
        </w:rPr>
      </w:pPr>
      <w:r>
        <w:rPr>
          <w:rFonts w:cstheme="minorHAnsi"/>
        </w:rPr>
        <w:lastRenderedPageBreak/>
        <w:t>Usměrňování návštěvnosti lesa, a to i časové (některé dny, noční hodiny) a s tím související osvěta –</w:t>
      </w:r>
      <w:r w:rsidRPr="002B72D7">
        <w:rPr>
          <w:rFonts w:cstheme="minorHAnsi"/>
        </w:rPr>
        <w:t xml:space="preserve">&gt; </w:t>
      </w:r>
      <w:r w:rsidRPr="00EB558D">
        <w:rPr>
          <w:rFonts w:cstheme="minorHAnsi"/>
        </w:rPr>
        <w:t>eliminace negativního dopadu návštěvnosti na lesní prostředí</w:t>
      </w:r>
    </w:p>
    <w:p w14:paraId="423CAF4B" w14:textId="77777777" w:rsidR="00B61440" w:rsidRDefault="00B61440" w:rsidP="002B023B">
      <w:pPr>
        <w:pStyle w:val="Odstavecseseznamem"/>
        <w:numPr>
          <w:ilvl w:val="0"/>
          <w:numId w:val="54"/>
        </w:numPr>
        <w:spacing w:after="160" w:line="259" w:lineRule="auto"/>
        <w:jc w:val="both"/>
        <w:rPr>
          <w:rFonts w:cstheme="minorHAnsi"/>
        </w:rPr>
      </w:pPr>
      <w:r>
        <w:rPr>
          <w:rFonts w:cstheme="minorHAnsi"/>
        </w:rPr>
        <w:t xml:space="preserve">Prověření hospodaření s vodou v krajině a s tím související revitalizace a budování krajinných prvků </w:t>
      </w:r>
      <w:r w:rsidRPr="00E31A63">
        <w:rPr>
          <w:rFonts w:cstheme="minorHAnsi"/>
        </w:rPr>
        <w:t>(remízky, příkopy, meliorace, cesty,…)</w:t>
      </w:r>
      <w:r>
        <w:rPr>
          <w:rFonts w:cstheme="minorHAnsi"/>
        </w:rPr>
        <w:t>, malých vodních ploch (mokřady, tůně,…) a dobudování protipovodňových opatření</w:t>
      </w:r>
    </w:p>
    <w:p w14:paraId="2D1DB0C1" w14:textId="77777777" w:rsidR="00B61440" w:rsidRPr="003873FD" w:rsidRDefault="00B61440" w:rsidP="002B023B">
      <w:pPr>
        <w:pStyle w:val="Odstavecseseznamem"/>
        <w:numPr>
          <w:ilvl w:val="0"/>
          <w:numId w:val="54"/>
        </w:numPr>
        <w:spacing w:after="160" w:line="259" w:lineRule="auto"/>
        <w:jc w:val="both"/>
        <w:rPr>
          <w:rFonts w:cstheme="minorHAnsi"/>
        </w:rPr>
      </w:pPr>
      <w:r w:rsidRPr="002B72D7">
        <w:rPr>
          <w:rFonts w:cstheme="minorHAnsi"/>
        </w:rPr>
        <w:t xml:space="preserve">Předávání více informací ohledně </w:t>
      </w:r>
      <w:r>
        <w:rPr>
          <w:rFonts w:cstheme="minorHAnsi"/>
        </w:rPr>
        <w:t>klimatických změn</w:t>
      </w:r>
      <w:r w:rsidRPr="00A402B7">
        <w:rPr>
          <w:rFonts w:cstheme="minorHAnsi"/>
        </w:rPr>
        <w:t xml:space="preserve"> a jejich možných dopadech</w:t>
      </w:r>
      <w:r w:rsidRPr="002B72D7">
        <w:rPr>
          <w:rFonts w:cstheme="minorHAnsi"/>
        </w:rPr>
        <w:t xml:space="preserve"> mezi širokou veřejnost, veřejnou i podnikatelskou sféru – pořádání workshopů, diskuzí, aby se problém dostal do povědomí obyvatel</w:t>
      </w:r>
    </w:p>
    <w:p w14:paraId="6712B427" w14:textId="77777777" w:rsidR="00B61440" w:rsidRPr="00653CC1" w:rsidRDefault="00B61440" w:rsidP="002B023B">
      <w:pPr>
        <w:pStyle w:val="Odstavecseseznamem"/>
        <w:numPr>
          <w:ilvl w:val="0"/>
          <w:numId w:val="54"/>
        </w:numPr>
        <w:spacing w:after="160" w:line="259" w:lineRule="auto"/>
        <w:jc w:val="both"/>
        <w:rPr>
          <w:rFonts w:cstheme="minorHAnsi"/>
        </w:rPr>
      </w:pPr>
      <w:r>
        <w:rPr>
          <w:rFonts w:cstheme="minorHAnsi"/>
        </w:rPr>
        <w:t xml:space="preserve">Stavba ekoduktů a jiných </w:t>
      </w:r>
      <w:r w:rsidRPr="00653CC1">
        <w:rPr>
          <w:rFonts w:cstheme="minorHAnsi"/>
        </w:rPr>
        <w:t>opatření, která pomohou v migraci zvěře a zabrání jejímu střetu s vozidly</w:t>
      </w:r>
    </w:p>
    <w:p w14:paraId="5396266A"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Modernizace a rozšiřování sběrných dvorů na Holicku, dovybavení obcí dalšími sběrnými místy a hnízdy, informování veřejnosti o možnostech recyklace a využívání sběrných dvorů –&gt; prevence před vznikem černých skládek</w:t>
      </w:r>
    </w:p>
    <w:p w14:paraId="424CA014"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 xml:space="preserve">Rekonstrukce a opravy veřejných budov </w:t>
      </w:r>
    </w:p>
    <w:p w14:paraId="10A5E481"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Pokračovat v realizaci energeticky úsporných opatření na  budovách -  zateplení, výměna oken, rekuperace, fotovoltaika, apod.</w:t>
      </w:r>
    </w:p>
    <w:p w14:paraId="473BD60C"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Úpravy veřejných prostranství (parky, návse, náměstí, dětská hřiště, zeleň podél komunikací,…) včetně úprav a budování vodních prvků, ošetření vzrostlé zeleně a výsadby nové</w:t>
      </w:r>
    </w:p>
    <w:p w14:paraId="5D8F5224" w14:textId="77777777" w:rsidR="00B61440" w:rsidRPr="00F527A9" w:rsidRDefault="00B61440" w:rsidP="002B023B">
      <w:pPr>
        <w:pStyle w:val="Odstavecseseznamem"/>
        <w:numPr>
          <w:ilvl w:val="0"/>
          <w:numId w:val="54"/>
        </w:numPr>
        <w:spacing w:after="160" w:line="259" w:lineRule="auto"/>
        <w:jc w:val="both"/>
        <w:rPr>
          <w:rFonts w:cstheme="minorHAnsi"/>
        </w:rPr>
      </w:pPr>
      <w:r w:rsidRPr="00653CC1">
        <w:rPr>
          <w:rFonts w:cstheme="minorHAnsi"/>
        </w:rPr>
        <w:t>Pokračovat v zavádění ČOV a kanalizačních systémů v dosud nepřipojených obcích či jejich místních částech nebo podpora</w:t>
      </w:r>
      <w:r>
        <w:rPr>
          <w:rFonts w:cstheme="minorHAnsi"/>
        </w:rPr>
        <w:t xml:space="preserve"> výstavby domovních a kořenových čistíren</w:t>
      </w:r>
    </w:p>
    <w:p w14:paraId="5E4F095D" w14:textId="77777777" w:rsidR="00B61440" w:rsidRPr="00F527A9" w:rsidRDefault="00B61440" w:rsidP="00B61440">
      <w:pPr>
        <w:keepNext/>
        <w:spacing w:after="160" w:line="259" w:lineRule="auto"/>
        <w:rPr>
          <w:rStyle w:val="Zdraznnintenzivn"/>
          <w:rFonts w:asciiTheme="minorHAnsi" w:hAnsiTheme="minorHAnsi" w:cstheme="minorHAnsi"/>
          <w:sz w:val="22"/>
          <w:szCs w:val="22"/>
          <w:u w:val="single"/>
        </w:rPr>
      </w:pPr>
    </w:p>
    <w:p w14:paraId="19273045" w14:textId="77777777" w:rsidR="00B61440" w:rsidRPr="00F527A9" w:rsidRDefault="00B61440" w:rsidP="00B61440">
      <w:pPr>
        <w:keepNext/>
        <w:spacing w:after="160" w:line="259" w:lineRule="auto"/>
        <w:rPr>
          <w:rStyle w:val="Zdraznnintenzivn"/>
          <w:rFonts w:asciiTheme="minorHAnsi" w:hAnsiTheme="minorHAnsi" w:cstheme="minorHAnsi"/>
          <w:sz w:val="22"/>
          <w:szCs w:val="22"/>
          <w:u w:val="single"/>
        </w:rPr>
      </w:pPr>
      <w:r w:rsidRPr="00F527A9">
        <w:rPr>
          <w:rStyle w:val="Zdraznnintenzivn"/>
          <w:rFonts w:asciiTheme="minorHAnsi" w:hAnsiTheme="minorHAnsi" w:cstheme="minorHAnsi"/>
          <w:sz w:val="22"/>
          <w:szCs w:val="22"/>
          <w:u w:val="single"/>
        </w:rPr>
        <w:t>Potenciál</w:t>
      </w:r>
    </w:p>
    <w:p w14:paraId="0F7387BC" w14:textId="77777777" w:rsidR="00B61440" w:rsidRPr="00AD6A8C" w:rsidRDefault="00B61440" w:rsidP="002B023B">
      <w:pPr>
        <w:pStyle w:val="Odstavecseseznamem"/>
        <w:numPr>
          <w:ilvl w:val="0"/>
          <w:numId w:val="54"/>
        </w:numPr>
        <w:spacing w:after="160" w:line="259" w:lineRule="auto"/>
        <w:jc w:val="both"/>
        <w:rPr>
          <w:rFonts w:cstheme="minorHAnsi"/>
        </w:rPr>
      </w:pPr>
      <w:r w:rsidRPr="00F527A9">
        <w:rPr>
          <w:rFonts w:cstheme="minorHAnsi"/>
        </w:rPr>
        <w:t xml:space="preserve">Přechod z vytápění prostřednictvím spalování pevných paliv na ekologičtější varianty, a tím snížení </w:t>
      </w:r>
      <w:r w:rsidRPr="00AD6A8C">
        <w:rPr>
          <w:rFonts w:cstheme="minorHAnsi"/>
        </w:rPr>
        <w:t>emisí ze stacionárních zdrojů</w:t>
      </w:r>
    </w:p>
    <w:p w14:paraId="5E2AE168" w14:textId="77777777" w:rsidR="00B61440" w:rsidRPr="00F527A9" w:rsidRDefault="00B61440" w:rsidP="002B023B">
      <w:pPr>
        <w:pStyle w:val="Odstavecseseznamem"/>
        <w:numPr>
          <w:ilvl w:val="0"/>
          <w:numId w:val="54"/>
        </w:numPr>
        <w:spacing w:after="160" w:line="259" w:lineRule="auto"/>
        <w:jc w:val="both"/>
        <w:rPr>
          <w:rFonts w:cstheme="minorHAnsi"/>
        </w:rPr>
      </w:pPr>
      <w:r w:rsidRPr="00F527A9">
        <w:rPr>
          <w:rFonts w:cstheme="minorHAnsi"/>
        </w:rPr>
        <w:t>Zvýšení ekologické hodnoty krajiny – vytváření mezí a remízků, obnova mokřadů, budování malých vodních ploch aj.</w:t>
      </w:r>
    </w:p>
    <w:p w14:paraId="2E162FC5" w14:textId="77777777" w:rsidR="00B61440" w:rsidRPr="00F527A9" w:rsidRDefault="00B61440" w:rsidP="002B023B">
      <w:pPr>
        <w:pStyle w:val="Odstavecseseznamem"/>
        <w:numPr>
          <w:ilvl w:val="0"/>
          <w:numId w:val="54"/>
        </w:numPr>
        <w:spacing w:after="160" w:line="259" w:lineRule="auto"/>
        <w:jc w:val="both"/>
        <w:rPr>
          <w:rFonts w:cstheme="minorHAnsi"/>
        </w:rPr>
      </w:pPr>
      <w:r w:rsidRPr="00F527A9">
        <w:rPr>
          <w:rFonts w:cstheme="minorHAnsi"/>
        </w:rPr>
        <w:t>I přes nízkou míru eroze se nabízí posouzení erozní činnosti v kraji a případné provedení některých protierozních činností včetně informování zemědělců, aby zamezily pěstování širokořádkových plodin na svažitém terénu</w:t>
      </w:r>
    </w:p>
    <w:p w14:paraId="24335C01" w14:textId="77777777" w:rsidR="00B61440" w:rsidRPr="00F527A9" w:rsidRDefault="00B61440" w:rsidP="002B023B">
      <w:pPr>
        <w:pStyle w:val="Odstavecseseznamem"/>
        <w:numPr>
          <w:ilvl w:val="0"/>
          <w:numId w:val="54"/>
        </w:numPr>
        <w:spacing w:after="160" w:line="259" w:lineRule="auto"/>
        <w:jc w:val="both"/>
        <w:rPr>
          <w:rFonts w:cstheme="minorHAnsi"/>
        </w:rPr>
      </w:pPr>
      <w:r w:rsidRPr="00F527A9">
        <w:rPr>
          <w:rFonts w:cstheme="minorHAnsi"/>
        </w:rPr>
        <w:t>Podpora ekologického zemědělství bez používání hnojiv a pesticidů</w:t>
      </w:r>
    </w:p>
    <w:p w14:paraId="615D581F" w14:textId="77777777" w:rsidR="00B61440" w:rsidRPr="00F527A9" w:rsidRDefault="00B61440" w:rsidP="002B023B">
      <w:pPr>
        <w:pStyle w:val="Odstavecseseznamem"/>
        <w:numPr>
          <w:ilvl w:val="0"/>
          <w:numId w:val="54"/>
        </w:numPr>
        <w:spacing w:after="160" w:line="259" w:lineRule="auto"/>
        <w:jc w:val="both"/>
        <w:rPr>
          <w:rFonts w:cstheme="minorHAnsi"/>
        </w:rPr>
      </w:pPr>
      <w:r w:rsidRPr="00F527A9">
        <w:rPr>
          <w:rFonts w:cstheme="minorHAnsi"/>
        </w:rPr>
        <w:t>Zvýšení podílu původních dřevin v lesích a postupná obnova přirozeného stavu lesů</w:t>
      </w:r>
    </w:p>
    <w:p w14:paraId="550A7B39" w14:textId="4671C1E5" w:rsidR="00B61440" w:rsidRPr="00F527A9" w:rsidRDefault="00B61440" w:rsidP="002B023B">
      <w:pPr>
        <w:pStyle w:val="Odstavecseseznamem"/>
        <w:numPr>
          <w:ilvl w:val="0"/>
          <w:numId w:val="54"/>
        </w:numPr>
        <w:spacing w:after="160" w:line="259" w:lineRule="auto"/>
        <w:jc w:val="both"/>
        <w:rPr>
          <w:rFonts w:cstheme="minorHAnsi"/>
        </w:rPr>
      </w:pPr>
      <w:r w:rsidRPr="00F527A9">
        <w:rPr>
          <w:rFonts w:cstheme="minorHAnsi"/>
        </w:rPr>
        <w:t xml:space="preserve">Lesy jako zdroj obnovitelné energetické suroviny – </w:t>
      </w:r>
      <w:r w:rsidR="000C67DB">
        <w:rPr>
          <w:rFonts w:cstheme="minorHAnsi"/>
        </w:rPr>
        <w:t>palivové dřevo</w:t>
      </w:r>
      <w:r w:rsidRPr="00F527A9">
        <w:rPr>
          <w:rFonts w:cstheme="minorHAnsi"/>
        </w:rPr>
        <w:t xml:space="preserve"> -&gt; budování komunitních spaloven</w:t>
      </w:r>
    </w:p>
    <w:p w14:paraId="0E260B02" w14:textId="77777777" w:rsidR="00B61440" w:rsidRPr="00F527A9" w:rsidRDefault="00B61440" w:rsidP="002B023B">
      <w:pPr>
        <w:pStyle w:val="Odstavecseseznamem"/>
        <w:numPr>
          <w:ilvl w:val="0"/>
          <w:numId w:val="54"/>
        </w:numPr>
        <w:spacing w:after="160" w:line="259" w:lineRule="auto"/>
        <w:jc w:val="both"/>
        <w:rPr>
          <w:rFonts w:cstheme="minorHAnsi"/>
        </w:rPr>
      </w:pPr>
      <w:r w:rsidRPr="00F527A9">
        <w:rPr>
          <w:rFonts w:cstheme="minorHAnsi"/>
        </w:rPr>
        <w:t>Udržení ochrany ve stávajících maloplošných chráněných území a rovněž ochrana prvků ÚSES</w:t>
      </w:r>
    </w:p>
    <w:p w14:paraId="64810246" w14:textId="75A3F57C" w:rsidR="00B61440" w:rsidRPr="00F527A9" w:rsidRDefault="00B61440" w:rsidP="002B023B">
      <w:pPr>
        <w:pStyle w:val="Odstavecseseznamem"/>
        <w:numPr>
          <w:ilvl w:val="0"/>
          <w:numId w:val="54"/>
        </w:numPr>
        <w:spacing w:after="160" w:line="259" w:lineRule="auto"/>
        <w:jc w:val="both"/>
        <w:rPr>
          <w:rFonts w:cstheme="minorHAnsi"/>
        </w:rPr>
      </w:pPr>
      <w:r w:rsidRPr="00F527A9">
        <w:rPr>
          <w:rFonts w:cstheme="minorHAnsi"/>
        </w:rPr>
        <w:t>Řešení odpadového hospodářství přímo v obcích - vznik komunitních mikrospaloven (zachycení emisí, využití energie) - komunitní energetika, komunitní recyklace plastů</w:t>
      </w:r>
      <w:r w:rsidR="000C67DB">
        <w:rPr>
          <w:rFonts w:cstheme="minorHAnsi"/>
        </w:rPr>
        <w:t>, komunitní kompostárny</w:t>
      </w:r>
    </w:p>
    <w:p w14:paraId="44411A43" w14:textId="77777777" w:rsidR="00B61440" w:rsidRPr="003B1614" w:rsidRDefault="00B61440" w:rsidP="002B023B">
      <w:pPr>
        <w:pStyle w:val="Odstavecseseznamem"/>
        <w:numPr>
          <w:ilvl w:val="0"/>
          <w:numId w:val="54"/>
        </w:numPr>
        <w:spacing w:after="160" w:line="259" w:lineRule="auto"/>
        <w:jc w:val="both"/>
        <w:rPr>
          <w:rFonts w:cstheme="minorHAnsi"/>
        </w:rPr>
      </w:pPr>
      <w:r w:rsidRPr="00F527A9">
        <w:rPr>
          <w:rFonts w:cstheme="minorHAnsi"/>
        </w:rPr>
        <w:t>Vybudování nových ČOV a kanalizačních systémů a jejich připojení k</w:t>
      </w:r>
      <w:r>
        <w:rPr>
          <w:rFonts w:cstheme="minorHAnsi"/>
        </w:rPr>
        <w:t> </w:t>
      </w:r>
      <w:r w:rsidRPr="00F527A9">
        <w:rPr>
          <w:rFonts w:cstheme="minorHAnsi"/>
        </w:rPr>
        <w:t>ČOV</w:t>
      </w:r>
      <w:r>
        <w:rPr>
          <w:rFonts w:cstheme="minorHAnsi"/>
        </w:rPr>
        <w:t xml:space="preserve">, </w:t>
      </w:r>
      <w:r w:rsidRPr="003B1614">
        <w:rPr>
          <w:rFonts w:cstheme="minorHAnsi"/>
        </w:rPr>
        <w:t>znovuvyužití vyčištěných odpadních / dešťových vod.</w:t>
      </w:r>
    </w:p>
    <w:p w14:paraId="10994639" w14:textId="77777777" w:rsidR="00B61440" w:rsidRDefault="00B61440" w:rsidP="002B023B">
      <w:pPr>
        <w:pStyle w:val="Odstavecseseznamem"/>
        <w:numPr>
          <w:ilvl w:val="0"/>
          <w:numId w:val="54"/>
        </w:numPr>
        <w:spacing w:after="160" w:line="259" w:lineRule="auto"/>
        <w:jc w:val="both"/>
        <w:rPr>
          <w:rFonts w:cstheme="minorHAnsi"/>
        </w:rPr>
      </w:pPr>
      <w:r w:rsidRPr="00F527A9">
        <w:rPr>
          <w:rFonts w:cstheme="minorHAnsi"/>
        </w:rPr>
        <w:t>Využití dotačních titulů pro zlepšení funkcí krajiny a zvýšení její ochrany</w:t>
      </w:r>
    </w:p>
    <w:p w14:paraId="6327AFED"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Využití dotačních titulů pro realizaci energeticky úsporných opatření na veřejných budovách</w:t>
      </w:r>
    </w:p>
    <w:p w14:paraId="19AF0E90" w14:textId="77777777" w:rsidR="00B61440" w:rsidRDefault="00B61440" w:rsidP="00327F4E">
      <w:pPr>
        <w:spacing w:after="160" w:line="259" w:lineRule="auto"/>
        <w:rPr>
          <w:rStyle w:val="Zdraznnintenzivn"/>
          <w:rFonts w:asciiTheme="minorHAnsi" w:hAnsiTheme="minorHAnsi"/>
          <w:sz w:val="22"/>
          <w:szCs w:val="22"/>
          <w:u w:val="single"/>
        </w:rPr>
      </w:pPr>
    </w:p>
    <w:p w14:paraId="44CFF68B" w14:textId="77777777" w:rsidR="00A34C20" w:rsidRDefault="00A34C20" w:rsidP="002B023B">
      <w:pPr>
        <w:pStyle w:val="Nadpis1"/>
        <w:numPr>
          <w:ilvl w:val="0"/>
          <w:numId w:val="7"/>
        </w:numPr>
        <w:ind w:left="357" w:hanging="357"/>
      </w:pPr>
      <w:bookmarkStart w:id="295" w:name="_Toc62418682"/>
      <w:r>
        <w:lastRenderedPageBreak/>
        <w:t>CESTOVNÍ RUCH A PAMĚTIHODNOSTI</w:t>
      </w:r>
      <w:bookmarkEnd w:id="295"/>
    </w:p>
    <w:p w14:paraId="115AA20B"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 xml:space="preserve">Region MAS Holicko je součástí tzv. turistického regionu č. 10 – Východní Čechy. Tento region se dále dělí na dílčí regiony. Vzhledem k území MAS náleží většina rozlohy do turistické oblasti č. 21 – Pardubicko. Pouze obec Nová Ves spadá do oblasti č. 26 – Orlické hory a Podorlicko. Oba regiony jsou hodnoceny jako méně atraktivní (rekreační potenciál a celkové využití regionu). </w:t>
      </w:r>
    </w:p>
    <w:p w14:paraId="5D074BE6" w14:textId="77777777" w:rsidR="00A34C20" w:rsidRPr="00465154" w:rsidRDefault="00A34C20" w:rsidP="00A34C20">
      <w:pPr>
        <w:spacing w:after="160" w:line="259" w:lineRule="auto"/>
        <w:rPr>
          <w:rFonts w:asciiTheme="minorHAnsi" w:hAnsiTheme="minorHAnsi" w:cstheme="minorHAnsi"/>
          <w:sz w:val="22"/>
          <w:szCs w:val="22"/>
        </w:rPr>
      </w:pPr>
    </w:p>
    <w:p w14:paraId="7BF79077" w14:textId="77777777" w:rsidR="00A34C20" w:rsidRPr="00465154" w:rsidRDefault="00A34C20" w:rsidP="002B023B">
      <w:pPr>
        <w:pStyle w:val="Odstavecseseznamem"/>
        <w:numPr>
          <w:ilvl w:val="1"/>
          <w:numId w:val="18"/>
        </w:numPr>
        <w:autoSpaceDE w:val="0"/>
        <w:autoSpaceDN w:val="0"/>
        <w:adjustRightInd w:val="0"/>
        <w:spacing w:after="160" w:line="259" w:lineRule="auto"/>
        <w:contextualSpacing w:val="0"/>
        <w:jc w:val="both"/>
        <w:outlineLvl w:val="2"/>
        <w:rPr>
          <w:rFonts w:eastAsia="Calibri" w:cstheme="minorHAnsi"/>
          <w:b/>
          <w:bCs/>
          <w:vanish/>
          <w:color w:val="2F5496" w:themeColor="accent5" w:themeShade="BF"/>
        </w:rPr>
      </w:pPr>
      <w:bookmarkStart w:id="296" w:name="_Toc401038834"/>
      <w:bookmarkStart w:id="297" w:name="_Toc401041230"/>
      <w:bookmarkStart w:id="298" w:name="_Toc402272774"/>
      <w:bookmarkStart w:id="299" w:name="_Toc402274470"/>
      <w:bookmarkStart w:id="300" w:name="_Toc403301270"/>
      <w:bookmarkStart w:id="301" w:name="_Toc403301796"/>
      <w:bookmarkStart w:id="302" w:name="_Toc403302059"/>
      <w:bookmarkStart w:id="303" w:name="_Toc403302321"/>
      <w:bookmarkStart w:id="304" w:name="_Toc403302582"/>
      <w:bookmarkStart w:id="305" w:name="_Toc403504987"/>
      <w:bookmarkStart w:id="306" w:name="_Toc403505245"/>
      <w:bookmarkStart w:id="307" w:name="_Toc403505679"/>
      <w:bookmarkStart w:id="308" w:name="_Toc403505936"/>
      <w:bookmarkStart w:id="309" w:name="_Toc405797992"/>
      <w:bookmarkStart w:id="310" w:name="_Toc405802461"/>
      <w:bookmarkStart w:id="311" w:name="_Toc424292966"/>
      <w:bookmarkStart w:id="312" w:name="_Toc424293505"/>
      <w:bookmarkStart w:id="313" w:name="_Toc430541179"/>
      <w:bookmarkStart w:id="314" w:name="_Toc430541456"/>
      <w:bookmarkStart w:id="315" w:name="_Toc430541733"/>
      <w:bookmarkStart w:id="316" w:name="_Toc430542009"/>
      <w:bookmarkStart w:id="317" w:name="_Toc430843466"/>
      <w:bookmarkStart w:id="318" w:name="_Toc431279659"/>
      <w:bookmarkStart w:id="319" w:name="_Toc433268176"/>
      <w:bookmarkStart w:id="320" w:name="_Toc433268453"/>
      <w:bookmarkStart w:id="321" w:name="_Toc436721229"/>
      <w:bookmarkStart w:id="322" w:name="_Toc436723101"/>
      <w:bookmarkStart w:id="323" w:name="_Toc436909201"/>
      <w:bookmarkStart w:id="324" w:name="_Toc436980636"/>
      <w:bookmarkStart w:id="325" w:name="_Toc436981351"/>
      <w:bookmarkStart w:id="326" w:name="_Toc436981652"/>
      <w:bookmarkStart w:id="327" w:name="_Toc437001669"/>
      <w:bookmarkStart w:id="328" w:name="_Toc437259851"/>
      <w:bookmarkStart w:id="329" w:name="_Toc437501622"/>
      <w:bookmarkStart w:id="330" w:name="_Toc437932078"/>
      <w:bookmarkStart w:id="331" w:name="_Toc438195881"/>
      <w:bookmarkStart w:id="332" w:name="_Toc45632299"/>
      <w:bookmarkStart w:id="333" w:name="_Toc62418334"/>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636E243B" w14:textId="77777777" w:rsidR="00A34C20" w:rsidRPr="00465154" w:rsidRDefault="00A34C20" w:rsidP="002B023B">
      <w:pPr>
        <w:pStyle w:val="Nadpis2"/>
        <w:numPr>
          <w:ilvl w:val="1"/>
          <w:numId w:val="7"/>
        </w:numPr>
        <w:ind w:left="993" w:hanging="633"/>
      </w:pPr>
      <w:bookmarkStart w:id="334" w:name="_Toc45632300"/>
      <w:bookmarkStart w:id="335" w:name="_Toc62418683"/>
      <w:r w:rsidRPr="00465154">
        <w:t>Pamětihodnosti</w:t>
      </w:r>
      <w:bookmarkEnd w:id="334"/>
      <w:bookmarkEnd w:id="335"/>
    </w:p>
    <w:p w14:paraId="1370E725"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 xml:space="preserve">MAS Holicko nemá na svém území žádné historické pamětihodnosti jako hrady, zámky nebo tvrze. Hlavním turistickým cílem celého regionu je Africké muzeum Dr. Emila Holuba, které se nachází ve městě Holice. Toto muzeum získalo svůj název po významném africkém cestovateli 19. století Dr. Emilu Holubovi, který podnikl několik expedic na africký kontinent včetně jeho dosud neprobádaných částí a přivezl cenné sbírky. Část z jeho sbírek je uložena právě v tomto muzeu. </w:t>
      </w:r>
    </w:p>
    <w:p w14:paraId="6D6025A5"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V regionu MAS Holicko mají turistický potenciál především kulturně-historické pamětihodnosti. Ve větší míře se jedná o sakrální stavby a nejvýznamnější stavbou je kostel sv. Mikuláše v nové členské obci Veliny. Jedná se o ukázku lidového barokního stavitelství v podobě dřevěného roubeného ko</w:t>
      </w:r>
      <w:r>
        <w:rPr>
          <w:rFonts w:asciiTheme="minorHAnsi" w:hAnsiTheme="minorHAnsi" w:cstheme="minorHAnsi"/>
          <w:sz w:val="22"/>
          <w:szCs w:val="22"/>
        </w:rPr>
        <w:t>stela, márnice a dalších budov, která je zapsána v Ústředním seznamu kulturních památek.</w:t>
      </w:r>
    </w:p>
    <w:p w14:paraId="1C91156B"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Další barokní stavby v území jsou barokní kostel sv. Martina v Holicích, sv. Gottharda ve Vysokém Chvojně a sv. Jiří v obci Radhošť a spolu s ním dřevěná zvonice před vstupem do kostela. V obci Uhersko se pak nachází historický dvůr a na kraji obce na místě bývalého letohrádku „Neulust“ vznikla odpočinková zóna s krásnou vyhlídkou, ohništěm a posezením, a je součástí stezky živlů.</w:t>
      </w:r>
    </w:p>
    <w:p w14:paraId="04EF61B2"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 xml:space="preserve">Svojí kulturní hodnotu má i zámeček v obci Vysoké Chvojno (sloužící pro svatební obřady a restauraci). U zámečku bylo vybudováno arboretum, obora a je také cílovým místem naučné stezky Viselce vedoucí z Holic do Vysokého Chvojna.  </w:t>
      </w:r>
    </w:p>
    <w:p w14:paraId="6E83A980"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 xml:space="preserve">V současné době se na území MAS Holicko 47 pamětihodností, které jsou </w:t>
      </w:r>
      <w:r>
        <w:rPr>
          <w:rFonts w:asciiTheme="minorHAnsi" w:hAnsiTheme="minorHAnsi" w:cstheme="minorHAnsi"/>
          <w:sz w:val="22"/>
          <w:szCs w:val="22"/>
        </w:rPr>
        <w:t>kulturními památkami ČR</w:t>
      </w:r>
      <w:r w:rsidRPr="00465154">
        <w:rPr>
          <w:rFonts w:asciiTheme="minorHAnsi" w:hAnsiTheme="minorHAnsi" w:cstheme="minorHAnsi"/>
          <w:sz w:val="22"/>
          <w:szCs w:val="22"/>
        </w:rPr>
        <w:t xml:space="preserve">. Nejvíce pamětihodností je v obci Dolní Roveň a Holice (11). V Horním Jelení najdeme 7 památek, v obci Ostřetín potom 5. </w:t>
      </w:r>
    </w:p>
    <w:p w14:paraId="4C0A8A69" w14:textId="77777777" w:rsidR="00A34C20" w:rsidRPr="00465154" w:rsidRDefault="00A34C20" w:rsidP="00A34C20">
      <w:pPr>
        <w:spacing w:after="160" w:line="259" w:lineRule="auto"/>
        <w:jc w:val="both"/>
        <w:rPr>
          <w:rStyle w:val="Zdraznnintenzivn"/>
          <w:rFonts w:asciiTheme="minorHAnsi" w:hAnsiTheme="minorHAnsi" w:cstheme="minorHAnsi"/>
          <w:sz w:val="22"/>
          <w:szCs w:val="22"/>
          <w:u w:val="single"/>
        </w:rPr>
      </w:pPr>
    </w:p>
    <w:p w14:paraId="4B6CC22C" w14:textId="77777777" w:rsidR="00A34C20" w:rsidRPr="00465154" w:rsidRDefault="00A34C20" w:rsidP="00A34C20">
      <w:pPr>
        <w:keepNext/>
        <w:spacing w:after="160" w:line="259" w:lineRule="auto"/>
        <w:jc w:val="both"/>
        <w:rPr>
          <w:rFonts w:asciiTheme="minorHAnsi" w:hAnsiTheme="minorHAnsi" w:cstheme="minorHAnsi"/>
          <w:sz w:val="22"/>
          <w:szCs w:val="22"/>
        </w:rPr>
      </w:pPr>
      <w:r w:rsidRPr="00465154">
        <w:rPr>
          <w:rStyle w:val="Zdraznnintenzivn"/>
          <w:rFonts w:asciiTheme="minorHAnsi" w:hAnsiTheme="minorHAnsi" w:cstheme="minorHAnsi"/>
          <w:sz w:val="22"/>
          <w:szCs w:val="22"/>
          <w:u w:val="single"/>
        </w:rPr>
        <w:t>Památky v jednotlivých obcích</w:t>
      </w:r>
    </w:p>
    <w:p w14:paraId="2661FEA2" w14:textId="77777777" w:rsidR="00A34C20" w:rsidRPr="00465154" w:rsidRDefault="00A34C20" w:rsidP="002B023B">
      <w:pPr>
        <w:pStyle w:val="Odstavecseseznamem"/>
        <w:keepNext/>
        <w:numPr>
          <w:ilvl w:val="0"/>
          <w:numId w:val="19"/>
        </w:numPr>
        <w:spacing w:after="80" w:line="259" w:lineRule="auto"/>
        <w:ind w:left="714" w:hanging="357"/>
        <w:contextualSpacing w:val="0"/>
        <w:jc w:val="both"/>
        <w:rPr>
          <w:rFonts w:cstheme="minorHAnsi"/>
        </w:rPr>
      </w:pPr>
      <w:r w:rsidRPr="00465154">
        <w:rPr>
          <w:rFonts w:cstheme="minorHAnsi"/>
        </w:rPr>
        <w:t>Býšť – vodní mlýn, kaplička Panny Marie, zvonička;</w:t>
      </w:r>
    </w:p>
    <w:p w14:paraId="18724EDE" w14:textId="77777777" w:rsidR="00A34C20" w:rsidRPr="00465154" w:rsidRDefault="00A34C20" w:rsidP="002B023B">
      <w:pPr>
        <w:pStyle w:val="Odstavecseseznamem"/>
        <w:keepNext/>
        <w:numPr>
          <w:ilvl w:val="0"/>
          <w:numId w:val="19"/>
        </w:numPr>
        <w:spacing w:after="80" w:line="259" w:lineRule="auto"/>
        <w:ind w:left="714" w:hanging="357"/>
        <w:contextualSpacing w:val="0"/>
        <w:jc w:val="both"/>
        <w:rPr>
          <w:rFonts w:cstheme="minorHAnsi"/>
        </w:rPr>
      </w:pPr>
      <w:r w:rsidRPr="00465154">
        <w:rPr>
          <w:rFonts w:cstheme="minorHAnsi"/>
        </w:rPr>
        <w:t>Dolní Roveň – obecní úřad, venkovská usedlost, tělocvična – sokolovna, škola, kostel sv. Kateřiny, kaple Panny Marie, kaplička, kaplička sv. Václava, fara, dům, venkovská usedlost, socha sv. Jana Nepomuckého;</w:t>
      </w:r>
    </w:p>
    <w:p w14:paraId="74484F18"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Holice – tvrziště, archeologické stopy, kostel sv. Martina, kaplička sv. Jana Nepomuckého, socha P. Marie, smírčí kříž, pomník obětem 2. světové války, socha – pomník dr. Emila Holuba, fara, městský dům – tzv. Zemánkův (dům, zahrada s oplocením, hosp. budova, altán), vila, tělocvična – sokolovna, pošta a škola, krucifix, Mandysova vila, sousoší Kalvárie;</w:t>
      </w:r>
    </w:p>
    <w:p w14:paraId="150F519E"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Horní Jelení – socha sv. Jana Nepomuckého, kostel Nejsvětější Trojice, socha Anděla Strážce, socha sv. Anny, socha sv. Floriána, sloup se sochou Panny Marie, sloup se sousoším sv. Anny učitelky, fara;</w:t>
      </w:r>
    </w:p>
    <w:p w14:paraId="07BAE4A8"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Horní Ředice – zvonice;</w:t>
      </w:r>
    </w:p>
    <w:p w14:paraId="27E2B4BC"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Chvojenec – tvrz a archeologické stopy;</w:t>
      </w:r>
    </w:p>
    <w:p w14:paraId="3F3C5083"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lastRenderedPageBreak/>
        <w:t>Ostřetín – kostel Zvěstování Panny Marie, socha sv. Jana Nepomuckého s palladiem, sýpka, venkovská usedlost, tvrziště Hrádek;</w:t>
      </w:r>
    </w:p>
    <w:p w14:paraId="07E97E9F"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 xml:space="preserve">Radhošť – kostel sv. Jiří, venkovský dům </w:t>
      </w:r>
    </w:p>
    <w:p w14:paraId="23AB42C0"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Uhersko – kostel Nanebevzetí Panny Marie, zemědělský dvůr</w:t>
      </w:r>
    </w:p>
    <w:p w14:paraId="7C2C80EF"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Týnišťko – venkovská usedlost (č.p. 8);</w:t>
      </w:r>
    </w:p>
    <w:p w14:paraId="525B5213"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Veliny – kostel sv. Mikuláše</w:t>
      </w:r>
    </w:p>
    <w:p w14:paraId="1468897B"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Vysoké Chvojno – kostel sv. Gottharda, fara.</w:t>
      </w:r>
    </w:p>
    <w:p w14:paraId="096F00B7" w14:textId="77777777" w:rsidR="00A34C20" w:rsidRPr="00465154" w:rsidRDefault="00A34C20" w:rsidP="00A34C20">
      <w:pPr>
        <w:spacing w:after="160" w:line="259" w:lineRule="auto"/>
        <w:jc w:val="right"/>
        <w:rPr>
          <w:rFonts w:asciiTheme="minorHAnsi" w:hAnsiTheme="minorHAnsi" w:cstheme="minorHAnsi"/>
          <w:sz w:val="18"/>
          <w:szCs w:val="22"/>
        </w:rPr>
      </w:pPr>
      <w:r w:rsidRPr="00465154">
        <w:rPr>
          <w:rFonts w:asciiTheme="minorHAnsi" w:hAnsiTheme="minorHAnsi" w:cstheme="minorHAnsi"/>
          <w:sz w:val="18"/>
          <w:szCs w:val="22"/>
        </w:rPr>
        <w:t xml:space="preserve">Zdroj dat: Národní památkový ústav &lt; </w:t>
      </w:r>
      <w:hyperlink r:id="rId64" w:history="1">
        <w:r w:rsidRPr="00465154">
          <w:rPr>
            <w:rStyle w:val="Hypertextovodkaz"/>
            <w:rFonts w:asciiTheme="minorHAnsi" w:eastAsiaTheme="majorEastAsia" w:hAnsiTheme="minorHAnsi" w:cstheme="minorHAnsi"/>
            <w:sz w:val="18"/>
            <w:szCs w:val="22"/>
          </w:rPr>
          <w:t>http://monumnet.npu.cz</w:t>
        </w:r>
      </w:hyperlink>
      <w:r w:rsidRPr="00465154">
        <w:rPr>
          <w:rFonts w:asciiTheme="minorHAnsi" w:hAnsiTheme="minorHAnsi" w:cstheme="minorHAnsi"/>
          <w:sz w:val="18"/>
          <w:szCs w:val="22"/>
        </w:rPr>
        <w:t>&gt;</w:t>
      </w:r>
    </w:p>
    <w:p w14:paraId="027B1578" w14:textId="77777777" w:rsidR="00A34C20" w:rsidRPr="00465154" w:rsidRDefault="00A34C20" w:rsidP="00A34C20">
      <w:pPr>
        <w:spacing w:after="160" w:line="259" w:lineRule="auto"/>
        <w:jc w:val="both"/>
        <w:rPr>
          <w:rFonts w:asciiTheme="minorHAnsi" w:hAnsiTheme="minorHAnsi" w:cstheme="minorHAnsi"/>
          <w:sz w:val="22"/>
          <w:szCs w:val="22"/>
        </w:rPr>
      </w:pPr>
    </w:p>
    <w:p w14:paraId="46F35DC8" w14:textId="77777777" w:rsidR="00A34C20" w:rsidRPr="00465154" w:rsidRDefault="00A34C20" w:rsidP="00A34C20">
      <w:pPr>
        <w:pStyle w:val="Titulek"/>
        <w:keepNext/>
        <w:rPr>
          <w:bCs w:val="0"/>
          <w:sz w:val="20"/>
        </w:rPr>
      </w:pPr>
      <w:bookmarkStart w:id="336" w:name="_Toc441318971"/>
      <w:r w:rsidRPr="00465154">
        <w:rPr>
          <w:bCs w:val="0"/>
          <w:sz w:val="20"/>
        </w:rPr>
        <w:t xml:space="preserve">Graf </w:t>
      </w:r>
      <w:r w:rsidRPr="00465154">
        <w:rPr>
          <w:bCs w:val="0"/>
          <w:sz w:val="20"/>
        </w:rPr>
        <w:fldChar w:fldCharType="begin"/>
      </w:r>
      <w:r w:rsidRPr="00465154">
        <w:rPr>
          <w:bCs w:val="0"/>
          <w:sz w:val="20"/>
        </w:rPr>
        <w:instrText xml:space="preserve"> SEQ Graf \* ARABIC </w:instrText>
      </w:r>
      <w:r w:rsidRPr="00465154">
        <w:rPr>
          <w:bCs w:val="0"/>
          <w:sz w:val="20"/>
        </w:rPr>
        <w:fldChar w:fldCharType="separate"/>
      </w:r>
      <w:r w:rsidR="00934BF4">
        <w:rPr>
          <w:bCs w:val="0"/>
          <w:noProof/>
          <w:sz w:val="20"/>
        </w:rPr>
        <w:t>29</w:t>
      </w:r>
      <w:r w:rsidRPr="00465154">
        <w:rPr>
          <w:bCs w:val="0"/>
          <w:sz w:val="20"/>
        </w:rPr>
        <w:fldChar w:fldCharType="end"/>
      </w:r>
      <w:r w:rsidRPr="00465154">
        <w:rPr>
          <w:bCs w:val="0"/>
          <w:sz w:val="20"/>
        </w:rPr>
        <w:t xml:space="preserve">: Počet pamětihodností v obcích MAS Holicko v roce </w:t>
      </w:r>
      <w:bookmarkEnd w:id="336"/>
      <w:r w:rsidRPr="00465154">
        <w:rPr>
          <w:bCs w:val="0"/>
          <w:sz w:val="20"/>
        </w:rPr>
        <w:t>2019</w:t>
      </w:r>
    </w:p>
    <w:p w14:paraId="01619C8D" w14:textId="77777777" w:rsidR="00A34C20" w:rsidRPr="00465154" w:rsidRDefault="00A34C20" w:rsidP="00555B86">
      <w:pPr>
        <w:spacing w:line="259" w:lineRule="auto"/>
        <w:jc w:val="center"/>
        <w:rPr>
          <w:rFonts w:asciiTheme="minorHAnsi" w:hAnsiTheme="minorHAnsi" w:cstheme="minorHAnsi"/>
          <w:sz w:val="22"/>
          <w:szCs w:val="22"/>
        </w:rPr>
      </w:pPr>
      <w:r w:rsidRPr="00465154">
        <w:rPr>
          <w:rFonts w:asciiTheme="minorHAnsi" w:hAnsiTheme="minorHAnsi" w:cstheme="minorHAnsi"/>
          <w:noProof/>
          <w:sz w:val="22"/>
          <w:szCs w:val="22"/>
        </w:rPr>
        <w:drawing>
          <wp:inline distT="0" distB="0" distL="0" distR="0" wp14:anchorId="63E6FCF7" wp14:editId="2F838A04">
            <wp:extent cx="5760720" cy="3060000"/>
            <wp:effectExtent l="0" t="0" r="11430" b="7620"/>
            <wp:docPr id="43" name="Graf 4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4E28DF-7B4D-446E-9F31-231AAFDBCC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8BF7E01" w14:textId="77777777" w:rsidR="00A34C20" w:rsidRPr="00465154" w:rsidRDefault="00A34C20" w:rsidP="00A34C20">
      <w:pPr>
        <w:spacing w:after="160" w:line="259" w:lineRule="auto"/>
        <w:jc w:val="right"/>
        <w:rPr>
          <w:rFonts w:asciiTheme="minorHAnsi" w:hAnsiTheme="minorHAnsi" w:cstheme="minorHAnsi"/>
          <w:sz w:val="18"/>
          <w:szCs w:val="22"/>
        </w:rPr>
      </w:pPr>
      <w:r w:rsidRPr="00465154">
        <w:rPr>
          <w:rFonts w:asciiTheme="minorHAnsi" w:hAnsiTheme="minorHAnsi" w:cstheme="minorHAnsi"/>
          <w:sz w:val="18"/>
          <w:szCs w:val="22"/>
        </w:rPr>
        <w:t xml:space="preserve">Zdroj dat: Národní památkový ústav &lt; </w:t>
      </w:r>
      <w:hyperlink r:id="rId66" w:history="1">
        <w:r w:rsidRPr="00465154">
          <w:rPr>
            <w:rStyle w:val="Hypertextovodkaz"/>
            <w:rFonts w:asciiTheme="minorHAnsi" w:eastAsiaTheme="majorEastAsia" w:hAnsiTheme="minorHAnsi" w:cstheme="minorHAnsi"/>
            <w:sz w:val="18"/>
            <w:szCs w:val="22"/>
          </w:rPr>
          <w:t>http://monumnet.npu.cz</w:t>
        </w:r>
      </w:hyperlink>
      <w:r w:rsidRPr="00465154">
        <w:rPr>
          <w:rFonts w:asciiTheme="minorHAnsi" w:hAnsiTheme="minorHAnsi" w:cstheme="minorHAnsi"/>
          <w:sz w:val="18"/>
          <w:szCs w:val="22"/>
        </w:rPr>
        <w:t xml:space="preserve">&gt; </w:t>
      </w:r>
    </w:p>
    <w:p w14:paraId="0551A95C" w14:textId="77777777" w:rsidR="00A34C20" w:rsidRPr="00465154" w:rsidRDefault="00A34C20" w:rsidP="00A34C20">
      <w:pPr>
        <w:spacing w:after="160" w:line="259" w:lineRule="auto"/>
        <w:jc w:val="both"/>
        <w:rPr>
          <w:rFonts w:asciiTheme="minorHAnsi" w:hAnsiTheme="minorHAnsi" w:cstheme="minorHAnsi"/>
          <w:sz w:val="22"/>
          <w:szCs w:val="22"/>
        </w:rPr>
      </w:pPr>
    </w:p>
    <w:p w14:paraId="28DAE7DB" w14:textId="77777777" w:rsidR="00A34C20" w:rsidRPr="00465154" w:rsidRDefault="00A34C20" w:rsidP="002B023B">
      <w:pPr>
        <w:pStyle w:val="Nadpis2"/>
        <w:numPr>
          <w:ilvl w:val="1"/>
          <w:numId w:val="7"/>
        </w:numPr>
        <w:ind w:left="993" w:hanging="633"/>
      </w:pPr>
      <w:bookmarkStart w:id="337" w:name="_Toc45632301"/>
      <w:bookmarkStart w:id="338" w:name="_Toc62418684"/>
      <w:r w:rsidRPr="00465154">
        <w:t>Pěší turistika a cykloturistika</w:t>
      </w:r>
      <w:bookmarkEnd w:id="337"/>
      <w:bookmarkEnd w:id="338"/>
    </w:p>
    <w:p w14:paraId="70FD8BF1" w14:textId="77777777" w:rsidR="00A34C20" w:rsidRPr="00465154" w:rsidRDefault="00A34C20" w:rsidP="00A34C20">
      <w:pPr>
        <w:keepNext/>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MAS Holicko má rozvojový potenciál v pěší turistice a cykloturistice. Na území se nalézá 8 značených turistických cest:</w:t>
      </w:r>
    </w:p>
    <w:p w14:paraId="49EE9AC4" w14:textId="77777777" w:rsidR="00A34C20" w:rsidRPr="00465154" w:rsidRDefault="00A34C20" w:rsidP="002B023B">
      <w:pPr>
        <w:pStyle w:val="Odstavecseseznamem"/>
        <w:numPr>
          <w:ilvl w:val="0"/>
          <w:numId w:val="20"/>
        </w:numPr>
        <w:spacing w:after="80" w:line="259" w:lineRule="auto"/>
        <w:contextualSpacing w:val="0"/>
        <w:jc w:val="both"/>
        <w:rPr>
          <w:rFonts w:cstheme="minorHAnsi"/>
        </w:rPr>
      </w:pPr>
      <w:r w:rsidRPr="00465154">
        <w:rPr>
          <w:rFonts w:cstheme="minorHAnsi"/>
        </w:rPr>
        <w:t>červená trasa – Hradec Králové – Koliba u Býště,</w:t>
      </w:r>
    </w:p>
    <w:p w14:paraId="61B43D2C" w14:textId="77777777" w:rsidR="00A34C20" w:rsidRPr="00465154" w:rsidRDefault="00A34C20" w:rsidP="002B023B">
      <w:pPr>
        <w:pStyle w:val="Odstavecseseznamem"/>
        <w:numPr>
          <w:ilvl w:val="0"/>
          <w:numId w:val="20"/>
        </w:numPr>
        <w:spacing w:after="80" w:line="259" w:lineRule="auto"/>
        <w:contextualSpacing w:val="0"/>
        <w:jc w:val="both"/>
        <w:rPr>
          <w:rFonts w:cstheme="minorHAnsi"/>
        </w:rPr>
      </w:pPr>
      <w:r w:rsidRPr="00465154">
        <w:rPr>
          <w:rFonts w:cstheme="minorHAnsi"/>
        </w:rPr>
        <w:t>modrá trasa – Hradec Králové – Bělečko,</w:t>
      </w:r>
    </w:p>
    <w:p w14:paraId="5A9BB75F" w14:textId="77777777" w:rsidR="00A34C20" w:rsidRPr="00465154" w:rsidRDefault="00A34C20" w:rsidP="002B023B">
      <w:pPr>
        <w:pStyle w:val="Odstavecseseznamem"/>
        <w:numPr>
          <w:ilvl w:val="0"/>
          <w:numId w:val="20"/>
        </w:numPr>
        <w:spacing w:after="80" w:line="259" w:lineRule="auto"/>
        <w:contextualSpacing w:val="0"/>
        <w:jc w:val="both"/>
        <w:rPr>
          <w:rFonts w:cstheme="minorHAnsi"/>
        </w:rPr>
      </w:pPr>
      <w:r w:rsidRPr="00465154">
        <w:rPr>
          <w:rFonts w:cstheme="minorHAnsi"/>
        </w:rPr>
        <w:t>modrá trasa – Týniště nad Orlicí (Přírodní park Orlice) – Poběžovice u Holic – Holice (nádraží) – Horní Jelení, kde se větví na dvě trasy: I. vede do Plchůvek; II. do Zámrsku (k železniční stanici),</w:t>
      </w:r>
    </w:p>
    <w:p w14:paraId="22D6910E" w14:textId="77777777" w:rsidR="00A34C20" w:rsidRPr="00465154" w:rsidRDefault="00A34C20" w:rsidP="002B023B">
      <w:pPr>
        <w:pStyle w:val="Odstavecseseznamem"/>
        <w:numPr>
          <w:ilvl w:val="0"/>
          <w:numId w:val="20"/>
        </w:numPr>
        <w:spacing w:after="80" w:line="259" w:lineRule="auto"/>
        <w:contextualSpacing w:val="0"/>
        <w:jc w:val="both"/>
        <w:rPr>
          <w:rFonts w:cstheme="minorHAnsi"/>
        </w:rPr>
      </w:pPr>
      <w:r w:rsidRPr="00465154">
        <w:rPr>
          <w:rFonts w:cstheme="minorHAnsi"/>
        </w:rPr>
        <w:t>zelená trasa – Blešno – Běleč nad Orlicí – Bělečko,</w:t>
      </w:r>
    </w:p>
    <w:p w14:paraId="1C877BE3" w14:textId="77777777" w:rsidR="00A34C20" w:rsidRPr="00465154" w:rsidRDefault="00A34C20" w:rsidP="002B023B">
      <w:pPr>
        <w:pStyle w:val="Odstavecseseznamem"/>
        <w:keepLines/>
        <w:numPr>
          <w:ilvl w:val="0"/>
          <w:numId w:val="20"/>
        </w:numPr>
        <w:spacing w:after="80" w:line="259" w:lineRule="auto"/>
        <w:ind w:left="714" w:hanging="357"/>
        <w:contextualSpacing w:val="0"/>
        <w:jc w:val="both"/>
        <w:rPr>
          <w:rFonts w:cstheme="minorHAnsi"/>
        </w:rPr>
      </w:pPr>
      <w:r w:rsidRPr="00465154">
        <w:rPr>
          <w:rFonts w:cstheme="minorHAnsi"/>
        </w:rPr>
        <w:t>zelená trasa – Hradec Králové – Hoděšovice – Vysoké Chvojno – Poběžovice u Holic – Koudelka – Staré Holice – Veliny – Horní Jelení, kde se větví do tří tras: I. vede okolo rybníku Lodrant do Uherska; II. dále do Chocně; III. do Dolního Jelení, Čermné nad Orlicí a dále do Kostelce nad Orlicí,</w:t>
      </w:r>
    </w:p>
    <w:p w14:paraId="14A876FA" w14:textId="77777777" w:rsidR="00A34C20" w:rsidRPr="00465154" w:rsidRDefault="00A34C20" w:rsidP="002B023B">
      <w:pPr>
        <w:pStyle w:val="Odstavecseseznamem"/>
        <w:numPr>
          <w:ilvl w:val="0"/>
          <w:numId w:val="20"/>
        </w:numPr>
        <w:spacing w:after="80" w:line="259" w:lineRule="auto"/>
        <w:contextualSpacing w:val="0"/>
        <w:jc w:val="both"/>
        <w:rPr>
          <w:rFonts w:cstheme="minorHAnsi"/>
        </w:rPr>
      </w:pPr>
      <w:r w:rsidRPr="00465154">
        <w:rPr>
          <w:rFonts w:cstheme="minorHAnsi"/>
        </w:rPr>
        <w:lastRenderedPageBreak/>
        <w:t>zelená trasa Okruh Hluboký – okolo rybníku Hluboký a stejnojmenné rekreační oblasti, po hrázi rybníka Blažek a v nejsevernější části k rybníku Špičák, odkud se vrací jinou cestou k rybníku Blažek, částečně se kryje se žlutou trasou,</w:t>
      </w:r>
    </w:p>
    <w:p w14:paraId="1DE9218D" w14:textId="77777777" w:rsidR="00A34C20" w:rsidRPr="00465154" w:rsidRDefault="00A34C20" w:rsidP="002B023B">
      <w:pPr>
        <w:pStyle w:val="Odstavecseseznamem"/>
        <w:numPr>
          <w:ilvl w:val="0"/>
          <w:numId w:val="20"/>
        </w:numPr>
        <w:spacing w:after="80" w:line="259" w:lineRule="auto"/>
        <w:contextualSpacing w:val="0"/>
        <w:jc w:val="both"/>
        <w:rPr>
          <w:rFonts w:cstheme="minorHAnsi"/>
        </w:rPr>
      </w:pPr>
      <w:r w:rsidRPr="00465154">
        <w:rPr>
          <w:rFonts w:cstheme="minorHAnsi"/>
        </w:rPr>
        <w:t>žlutá trasa – z Třebechovic pod Orebem – okolo Přírodního parku Orlice a řeky Orlice – do centra Holic,</w:t>
      </w:r>
    </w:p>
    <w:p w14:paraId="13B8D1B4" w14:textId="77777777" w:rsidR="00A34C20" w:rsidRPr="00465154" w:rsidRDefault="00A34C20" w:rsidP="002B023B">
      <w:pPr>
        <w:pStyle w:val="Odstavecseseznamem"/>
        <w:numPr>
          <w:ilvl w:val="0"/>
          <w:numId w:val="20"/>
        </w:numPr>
        <w:spacing w:after="80" w:line="259" w:lineRule="auto"/>
        <w:contextualSpacing w:val="0"/>
        <w:jc w:val="both"/>
        <w:rPr>
          <w:rFonts w:cstheme="minorHAnsi"/>
        </w:rPr>
      </w:pPr>
      <w:r w:rsidRPr="00465154">
        <w:rPr>
          <w:rFonts w:cstheme="minorHAnsi"/>
        </w:rPr>
        <w:t>žlutá trasa – z Borohrádku – Šachov – Horní Jelení – Dobříkov – po železniční zastávku Dobříkov u Chocně.</w:t>
      </w:r>
    </w:p>
    <w:p w14:paraId="345191B3" w14:textId="77777777" w:rsidR="00A34C20" w:rsidRPr="00465154" w:rsidRDefault="00A34C20" w:rsidP="00A34C20">
      <w:pPr>
        <w:pStyle w:val="Odstavecseseznamem"/>
        <w:spacing w:after="160" w:line="259" w:lineRule="auto"/>
        <w:jc w:val="right"/>
        <w:rPr>
          <w:rFonts w:cstheme="minorHAnsi"/>
          <w:sz w:val="18"/>
        </w:rPr>
      </w:pPr>
      <w:r w:rsidRPr="00465154">
        <w:rPr>
          <w:rFonts w:cstheme="minorHAnsi"/>
          <w:sz w:val="18"/>
        </w:rPr>
        <w:t>Zdroj dat: vlastní šetření</w:t>
      </w:r>
    </w:p>
    <w:p w14:paraId="384F596B" w14:textId="77777777" w:rsidR="00A34C20" w:rsidRDefault="00A34C20" w:rsidP="00A34C20">
      <w:pPr>
        <w:spacing w:after="160" w:line="259" w:lineRule="auto"/>
        <w:jc w:val="both"/>
        <w:rPr>
          <w:rFonts w:asciiTheme="minorHAnsi" w:hAnsiTheme="minorHAnsi" w:cstheme="minorHAnsi"/>
          <w:sz w:val="22"/>
          <w:szCs w:val="22"/>
        </w:rPr>
      </w:pPr>
    </w:p>
    <w:p w14:paraId="57262C18"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Co se týče cyklotras, na území MAS Holicko se jich nalézá 23 (včetně připravovaných). Území protínají i nadnárodní a regionální cyklotrasy. Z těch významných tu prochází:</w:t>
      </w:r>
    </w:p>
    <w:p w14:paraId="6E7686D5" w14:textId="77777777" w:rsidR="00A34C20" w:rsidRPr="00465154" w:rsidRDefault="00A34C20" w:rsidP="002B023B">
      <w:pPr>
        <w:pStyle w:val="Odstavecseseznamem"/>
        <w:numPr>
          <w:ilvl w:val="0"/>
          <w:numId w:val="21"/>
        </w:numPr>
        <w:spacing w:after="80" w:line="259" w:lineRule="auto"/>
        <w:ind w:left="714" w:hanging="357"/>
        <w:contextualSpacing w:val="0"/>
        <w:jc w:val="both"/>
        <w:rPr>
          <w:rFonts w:cstheme="minorHAnsi"/>
        </w:rPr>
      </w:pPr>
      <w:r w:rsidRPr="00465154">
        <w:rPr>
          <w:rFonts w:cstheme="minorHAnsi"/>
        </w:rPr>
        <w:t>dálková evropská cyklotrasa 181 Hradec Králové – Břeclav,</w:t>
      </w:r>
    </w:p>
    <w:p w14:paraId="541F8BB8" w14:textId="77777777" w:rsidR="00A34C20" w:rsidRPr="00465154" w:rsidRDefault="00A34C20" w:rsidP="002B023B">
      <w:pPr>
        <w:pStyle w:val="Odstavecseseznamem"/>
        <w:numPr>
          <w:ilvl w:val="0"/>
          <w:numId w:val="21"/>
        </w:numPr>
        <w:spacing w:after="80" w:line="259" w:lineRule="auto"/>
        <w:ind w:left="714" w:hanging="357"/>
        <w:contextualSpacing w:val="0"/>
        <w:jc w:val="both"/>
        <w:rPr>
          <w:rFonts w:cstheme="minorHAnsi"/>
        </w:rPr>
      </w:pPr>
      <w:r w:rsidRPr="00465154">
        <w:rPr>
          <w:rFonts w:cstheme="minorHAnsi"/>
        </w:rPr>
        <w:t>nadregionální cyklotrasa 4111 Horní Roveň – Moravany – Chrudim – Seč – Běstvina,</w:t>
      </w:r>
    </w:p>
    <w:p w14:paraId="593FF2BA" w14:textId="77777777" w:rsidR="00A34C20" w:rsidRPr="00FA2B02" w:rsidRDefault="00A34C20" w:rsidP="002B023B">
      <w:pPr>
        <w:pStyle w:val="Odstavecseseznamem"/>
        <w:numPr>
          <w:ilvl w:val="0"/>
          <w:numId w:val="21"/>
        </w:numPr>
        <w:spacing w:after="80" w:line="259" w:lineRule="auto"/>
        <w:ind w:left="714" w:hanging="357"/>
        <w:contextualSpacing w:val="0"/>
        <w:jc w:val="both"/>
        <w:rPr>
          <w:rFonts w:cstheme="minorHAnsi"/>
        </w:rPr>
      </w:pPr>
      <w:r w:rsidRPr="00465154">
        <w:rPr>
          <w:rFonts w:cstheme="minorHAnsi"/>
        </w:rPr>
        <w:t>nadregionální cyklotrasa 4120 Čachnov – Svratka – Hlinsko – Dašice – Dolní Ředice – Chvojenec – Borek – Vysoká nad Labem,</w:t>
      </w:r>
    </w:p>
    <w:p w14:paraId="054F9E18" w14:textId="77777777" w:rsidR="00A34C20" w:rsidRPr="00FA2B02" w:rsidRDefault="00A34C20" w:rsidP="002B023B">
      <w:pPr>
        <w:pStyle w:val="Odstavecseseznamem"/>
        <w:numPr>
          <w:ilvl w:val="0"/>
          <w:numId w:val="21"/>
        </w:numPr>
        <w:spacing w:after="80" w:line="259" w:lineRule="auto"/>
        <w:ind w:left="714" w:hanging="357"/>
        <w:contextualSpacing w:val="0"/>
        <w:jc w:val="both"/>
        <w:rPr>
          <w:rFonts w:cstheme="minorHAnsi"/>
        </w:rPr>
      </w:pPr>
      <w:r w:rsidRPr="00FA2B02">
        <w:rPr>
          <w:rFonts w:cstheme="minorHAnsi"/>
        </w:rPr>
        <w:t>regionální cyklotrasa 4192 Pardubice – Dašice – Uhersko – Opočno – Vysoké Mýto,</w:t>
      </w:r>
    </w:p>
    <w:p w14:paraId="5A70ADFF" w14:textId="77777777" w:rsidR="00A34C20" w:rsidRPr="00FA2B02" w:rsidRDefault="00A34C20" w:rsidP="002B023B">
      <w:pPr>
        <w:pStyle w:val="Odstavecseseznamem"/>
        <w:numPr>
          <w:ilvl w:val="0"/>
          <w:numId w:val="21"/>
        </w:numPr>
        <w:spacing w:after="80" w:line="259" w:lineRule="auto"/>
        <w:ind w:left="714" w:hanging="357"/>
        <w:contextualSpacing w:val="0"/>
        <w:jc w:val="both"/>
        <w:rPr>
          <w:rFonts w:cstheme="minorHAnsi"/>
        </w:rPr>
      </w:pPr>
      <w:r w:rsidRPr="00FA2B02">
        <w:rPr>
          <w:rFonts w:cstheme="minorHAnsi"/>
        </w:rPr>
        <w:t>regionální cyklotrasa 4195 Horní Jelení – Stradouň – Štěnec – Luže.</w:t>
      </w:r>
    </w:p>
    <w:p w14:paraId="2FD00114" w14:textId="77777777" w:rsidR="00A34C20" w:rsidRPr="00FA2B02" w:rsidRDefault="00A34C20" w:rsidP="00A34C20">
      <w:pPr>
        <w:pStyle w:val="Odstavecseseznamem"/>
        <w:spacing w:after="160" w:line="259" w:lineRule="auto"/>
        <w:jc w:val="right"/>
        <w:rPr>
          <w:rFonts w:cstheme="minorHAnsi"/>
          <w:sz w:val="18"/>
        </w:rPr>
      </w:pPr>
      <w:r w:rsidRPr="00FA2B02">
        <w:rPr>
          <w:rFonts w:cstheme="minorHAnsi"/>
          <w:sz w:val="18"/>
        </w:rPr>
        <w:t>Zdroj dat: vlastní šetření</w:t>
      </w:r>
    </w:p>
    <w:p w14:paraId="59C63641" w14:textId="77777777" w:rsidR="00A34C20" w:rsidRPr="00FA2B02" w:rsidRDefault="00A34C20" w:rsidP="00A34C20">
      <w:pPr>
        <w:pStyle w:val="Odstavecseseznamem"/>
        <w:spacing w:after="160" w:line="259" w:lineRule="auto"/>
        <w:ind w:left="0"/>
        <w:jc w:val="both"/>
        <w:rPr>
          <w:rFonts w:cstheme="minorHAnsi"/>
        </w:rPr>
      </w:pPr>
    </w:p>
    <w:p w14:paraId="241C3B39" w14:textId="77777777" w:rsidR="00A34C20" w:rsidRPr="00FA2B02" w:rsidRDefault="00A34C20" w:rsidP="00A34C20">
      <w:pPr>
        <w:pStyle w:val="Odstavecseseznamem"/>
        <w:spacing w:after="160" w:line="259" w:lineRule="auto"/>
        <w:ind w:left="0"/>
        <w:jc w:val="both"/>
        <w:rPr>
          <w:rFonts w:cstheme="minorHAnsi"/>
        </w:rPr>
      </w:pPr>
      <w:r w:rsidRPr="00FA2B02">
        <w:rPr>
          <w:rFonts w:cstheme="minorHAnsi"/>
        </w:rPr>
        <w:t>Na území Holicka se také nachází 3 naučné stezky:</w:t>
      </w:r>
    </w:p>
    <w:p w14:paraId="6A18CADA" w14:textId="77777777" w:rsidR="00A34C20" w:rsidRPr="00FA2B02" w:rsidRDefault="00A34C20" w:rsidP="002B023B">
      <w:pPr>
        <w:pStyle w:val="Odstavecseseznamem"/>
        <w:numPr>
          <w:ilvl w:val="0"/>
          <w:numId w:val="21"/>
        </w:numPr>
        <w:spacing w:after="80" w:line="259" w:lineRule="auto"/>
        <w:ind w:left="714" w:hanging="357"/>
        <w:contextualSpacing w:val="0"/>
        <w:jc w:val="both"/>
        <w:rPr>
          <w:rFonts w:cstheme="minorHAnsi"/>
        </w:rPr>
      </w:pPr>
      <w:r w:rsidRPr="00FA2B02">
        <w:rPr>
          <w:rFonts w:cstheme="minorHAnsi"/>
        </w:rPr>
        <w:t>Naučná stezka Viselce – Stezka je 6,5 km dlouhá se zaměřením na les a hospodaření v lesích. Vede z Holic od památníku Dr. Emila Holuba až k zookoutku u Zámečku ve Vysokém Chvojnu a nedalekému arboretu.</w:t>
      </w:r>
    </w:p>
    <w:p w14:paraId="542B0288" w14:textId="77777777" w:rsidR="00A34C20" w:rsidRPr="00FA2B02" w:rsidRDefault="00A34C20" w:rsidP="002B023B">
      <w:pPr>
        <w:pStyle w:val="Odstavecseseznamem"/>
        <w:numPr>
          <w:ilvl w:val="0"/>
          <w:numId w:val="21"/>
        </w:numPr>
        <w:spacing w:after="80" w:line="259" w:lineRule="auto"/>
        <w:ind w:left="714" w:hanging="357"/>
        <w:contextualSpacing w:val="0"/>
        <w:jc w:val="both"/>
        <w:rPr>
          <w:rFonts w:cstheme="minorHAnsi"/>
        </w:rPr>
      </w:pPr>
      <w:r w:rsidRPr="00FA2B02">
        <w:rPr>
          <w:rFonts w:cstheme="minorHAnsi"/>
        </w:rPr>
        <w:t>Naučná stezka rytíře Velingera – Stezku tvoří 3 větve, které vychází z centra obce Veliny. Na 10 informačních panelech se dozvíte zajímavosti o obci Veliny a rytíři Velingerovi.</w:t>
      </w:r>
    </w:p>
    <w:p w14:paraId="110D067B" w14:textId="77777777" w:rsidR="00A34C20" w:rsidRPr="00FA2B02" w:rsidRDefault="00A34C20" w:rsidP="002B023B">
      <w:pPr>
        <w:pStyle w:val="Odstavecseseznamem"/>
        <w:numPr>
          <w:ilvl w:val="0"/>
          <w:numId w:val="21"/>
        </w:numPr>
        <w:spacing w:after="80" w:line="259" w:lineRule="auto"/>
        <w:ind w:left="714" w:hanging="357"/>
        <w:contextualSpacing w:val="0"/>
        <w:jc w:val="both"/>
        <w:rPr>
          <w:rFonts w:cstheme="minorHAnsi"/>
        </w:rPr>
      </w:pPr>
      <w:r w:rsidRPr="00FA2B02">
        <w:rPr>
          <w:rFonts w:cstheme="minorHAnsi"/>
        </w:rPr>
        <w:t>Stezka živlů – Stezka vznikla na místě bývalého letohrádku „Neulust“ nedaleko Uherska, je zde krásná vyhlídka na obec Uhersko, ohniště, posezení a 20 ks naučných tabulí.</w:t>
      </w:r>
    </w:p>
    <w:p w14:paraId="3BBE65D0" w14:textId="77777777" w:rsidR="00A34C20" w:rsidRPr="00FA2B02" w:rsidRDefault="00A34C20" w:rsidP="00A34C20">
      <w:pPr>
        <w:pStyle w:val="Odstavecseseznamem"/>
        <w:spacing w:after="160" w:line="259" w:lineRule="auto"/>
        <w:jc w:val="right"/>
        <w:rPr>
          <w:rFonts w:cstheme="minorHAnsi"/>
          <w:sz w:val="18"/>
        </w:rPr>
      </w:pPr>
      <w:r w:rsidRPr="00FA2B02">
        <w:rPr>
          <w:rFonts w:cstheme="minorHAnsi"/>
          <w:sz w:val="18"/>
        </w:rPr>
        <w:t>Zdroj dat: vlastní šetření</w:t>
      </w:r>
    </w:p>
    <w:p w14:paraId="1254C132" w14:textId="77777777" w:rsidR="00A34C20" w:rsidRPr="00FA2B02" w:rsidRDefault="00A34C20" w:rsidP="00A34C20">
      <w:pPr>
        <w:pStyle w:val="Odstavecseseznamem"/>
        <w:spacing w:after="160" w:line="259" w:lineRule="auto"/>
        <w:ind w:left="0"/>
        <w:jc w:val="both"/>
        <w:rPr>
          <w:rFonts w:cstheme="minorHAnsi"/>
        </w:rPr>
      </w:pPr>
    </w:p>
    <w:p w14:paraId="58844C77" w14:textId="77777777" w:rsidR="00A34C20" w:rsidRPr="00FA2B02" w:rsidRDefault="00A34C20" w:rsidP="002B023B">
      <w:pPr>
        <w:pStyle w:val="Nadpis2"/>
        <w:numPr>
          <w:ilvl w:val="1"/>
          <w:numId w:val="7"/>
        </w:numPr>
        <w:ind w:left="993" w:hanging="633"/>
        <w:rPr>
          <w:color w:val="auto"/>
        </w:rPr>
      </w:pPr>
      <w:bookmarkStart w:id="339" w:name="_Toc45632302"/>
      <w:bookmarkStart w:id="340" w:name="_Toc62418685"/>
      <w:r w:rsidRPr="00AF35DF">
        <w:t>Turistika a rekreace</w:t>
      </w:r>
      <w:bookmarkEnd w:id="339"/>
      <w:bookmarkEnd w:id="340"/>
    </w:p>
    <w:p w14:paraId="66765F00"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V posledních letech se v regionu MAS Holicko rozvíjí agroturistika. Na území působí několik ekofarem, největší jsou pak Ranč Bělečko (Býšť) a statek Uhersko. Obě zmíněné farmy také produkují lokální potraviny, které jsou oblíbené nejen mezi obyvateli regionu.</w:t>
      </w:r>
    </w:p>
    <w:p w14:paraId="662760CF"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 xml:space="preserve">V minulosti byla důležitou součástí turistického ruchu na Holicku také motokrosová trať v obci Poběžovice u Holic. Fungování tratě v posledních letech doprovázeli majetkoprávní spory. V roce 2018 odkoupila většinu pozemků firma GOLDfren, která zde v roce 2018 a 2019 uskutečnila dva motokrosové závody (Memoriál Michaela Špačka). </w:t>
      </w:r>
    </w:p>
    <w:p w14:paraId="0FB9CEED"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 xml:space="preserve">Z hlediska rekreačních areálů je nejvýznamnější Autokemp Hluboký na okraji města Holice. V minulosti to byl hojně navštěvovaný kemp, který lákal přírodním koupáním a areálem v lese. V současné době však prostor zaostává oproti aktuálním trendům a původní vybavení (chatky, zázemí) i zastaralý areál turisty příliš neláká. Kromě kempu (200 lůžek v chatkách a cca 40 míst pro </w:t>
      </w:r>
      <w:r w:rsidRPr="00FA2B02">
        <w:rPr>
          <w:rFonts w:asciiTheme="minorHAnsi" w:hAnsiTheme="minorHAnsi" w:cstheme="minorHAnsi"/>
          <w:sz w:val="22"/>
          <w:szCs w:val="22"/>
        </w:rPr>
        <w:lastRenderedPageBreak/>
        <w:t xml:space="preserve">stany a karavany) se v okolí rybníka Hluboký nachází chatová oblast (většina chat byla postavena před r. 1989). </w:t>
      </w:r>
    </w:p>
    <w:p w14:paraId="664418E3"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Chatová oblast se také nachází v Nové Vsi v okolí Novoveského rybníka. Rybník slouží k chovu kaprů a dalších ryb, jsou tu však i dvě veřejné pláže ke koupání.</w:t>
      </w:r>
    </w:p>
    <w:p w14:paraId="5D7B9E8B"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U rybníku Blažkovec, taktéž součást katastrálního území města Holic, byl vybudován skautský tábor. Další rekreační zařízení – Tábor Tramtáryje (187 lůžek v chatkách i zděných budovách) – se nachází mezi Ostřetínem a Horním Jelení a je využíváno předně pro letní dětské tábory. Ve Velinách slouží ke stejným účelům Tábor Mlýnek (82 lůžek v chatkách).</w:t>
      </w:r>
    </w:p>
    <w:p w14:paraId="6A7E31C8"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Hojně navštěvovaná a pro turistickou oblast Pardubicka typická je koňská turistika. Území MAS Holicko není výjimkou, protože i zde se nachází několik jezdeckých stájí a rančů, jako např. Ranč Bělečko a Hope Ranč v Hoděšovicích (oboje Býšť), Jezdecká stáj Dolní Jelení, Ranč Pony Schejbal (oboje Horní Jelení), Statek Udržal (Dolní Roveň).</w:t>
      </w:r>
    </w:p>
    <w:p w14:paraId="0648A618"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Jiný druh kontaktu se zvířaty nabízí také zookoutek u Zámečku ve Vysokém Chvojnu se zaměřením na lesní zvěř. Umožňuje návštěvníkům pozorovat zvěř v jejím přirozeném prostředí. Zaměřuje se i na akce pro školy v rámci ekologické výchovy. Kousek odtud je arboretum – park, který založil markrabě Alexandr Pallavicini již v roce 1884. V arboretu jsou vysázeny stromy ze všech světadílů severní polokoule a najdeme zde 62 druhů jehličnanů a 152 druhů listnatých dřevin. Na druhém konci Vysokého Chvojna je zase obora s bizony, v obci Jaroslav působí obora s muflony a daňky a v Horním Jelení obora jelenů.</w:t>
      </w:r>
    </w:p>
    <w:p w14:paraId="2C18916E"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Lesní družstvo Vysoké Chvojno zase nabízí loveckou turistiku (zprostředkování loveckých zážitků). Za určitý poplatek si můžete ulovit jelena, daňka, muflona, srnce nebo černou zvěř (divoké prase), a to buď v rámci honiteb lesního družstva, nebo přímo v oboře „Požáry“.</w:t>
      </w:r>
    </w:p>
    <w:p w14:paraId="458FF0F8"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 xml:space="preserve">Dále návštěvníci restaurace Zámeček ve Vysokém Chvojnu si mohou chytit pstruha v místních sádkách. Obsluha restaurace pstruha opraží a návštěvník si ho může hned na místě sníst.  </w:t>
      </w:r>
    </w:p>
    <w:p w14:paraId="3E1C22ED" w14:textId="77777777" w:rsidR="00A34C20"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 xml:space="preserve">Mimo to, se v obci Chvojenec nachází letiště – 300 metrová jednostranná zatravněná neveřejná registrovaná plocha Leteckou amatérskou asociací ČR, určená pro vzlety a přistání sportovních létajících zařízení. Letiště provozuje Spolek letecký klub Chvojenec </w:t>
      </w:r>
      <w:r w:rsidRPr="00FB15F5">
        <w:rPr>
          <w:rFonts w:asciiTheme="minorHAnsi" w:hAnsiTheme="minorHAnsi" w:cstheme="minorHAnsi"/>
          <w:sz w:val="22"/>
          <w:szCs w:val="22"/>
        </w:rPr>
        <w:t xml:space="preserve">a </w:t>
      </w:r>
      <w:r>
        <w:rPr>
          <w:rFonts w:asciiTheme="minorHAnsi" w:hAnsiTheme="minorHAnsi" w:cstheme="minorHAnsi"/>
          <w:sz w:val="22"/>
          <w:szCs w:val="22"/>
        </w:rPr>
        <w:t xml:space="preserve">od roku 2014 </w:t>
      </w:r>
      <w:r w:rsidRPr="00FB15F5">
        <w:rPr>
          <w:rFonts w:asciiTheme="minorHAnsi" w:hAnsiTheme="minorHAnsi" w:cstheme="minorHAnsi"/>
          <w:sz w:val="22"/>
          <w:szCs w:val="22"/>
        </w:rPr>
        <w:t xml:space="preserve">zde </w:t>
      </w:r>
      <w:r>
        <w:rPr>
          <w:rFonts w:asciiTheme="minorHAnsi" w:hAnsiTheme="minorHAnsi" w:cstheme="minorHAnsi"/>
          <w:sz w:val="22"/>
          <w:szCs w:val="22"/>
        </w:rPr>
        <w:t xml:space="preserve">každoročně </w:t>
      </w:r>
      <w:r w:rsidRPr="00FB15F5">
        <w:rPr>
          <w:rFonts w:asciiTheme="minorHAnsi" w:hAnsiTheme="minorHAnsi" w:cstheme="minorHAnsi"/>
          <w:sz w:val="22"/>
          <w:szCs w:val="22"/>
        </w:rPr>
        <w:t>pořádá slet motorových rogal a létacích amatérských zařízení.</w:t>
      </w:r>
    </w:p>
    <w:p w14:paraId="5874A6DA" w14:textId="77777777" w:rsidR="00A34C20" w:rsidRPr="006D7504" w:rsidRDefault="00A34C20" w:rsidP="00A34C2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Dále na území </w:t>
      </w:r>
      <w:r w:rsidRPr="006D7504">
        <w:rPr>
          <w:rFonts w:asciiTheme="minorHAnsi" w:hAnsiTheme="minorHAnsi" w:cstheme="minorHAnsi"/>
          <w:sz w:val="22"/>
          <w:szCs w:val="22"/>
        </w:rPr>
        <w:t>MAS Holicko funguje Saunový ráj se saunou a wellnes</w:t>
      </w:r>
      <w:r>
        <w:rPr>
          <w:rFonts w:asciiTheme="minorHAnsi" w:hAnsiTheme="minorHAnsi" w:cstheme="minorHAnsi"/>
          <w:sz w:val="22"/>
          <w:szCs w:val="22"/>
        </w:rPr>
        <w:t xml:space="preserve">s procedurami nebo také </w:t>
      </w:r>
      <w:r w:rsidRPr="006D7504">
        <w:rPr>
          <w:rFonts w:asciiTheme="minorHAnsi" w:hAnsiTheme="minorHAnsi" w:cstheme="minorHAnsi"/>
          <w:sz w:val="22"/>
          <w:szCs w:val="22"/>
        </w:rPr>
        <w:t>solná jeskyně.</w:t>
      </w:r>
    </w:p>
    <w:p w14:paraId="0E31E159" w14:textId="77777777" w:rsidR="00A34C20" w:rsidRPr="00FB15F5" w:rsidRDefault="00A34C20" w:rsidP="00A34C20">
      <w:pPr>
        <w:spacing w:after="160" w:line="259" w:lineRule="auto"/>
        <w:jc w:val="both"/>
        <w:rPr>
          <w:rFonts w:asciiTheme="minorHAnsi" w:hAnsiTheme="minorHAnsi" w:cstheme="minorHAnsi"/>
          <w:sz w:val="22"/>
          <w:szCs w:val="22"/>
        </w:rPr>
      </w:pPr>
    </w:p>
    <w:p w14:paraId="2A9ED93E" w14:textId="77777777" w:rsidR="00A34C20" w:rsidRPr="00465154" w:rsidRDefault="00A34C20" w:rsidP="002B023B">
      <w:pPr>
        <w:pStyle w:val="Nadpis2"/>
        <w:numPr>
          <w:ilvl w:val="1"/>
          <w:numId w:val="7"/>
        </w:numPr>
        <w:ind w:left="993" w:hanging="633"/>
      </w:pPr>
      <w:bookmarkStart w:id="341" w:name="_Toc45632303"/>
      <w:bookmarkStart w:id="342" w:name="_Toc62418686"/>
      <w:r w:rsidRPr="00465154">
        <w:t>Služby pro návštěvníky – ubytování, ubytovací kapacita</w:t>
      </w:r>
      <w:bookmarkEnd w:id="341"/>
      <w:bookmarkEnd w:id="342"/>
    </w:p>
    <w:p w14:paraId="2B00E50F"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 xml:space="preserve">V největší členské obci, městu Holice, se nachází tři penziony a jeden hotel. Hotel Erwin Junker je čtyř hvězdičkový hotel, který se nachází v moderní budově v těsné blízkosti firmy Junker. Kapacita hotelu je 73 lůžek a hosté mohou využít služeb restaurace Quickpoint, která je součástí hotelového komplexu. V rámci penzionů je kapacita ubytování </w:t>
      </w:r>
      <w:r>
        <w:rPr>
          <w:rFonts w:asciiTheme="minorHAnsi" w:hAnsiTheme="minorHAnsi" w:cstheme="minorHAnsi"/>
          <w:sz w:val="22"/>
          <w:szCs w:val="22"/>
        </w:rPr>
        <w:t>v Holicích 69</w:t>
      </w:r>
      <w:r w:rsidRPr="00465154">
        <w:rPr>
          <w:rFonts w:asciiTheme="minorHAnsi" w:hAnsiTheme="minorHAnsi" w:cstheme="minorHAnsi"/>
          <w:sz w:val="22"/>
          <w:szCs w:val="22"/>
        </w:rPr>
        <w:t xml:space="preserve"> lůžek</w:t>
      </w:r>
      <w:r>
        <w:rPr>
          <w:rFonts w:asciiTheme="minorHAnsi" w:hAnsiTheme="minorHAnsi" w:cstheme="minorHAnsi"/>
          <w:sz w:val="22"/>
          <w:szCs w:val="22"/>
        </w:rPr>
        <w:t xml:space="preserve"> (Penzion Corona, Skrblíkova restaurace a Penzion Staroholická)</w:t>
      </w:r>
      <w:r w:rsidRPr="00465154">
        <w:rPr>
          <w:rFonts w:asciiTheme="minorHAnsi" w:hAnsiTheme="minorHAnsi" w:cstheme="minorHAnsi"/>
          <w:sz w:val="22"/>
          <w:szCs w:val="22"/>
        </w:rPr>
        <w:t>. Mimo město Holice se další penzion nachází v obci Vysoké Chvojno, kde je kapacita 15 lůžek</w:t>
      </w:r>
      <w:r>
        <w:rPr>
          <w:rFonts w:asciiTheme="minorHAnsi" w:hAnsiTheme="minorHAnsi" w:cstheme="minorHAnsi"/>
          <w:sz w:val="22"/>
          <w:szCs w:val="22"/>
        </w:rPr>
        <w:t xml:space="preserve"> (Penzion Zámeček)</w:t>
      </w:r>
      <w:r w:rsidRPr="00465154">
        <w:rPr>
          <w:rFonts w:asciiTheme="minorHAnsi" w:hAnsiTheme="minorHAnsi" w:cstheme="minorHAnsi"/>
          <w:sz w:val="22"/>
          <w:szCs w:val="22"/>
        </w:rPr>
        <w:t xml:space="preserve">. </w:t>
      </w:r>
    </w:p>
    <w:p w14:paraId="5C603981"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V území MAS se nachází jeden motel</w:t>
      </w:r>
      <w:r>
        <w:rPr>
          <w:rFonts w:asciiTheme="minorHAnsi" w:hAnsiTheme="minorHAnsi" w:cstheme="minorHAnsi"/>
          <w:sz w:val="22"/>
          <w:szCs w:val="22"/>
        </w:rPr>
        <w:t xml:space="preserve"> (Motel Hana)</w:t>
      </w:r>
      <w:r w:rsidRPr="00465154">
        <w:rPr>
          <w:rFonts w:asciiTheme="minorHAnsi" w:hAnsiTheme="minorHAnsi" w:cstheme="minorHAnsi"/>
          <w:sz w:val="22"/>
          <w:szCs w:val="22"/>
        </w:rPr>
        <w:t>, a to v obci Ostřetín v blí</w:t>
      </w:r>
      <w:r>
        <w:rPr>
          <w:rFonts w:asciiTheme="minorHAnsi" w:hAnsiTheme="minorHAnsi" w:cstheme="minorHAnsi"/>
          <w:sz w:val="22"/>
          <w:szCs w:val="22"/>
        </w:rPr>
        <w:t>zkosti komunikace I. t</w:t>
      </w:r>
      <w:r w:rsidRPr="00465154">
        <w:rPr>
          <w:rFonts w:asciiTheme="minorHAnsi" w:hAnsiTheme="minorHAnsi" w:cstheme="minorHAnsi"/>
          <w:sz w:val="22"/>
          <w:szCs w:val="22"/>
        </w:rPr>
        <w:t>řídy I/35. Kapacita je 30 hostů. Ubytovna v MAS Holicko je jediná ve městě Holice a její kapacita je 39 lůžek</w:t>
      </w:r>
      <w:r>
        <w:rPr>
          <w:rFonts w:asciiTheme="minorHAnsi" w:hAnsiTheme="minorHAnsi" w:cstheme="minorHAnsi"/>
          <w:sz w:val="22"/>
          <w:szCs w:val="22"/>
        </w:rPr>
        <w:t xml:space="preserve"> (Ubytovna Mona)</w:t>
      </w:r>
      <w:r w:rsidRPr="00465154">
        <w:rPr>
          <w:rFonts w:asciiTheme="minorHAnsi" w:hAnsiTheme="minorHAnsi" w:cstheme="minorHAnsi"/>
          <w:sz w:val="22"/>
          <w:szCs w:val="22"/>
        </w:rPr>
        <w:t xml:space="preserve">. Ubytování nabízené v soukromém objektu je možno využít v jednom případě </w:t>
      </w:r>
      <w:r w:rsidRPr="00465154">
        <w:rPr>
          <w:rFonts w:asciiTheme="minorHAnsi" w:hAnsiTheme="minorHAnsi" w:cstheme="minorHAnsi"/>
          <w:sz w:val="22"/>
          <w:szCs w:val="22"/>
        </w:rPr>
        <w:lastRenderedPageBreak/>
        <w:t xml:space="preserve">– pronájem domku v obci Poběžovice u Holic. </w:t>
      </w:r>
      <w:r>
        <w:rPr>
          <w:rFonts w:asciiTheme="minorHAnsi" w:hAnsiTheme="minorHAnsi" w:cstheme="minorHAnsi"/>
          <w:sz w:val="22"/>
          <w:szCs w:val="22"/>
        </w:rPr>
        <w:t>Turistická u</w:t>
      </w:r>
      <w:r w:rsidRPr="00465154">
        <w:rPr>
          <w:rFonts w:asciiTheme="minorHAnsi" w:hAnsiTheme="minorHAnsi" w:cstheme="minorHAnsi"/>
          <w:sz w:val="22"/>
          <w:szCs w:val="22"/>
        </w:rPr>
        <w:t xml:space="preserve">bytovna se nachází v nové členské obci Veliny, v prostorách místního obecního úřadu. </w:t>
      </w:r>
    </w:p>
    <w:p w14:paraId="728AE785" w14:textId="77777777" w:rsidR="00A34C20"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Ve městě Holice je k dispozici pro turisty jedno certifikované informační centrum. Jedno necertifikované se nachází v obci Býšť.</w:t>
      </w:r>
    </w:p>
    <w:p w14:paraId="55E0DB77" w14:textId="77777777" w:rsidR="00A34C20" w:rsidRPr="00465154" w:rsidRDefault="00A34C20" w:rsidP="00A34C20">
      <w:pPr>
        <w:spacing w:after="160" w:line="259" w:lineRule="auto"/>
        <w:jc w:val="both"/>
        <w:rPr>
          <w:rFonts w:asciiTheme="minorHAnsi" w:hAnsiTheme="minorHAnsi" w:cstheme="minorHAnsi"/>
          <w:sz w:val="22"/>
          <w:szCs w:val="22"/>
        </w:rPr>
      </w:pPr>
    </w:p>
    <w:p w14:paraId="2E5051B4" w14:textId="77777777" w:rsidR="00A34C20" w:rsidRPr="00465154" w:rsidRDefault="00A34C20" w:rsidP="002B023B">
      <w:pPr>
        <w:pStyle w:val="Nadpis2"/>
        <w:numPr>
          <w:ilvl w:val="1"/>
          <w:numId w:val="7"/>
        </w:numPr>
        <w:ind w:left="993" w:hanging="633"/>
      </w:pPr>
      <w:bookmarkStart w:id="343" w:name="_Toc45632304"/>
      <w:bookmarkStart w:id="344" w:name="_Toc62418687"/>
      <w:r w:rsidRPr="00465154">
        <w:t>Přírodní potenciál cestovního ruchu</w:t>
      </w:r>
      <w:bookmarkEnd w:id="343"/>
      <w:bookmarkEnd w:id="344"/>
    </w:p>
    <w:p w14:paraId="5A5B2854" w14:textId="77777777" w:rsidR="00A34C20"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Příznivé podmínky pro rekreaci v rámci přírodního potencionálu cestovního ruchu mají obce ve východní části území MAS Holicko. Toto území je hustě pokryto lesními porosty. Index přírodních předpokladů rekreace je nejvyšší v obci Nová Ves (67,5). Hodnotu nad 60 mají dále obce Býšť, Horní Jelení, Vysoké Chvojno, Trusnov, Týnišťko a Jaroslav. Nová členská obec Veliny má pak hodnotu 48.</w:t>
      </w:r>
    </w:p>
    <w:p w14:paraId="7626F25B" w14:textId="77777777" w:rsidR="00A34C20" w:rsidRPr="00465154" w:rsidRDefault="00A34C20" w:rsidP="00A34C20">
      <w:pPr>
        <w:spacing w:after="160" w:line="259" w:lineRule="auto"/>
        <w:jc w:val="both"/>
        <w:rPr>
          <w:rFonts w:asciiTheme="minorHAnsi" w:hAnsiTheme="minorHAnsi" w:cstheme="minorHAnsi"/>
          <w:sz w:val="22"/>
          <w:szCs w:val="22"/>
        </w:rPr>
      </w:pPr>
    </w:p>
    <w:p w14:paraId="7CACA411" w14:textId="77F5B52A" w:rsidR="00A34C20" w:rsidRPr="000F7533" w:rsidRDefault="00A34C20" w:rsidP="000F7533">
      <w:pPr>
        <w:pStyle w:val="Titulek"/>
        <w:keepNext/>
        <w:keepLines/>
        <w:rPr>
          <w:sz w:val="20"/>
        </w:rPr>
      </w:pPr>
      <w:bookmarkStart w:id="345" w:name="_Toc441318997"/>
      <w:r w:rsidRPr="008B43AA">
        <w:rPr>
          <w:sz w:val="20"/>
        </w:rPr>
        <w:t xml:space="preserve">Mapa </w:t>
      </w:r>
      <w:r w:rsidRPr="008B43AA">
        <w:rPr>
          <w:sz w:val="20"/>
        </w:rPr>
        <w:fldChar w:fldCharType="begin"/>
      </w:r>
      <w:r w:rsidRPr="008B43AA">
        <w:rPr>
          <w:sz w:val="20"/>
        </w:rPr>
        <w:instrText xml:space="preserve"> SEQ Mapa \* ARABIC </w:instrText>
      </w:r>
      <w:r w:rsidRPr="008B43AA">
        <w:rPr>
          <w:sz w:val="20"/>
        </w:rPr>
        <w:fldChar w:fldCharType="separate"/>
      </w:r>
      <w:r w:rsidR="00934BF4">
        <w:rPr>
          <w:noProof/>
          <w:sz w:val="20"/>
        </w:rPr>
        <w:t>15</w:t>
      </w:r>
      <w:r w:rsidRPr="008B43AA">
        <w:rPr>
          <w:sz w:val="20"/>
        </w:rPr>
        <w:fldChar w:fldCharType="end"/>
      </w:r>
      <w:r w:rsidRPr="008B43AA">
        <w:rPr>
          <w:sz w:val="20"/>
        </w:rPr>
        <w:t xml:space="preserve">: Přírodní potenciál rekreace v obcích MAS Holicko v roce </w:t>
      </w:r>
      <w:bookmarkEnd w:id="345"/>
      <w:r w:rsidR="000F7533">
        <w:rPr>
          <w:sz w:val="20"/>
        </w:rPr>
        <w:t>2019</w:t>
      </w:r>
    </w:p>
    <w:p w14:paraId="061F1D29" w14:textId="7D2755AC" w:rsidR="00A34C20" w:rsidRPr="00465154" w:rsidRDefault="000F7533" w:rsidP="00A34C20">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6AB8C3E1" wp14:editId="08E52484">
            <wp:extent cx="5760720" cy="4061924"/>
            <wp:effectExtent l="0" t="0" r="0" b="0"/>
            <wp:docPr id="75" name="Obrázek 75" descr="C:\Users\mkova\Desktop\přírodní potenciá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kova\Desktop\přírodní potenciál.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A34C20" w:rsidRPr="008B43AA">
        <w:rPr>
          <w:rFonts w:asciiTheme="minorHAnsi" w:hAnsiTheme="minorHAnsi" w:cstheme="minorHAnsi"/>
          <w:sz w:val="18"/>
          <w:szCs w:val="22"/>
        </w:rPr>
        <w:t>Zdroj dat: CENIA, ČHMÚ, ČSÚ, vlastní zpracování</w:t>
      </w:r>
    </w:p>
    <w:p w14:paraId="72AE6078" w14:textId="77777777" w:rsidR="00A34C20" w:rsidRDefault="00A34C20" w:rsidP="00A34C20">
      <w:pPr>
        <w:spacing w:after="160" w:line="259" w:lineRule="auto"/>
        <w:jc w:val="both"/>
        <w:rPr>
          <w:rFonts w:asciiTheme="minorHAnsi" w:hAnsiTheme="minorHAnsi" w:cstheme="minorHAnsi"/>
          <w:sz w:val="22"/>
          <w:szCs w:val="22"/>
        </w:rPr>
      </w:pPr>
    </w:p>
    <w:p w14:paraId="26B7CCBD" w14:textId="77777777" w:rsidR="00A34C20"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 xml:space="preserve">Přírodní potenciál snižuje infrastruktura určená pro cestovní ruch a ubytování. Faktem zůstává, že v obcích, které mají vysoký index přírodních předpokladů, postrádají ubytovací kapacitu a návazná zařízení. Problém je i dopravní obslužnost (především o víkendech). Opačný problém má město Holice, které má přírodní potenciál cestovního ruchu na hodnotě 30, nicméně město je schopné nabídnout dobrou dopravní obslužnost i o </w:t>
      </w:r>
      <w:r w:rsidRPr="008B43AA">
        <w:rPr>
          <w:rFonts w:asciiTheme="minorHAnsi" w:hAnsiTheme="minorHAnsi" w:cstheme="minorHAnsi"/>
          <w:sz w:val="22"/>
          <w:szCs w:val="22"/>
        </w:rPr>
        <w:t>víkendech a dostatečné ubytovací kapacity.</w:t>
      </w:r>
    </w:p>
    <w:p w14:paraId="74362CC6" w14:textId="77777777" w:rsidR="00A34C20" w:rsidRDefault="00A34C20" w:rsidP="00A34C20">
      <w:pPr>
        <w:spacing w:after="160" w:line="259" w:lineRule="auto"/>
        <w:jc w:val="both"/>
        <w:rPr>
          <w:rFonts w:asciiTheme="minorHAnsi" w:hAnsiTheme="minorHAnsi" w:cstheme="minorHAnsi"/>
          <w:sz w:val="22"/>
          <w:szCs w:val="22"/>
        </w:rPr>
      </w:pPr>
    </w:p>
    <w:p w14:paraId="5D609805" w14:textId="77777777" w:rsidR="00A34C20" w:rsidRPr="008B43AA" w:rsidRDefault="00A34C20" w:rsidP="002B023B">
      <w:pPr>
        <w:pStyle w:val="Nadpis2"/>
        <w:numPr>
          <w:ilvl w:val="1"/>
          <w:numId w:val="7"/>
        </w:numPr>
        <w:ind w:left="993" w:hanging="633"/>
      </w:pPr>
      <w:bookmarkStart w:id="346" w:name="_Toc62418688"/>
      <w:r w:rsidRPr="008B43AA">
        <w:lastRenderedPageBreak/>
        <w:t>Pardubicko – perníkové srdce Čech</w:t>
      </w:r>
      <w:bookmarkEnd w:id="346"/>
    </w:p>
    <w:p w14:paraId="5DB4EDD4" w14:textId="77777777" w:rsidR="00A34C20" w:rsidRDefault="00A34C20" w:rsidP="00A34C20">
      <w:pPr>
        <w:spacing w:after="160" w:line="259" w:lineRule="auto"/>
        <w:jc w:val="both"/>
        <w:rPr>
          <w:rFonts w:asciiTheme="minorHAnsi" w:hAnsiTheme="minorHAnsi" w:cstheme="minorHAnsi"/>
          <w:sz w:val="22"/>
          <w:szCs w:val="22"/>
        </w:rPr>
      </w:pPr>
      <w:r w:rsidRPr="008B43AA">
        <w:rPr>
          <w:rFonts w:asciiTheme="minorHAnsi" w:hAnsiTheme="minorHAnsi" w:cstheme="minorHAnsi"/>
          <w:sz w:val="22"/>
          <w:szCs w:val="22"/>
        </w:rPr>
        <w:t>Turistická oblast Pardubicko má od června 2017 svou destinační společnost. MAS Holicko se stala jedním ze zakládajících členů spolku Pardubicko - Perníkové srdce Čech, z.s. spolu s MAS Bohdanečsko, MAS Region Kunětické hory, MAS Železnoho</w:t>
      </w:r>
      <w:r>
        <w:rPr>
          <w:rFonts w:asciiTheme="minorHAnsi" w:hAnsiTheme="minorHAnsi" w:cstheme="minorHAnsi"/>
          <w:sz w:val="22"/>
          <w:szCs w:val="22"/>
        </w:rPr>
        <w:t xml:space="preserve">rský region a Městem Pardubice. </w:t>
      </w:r>
    </w:p>
    <w:p w14:paraId="0114BB15" w14:textId="77777777" w:rsidR="00A34C20" w:rsidRDefault="00A34C20" w:rsidP="00A34C2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Cílem destinační společnosti</w:t>
      </w:r>
      <w:r w:rsidRPr="008B43AA">
        <w:rPr>
          <w:rFonts w:asciiTheme="minorHAnsi" w:hAnsiTheme="minorHAnsi" w:cstheme="minorHAnsi"/>
          <w:sz w:val="22"/>
          <w:szCs w:val="22"/>
        </w:rPr>
        <w:t xml:space="preserve"> je propagace Pardubicka a co nejširší nabídky turistických produktů. Propojením jednotlivých subjektů, které působí v cestovním ruchu a kvalitním servisem služeb pro návštěvníky obl</w:t>
      </w:r>
      <w:r>
        <w:rPr>
          <w:rFonts w:asciiTheme="minorHAnsi" w:hAnsiTheme="minorHAnsi" w:cstheme="minorHAnsi"/>
          <w:sz w:val="22"/>
          <w:szCs w:val="22"/>
        </w:rPr>
        <w:t>asti, chce dosáhnout jejich spo</w:t>
      </w:r>
      <w:r w:rsidRPr="008B43AA">
        <w:rPr>
          <w:rFonts w:asciiTheme="minorHAnsi" w:hAnsiTheme="minorHAnsi" w:cstheme="minorHAnsi"/>
          <w:sz w:val="22"/>
          <w:szCs w:val="22"/>
        </w:rPr>
        <w:t>kojenosti a dalšího návratu do turistické oblasti Pardubicka.</w:t>
      </w:r>
    </w:p>
    <w:p w14:paraId="1359B8AC" w14:textId="77777777" w:rsidR="00A34C20" w:rsidRDefault="00A34C20" w:rsidP="00A34C2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Od začátku jejího fungování vzniklo několik tištěných informačních materiálů o turistické oblasti, jako jsou informační brožury, mapy, kalendáře akcí. Dále průběžně vydává propagační články v celostátních periodikách. A mimoto i organizuje vzdělávání pro pracovníky IC.</w:t>
      </w:r>
    </w:p>
    <w:p w14:paraId="740E601F" w14:textId="77777777" w:rsidR="00A34C20" w:rsidRPr="00465154" w:rsidRDefault="00A34C20" w:rsidP="00A34C20">
      <w:pPr>
        <w:spacing w:after="160" w:line="259" w:lineRule="auto"/>
        <w:jc w:val="both"/>
        <w:rPr>
          <w:rFonts w:asciiTheme="minorHAnsi" w:hAnsiTheme="minorHAnsi" w:cstheme="minorHAnsi"/>
          <w:sz w:val="22"/>
          <w:szCs w:val="22"/>
        </w:rPr>
      </w:pPr>
    </w:p>
    <w:p w14:paraId="668A6F19" w14:textId="7C8D1740" w:rsidR="00A34C20" w:rsidRPr="00832E2B" w:rsidRDefault="00A34C20" w:rsidP="002B023B">
      <w:pPr>
        <w:pStyle w:val="Nadpis2"/>
        <w:numPr>
          <w:ilvl w:val="1"/>
          <w:numId w:val="7"/>
        </w:numPr>
        <w:ind w:left="993" w:hanging="633"/>
      </w:pPr>
      <w:bookmarkStart w:id="347" w:name="_Toc437162283"/>
      <w:bookmarkStart w:id="348" w:name="_Toc45632306"/>
      <w:bookmarkStart w:id="349" w:name="_Toc62418689"/>
      <w:r w:rsidRPr="00832E2B">
        <w:t>Finanční potřeby pro realizaci záměrů na území MAS Holicko v období 20</w:t>
      </w:r>
      <w:r w:rsidR="00555B86">
        <w:t xml:space="preserve">21 </w:t>
      </w:r>
      <w:r w:rsidRPr="00832E2B">
        <w:t>– 202</w:t>
      </w:r>
      <w:r w:rsidR="00555B86">
        <w:t>7</w:t>
      </w:r>
      <w:r w:rsidRPr="00832E2B">
        <w:t xml:space="preserve"> – téma: Cestovní ruch a pamětihodnosti</w:t>
      </w:r>
      <w:bookmarkEnd w:id="347"/>
      <w:bookmarkEnd w:id="348"/>
      <w:bookmarkEnd w:id="349"/>
    </w:p>
    <w:p w14:paraId="67D4EE77" w14:textId="77777777" w:rsidR="00A34C20" w:rsidRPr="00465154" w:rsidRDefault="00A34C20" w:rsidP="00A34C20">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V</w:t>
      </w:r>
      <w:r>
        <w:rPr>
          <w:rFonts w:asciiTheme="minorHAnsi" w:hAnsiTheme="minorHAnsi" w:cstheme="minorHAnsi"/>
          <w:color w:val="000000"/>
          <w:sz w:val="22"/>
          <w:szCs w:val="22"/>
        </w:rPr>
        <w:t> průběhu 8 – 9/</w:t>
      </w:r>
      <w:r w:rsidRPr="00832E2B">
        <w:rPr>
          <w:rFonts w:asciiTheme="minorHAnsi" w:hAnsiTheme="minorHAnsi" w:cstheme="minorHAnsi"/>
          <w:color w:val="000000"/>
          <w:sz w:val="22"/>
          <w:szCs w:val="22"/>
        </w:rPr>
        <w:t xml:space="preserve">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6ECD4A02" w14:textId="77777777" w:rsidR="00A34C20" w:rsidRPr="00465154" w:rsidRDefault="00A34C20" w:rsidP="00A34C20">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549D1574" w14:textId="77777777" w:rsidR="00A34C20" w:rsidRPr="00465154" w:rsidRDefault="00A34C20" w:rsidP="00A34C20">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294CDE2E" w14:textId="77777777" w:rsidR="00A34C20" w:rsidRPr="00465154" w:rsidRDefault="00A34C20" w:rsidP="00A34C20">
      <w:pPr>
        <w:autoSpaceDE w:val="0"/>
        <w:autoSpaceDN w:val="0"/>
        <w:adjustRightInd w:val="0"/>
        <w:spacing w:after="160" w:line="259" w:lineRule="auto"/>
        <w:jc w:val="both"/>
        <w:rPr>
          <w:rFonts w:asciiTheme="minorHAnsi" w:hAnsiTheme="minorHAnsi" w:cstheme="minorHAnsi"/>
          <w:sz w:val="22"/>
          <w:szCs w:val="22"/>
        </w:rPr>
      </w:pPr>
    </w:p>
    <w:p w14:paraId="04F458CA" w14:textId="77777777" w:rsidR="00A34C20" w:rsidRDefault="00A34C20" w:rsidP="00A34C20">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934BF4">
        <w:rPr>
          <w:noProof/>
        </w:rPr>
        <w:t>32</w:t>
      </w:r>
      <w:r>
        <w:rPr>
          <w:noProof/>
        </w:rPr>
        <w:fldChar w:fldCharType="end"/>
      </w:r>
      <w:r>
        <w:t xml:space="preserve">: </w:t>
      </w:r>
      <w:r w:rsidRPr="00832E2B">
        <w:rPr>
          <w:noProof/>
        </w:rPr>
        <w:t>Finanční potřeby pro realizaci záměrů na území MAS Holicko – téma: Cestovní ruch a pamětihodnosti</w:t>
      </w:r>
    </w:p>
    <w:tbl>
      <w:tblPr>
        <w:tblStyle w:val="Mkatabulky"/>
        <w:tblW w:w="10490" w:type="dxa"/>
        <w:tblInd w:w="-743" w:type="dxa"/>
        <w:tblLook w:val="04A0" w:firstRow="1" w:lastRow="0" w:firstColumn="1" w:lastColumn="0" w:noHBand="0" w:noVBand="1"/>
      </w:tblPr>
      <w:tblGrid>
        <w:gridCol w:w="567"/>
        <w:gridCol w:w="2411"/>
        <w:gridCol w:w="3827"/>
        <w:gridCol w:w="1926"/>
        <w:gridCol w:w="1759"/>
      </w:tblGrid>
      <w:tr w:rsidR="00A34C20" w:rsidRPr="00E64BC6" w14:paraId="56EA91D7" w14:textId="77777777" w:rsidTr="00812EA6">
        <w:trPr>
          <w:cantSplit/>
          <w:tblHeader/>
        </w:trPr>
        <w:tc>
          <w:tcPr>
            <w:tcW w:w="567" w:type="dxa"/>
            <w:shd w:val="clear" w:color="auto" w:fill="9CC2E5" w:themeFill="accent1" w:themeFillTint="99"/>
            <w:vAlign w:val="center"/>
          </w:tcPr>
          <w:p w14:paraId="2CFEFB33" w14:textId="77777777" w:rsidR="00A34C20" w:rsidRPr="00E64BC6" w:rsidRDefault="00A34C20" w:rsidP="00812EA6">
            <w:pPr>
              <w:jc w:val="center"/>
              <w:rPr>
                <w:rFonts w:asciiTheme="minorHAnsi" w:hAnsiTheme="minorHAnsi" w:cstheme="minorHAnsi"/>
                <w:b/>
                <w:sz w:val="20"/>
              </w:rPr>
            </w:pPr>
          </w:p>
        </w:tc>
        <w:tc>
          <w:tcPr>
            <w:tcW w:w="2411" w:type="dxa"/>
            <w:shd w:val="clear" w:color="auto" w:fill="9CC2E5" w:themeFill="accent1" w:themeFillTint="99"/>
            <w:vAlign w:val="center"/>
          </w:tcPr>
          <w:p w14:paraId="4CF7A7BF" w14:textId="77777777" w:rsidR="00A34C20" w:rsidRPr="00E64BC6" w:rsidRDefault="00A34C20" w:rsidP="00812EA6">
            <w:pPr>
              <w:jc w:val="center"/>
              <w:rPr>
                <w:rFonts w:asciiTheme="minorHAnsi" w:hAnsiTheme="minorHAnsi" w:cstheme="minorHAnsi"/>
                <w:b/>
                <w:sz w:val="20"/>
              </w:rPr>
            </w:pPr>
            <w:r w:rsidRPr="00E64BC6">
              <w:rPr>
                <w:rFonts w:asciiTheme="minorHAnsi" w:hAnsiTheme="minorHAnsi" w:cstheme="minorHAnsi"/>
                <w:b/>
                <w:sz w:val="20"/>
              </w:rPr>
              <w:t>Název organizace</w:t>
            </w:r>
          </w:p>
        </w:tc>
        <w:tc>
          <w:tcPr>
            <w:tcW w:w="3827" w:type="dxa"/>
            <w:shd w:val="clear" w:color="auto" w:fill="9CC2E5" w:themeFill="accent1" w:themeFillTint="99"/>
            <w:vAlign w:val="center"/>
          </w:tcPr>
          <w:p w14:paraId="53EB2A85" w14:textId="77777777" w:rsidR="00A34C20" w:rsidRPr="00E64BC6" w:rsidRDefault="00A34C20" w:rsidP="00812EA6">
            <w:pPr>
              <w:jc w:val="center"/>
              <w:rPr>
                <w:rFonts w:asciiTheme="minorHAnsi" w:hAnsiTheme="minorHAnsi" w:cstheme="minorHAnsi"/>
                <w:b/>
                <w:sz w:val="20"/>
              </w:rPr>
            </w:pPr>
            <w:r w:rsidRPr="00E64BC6">
              <w:rPr>
                <w:rFonts w:asciiTheme="minorHAnsi" w:hAnsiTheme="minorHAnsi" w:cstheme="minorHAnsi"/>
                <w:b/>
                <w:sz w:val="20"/>
              </w:rPr>
              <w:t>Projektový záměr</w:t>
            </w:r>
          </w:p>
        </w:tc>
        <w:tc>
          <w:tcPr>
            <w:tcW w:w="1926" w:type="dxa"/>
            <w:shd w:val="clear" w:color="auto" w:fill="9CC2E5" w:themeFill="accent1" w:themeFillTint="99"/>
            <w:vAlign w:val="center"/>
          </w:tcPr>
          <w:p w14:paraId="7FCB0BE0" w14:textId="77777777" w:rsidR="00A34C20" w:rsidRPr="00E64BC6" w:rsidRDefault="00A34C20" w:rsidP="00812EA6">
            <w:pPr>
              <w:jc w:val="center"/>
              <w:rPr>
                <w:rFonts w:asciiTheme="minorHAnsi" w:hAnsiTheme="minorHAnsi" w:cstheme="minorHAnsi"/>
                <w:b/>
                <w:sz w:val="20"/>
              </w:rPr>
            </w:pPr>
            <w:r w:rsidRPr="00E64BC6">
              <w:rPr>
                <w:rFonts w:asciiTheme="minorHAnsi" w:hAnsiTheme="minorHAnsi" w:cstheme="minorHAnsi"/>
                <w:b/>
                <w:sz w:val="20"/>
              </w:rPr>
              <w:t>Předpokládaná výše výdajů</w:t>
            </w:r>
          </w:p>
        </w:tc>
        <w:tc>
          <w:tcPr>
            <w:tcW w:w="1759" w:type="dxa"/>
            <w:shd w:val="clear" w:color="auto" w:fill="9CC2E5" w:themeFill="accent1" w:themeFillTint="99"/>
            <w:vAlign w:val="center"/>
          </w:tcPr>
          <w:p w14:paraId="2B938F3B" w14:textId="77777777" w:rsidR="00A34C20" w:rsidRPr="00E64BC6" w:rsidRDefault="00A34C20" w:rsidP="00812EA6">
            <w:pPr>
              <w:jc w:val="center"/>
              <w:rPr>
                <w:rFonts w:asciiTheme="minorHAnsi" w:hAnsiTheme="minorHAnsi" w:cstheme="minorHAnsi"/>
                <w:b/>
                <w:sz w:val="20"/>
              </w:rPr>
            </w:pPr>
            <w:r w:rsidRPr="00E64BC6">
              <w:rPr>
                <w:rFonts w:asciiTheme="minorHAnsi" w:hAnsiTheme="minorHAnsi" w:cstheme="minorHAnsi"/>
                <w:b/>
                <w:sz w:val="20"/>
              </w:rPr>
              <w:t>Předpokládaný termín realizace</w:t>
            </w:r>
          </w:p>
        </w:tc>
      </w:tr>
      <w:tr w:rsidR="00A34C20" w:rsidRPr="00E64BC6" w14:paraId="2BEF9D4A" w14:textId="77777777" w:rsidTr="00812EA6">
        <w:trPr>
          <w:cantSplit/>
        </w:trPr>
        <w:tc>
          <w:tcPr>
            <w:tcW w:w="567" w:type="dxa"/>
            <w:vAlign w:val="center"/>
          </w:tcPr>
          <w:p w14:paraId="7FE9C2EA"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1</w:t>
            </w:r>
          </w:p>
        </w:tc>
        <w:tc>
          <w:tcPr>
            <w:tcW w:w="2411" w:type="dxa"/>
            <w:vAlign w:val="center"/>
          </w:tcPr>
          <w:p w14:paraId="45E774BB"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Býšť</w:t>
            </w:r>
          </w:p>
        </w:tc>
        <w:tc>
          <w:tcPr>
            <w:tcW w:w="3827" w:type="dxa"/>
            <w:vAlign w:val="center"/>
          </w:tcPr>
          <w:p w14:paraId="5B760F29"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Rozhledna (Býšť, Hoděšovice)</w:t>
            </w:r>
          </w:p>
        </w:tc>
        <w:tc>
          <w:tcPr>
            <w:tcW w:w="1926" w:type="dxa"/>
            <w:vAlign w:val="center"/>
          </w:tcPr>
          <w:p w14:paraId="5B3080F1"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10 000 000 Kč</w:t>
            </w:r>
          </w:p>
        </w:tc>
        <w:tc>
          <w:tcPr>
            <w:tcW w:w="1759" w:type="dxa"/>
            <w:vAlign w:val="center"/>
          </w:tcPr>
          <w:p w14:paraId="6ECF90B7"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2021-2023</w:t>
            </w:r>
          </w:p>
        </w:tc>
      </w:tr>
      <w:tr w:rsidR="00A34C20" w:rsidRPr="00E64BC6" w14:paraId="477F24B1" w14:textId="77777777" w:rsidTr="00812EA6">
        <w:trPr>
          <w:cantSplit/>
        </w:trPr>
        <w:tc>
          <w:tcPr>
            <w:tcW w:w="567" w:type="dxa"/>
            <w:vAlign w:val="center"/>
          </w:tcPr>
          <w:p w14:paraId="2271ED70"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w:t>
            </w:r>
          </w:p>
        </w:tc>
        <w:tc>
          <w:tcPr>
            <w:tcW w:w="2411" w:type="dxa"/>
            <w:vAlign w:val="center"/>
          </w:tcPr>
          <w:p w14:paraId="07AE9518"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Býšť</w:t>
            </w:r>
          </w:p>
        </w:tc>
        <w:tc>
          <w:tcPr>
            <w:tcW w:w="3827" w:type="dxa"/>
            <w:vAlign w:val="center"/>
          </w:tcPr>
          <w:p w14:paraId="4F9A5E0F"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Renovace pomníku padlých v Bělečku včetně opravy oplocení</w:t>
            </w:r>
          </w:p>
        </w:tc>
        <w:tc>
          <w:tcPr>
            <w:tcW w:w="1926" w:type="dxa"/>
            <w:vAlign w:val="center"/>
          </w:tcPr>
          <w:p w14:paraId="701742F5"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150 000 Kč</w:t>
            </w:r>
          </w:p>
        </w:tc>
        <w:tc>
          <w:tcPr>
            <w:tcW w:w="1759" w:type="dxa"/>
            <w:vAlign w:val="center"/>
          </w:tcPr>
          <w:p w14:paraId="4770A538"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28F30E7E" w14:textId="77777777" w:rsidTr="00812EA6">
        <w:trPr>
          <w:cantSplit/>
        </w:trPr>
        <w:tc>
          <w:tcPr>
            <w:tcW w:w="567" w:type="dxa"/>
            <w:vAlign w:val="center"/>
          </w:tcPr>
          <w:p w14:paraId="73AF81D9"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3</w:t>
            </w:r>
          </w:p>
        </w:tc>
        <w:tc>
          <w:tcPr>
            <w:tcW w:w="2411" w:type="dxa"/>
            <w:vAlign w:val="center"/>
          </w:tcPr>
          <w:p w14:paraId="2F156316"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Býšť</w:t>
            </w:r>
          </w:p>
        </w:tc>
        <w:tc>
          <w:tcPr>
            <w:tcW w:w="3827" w:type="dxa"/>
            <w:vAlign w:val="center"/>
          </w:tcPr>
          <w:p w14:paraId="62870334"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Oprava oplocení pomníku padlých v Hoděšovicích</w:t>
            </w:r>
          </w:p>
        </w:tc>
        <w:tc>
          <w:tcPr>
            <w:tcW w:w="1926" w:type="dxa"/>
            <w:vAlign w:val="center"/>
          </w:tcPr>
          <w:p w14:paraId="7092D547"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100 000 Kč</w:t>
            </w:r>
          </w:p>
        </w:tc>
        <w:tc>
          <w:tcPr>
            <w:tcW w:w="1759" w:type="dxa"/>
            <w:vAlign w:val="center"/>
          </w:tcPr>
          <w:p w14:paraId="4C0CFA81"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w:t>
            </w:r>
          </w:p>
        </w:tc>
      </w:tr>
      <w:tr w:rsidR="00A34C20" w:rsidRPr="00E64BC6" w14:paraId="608E763E" w14:textId="77777777" w:rsidTr="00812EA6">
        <w:trPr>
          <w:cantSplit/>
        </w:trPr>
        <w:tc>
          <w:tcPr>
            <w:tcW w:w="567" w:type="dxa"/>
            <w:vAlign w:val="center"/>
          </w:tcPr>
          <w:p w14:paraId="0F7FB345"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4</w:t>
            </w:r>
          </w:p>
        </w:tc>
        <w:tc>
          <w:tcPr>
            <w:tcW w:w="2411" w:type="dxa"/>
            <w:vAlign w:val="center"/>
          </w:tcPr>
          <w:p w14:paraId="310D1A16"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Býšť</w:t>
            </w:r>
          </w:p>
        </w:tc>
        <w:tc>
          <w:tcPr>
            <w:tcW w:w="3827" w:type="dxa"/>
            <w:vAlign w:val="center"/>
          </w:tcPr>
          <w:p w14:paraId="5EAE846C"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Kaplička v Bělečku - ošetření (dřevom.), inventar. a obměna interiéru</w:t>
            </w:r>
          </w:p>
        </w:tc>
        <w:tc>
          <w:tcPr>
            <w:tcW w:w="1926" w:type="dxa"/>
            <w:vAlign w:val="center"/>
          </w:tcPr>
          <w:p w14:paraId="681B198B"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1 000 000 Kč</w:t>
            </w:r>
          </w:p>
        </w:tc>
        <w:tc>
          <w:tcPr>
            <w:tcW w:w="1759" w:type="dxa"/>
            <w:vAlign w:val="center"/>
          </w:tcPr>
          <w:p w14:paraId="72AFE26D"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w:t>
            </w:r>
          </w:p>
        </w:tc>
      </w:tr>
      <w:tr w:rsidR="00A34C20" w:rsidRPr="00E64BC6" w14:paraId="67725374" w14:textId="77777777" w:rsidTr="00812EA6">
        <w:trPr>
          <w:cantSplit/>
        </w:trPr>
        <w:tc>
          <w:tcPr>
            <w:tcW w:w="567" w:type="dxa"/>
            <w:vAlign w:val="center"/>
          </w:tcPr>
          <w:p w14:paraId="545B1219"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5</w:t>
            </w:r>
          </w:p>
        </w:tc>
        <w:tc>
          <w:tcPr>
            <w:tcW w:w="2411" w:type="dxa"/>
            <w:vAlign w:val="center"/>
          </w:tcPr>
          <w:p w14:paraId="44D2204C"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Dolní Roveň</w:t>
            </w:r>
          </w:p>
        </w:tc>
        <w:tc>
          <w:tcPr>
            <w:tcW w:w="3827" w:type="dxa"/>
            <w:vAlign w:val="center"/>
          </w:tcPr>
          <w:p w14:paraId="4C2DEDEF"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Rekonstrukce kapliček</w:t>
            </w:r>
          </w:p>
        </w:tc>
        <w:tc>
          <w:tcPr>
            <w:tcW w:w="1926" w:type="dxa"/>
            <w:vAlign w:val="center"/>
          </w:tcPr>
          <w:p w14:paraId="190DBA00"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500 000 Kč</w:t>
            </w:r>
          </w:p>
        </w:tc>
        <w:tc>
          <w:tcPr>
            <w:tcW w:w="1759" w:type="dxa"/>
            <w:vAlign w:val="center"/>
          </w:tcPr>
          <w:p w14:paraId="3EA5531D"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23CC42A2" w14:textId="77777777" w:rsidTr="00812EA6">
        <w:trPr>
          <w:cantSplit/>
        </w:trPr>
        <w:tc>
          <w:tcPr>
            <w:tcW w:w="567" w:type="dxa"/>
            <w:vAlign w:val="center"/>
          </w:tcPr>
          <w:p w14:paraId="27F873C4"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6</w:t>
            </w:r>
          </w:p>
        </w:tc>
        <w:tc>
          <w:tcPr>
            <w:tcW w:w="2411" w:type="dxa"/>
            <w:vAlign w:val="center"/>
          </w:tcPr>
          <w:p w14:paraId="017DEBE4"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Dolní Roveň</w:t>
            </w:r>
          </w:p>
        </w:tc>
        <w:tc>
          <w:tcPr>
            <w:tcW w:w="3827" w:type="dxa"/>
            <w:vAlign w:val="center"/>
          </w:tcPr>
          <w:p w14:paraId="56CF3A75"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Oprava zvoničky u kostela v Horní Rovni</w:t>
            </w:r>
          </w:p>
        </w:tc>
        <w:tc>
          <w:tcPr>
            <w:tcW w:w="1926" w:type="dxa"/>
            <w:vAlign w:val="center"/>
          </w:tcPr>
          <w:p w14:paraId="67026FEC"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2 000 000 Kč</w:t>
            </w:r>
          </w:p>
        </w:tc>
        <w:tc>
          <w:tcPr>
            <w:tcW w:w="1759" w:type="dxa"/>
            <w:vAlign w:val="center"/>
          </w:tcPr>
          <w:p w14:paraId="638C98BC"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2599E323" w14:textId="77777777" w:rsidTr="00812EA6">
        <w:trPr>
          <w:cantSplit/>
        </w:trPr>
        <w:tc>
          <w:tcPr>
            <w:tcW w:w="567" w:type="dxa"/>
            <w:vAlign w:val="center"/>
          </w:tcPr>
          <w:p w14:paraId="6E250EA0"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7</w:t>
            </w:r>
          </w:p>
        </w:tc>
        <w:tc>
          <w:tcPr>
            <w:tcW w:w="2411" w:type="dxa"/>
            <w:vAlign w:val="center"/>
          </w:tcPr>
          <w:p w14:paraId="1EAEFECC"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Dolní Roveň</w:t>
            </w:r>
          </w:p>
        </w:tc>
        <w:tc>
          <w:tcPr>
            <w:tcW w:w="3827" w:type="dxa"/>
            <w:vAlign w:val="center"/>
          </w:tcPr>
          <w:p w14:paraId="3A719686"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Propagace obce (pohlednice,…)</w:t>
            </w:r>
          </w:p>
        </w:tc>
        <w:tc>
          <w:tcPr>
            <w:tcW w:w="1926" w:type="dxa"/>
            <w:vAlign w:val="center"/>
          </w:tcPr>
          <w:p w14:paraId="32A87849"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50 000 Kč</w:t>
            </w:r>
          </w:p>
        </w:tc>
        <w:tc>
          <w:tcPr>
            <w:tcW w:w="1759" w:type="dxa"/>
            <w:vAlign w:val="center"/>
          </w:tcPr>
          <w:p w14:paraId="041B47B0"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2BBD2A54" w14:textId="77777777" w:rsidTr="00812EA6">
        <w:trPr>
          <w:cantSplit/>
        </w:trPr>
        <w:tc>
          <w:tcPr>
            <w:tcW w:w="567" w:type="dxa"/>
            <w:vAlign w:val="center"/>
          </w:tcPr>
          <w:p w14:paraId="1BAB7209"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8</w:t>
            </w:r>
          </w:p>
        </w:tc>
        <w:tc>
          <w:tcPr>
            <w:tcW w:w="2411" w:type="dxa"/>
            <w:vAlign w:val="center"/>
          </w:tcPr>
          <w:p w14:paraId="1B427F37"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Dolní Ředice</w:t>
            </w:r>
          </w:p>
        </w:tc>
        <w:tc>
          <w:tcPr>
            <w:tcW w:w="3827" w:type="dxa"/>
            <w:vAlign w:val="center"/>
          </w:tcPr>
          <w:p w14:paraId="61172071"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Vyhlášení památného stromu</w:t>
            </w:r>
          </w:p>
        </w:tc>
        <w:tc>
          <w:tcPr>
            <w:tcW w:w="1926" w:type="dxa"/>
            <w:vAlign w:val="center"/>
          </w:tcPr>
          <w:p w14:paraId="4F44897C"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 xml:space="preserve"> </w:t>
            </w:r>
          </w:p>
        </w:tc>
        <w:tc>
          <w:tcPr>
            <w:tcW w:w="1759" w:type="dxa"/>
            <w:vAlign w:val="center"/>
          </w:tcPr>
          <w:p w14:paraId="135B2C3F"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79AF95DE" w14:textId="77777777" w:rsidTr="00812EA6">
        <w:trPr>
          <w:cantSplit/>
        </w:trPr>
        <w:tc>
          <w:tcPr>
            <w:tcW w:w="567" w:type="dxa"/>
            <w:vAlign w:val="center"/>
          </w:tcPr>
          <w:p w14:paraId="130DB042"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9</w:t>
            </w:r>
          </w:p>
        </w:tc>
        <w:tc>
          <w:tcPr>
            <w:tcW w:w="2411" w:type="dxa"/>
            <w:vAlign w:val="center"/>
          </w:tcPr>
          <w:p w14:paraId="0F2FA25B"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Dolní Ředice</w:t>
            </w:r>
          </w:p>
        </w:tc>
        <w:tc>
          <w:tcPr>
            <w:tcW w:w="3827" w:type="dxa"/>
            <w:vAlign w:val="center"/>
          </w:tcPr>
          <w:p w14:paraId="31743063"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Úprava pomníků z 1. a 2. světové války</w:t>
            </w:r>
          </w:p>
        </w:tc>
        <w:tc>
          <w:tcPr>
            <w:tcW w:w="1926" w:type="dxa"/>
            <w:vAlign w:val="center"/>
          </w:tcPr>
          <w:p w14:paraId="517109B3"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100 000 Kč</w:t>
            </w:r>
          </w:p>
        </w:tc>
        <w:tc>
          <w:tcPr>
            <w:tcW w:w="1759" w:type="dxa"/>
            <w:vAlign w:val="center"/>
          </w:tcPr>
          <w:p w14:paraId="788DF9A8"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0D379DFE" w14:textId="77777777" w:rsidTr="00812EA6">
        <w:trPr>
          <w:cantSplit/>
        </w:trPr>
        <w:tc>
          <w:tcPr>
            <w:tcW w:w="567" w:type="dxa"/>
            <w:vAlign w:val="center"/>
          </w:tcPr>
          <w:p w14:paraId="60155ECE"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10</w:t>
            </w:r>
          </w:p>
        </w:tc>
        <w:tc>
          <w:tcPr>
            <w:tcW w:w="2411" w:type="dxa"/>
            <w:vAlign w:val="center"/>
          </w:tcPr>
          <w:p w14:paraId="2EE2FA1A"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Dolní Ředice</w:t>
            </w:r>
          </w:p>
        </w:tc>
        <w:tc>
          <w:tcPr>
            <w:tcW w:w="3827" w:type="dxa"/>
            <w:vAlign w:val="center"/>
          </w:tcPr>
          <w:p w14:paraId="54A1752F"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Naučná stezka Dolní Ředice - Chvojenec (přes Žernov)</w:t>
            </w:r>
          </w:p>
        </w:tc>
        <w:tc>
          <w:tcPr>
            <w:tcW w:w="1926" w:type="dxa"/>
            <w:vAlign w:val="center"/>
          </w:tcPr>
          <w:p w14:paraId="51197FB0"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2 000 000 Kč</w:t>
            </w:r>
          </w:p>
        </w:tc>
        <w:tc>
          <w:tcPr>
            <w:tcW w:w="1759" w:type="dxa"/>
            <w:vAlign w:val="center"/>
          </w:tcPr>
          <w:p w14:paraId="5A446731"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5E30170A" w14:textId="77777777" w:rsidTr="00812EA6">
        <w:trPr>
          <w:cantSplit/>
        </w:trPr>
        <w:tc>
          <w:tcPr>
            <w:tcW w:w="567" w:type="dxa"/>
            <w:vAlign w:val="center"/>
          </w:tcPr>
          <w:p w14:paraId="29B4CEEC"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11</w:t>
            </w:r>
          </w:p>
        </w:tc>
        <w:tc>
          <w:tcPr>
            <w:tcW w:w="2411" w:type="dxa"/>
            <w:vAlign w:val="center"/>
          </w:tcPr>
          <w:p w14:paraId="18730FAD"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Město Holice</w:t>
            </w:r>
          </w:p>
        </w:tc>
        <w:tc>
          <w:tcPr>
            <w:tcW w:w="3827" w:type="dxa"/>
            <w:vAlign w:val="center"/>
          </w:tcPr>
          <w:p w14:paraId="112D0E75"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Osazení kruhového objezdu poutačem</w:t>
            </w:r>
          </w:p>
        </w:tc>
        <w:tc>
          <w:tcPr>
            <w:tcW w:w="1926" w:type="dxa"/>
            <w:vAlign w:val="center"/>
          </w:tcPr>
          <w:p w14:paraId="0890513C" w14:textId="77777777" w:rsidR="00A34C20" w:rsidRPr="00E64BC6" w:rsidRDefault="00A34C20" w:rsidP="00812EA6">
            <w:pPr>
              <w:jc w:val="right"/>
              <w:rPr>
                <w:rFonts w:asciiTheme="minorHAnsi" w:hAnsiTheme="minorHAnsi" w:cstheme="minorHAnsi"/>
                <w:sz w:val="20"/>
              </w:rPr>
            </w:pPr>
          </w:p>
        </w:tc>
        <w:tc>
          <w:tcPr>
            <w:tcW w:w="1759" w:type="dxa"/>
            <w:vAlign w:val="center"/>
          </w:tcPr>
          <w:p w14:paraId="23891D27"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0AE87182" w14:textId="77777777" w:rsidTr="00812EA6">
        <w:trPr>
          <w:cantSplit/>
        </w:trPr>
        <w:tc>
          <w:tcPr>
            <w:tcW w:w="567" w:type="dxa"/>
            <w:vAlign w:val="center"/>
          </w:tcPr>
          <w:p w14:paraId="75F0CB79"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12</w:t>
            </w:r>
          </w:p>
        </w:tc>
        <w:tc>
          <w:tcPr>
            <w:tcW w:w="2411" w:type="dxa"/>
            <w:vAlign w:val="center"/>
          </w:tcPr>
          <w:p w14:paraId="31BACFED"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Město Holice</w:t>
            </w:r>
          </w:p>
        </w:tc>
        <w:tc>
          <w:tcPr>
            <w:tcW w:w="3827" w:type="dxa"/>
            <w:vAlign w:val="center"/>
          </w:tcPr>
          <w:p w14:paraId="66C79162"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Zpracování návrhu rozvoje rekreační zóny „Rybník Blažkovec“</w:t>
            </w:r>
          </w:p>
        </w:tc>
        <w:tc>
          <w:tcPr>
            <w:tcW w:w="1926" w:type="dxa"/>
            <w:vAlign w:val="center"/>
          </w:tcPr>
          <w:p w14:paraId="11215816" w14:textId="77777777" w:rsidR="00A34C20" w:rsidRPr="00E64BC6" w:rsidRDefault="00A34C20" w:rsidP="00812EA6">
            <w:pPr>
              <w:jc w:val="right"/>
              <w:rPr>
                <w:rFonts w:asciiTheme="minorHAnsi" w:hAnsiTheme="minorHAnsi" w:cstheme="minorHAnsi"/>
                <w:sz w:val="20"/>
              </w:rPr>
            </w:pPr>
          </w:p>
        </w:tc>
        <w:tc>
          <w:tcPr>
            <w:tcW w:w="1759" w:type="dxa"/>
            <w:vAlign w:val="center"/>
          </w:tcPr>
          <w:p w14:paraId="473D04A8"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111564B8" w14:textId="77777777" w:rsidTr="00812EA6">
        <w:trPr>
          <w:cantSplit/>
        </w:trPr>
        <w:tc>
          <w:tcPr>
            <w:tcW w:w="567" w:type="dxa"/>
            <w:vAlign w:val="center"/>
          </w:tcPr>
          <w:p w14:paraId="12573EDA"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13</w:t>
            </w:r>
          </w:p>
        </w:tc>
        <w:tc>
          <w:tcPr>
            <w:tcW w:w="2411" w:type="dxa"/>
            <w:vAlign w:val="center"/>
          </w:tcPr>
          <w:p w14:paraId="3812F4A2"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Město Holice</w:t>
            </w:r>
          </w:p>
        </w:tc>
        <w:tc>
          <w:tcPr>
            <w:tcW w:w="3827" w:type="dxa"/>
            <w:vAlign w:val="center"/>
          </w:tcPr>
          <w:p w14:paraId="4A3FB09C"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Realizace městského „Památkového okruhu“</w:t>
            </w:r>
          </w:p>
        </w:tc>
        <w:tc>
          <w:tcPr>
            <w:tcW w:w="1926" w:type="dxa"/>
            <w:vAlign w:val="center"/>
          </w:tcPr>
          <w:p w14:paraId="08672EA3"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450 000 Kč</w:t>
            </w:r>
          </w:p>
        </w:tc>
        <w:tc>
          <w:tcPr>
            <w:tcW w:w="1759" w:type="dxa"/>
            <w:vAlign w:val="center"/>
          </w:tcPr>
          <w:p w14:paraId="7974CE25"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w:t>
            </w:r>
          </w:p>
        </w:tc>
      </w:tr>
      <w:tr w:rsidR="00A34C20" w:rsidRPr="00E64BC6" w14:paraId="234B67B2" w14:textId="77777777" w:rsidTr="00812EA6">
        <w:trPr>
          <w:cantSplit/>
        </w:trPr>
        <w:tc>
          <w:tcPr>
            <w:tcW w:w="567" w:type="dxa"/>
            <w:vAlign w:val="center"/>
          </w:tcPr>
          <w:p w14:paraId="7CC5A34F"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lastRenderedPageBreak/>
              <w:t>14</w:t>
            </w:r>
          </w:p>
        </w:tc>
        <w:tc>
          <w:tcPr>
            <w:tcW w:w="2411" w:type="dxa"/>
            <w:vAlign w:val="center"/>
          </w:tcPr>
          <w:p w14:paraId="4516FDF1"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Město Holice</w:t>
            </w:r>
          </w:p>
        </w:tc>
        <w:tc>
          <w:tcPr>
            <w:tcW w:w="3827" w:type="dxa"/>
            <w:vAlign w:val="center"/>
          </w:tcPr>
          <w:p w14:paraId="1E18E423"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Výstavní prostor K. Malicha (na náměstí + přesun IC)</w:t>
            </w:r>
          </w:p>
        </w:tc>
        <w:tc>
          <w:tcPr>
            <w:tcW w:w="1926" w:type="dxa"/>
            <w:vAlign w:val="center"/>
          </w:tcPr>
          <w:p w14:paraId="3BF4E789" w14:textId="77777777" w:rsidR="00A34C20" w:rsidRPr="00E64BC6" w:rsidRDefault="00A34C20" w:rsidP="00812EA6">
            <w:pPr>
              <w:jc w:val="right"/>
              <w:rPr>
                <w:rFonts w:asciiTheme="minorHAnsi" w:hAnsiTheme="minorHAnsi" w:cstheme="minorHAnsi"/>
                <w:sz w:val="20"/>
              </w:rPr>
            </w:pPr>
          </w:p>
        </w:tc>
        <w:tc>
          <w:tcPr>
            <w:tcW w:w="1759" w:type="dxa"/>
            <w:vAlign w:val="center"/>
          </w:tcPr>
          <w:p w14:paraId="3D633DEC"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59B93546" w14:textId="77777777" w:rsidTr="00812EA6">
        <w:trPr>
          <w:cantSplit/>
        </w:trPr>
        <w:tc>
          <w:tcPr>
            <w:tcW w:w="567" w:type="dxa"/>
            <w:vAlign w:val="center"/>
          </w:tcPr>
          <w:p w14:paraId="1ED5CCCA"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15</w:t>
            </w:r>
          </w:p>
        </w:tc>
        <w:tc>
          <w:tcPr>
            <w:tcW w:w="2411" w:type="dxa"/>
            <w:vAlign w:val="center"/>
          </w:tcPr>
          <w:p w14:paraId="0B1E32E9"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Město Holice</w:t>
            </w:r>
          </w:p>
        </w:tc>
        <w:tc>
          <w:tcPr>
            <w:tcW w:w="3827" w:type="dxa"/>
            <w:vAlign w:val="center"/>
          </w:tcPr>
          <w:p w14:paraId="2093B9BC"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Africké muzeum Dr. E. Holuba - Pořízení vybavení a exponátů</w:t>
            </w:r>
          </w:p>
        </w:tc>
        <w:tc>
          <w:tcPr>
            <w:tcW w:w="1926" w:type="dxa"/>
            <w:vAlign w:val="center"/>
          </w:tcPr>
          <w:p w14:paraId="5E4937C3"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5 000 000 Kč</w:t>
            </w:r>
          </w:p>
        </w:tc>
        <w:tc>
          <w:tcPr>
            <w:tcW w:w="1759" w:type="dxa"/>
            <w:vAlign w:val="center"/>
          </w:tcPr>
          <w:p w14:paraId="39ED2535"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07D5188A" w14:textId="77777777" w:rsidTr="00812EA6">
        <w:trPr>
          <w:cantSplit/>
        </w:trPr>
        <w:tc>
          <w:tcPr>
            <w:tcW w:w="567" w:type="dxa"/>
            <w:vAlign w:val="center"/>
          </w:tcPr>
          <w:p w14:paraId="313DA229"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16</w:t>
            </w:r>
          </w:p>
        </w:tc>
        <w:tc>
          <w:tcPr>
            <w:tcW w:w="2411" w:type="dxa"/>
            <w:vAlign w:val="center"/>
          </w:tcPr>
          <w:p w14:paraId="2482CFAB"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Město Holice</w:t>
            </w:r>
          </w:p>
        </w:tc>
        <w:tc>
          <w:tcPr>
            <w:tcW w:w="3827" w:type="dxa"/>
            <w:vAlign w:val="center"/>
          </w:tcPr>
          <w:p w14:paraId="4965A59E"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Instalace muzea Holic a motokrosu v prostorách KD</w:t>
            </w:r>
          </w:p>
        </w:tc>
        <w:tc>
          <w:tcPr>
            <w:tcW w:w="1926" w:type="dxa"/>
            <w:vAlign w:val="center"/>
          </w:tcPr>
          <w:p w14:paraId="5B8F77B6" w14:textId="77777777" w:rsidR="00A34C20" w:rsidRPr="00E64BC6" w:rsidRDefault="00A34C20" w:rsidP="00812EA6">
            <w:pPr>
              <w:jc w:val="right"/>
              <w:rPr>
                <w:rFonts w:asciiTheme="minorHAnsi" w:hAnsiTheme="minorHAnsi" w:cstheme="minorHAnsi"/>
                <w:sz w:val="20"/>
              </w:rPr>
            </w:pPr>
          </w:p>
        </w:tc>
        <w:tc>
          <w:tcPr>
            <w:tcW w:w="1759" w:type="dxa"/>
            <w:vAlign w:val="center"/>
          </w:tcPr>
          <w:p w14:paraId="29F06EBD"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2022</w:t>
            </w:r>
          </w:p>
        </w:tc>
      </w:tr>
      <w:tr w:rsidR="002C0F72" w:rsidRPr="00E64BC6" w14:paraId="31FF4A02" w14:textId="77777777" w:rsidTr="00812EA6">
        <w:trPr>
          <w:cantSplit/>
        </w:trPr>
        <w:tc>
          <w:tcPr>
            <w:tcW w:w="567" w:type="dxa"/>
            <w:vAlign w:val="center"/>
          </w:tcPr>
          <w:p w14:paraId="09C6ED4C" w14:textId="20DB37C0"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17</w:t>
            </w:r>
          </w:p>
        </w:tc>
        <w:tc>
          <w:tcPr>
            <w:tcW w:w="2411" w:type="dxa"/>
            <w:vAlign w:val="center"/>
          </w:tcPr>
          <w:p w14:paraId="2F8A2D50" w14:textId="433219C2" w:rsidR="002C0F72" w:rsidRPr="00E64BC6" w:rsidRDefault="002C0F72" w:rsidP="002C0F72">
            <w:pPr>
              <w:rPr>
                <w:rFonts w:asciiTheme="minorHAnsi" w:hAnsiTheme="minorHAnsi" w:cstheme="minorHAnsi"/>
                <w:sz w:val="20"/>
              </w:rPr>
            </w:pPr>
            <w:r>
              <w:rPr>
                <w:rFonts w:asciiTheme="minorHAnsi" w:hAnsiTheme="minorHAnsi" w:cstheme="minorHAnsi"/>
                <w:sz w:val="20"/>
              </w:rPr>
              <w:t>Římskokatolická farnost Holice</w:t>
            </w:r>
          </w:p>
        </w:tc>
        <w:tc>
          <w:tcPr>
            <w:tcW w:w="3827" w:type="dxa"/>
            <w:vAlign w:val="center"/>
          </w:tcPr>
          <w:p w14:paraId="62F93273" w14:textId="741302E3" w:rsidR="002C0F72" w:rsidRPr="00E64BC6" w:rsidRDefault="002C0F72" w:rsidP="002C0F72">
            <w:pPr>
              <w:rPr>
                <w:rFonts w:asciiTheme="minorHAnsi" w:hAnsiTheme="minorHAnsi" w:cstheme="minorHAnsi"/>
                <w:sz w:val="20"/>
              </w:rPr>
            </w:pPr>
            <w:r>
              <w:rPr>
                <w:rFonts w:asciiTheme="minorHAnsi" w:hAnsiTheme="minorHAnsi" w:cstheme="minorHAnsi"/>
                <w:sz w:val="20"/>
              </w:rPr>
              <w:t>Oprava historických okenic věže kostela sv. Martina v Holicích</w:t>
            </w:r>
          </w:p>
        </w:tc>
        <w:tc>
          <w:tcPr>
            <w:tcW w:w="1926" w:type="dxa"/>
            <w:vAlign w:val="center"/>
          </w:tcPr>
          <w:p w14:paraId="0D113E32" w14:textId="1862AF62" w:rsidR="002C0F72" w:rsidRPr="00E64BC6" w:rsidRDefault="002C0F72" w:rsidP="002C0F72">
            <w:pPr>
              <w:jc w:val="right"/>
              <w:rPr>
                <w:rFonts w:asciiTheme="minorHAnsi" w:hAnsiTheme="minorHAnsi" w:cstheme="minorHAnsi"/>
                <w:sz w:val="20"/>
              </w:rPr>
            </w:pPr>
            <w:r>
              <w:rPr>
                <w:rFonts w:asciiTheme="minorHAnsi" w:hAnsiTheme="minorHAnsi" w:cstheme="minorHAnsi"/>
                <w:sz w:val="20"/>
              </w:rPr>
              <w:t>120 000 Kč</w:t>
            </w:r>
          </w:p>
        </w:tc>
        <w:tc>
          <w:tcPr>
            <w:tcW w:w="1759" w:type="dxa"/>
            <w:vAlign w:val="center"/>
          </w:tcPr>
          <w:p w14:paraId="698BC486" w14:textId="1CEF1241" w:rsidR="002C0F72" w:rsidRPr="00E64BC6" w:rsidRDefault="002C0F72" w:rsidP="002C0F72">
            <w:pPr>
              <w:jc w:val="center"/>
              <w:rPr>
                <w:rFonts w:asciiTheme="minorHAnsi" w:hAnsiTheme="minorHAnsi" w:cstheme="minorHAnsi"/>
                <w:sz w:val="20"/>
              </w:rPr>
            </w:pPr>
            <w:r>
              <w:rPr>
                <w:rFonts w:asciiTheme="minorHAnsi" w:hAnsiTheme="minorHAnsi" w:cstheme="minorHAnsi"/>
                <w:sz w:val="20"/>
              </w:rPr>
              <w:t>2021</w:t>
            </w:r>
          </w:p>
        </w:tc>
      </w:tr>
      <w:tr w:rsidR="002C0F72" w:rsidRPr="00E64BC6" w14:paraId="249A08A2" w14:textId="77777777" w:rsidTr="00812EA6">
        <w:trPr>
          <w:cantSplit/>
        </w:trPr>
        <w:tc>
          <w:tcPr>
            <w:tcW w:w="567" w:type="dxa"/>
            <w:vAlign w:val="center"/>
          </w:tcPr>
          <w:p w14:paraId="29C6F5D6" w14:textId="14F68F5A"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18</w:t>
            </w:r>
          </w:p>
        </w:tc>
        <w:tc>
          <w:tcPr>
            <w:tcW w:w="2411" w:type="dxa"/>
            <w:vAlign w:val="center"/>
          </w:tcPr>
          <w:p w14:paraId="50D1D4AE" w14:textId="1A9BFE50" w:rsidR="002C0F72" w:rsidRPr="00E64BC6" w:rsidRDefault="002C0F72" w:rsidP="002C0F72">
            <w:pPr>
              <w:rPr>
                <w:rFonts w:asciiTheme="minorHAnsi" w:hAnsiTheme="minorHAnsi" w:cstheme="minorHAnsi"/>
                <w:sz w:val="20"/>
              </w:rPr>
            </w:pPr>
            <w:r>
              <w:rPr>
                <w:rFonts w:asciiTheme="minorHAnsi" w:hAnsiTheme="minorHAnsi" w:cstheme="minorHAnsi"/>
                <w:sz w:val="20"/>
              </w:rPr>
              <w:t>Římskokatolická farnost Holice</w:t>
            </w:r>
          </w:p>
        </w:tc>
        <w:tc>
          <w:tcPr>
            <w:tcW w:w="3827" w:type="dxa"/>
            <w:vAlign w:val="center"/>
          </w:tcPr>
          <w:p w14:paraId="1CD8EB0F" w14:textId="6D780D77" w:rsidR="002C0F72" w:rsidRPr="00E64BC6" w:rsidRDefault="002C0F72" w:rsidP="002C0F72">
            <w:pPr>
              <w:rPr>
                <w:rFonts w:asciiTheme="minorHAnsi" w:hAnsiTheme="minorHAnsi" w:cstheme="minorHAnsi"/>
                <w:sz w:val="20"/>
              </w:rPr>
            </w:pPr>
            <w:r>
              <w:rPr>
                <w:rFonts w:asciiTheme="minorHAnsi" w:hAnsiTheme="minorHAnsi" w:cstheme="minorHAnsi"/>
                <w:sz w:val="20"/>
              </w:rPr>
              <w:t>Oprava krovu a položení nové krytiny na kapli P. Marie na Koudelce v Holicích</w:t>
            </w:r>
          </w:p>
        </w:tc>
        <w:tc>
          <w:tcPr>
            <w:tcW w:w="1926" w:type="dxa"/>
            <w:vAlign w:val="center"/>
          </w:tcPr>
          <w:p w14:paraId="48BE5BBE" w14:textId="31A9763B" w:rsidR="002C0F72" w:rsidRPr="00E64BC6" w:rsidRDefault="002C0F72" w:rsidP="002C0F72">
            <w:pPr>
              <w:jc w:val="right"/>
              <w:rPr>
                <w:rFonts w:asciiTheme="minorHAnsi" w:hAnsiTheme="minorHAnsi" w:cstheme="minorHAnsi"/>
                <w:sz w:val="20"/>
              </w:rPr>
            </w:pPr>
            <w:r>
              <w:rPr>
                <w:rFonts w:asciiTheme="minorHAnsi" w:hAnsiTheme="minorHAnsi" w:cstheme="minorHAnsi"/>
                <w:sz w:val="20"/>
              </w:rPr>
              <w:t>152 000 Kč</w:t>
            </w:r>
          </w:p>
        </w:tc>
        <w:tc>
          <w:tcPr>
            <w:tcW w:w="1759" w:type="dxa"/>
            <w:vAlign w:val="center"/>
          </w:tcPr>
          <w:p w14:paraId="49D251D4" w14:textId="4D2993C5" w:rsidR="002C0F72" w:rsidRPr="00E64BC6" w:rsidRDefault="002C0F72" w:rsidP="002C0F72">
            <w:pPr>
              <w:jc w:val="center"/>
              <w:rPr>
                <w:rFonts w:asciiTheme="minorHAnsi" w:hAnsiTheme="minorHAnsi" w:cstheme="minorHAnsi"/>
                <w:sz w:val="20"/>
              </w:rPr>
            </w:pPr>
            <w:r>
              <w:rPr>
                <w:rFonts w:asciiTheme="minorHAnsi" w:hAnsiTheme="minorHAnsi" w:cstheme="minorHAnsi"/>
                <w:sz w:val="20"/>
              </w:rPr>
              <w:t>2021</w:t>
            </w:r>
          </w:p>
        </w:tc>
      </w:tr>
      <w:tr w:rsidR="002C0F72" w:rsidRPr="00E64BC6" w14:paraId="16639235" w14:textId="77777777" w:rsidTr="00812EA6">
        <w:trPr>
          <w:cantSplit/>
        </w:trPr>
        <w:tc>
          <w:tcPr>
            <w:tcW w:w="567" w:type="dxa"/>
            <w:vAlign w:val="center"/>
          </w:tcPr>
          <w:p w14:paraId="151B0B60" w14:textId="07FC5CD6"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19</w:t>
            </w:r>
          </w:p>
        </w:tc>
        <w:tc>
          <w:tcPr>
            <w:tcW w:w="2411" w:type="dxa"/>
            <w:vAlign w:val="center"/>
          </w:tcPr>
          <w:p w14:paraId="49901FEA" w14:textId="77777777" w:rsidR="002C0F72" w:rsidRPr="00E64BC6" w:rsidRDefault="002C0F72" w:rsidP="002C0F72">
            <w:pPr>
              <w:rPr>
                <w:rFonts w:asciiTheme="minorHAnsi" w:hAnsiTheme="minorHAnsi" w:cstheme="minorHAnsi"/>
                <w:sz w:val="20"/>
              </w:rPr>
            </w:pPr>
            <w:r>
              <w:rPr>
                <w:rFonts w:asciiTheme="minorHAnsi" w:hAnsiTheme="minorHAnsi" w:cstheme="minorHAnsi"/>
                <w:sz w:val="20"/>
              </w:rPr>
              <w:t>Kulturní dům Holice</w:t>
            </w:r>
          </w:p>
        </w:tc>
        <w:tc>
          <w:tcPr>
            <w:tcW w:w="3827" w:type="dxa"/>
            <w:vAlign w:val="center"/>
          </w:tcPr>
          <w:p w14:paraId="39253D22" w14:textId="77777777" w:rsidR="002C0F72" w:rsidRPr="00E64BC6" w:rsidRDefault="002C0F72" w:rsidP="002C0F72">
            <w:pPr>
              <w:rPr>
                <w:rFonts w:asciiTheme="minorHAnsi" w:hAnsiTheme="minorHAnsi" w:cstheme="minorHAnsi"/>
                <w:sz w:val="20"/>
              </w:rPr>
            </w:pPr>
            <w:r w:rsidRPr="00E64EAE">
              <w:rPr>
                <w:rFonts w:asciiTheme="minorHAnsi" w:hAnsiTheme="minorHAnsi" w:cstheme="minorHAnsi"/>
                <w:sz w:val="20"/>
              </w:rPr>
              <w:t xml:space="preserve">Vybudování africké vesničky </w:t>
            </w:r>
            <w:r>
              <w:rPr>
                <w:rFonts w:asciiTheme="minorHAnsi" w:hAnsiTheme="minorHAnsi" w:cstheme="minorHAnsi"/>
                <w:sz w:val="20"/>
              </w:rPr>
              <w:t>na volném prostoru vedle muzea</w:t>
            </w:r>
          </w:p>
        </w:tc>
        <w:tc>
          <w:tcPr>
            <w:tcW w:w="1926" w:type="dxa"/>
            <w:vAlign w:val="center"/>
          </w:tcPr>
          <w:p w14:paraId="64A7151F" w14:textId="77777777" w:rsidR="002C0F72" w:rsidRPr="00E64BC6" w:rsidRDefault="002C0F72" w:rsidP="002C0F72">
            <w:pPr>
              <w:jc w:val="right"/>
              <w:rPr>
                <w:rFonts w:asciiTheme="minorHAnsi" w:hAnsiTheme="minorHAnsi" w:cstheme="minorHAnsi"/>
                <w:sz w:val="20"/>
              </w:rPr>
            </w:pPr>
          </w:p>
        </w:tc>
        <w:tc>
          <w:tcPr>
            <w:tcW w:w="1759" w:type="dxa"/>
            <w:vAlign w:val="center"/>
          </w:tcPr>
          <w:p w14:paraId="78E222F2" w14:textId="77777777" w:rsidR="002C0F72" w:rsidRPr="00E64BC6" w:rsidRDefault="002C0F72" w:rsidP="002C0F72">
            <w:pPr>
              <w:jc w:val="center"/>
              <w:rPr>
                <w:rFonts w:asciiTheme="minorHAnsi" w:hAnsiTheme="minorHAnsi" w:cstheme="minorHAnsi"/>
                <w:sz w:val="20"/>
              </w:rPr>
            </w:pPr>
            <w:r>
              <w:rPr>
                <w:rFonts w:asciiTheme="minorHAnsi" w:hAnsiTheme="minorHAnsi" w:cstheme="minorHAnsi"/>
                <w:sz w:val="20"/>
              </w:rPr>
              <w:t>2021-2027</w:t>
            </w:r>
          </w:p>
        </w:tc>
      </w:tr>
      <w:tr w:rsidR="002C0F72" w:rsidRPr="00E64BC6" w14:paraId="67B8809E" w14:textId="77777777" w:rsidTr="00812EA6">
        <w:trPr>
          <w:cantSplit/>
        </w:trPr>
        <w:tc>
          <w:tcPr>
            <w:tcW w:w="567" w:type="dxa"/>
            <w:vAlign w:val="center"/>
          </w:tcPr>
          <w:p w14:paraId="04ECAB23" w14:textId="59FD13A0"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w:t>
            </w:r>
          </w:p>
        </w:tc>
        <w:tc>
          <w:tcPr>
            <w:tcW w:w="2411" w:type="dxa"/>
            <w:vAlign w:val="center"/>
          </w:tcPr>
          <w:p w14:paraId="066E13D1"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Město Horní Jelení</w:t>
            </w:r>
          </w:p>
        </w:tc>
        <w:tc>
          <w:tcPr>
            <w:tcW w:w="3827" w:type="dxa"/>
            <w:vAlign w:val="center"/>
          </w:tcPr>
          <w:p w14:paraId="47FAF1F2"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Průběžné opravy místních pamětihodností</w:t>
            </w:r>
          </w:p>
        </w:tc>
        <w:tc>
          <w:tcPr>
            <w:tcW w:w="1926" w:type="dxa"/>
            <w:vAlign w:val="center"/>
          </w:tcPr>
          <w:p w14:paraId="0120B386"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2 000 000 Kč</w:t>
            </w:r>
          </w:p>
        </w:tc>
        <w:tc>
          <w:tcPr>
            <w:tcW w:w="1759" w:type="dxa"/>
            <w:vAlign w:val="center"/>
          </w:tcPr>
          <w:p w14:paraId="5E93D0A7"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5757E2B4" w14:textId="77777777" w:rsidTr="00812EA6">
        <w:trPr>
          <w:cantSplit/>
        </w:trPr>
        <w:tc>
          <w:tcPr>
            <w:tcW w:w="567" w:type="dxa"/>
            <w:vAlign w:val="center"/>
          </w:tcPr>
          <w:p w14:paraId="2C2B0C8F" w14:textId="1BD019B2"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21</w:t>
            </w:r>
          </w:p>
        </w:tc>
        <w:tc>
          <w:tcPr>
            <w:tcW w:w="2411" w:type="dxa"/>
            <w:vAlign w:val="center"/>
          </w:tcPr>
          <w:p w14:paraId="0A8D97A7"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Město Horní Jelení</w:t>
            </w:r>
          </w:p>
        </w:tc>
        <w:tc>
          <w:tcPr>
            <w:tcW w:w="3827" w:type="dxa"/>
            <w:vAlign w:val="center"/>
          </w:tcPr>
          <w:p w14:paraId="74FFA301"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Penzion u Dolního rybníka</w:t>
            </w:r>
          </w:p>
        </w:tc>
        <w:tc>
          <w:tcPr>
            <w:tcW w:w="1926" w:type="dxa"/>
            <w:vAlign w:val="center"/>
          </w:tcPr>
          <w:p w14:paraId="0E1D4631"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10 000 000 Kč</w:t>
            </w:r>
          </w:p>
        </w:tc>
        <w:tc>
          <w:tcPr>
            <w:tcW w:w="1759" w:type="dxa"/>
            <w:vAlign w:val="center"/>
          </w:tcPr>
          <w:p w14:paraId="141A7DC6"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2032</w:t>
            </w:r>
          </w:p>
        </w:tc>
      </w:tr>
      <w:tr w:rsidR="002C0F72" w:rsidRPr="00E64BC6" w14:paraId="33FBFA82" w14:textId="77777777" w:rsidTr="00812EA6">
        <w:trPr>
          <w:cantSplit/>
        </w:trPr>
        <w:tc>
          <w:tcPr>
            <w:tcW w:w="567" w:type="dxa"/>
            <w:vAlign w:val="center"/>
          </w:tcPr>
          <w:p w14:paraId="61A1020F" w14:textId="73EE0FEA"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22</w:t>
            </w:r>
          </w:p>
        </w:tc>
        <w:tc>
          <w:tcPr>
            <w:tcW w:w="2411" w:type="dxa"/>
            <w:vAlign w:val="center"/>
          </w:tcPr>
          <w:p w14:paraId="78D8DE2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Město Horní Jelení</w:t>
            </w:r>
          </w:p>
        </w:tc>
        <w:tc>
          <w:tcPr>
            <w:tcW w:w="3827" w:type="dxa"/>
            <w:vAlign w:val="center"/>
          </w:tcPr>
          <w:p w14:paraId="32CF5CCE"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Workoutové hřiště u Dolního rybníka</w:t>
            </w:r>
          </w:p>
        </w:tc>
        <w:tc>
          <w:tcPr>
            <w:tcW w:w="1926" w:type="dxa"/>
            <w:vAlign w:val="center"/>
          </w:tcPr>
          <w:p w14:paraId="58280E32"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500 000 Kč</w:t>
            </w:r>
          </w:p>
        </w:tc>
        <w:tc>
          <w:tcPr>
            <w:tcW w:w="1759" w:type="dxa"/>
            <w:vAlign w:val="center"/>
          </w:tcPr>
          <w:p w14:paraId="13B57952"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648661BF" w14:textId="77777777" w:rsidTr="00812EA6">
        <w:trPr>
          <w:cantSplit/>
        </w:trPr>
        <w:tc>
          <w:tcPr>
            <w:tcW w:w="567" w:type="dxa"/>
            <w:vAlign w:val="center"/>
          </w:tcPr>
          <w:p w14:paraId="64C61E26" w14:textId="157E23D5"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23</w:t>
            </w:r>
          </w:p>
        </w:tc>
        <w:tc>
          <w:tcPr>
            <w:tcW w:w="2411" w:type="dxa"/>
            <w:vAlign w:val="center"/>
          </w:tcPr>
          <w:p w14:paraId="1F7F783D"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Horní Ředice</w:t>
            </w:r>
          </w:p>
        </w:tc>
        <w:tc>
          <w:tcPr>
            <w:tcW w:w="3827" w:type="dxa"/>
            <w:vAlign w:val="center"/>
          </w:tcPr>
          <w:p w14:paraId="78348D3B"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Naučné tabule u Hornoředického rybníka (ptáci, nedaleko Žernov) + lavičky</w:t>
            </w:r>
          </w:p>
        </w:tc>
        <w:tc>
          <w:tcPr>
            <w:tcW w:w="1926" w:type="dxa"/>
            <w:vAlign w:val="center"/>
          </w:tcPr>
          <w:p w14:paraId="131AFECE"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300 000 Kč</w:t>
            </w:r>
          </w:p>
        </w:tc>
        <w:tc>
          <w:tcPr>
            <w:tcW w:w="1759" w:type="dxa"/>
            <w:vAlign w:val="center"/>
          </w:tcPr>
          <w:p w14:paraId="0DADEDBF"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7276CC0C" w14:textId="77777777" w:rsidTr="00812EA6">
        <w:trPr>
          <w:cantSplit/>
        </w:trPr>
        <w:tc>
          <w:tcPr>
            <w:tcW w:w="567" w:type="dxa"/>
            <w:vAlign w:val="center"/>
          </w:tcPr>
          <w:p w14:paraId="1260C06B" w14:textId="39D3C068"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24</w:t>
            </w:r>
          </w:p>
        </w:tc>
        <w:tc>
          <w:tcPr>
            <w:tcW w:w="2411" w:type="dxa"/>
            <w:vAlign w:val="center"/>
          </w:tcPr>
          <w:p w14:paraId="24C28F28"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Chvojenec</w:t>
            </w:r>
          </w:p>
        </w:tc>
        <w:tc>
          <w:tcPr>
            <w:tcW w:w="3827" w:type="dxa"/>
            <w:vAlign w:val="center"/>
          </w:tcPr>
          <w:p w14:paraId="56FAB38B"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Informační a odpočinkový mobiliář, významné lokality a památky</w:t>
            </w:r>
          </w:p>
        </w:tc>
        <w:tc>
          <w:tcPr>
            <w:tcW w:w="1926" w:type="dxa"/>
            <w:vAlign w:val="center"/>
          </w:tcPr>
          <w:p w14:paraId="6AC6B64F"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500 000 Kč</w:t>
            </w:r>
          </w:p>
        </w:tc>
        <w:tc>
          <w:tcPr>
            <w:tcW w:w="1759" w:type="dxa"/>
            <w:vAlign w:val="center"/>
          </w:tcPr>
          <w:p w14:paraId="644CD43B"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2020-2023</w:t>
            </w:r>
          </w:p>
        </w:tc>
      </w:tr>
      <w:tr w:rsidR="002C0F72" w:rsidRPr="00E64BC6" w14:paraId="6AB8AAE8" w14:textId="77777777" w:rsidTr="00812EA6">
        <w:trPr>
          <w:cantSplit/>
        </w:trPr>
        <w:tc>
          <w:tcPr>
            <w:tcW w:w="567" w:type="dxa"/>
            <w:vAlign w:val="center"/>
          </w:tcPr>
          <w:p w14:paraId="527EE8C9" w14:textId="2A4AC90C"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25</w:t>
            </w:r>
          </w:p>
        </w:tc>
        <w:tc>
          <w:tcPr>
            <w:tcW w:w="2411" w:type="dxa"/>
            <w:vAlign w:val="center"/>
          </w:tcPr>
          <w:p w14:paraId="69B54D98"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Nová Ves</w:t>
            </w:r>
          </w:p>
        </w:tc>
        <w:tc>
          <w:tcPr>
            <w:tcW w:w="3827" w:type="dxa"/>
            <w:vAlign w:val="center"/>
          </w:tcPr>
          <w:p w14:paraId="6B6EB39B"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Pláž u Novoveského rybníka</w:t>
            </w:r>
          </w:p>
        </w:tc>
        <w:tc>
          <w:tcPr>
            <w:tcW w:w="1926" w:type="dxa"/>
            <w:vAlign w:val="center"/>
          </w:tcPr>
          <w:p w14:paraId="10ED3706"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 xml:space="preserve"> </w:t>
            </w:r>
          </w:p>
        </w:tc>
        <w:tc>
          <w:tcPr>
            <w:tcW w:w="1759" w:type="dxa"/>
            <w:vAlign w:val="center"/>
          </w:tcPr>
          <w:p w14:paraId="7764A270"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5E54811D" w14:textId="77777777" w:rsidTr="00812EA6">
        <w:trPr>
          <w:cantSplit/>
        </w:trPr>
        <w:tc>
          <w:tcPr>
            <w:tcW w:w="567" w:type="dxa"/>
            <w:vAlign w:val="center"/>
          </w:tcPr>
          <w:p w14:paraId="498168A9" w14:textId="7995A9D5"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26</w:t>
            </w:r>
          </w:p>
        </w:tc>
        <w:tc>
          <w:tcPr>
            <w:tcW w:w="2411" w:type="dxa"/>
            <w:vAlign w:val="center"/>
          </w:tcPr>
          <w:p w14:paraId="04990832"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Ostřetín</w:t>
            </w:r>
          </w:p>
        </w:tc>
        <w:tc>
          <w:tcPr>
            <w:tcW w:w="3827" w:type="dxa"/>
            <w:vAlign w:val="center"/>
          </w:tcPr>
          <w:p w14:paraId="7DDC0FBF"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Propagační materiály</w:t>
            </w:r>
          </w:p>
        </w:tc>
        <w:tc>
          <w:tcPr>
            <w:tcW w:w="1926" w:type="dxa"/>
            <w:vAlign w:val="center"/>
          </w:tcPr>
          <w:p w14:paraId="7E550B51"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100 000 Kč</w:t>
            </w:r>
          </w:p>
        </w:tc>
        <w:tc>
          <w:tcPr>
            <w:tcW w:w="1759" w:type="dxa"/>
            <w:vAlign w:val="center"/>
          </w:tcPr>
          <w:p w14:paraId="1FA02913"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2BE7DB5C" w14:textId="77777777" w:rsidTr="00812EA6">
        <w:trPr>
          <w:cantSplit/>
        </w:trPr>
        <w:tc>
          <w:tcPr>
            <w:tcW w:w="567" w:type="dxa"/>
            <w:vAlign w:val="center"/>
          </w:tcPr>
          <w:p w14:paraId="6AEA0CC0" w14:textId="2EF0E939"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27</w:t>
            </w:r>
          </w:p>
        </w:tc>
        <w:tc>
          <w:tcPr>
            <w:tcW w:w="2411" w:type="dxa"/>
            <w:vAlign w:val="center"/>
          </w:tcPr>
          <w:p w14:paraId="2FF80C13"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Poběžovice u Holic</w:t>
            </w:r>
          </w:p>
        </w:tc>
        <w:tc>
          <w:tcPr>
            <w:tcW w:w="3827" w:type="dxa"/>
            <w:vAlign w:val="center"/>
          </w:tcPr>
          <w:p w14:paraId="59F4052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Oprava/renovace křížku na rozcestí, včetně úpravy odpočinkového místa (mobiliář, zeleň)</w:t>
            </w:r>
          </w:p>
        </w:tc>
        <w:tc>
          <w:tcPr>
            <w:tcW w:w="1926" w:type="dxa"/>
            <w:vAlign w:val="center"/>
          </w:tcPr>
          <w:p w14:paraId="01767141"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150 000 Kč</w:t>
            </w:r>
          </w:p>
        </w:tc>
        <w:tc>
          <w:tcPr>
            <w:tcW w:w="1759" w:type="dxa"/>
            <w:vAlign w:val="center"/>
          </w:tcPr>
          <w:p w14:paraId="37E3740D"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4A7ED160" w14:textId="77777777" w:rsidTr="00812EA6">
        <w:trPr>
          <w:cantSplit/>
        </w:trPr>
        <w:tc>
          <w:tcPr>
            <w:tcW w:w="567" w:type="dxa"/>
            <w:vAlign w:val="center"/>
          </w:tcPr>
          <w:p w14:paraId="78D7260B" w14:textId="293C3BF4"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28</w:t>
            </w:r>
          </w:p>
        </w:tc>
        <w:tc>
          <w:tcPr>
            <w:tcW w:w="2411" w:type="dxa"/>
            <w:vAlign w:val="center"/>
          </w:tcPr>
          <w:p w14:paraId="70DB7B17"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Poběžovice u Holic</w:t>
            </w:r>
          </w:p>
        </w:tc>
        <w:tc>
          <w:tcPr>
            <w:tcW w:w="3827" w:type="dxa"/>
            <w:vAlign w:val="center"/>
          </w:tcPr>
          <w:p w14:paraId="2F0E0E61"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Vytvoření nového propagačního materiálu o obci (např. nové pohlednice,…)</w:t>
            </w:r>
          </w:p>
        </w:tc>
        <w:tc>
          <w:tcPr>
            <w:tcW w:w="1926" w:type="dxa"/>
            <w:vAlign w:val="center"/>
          </w:tcPr>
          <w:p w14:paraId="494A5DCE"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10 000 Kč</w:t>
            </w:r>
          </w:p>
        </w:tc>
        <w:tc>
          <w:tcPr>
            <w:tcW w:w="1759" w:type="dxa"/>
            <w:vAlign w:val="center"/>
          </w:tcPr>
          <w:p w14:paraId="44FD7503"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3F335BCC" w14:textId="77777777" w:rsidTr="00812EA6">
        <w:trPr>
          <w:cantSplit/>
        </w:trPr>
        <w:tc>
          <w:tcPr>
            <w:tcW w:w="567" w:type="dxa"/>
            <w:vAlign w:val="center"/>
          </w:tcPr>
          <w:p w14:paraId="7E332F2E" w14:textId="2A35C892"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29</w:t>
            </w:r>
          </w:p>
        </w:tc>
        <w:tc>
          <w:tcPr>
            <w:tcW w:w="2411" w:type="dxa"/>
            <w:vAlign w:val="center"/>
          </w:tcPr>
          <w:p w14:paraId="0CA5F9B7"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Radhošť</w:t>
            </w:r>
          </w:p>
        </w:tc>
        <w:tc>
          <w:tcPr>
            <w:tcW w:w="3827" w:type="dxa"/>
            <w:vAlign w:val="center"/>
          </w:tcPr>
          <w:p w14:paraId="56699AA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Vytvoření nového propagačního materiálu o obci (např. nové pohlednice,…)</w:t>
            </w:r>
          </w:p>
        </w:tc>
        <w:tc>
          <w:tcPr>
            <w:tcW w:w="1926" w:type="dxa"/>
            <w:vAlign w:val="center"/>
          </w:tcPr>
          <w:p w14:paraId="2C5EC2D9"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10 000 Kč</w:t>
            </w:r>
          </w:p>
        </w:tc>
        <w:tc>
          <w:tcPr>
            <w:tcW w:w="1759" w:type="dxa"/>
            <w:vAlign w:val="center"/>
          </w:tcPr>
          <w:p w14:paraId="4A65D1ED"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60A53C6F" w14:textId="77777777" w:rsidTr="00812EA6">
        <w:trPr>
          <w:cantSplit/>
        </w:trPr>
        <w:tc>
          <w:tcPr>
            <w:tcW w:w="567" w:type="dxa"/>
            <w:vAlign w:val="center"/>
          </w:tcPr>
          <w:p w14:paraId="30556DC3" w14:textId="2C9282B5"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30</w:t>
            </w:r>
          </w:p>
        </w:tc>
        <w:tc>
          <w:tcPr>
            <w:tcW w:w="2411" w:type="dxa"/>
            <w:vAlign w:val="center"/>
          </w:tcPr>
          <w:p w14:paraId="5860A4B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Trusnov</w:t>
            </w:r>
          </w:p>
        </w:tc>
        <w:tc>
          <w:tcPr>
            <w:tcW w:w="3827" w:type="dxa"/>
            <w:vAlign w:val="center"/>
          </w:tcPr>
          <w:p w14:paraId="0E9BAFEA"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Úprava kapliček a křížků</w:t>
            </w:r>
          </w:p>
        </w:tc>
        <w:tc>
          <w:tcPr>
            <w:tcW w:w="1926" w:type="dxa"/>
            <w:vAlign w:val="center"/>
          </w:tcPr>
          <w:p w14:paraId="05B856AA"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1 000 000 Kč</w:t>
            </w:r>
          </w:p>
        </w:tc>
        <w:tc>
          <w:tcPr>
            <w:tcW w:w="1759" w:type="dxa"/>
            <w:vAlign w:val="center"/>
          </w:tcPr>
          <w:p w14:paraId="0BE16325"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612EF386" w14:textId="77777777" w:rsidTr="00812EA6">
        <w:trPr>
          <w:cantSplit/>
        </w:trPr>
        <w:tc>
          <w:tcPr>
            <w:tcW w:w="567" w:type="dxa"/>
            <w:vAlign w:val="center"/>
          </w:tcPr>
          <w:p w14:paraId="3E0C5ECB" w14:textId="0E8A20EE"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31</w:t>
            </w:r>
          </w:p>
        </w:tc>
        <w:tc>
          <w:tcPr>
            <w:tcW w:w="2411" w:type="dxa"/>
            <w:vAlign w:val="center"/>
          </w:tcPr>
          <w:p w14:paraId="7B9D5DDF"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Uhersko</w:t>
            </w:r>
          </w:p>
        </w:tc>
        <w:tc>
          <w:tcPr>
            <w:tcW w:w="3827" w:type="dxa"/>
            <w:vAlign w:val="center"/>
          </w:tcPr>
          <w:p w14:paraId="5F2722D4"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Rozhledna na Neulustu</w:t>
            </w:r>
          </w:p>
        </w:tc>
        <w:tc>
          <w:tcPr>
            <w:tcW w:w="1926" w:type="dxa"/>
            <w:vAlign w:val="center"/>
          </w:tcPr>
          <w:p w14:paraId="7B7011BA"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10 000 000 Kč</w:t>
            </w:r>
          </w:p>
        </w:tc>
        <w:tc>
          <w:tcPr>
            <w:tcW w:w="1759" w:type="dxa"/>
            <w:vAlign w:val="center"/>
          </w:tcPr>
          <w:p w14:paraId="1565104C"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2B0C2A0A" w14:textId="77777777" w:rsidTr="00812EA6">
        <w:trPr>
          <w:cantSplit/>
        </w:trPr>
        <w:tc>
          <w:tcPr>
            <w:tcW w:w="567" w:type="dxa"/>
            <w:vAlign w:val="center"/>
          </w:tcPr>
          <w:p w14:paraId="61413332" w14:textId="6CC37BF2"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32</w:t>
            </w:r>
          </w:p>
        </w:tc>
        <w:tc>
          <w:tcPr>
            <w:tcW w:w="2411" w:type="dxa"/>
            <w:vAlign w:val="center"/>
          </w:tcPr>
          <w:p w14:paraId="1D55E500"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Veliny</w:t>
            </w:r>
          </w:p>
        </w:tc>
        <w:tc>
          <w:tcPr>
            <w:tcW w:w="3827" w:type="dxa"/>
            <w:vAlign w:val="center"/>
          </w:tcPr>
          <w:p w14:paraId="033EF0B1"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Přenesení staré dřevěné roubenky (spolupráce se skanzenem Krňovice) do zahrady za kostelem, která bude jako IC a místnost pro ubytovnu</w:t>
            </w:r>
          </w:p>
        </w:tc>
        <w:tc>
          <w:tcPr>
            <w:tcW w:w="1926" w:type="dxa"/>
            <w:vAlign w:val="center"/>
          </w:tcPr>
          <w:p w14:paraId="20A478EA"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8 000 000 Kč</w:t>
            </w:r>
          </w:p>
        </w:tc>
        <w:tc>
          <w:tcPr>
            <w:tcW w:w="1759" w:type="dxa"/>
            <w:vAlign w:val="center"/>
          </w:tcPr>
          <w:p w14:paraId="60BF6ED7"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610FF528" w14:textId="77777777" w:rsidTr="00812EA6">
        <w:trPr>
          <w:cantSplit/>
        </w:trPr>
        <w:tc>
          <w:tcPr>
            <w:tcW w:w="567" w:type="dxa"/>
            <w:vAlign w:val="center"/>
          </w:tcPr>
          <w:p w14:paraId="0CB585BF" w14:textId="44B6418C"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33</w:t>
            </w:r>
          </w:p>
        </w:tc>
        <w:tc>
          <w:tcPr>
            <w:tcW w:w="2411" w:type="dxa"/>
            <w:vAlign w:val="center"/>
          </w:tcPr>
          <w:p w14:paraId="2AD8A823"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Veliny</w:t>
            </w:r>
          </w:p>
        </w:tc>
        <w:tc>
          <w:tcPr>
            <w:tcW w:w="3827" w:type="dxa"/>
            <w:vAlign w:val="center"/>
          </w:tcPr>
          <w:p w14:paraId="54B6FF9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Tábor Mlýnek - Rekonstrukce sociálního zázemí, oprava střech, vnitřní vybavení chatek</w:t>
            </w:r>
          </w:p>
        </w:tc>
        <w:tc>
          <w:tcPr>
            <w:tcW w:w="1926" w:type="dxa"/>
            <w:vAlign w:val="center"/>
          </w:tcPr>
          <w:p w14:paraId="0B77F22A"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1 000 000 Kč</w:t>
            </w:r>
          </w:p>
        </w:tc>
        <w:tc>
          <w:tcPr>
            <w:tcW w:w="1759" w:type="dxa"/>
            <w:vAlign w:val="center"/>
          </w:tcPr>
          <w:p w14:paraId="1391F27A"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13B018D6" w14:textId="77777777" w:rsidTr="00812EA6">
        <w:trPr>
          <w:cantSplit/>
        </w:trPr>
        <w:tc>
          <w:tcPr>
            <w:tcW w:w="567" w:type="dxa"/>
            <w:vAlign w:val="center"/>
          </w:tcPr>
          <w:p w14:paraId="3C3CDA45" w14:textId="7BDA5361"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34</w:t>
            </w:r>
          </w:p>
        </w:tc>
        <w:tc>
          <w:tcPr>
            <w:tcW w:w="2411" w:type="dxa"/>
            <w:vAlign w:val="center"/>
          </w:tcPr>
          <w:p w14:paraId="058E61A3"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Veliny</w:t>
            </w:r>
          </w:p>
        </w:tc>
        <w:tc>
          <w:tcPr>
            <w:tcW w:w="3827" w:type="dxa"/>
            <w:vAlign w:val="center"/>
          </w:tcPr>
          <w:p w14:paraId="42445227"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Oprava cesty (vybudování cyklotrasy) a propojení Velin s Táborem Tramtáryje v Ostřetíně</w:t>
            </w:r>
          </w:p>
        </w:tc>
        <w:tc>
          <w:tcPr>
            <w:tcW w:w="1926" w:type="dxa"/>
            <w:vAlign w:val="center"/>
          </w:tcPr>
          <w:p w14:paraId="521074E3"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3 000 000 Kč</w:t>
            </w:r>
          </w:p>
        </w:tc>
        <w:tc>
          <w:tcPr>
            <w:tcW w:w="1759" w:type="dxa"/>
            <w:vAlign w:val="center"/>
          </w:tcPr>
          <w:p w14:paraId="5C6116AF"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318994C8" w14:textId="77777777" w:rsidTr="00812EA6">
        <w:trPr>
          <w:cantSplit/>
        </w:trPr>
        <w:tc>
          <w:tcPr>
            <w:tcW w:w="567" w:type="dxa"/>
            <w:vAlign w:val="center"/>
          </w:tcPr>
          <w:p w14:paraId="65B57460" w14:textId="619D3975"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35</w:t>
            </w:r>
          </w:p>
        </w:tc>
        <w:tc>
          <w:tcPr>
            <w:tcW w:w="2411" w:type="dxa"/>
            <w:vAlign w:val="center"/>
          </w:tcPr>
          <w:p w14:paraId="7D3E6E4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Vysoké Chvojno</w:t>
            </w:r>
          </w:p>
        </w:tc>
        <w:tc>
          <w:tcPr>
            <w:tcW w:w="3827" w:type="dxa"/>
            <w:vAlign w:val="center"/>
          </w:tcPr>
          <w:p w14:paraId="5F1966BE"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Podpora venkovské turistiky</w:t>
            </w:r>
          </w:p>
        </w:tc>
        <w:tc>
          <w:tcPr>
            <w:tcW w:w="1926" w:type="dxa"/>
            <w:vAlign w:val="center"/>
          </w:tcPr>
          <w:p w14:paraId="6C8775D7"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100 000 Kč</w:t>
            </w:r>
          </w:p>
        </w:tc>
        <w:tc>
          <w:tcPr>
            <w:tcW w:w="1759" w:type="dxa"/>
            <w:vAlign w:val="center"/>
          </w:tcPr>
          <w:p w14:paraId="23C0ABBF"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2025</w:t>
            </w:r>
          </w:p>
        </w:tc>
      </w:tr>
      <w:tr w:rsidR="002C0F72" w:rsidRPr="00E64BC6" w14:paraId="7E597ECD" w14:textId="77777777" w:rsidTr="00812EA6">
        <w:trPr>
          <w:cantSplit/>
        </w:trPr>
        <w:tc>
          <w:tcPr>
            <w:tcW w:w="567" w:type="dxa"/>
            <w:vAlign w:val="center"/>
          </w:tcPr>
          <w:p w14:paraId="061D80B2" w14:textId="3AF65CF0"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36</w:t>
            </w:r>
          </w:p>
        </w:tc>
        <w:tc>
          <w:tcPr>
            <w:tcW w:w="2411" w:type="dxa"/>
            <w:vAlign w:val="center"/>
          </w:tcPr>
          <w:p w14:paraId="34DEDD72"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Dobrovolný svazek obcí Holicka</w:t>
            </w:r>
          </w:p>
        </w:tc>
        <w:tc>
          <w:tcPr>
            <w:tcW w:w="3827" w:type="dxa"/>
            <w:vAlign w:val="center"/>
          </w:tcPr>
          <w:p w14:paraId="64E21B67"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Infrastruktura pro turistiku v mikroregionu</w:t>
            </w:r>
          </w:p>
        </w:tc>
        <w:tc>
          <w:tcPr>
            <w:tcW w:w="1926" w:type="dxa"/>
            <w:vAlign w:val="center"/>
          </w:tcPr>
          <w:p w14:paraId="51423913"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500 000 Kč</w:t>
            </w:r>
          </w:p>
        </w:tc>
        <w:tc>
          <w:tcPr>
            <w:tcW w:w="1759" w:type="dxa"/>
            <w:vAlign w:val="center"/>
          </w:tcPr>
          <w:p w14:paraId="74947500"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37FDFBA8" w14:textId="77777777" w:rsidTr="00812EA6">
        <w:trPr>
          <w:cantSplit/>
        </w:trPr>
        <w:tc>
          <w:tcPr>
            <w:tcW w:w="567" w:type="dxa"/>
            <w:vAlign w:val="center"/>
          </w:tcPr>
          <w:p w14:paraId="4A627DC7" w14:textId="0DF5F28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w:t>
            </w:r>
            <w:r>
              <w:rPr>
                <w:rFonts w:asciiTheme="minorHAnsi" w:hAnsiTheme="minorHAnsi" w:cstheme="minorHAnsi"/>
                <w:sz w:val="20"/>
              </w:rPr>
              <w:t>7</w:t>
            </w:r>
          </w:p>
        </w:tc>
        <w:tc>
          <w:tcPr>
            <w:tcW w:w="2411" w:type="dxa"/>
            <w:vAlign w:val="center"/>
          </w:tcPr>
          <w:p w14:paraId="3F80062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Dobrovolný svazek obcí Holicka</w:t>
            </w:r>
          </w:p>
        </w:tc>
        <w:tc>
          <w:tcPr>
            <w:tcW w:w="3827" w:type="dxa"/>
            <w:vAlign w:val="center"/>
          </w:tcPr>
          <w:p w14:paraId="2D78A4E4"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Turistická trasa - okruh obcemi DSOH (sběr razítek nebo jiné zatraktivnění)</w:t>
            </w:r>
          </w:p>
        </w:tc>
        <w:tc>
          <w:tcPr>
            <w:tcW w:w="1926" w:type="dxa"/>
            <w:vAlign w:val="center"/>
          </w:tcPr>
          <w:p w14:paraId="085A8471" w14:textId="77777777" w:rsidR="002C0F72" w:rsidRPr="00E64BC6" w:rsidRDefault="002C0F72" w:rsidP="002C0F72">
            <w:pPr>
              <w:jc w:val="right"/>
              <w:rPr>
                <w:rFonts w:asciiTheme="minorHAnsi" w:hAnsiTheme="minorHAnsi" w:cstheme="minorHAnsi"/>
                <w:sz w:val="20"/>
              </w:rPr>
            </w:pPr>
          </w:p>
        </w:tc>
        <w:tc>
          <w:tcPr>
            <w:tcW w:w="1759" w:type="dxa"/>
            <w:vAlign w:val="center"/>
          </w:tcPr>
          <w:p w14:paraId="13978CB7"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3650926D" w14:textId="77777777" w:rsidTr="00812EA6">
        <w:trPr>
          <w:cantSplit/>
        </w:trPr>
        <w:tc>
          <w:tcPr>
            <w:tcW w:w="567" w:type="dxa"/>
            <w:vAlign w:val="center"/>
          </w:tcPr>
          <w:p w14:paraId="25AC3832" w14:textId="700B052D"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w:t>
            </w:r>
            <w:r>
              <w:rPr>
                <w:rFonts w:asciiTheme="minorHAnsi" w:hAnsiTheme="minorHAnsi" w:cstheme="minorHAnsi"/>
                <w:sz w:val="20"/>
              </w:rPr>
              <w:t>8</w:t>
            </w:r>
          </w:p>
        </w:tc>
        <w:tc>
          <w:tcPr>
            <w:tcW w:w="2411" w:type="dxa"/>
            <w:vAlign w:val="center"/>
          </w:tcPr>
          <w:p w14:paraId="5AF499AC"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Dobrovolný svazek obcí Holicka</w:t>
            </w:r>
          </w:p>
        </w:tc>
        <w:tc>
          <w:tcPr>
            <w:tcW w:w="3827" w:type="dxa"/>
            <w:vAlign w:val="center"/>
          </w:tcPr>
          <w:p w14:paraId="74B84E92"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Podpora turistiky, cykloturistiky (mobilní aplikace apod.)</w:t>
            </w:r>
          </w:p>
        </w:tc>
        <w:tc>
          <w:tcPr>
            <w:tcW w:w="1926" w:type="dxa"/>
            <w:vAlign w:val="center"/>
          </w:tcPr>
          <w:p w14:paraId="5DAB373D" w14:textId="77777777" w:rsidR="002C0F72" w:rsidRPr="00E64BC6" w:rsidRDefault="002C0F72" w:rsidP="002C0F72">
            <w:pPr>
              <w:jc w:val="right"/>
              <w:rPr>
                <w:rFonts w:asciiTheme="minorHAnsi" w:hAnsiTheme="minorHAnsi" w:cstheme="minorHAnsi"/>
                <w:sz w:val="20"/>
              </w:rPr>
            </w:pPr>
          </w:p>
        </w:tc>
        <w:tc>
          <w:tcPr>
            <w:tcW w:w="1759" w:type="dxa"/>
            <w:vAlign w:val="center"/>
          </w:tcPr>
          <w:p w14:paraId="0C731746"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4EF27F57" w14:textId="77777777" w:rsidTr="00812EA6">
        <w:trPr>
          <w:cantSplit/>
        </w:trPr>
        <w:tc>
          <w:tcPr>
            <w:tcW w:w="567" w:type="dxa"/>
            <w:vAlign w:val="center"/>
          </w:tcPr>
          <w:p w14:paraId="4C0E29B4" w14:textId="3589699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w:t>
            </w:r>
            <w:r>
              <w:rPr>
                <w:rFonts w:asciiTheme="minorHAnsi" w:hAnsiTheme="minorHAnsi" w:cstheme="minorHAnsi"/>
                <w:sz w:val="20"/>
              </w:rPr>
              <w:t>9</w:t>
            </w:r>
          </w:p>
        </w:tc>
        <w:tc>
          <w:tcPr>
            <w:tcW w:w="2411" w:type="dxa"/>
            <w:vAlign w:val="center"/>
          </w:tcPr>
          <w:p w14:paraId="5662AA84"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Dobrovolný svazek obcí Holicka</w:t>
            </w:r>
          </w:p>
        </w:tc>
        <w:tc>
          <w:tcPr>
            <w:tcW w:w="3827" w:type="dxa"/>
            <w:vAlign w:val="center"/>
          </w:tcPr>
          <w:p w14:paraId="223478C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Propagace svazku obcí (vznik publikace o Holicku - kultura, příroda, informace o každé obci)</w:t>
            </w:r>
          </w:p>
        </w:tc>
        <w:tc>
          <w:tcPr>
            <w:tcW w:w="1926" w:type="dxa"/>
            <w:vAlign w:val="center"/>
          </w:tcPr>
          <w:p w14:paraId="520A1035"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120 000 Kč</w:t>
            </w:r>
          </w:p>
        </w:tc>
        <w:tc>
          <w:tcPr>
            <w:tcW w:w="1759" w:type="dxa"/>
            <w:vAlign w:val="center"/>
          </w:tcPr>
          <w:p w14:paraId="671C97A5"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54AD2487" w14:textId="77777777" w:rsidTr="00812EA6">
        <w:trPr>
          <w:cantSplit/>
        </w:trPr>
        <w:tc>
          <w:tcPr>
            <w:tcW w:w="6805" w:type="dxa"/>
            <w:gridSpan w:val="3"/>
            <w:shd w:val="clear" w:color="auto" w:fill="DEEAF6" w:themeFill="accent1" w:themeFillTint="33"/>
          </w:tcPr>
          <w:p w14:paraId="480C03BF" w14:textId="77777777" w:rsidR="002C0F72" w:rsidRPr="00E64BC6" w:rsidRDefault="002C0F72" w:rsidP="002C0F72">
            <w:pPr>
              <w:rPr>
                <w:rFonts w:asciiTheme="minorHAnsi" w:hAnsiTheme="minorHAnsi" w:cstheme="minorHAnsi"/>
                <w:b/>
                <w:sz w:val="22"/>
              </w:rPr>
            </w:pPr>
            <w:r w:rsidRPr="00E64BC6">
              <w:rPr>
                <w:rFonts w:asciiTheme="minorHAnsi" w:hAnsiTheme="minorHAnsi" w:cstheme="minorHAnsi"/>
                <w:b/>
                <w:sz w:val="22"/>
              </w:rPr>
              <w:t>CELKEM</w:t>
            </w:r>
          </w:p>
        </w:tc>
        <w:tc>
          <w:tcPr>
            <w:tcW w:w="1926" w:type="dxa"/>
            <w:shd w:val="clear" w:color="auto" w:fill="DEEAF6" w:themeFill="accent1" w:themeFillTint="33"/>
            <w:vAlign w:val="center"/>
          </w:tcPr>
          <w:p w14:paraId="0FF899BF" w14:textId="0E97B571" w:rsidR="002C0F72" w:rsidRPr="00E64BC6" w:rsidRDefault="002C0F72" w:rsidP="002C0F72">
            <w:pPr>
              <w:jc w:val="right"/>
              <w:rPr>
                <w:rFonts w:asciiTheme="minorHAnsi" w:hAnsiTheme="minorHAnsi" w:cstheme="minorHAnsi"/>
                <w:b/>
                <w:sz w:val="22"/>
              </w:rPr>
            </w:pPr>
            <w:r w:rsidRPr="00E64BC6">
              <w:rPr>
                <w:rFonts w:asciiTheme="minorHAnsi" w:hAnsiTheme="minorHAnsi" w:cstheme="minorHAnsi"/>
                <w:b/>
                <w:sz w:val="22"/>
              </w:rPr>
              <w:t>58 </w:t>
            </w:r>
            <w:r>
              <w:rPr>
                <w:rFonts w:asciiTheme="minorHAnsi" w:hAnsiTheme="minorHAnsi" w:cstheme="minorHAnsi"/>
                <w:b/>
                <w:sz w:val="22"/>
              </w:rPr>
              <w:t>912</w:t>
            </w:r>
            <w:r w:rsidRPr="00E64BC6">
              <w:rPr>
                <w:rFonts w:asciiTheme="minorHAnsi" w:hAnsiTheme="minorHAnsi" w:cstheme="minorHAnsi"/>
                <w:b/>
                <w:sz w:val="22"/>
              </w:rPr>
              <w:t> 000 Kč</w:t>
            </w:r>
          </w:p>
        </w:tc>
        <w:tc>
          <w:tcPr>
            <w:tcW w:w="1759" w:type="dxa"/>
            <w:shd w:val="clear" w:color="auto" w:fill="DEEAF6" w:themeFill="accent1" w:themeFillTint="33"/>
            <w:vAlign w:val="center"/>
          </w:tcPr>
          <w:p w14:paraId="4F2EE251" w14:textId="77777777" w:rsidR="002C0F72" w:rsidRPr="00E64BC6" w:rsidRDefault="002C0F72" w:rsidP="002C0F72">
            <w:pPr>
              <w:rPr>
                <w:rFonts w:asciiTheme="minorHAnsi" w:hAnsiTheme="minorHAnsi" w:cstheme="minorHAnsi"/>
                <w:sz w:val="22"/>
              </w:rPr>
            </w:pPr>
          </w:p>
        </w:tc>
      </w:tr>
    </w:tbl>
    <w:p w14:paraId="115F267D" w14:textId="77777777" w:rsidR="00A34C20" w:rsidRPr="00832E2B" w:rsidRDefault="00A34C20" w:rsidP="00A34C20">
      <w:pPr>
        <w:spacing w:after="160" w:line="259" w:lineRule="auto"/>
        <w:jc w:val="right"/>
        <w:rPr>
          <w:rFonts w:asciiTheme="minorHAnsi" w:hAnsiTheme="minorHAnsi" w:cstheme="minorHAnsi"/>
          <w:sz w:val="18"/>
          <w:szCs w:val="22"/>
        </w:rPr>
      </w:pPr>
      <w:r w:rsidRPr="00832E2B">
        <w:rPr>
          <w:rFonts w:asciiTheme="minorHAnsi" w:hAnsiTheme="minorHAnsi" w:cstheme="minorHAnsi"/>
          <w:sz w:val="18"/>
          <w:szCs w:val="22"/>
        </w:rPr>
        <w:t>Zdroj dat: vlastní šetření</w:t>
      </w:r>
    </w:p>
    <w:p w14:paraId="0A543BEA" w14:textId="77777777" w:rsidR="00A34C20" w:rsidRDefault="00A34C20" w:rsidP="00A34C20">
      <w:pPr>
        <w:spacing w:after="160" w:line="259" w:lineRule="auto"/>
        <w:jc w:val="both"/>
        <w:rPr>
          <w:rFonts w:asciiTheme="minorHAnsi" w:hAnsiTheme="minorHAnsi" w:cstheme="minorHAnsi"/>
          <w:sz w:val="22"/>
        </w:rPr>
      </w:pPr>
    </w:p>
    <w:p w14:paraId="5C8B43D1" w14:textId="77777777" w:rsidR="00A34C20" w:rsidRPr="00FA2B02" w:rsidRDefault="00A34C20" w:rsidP="00A34C20">
      <w:pPr>
        <w:spacing w:after="160" w:line="259" w:lineRule="auto"/>
        <w:jc w:val="both"/>
        <w:rPr>
          <w:rFonts w:asciiTheme="minorHAnsi" w:hAnsiTheme="minorHAnsi" w:cstheme="minorHAnsi"/>
          <w:sz w:val="22"/>
        </w:rPr>
      </w:pPr>
      <w:r w:rsidRPr="00E64BC6">
        <w:rPr>
          <w:rFonts w:asciiTheme="minorHAnsi" w:hAnsiTheme="minorHAnsi" w:cstheme="minorHAnsi"/>
          <w:sz w:val="22"/>
        </w:rPr>
        <w:lastRenderedPageBreak/>
        <w:t xml:space="preserve">Území MAS Holicko není turisticky moc atraktivní. Nenachází se zde hodnotné starobylé pamětihodnosti jako hrady, zámky, </w:t>
      </w:r>
      <w:r w:rsidRPr="00FA2B02">
        <w:rPr>
          <w:rFonts w:asciiTheme="minorHAnsi" w:hAnsiTheme="minorHAnsi" w:cstheme="minorHAnsi"/>
          <w:sz w:val="22"/>
        </w:rPr>
        <w:t>tvrze, apod. Jediným středobodem turistického ruchu a nejnavštěvovanějším místem je Africké muzeum Dr. Emila Holuba v Holicích. Pro zvýšení jeho návštěvnosti má město Holice v úmyslu každoročně do muzea pořizovat nové vybavení a exponáty. Navíc samotné muzeum má vizi vybudovat na volném prostoru vedle muzea africkou vesničku. Tu by mohly využívat jak školy pro své vzdělávací programy, tak by zde byly i hrací prvky, odpočinková zóna,… V jedné chýši by mohlo být i ubytování.</w:t>
      </w:r>
    </w:p>
    <w:p w14:paraId="65B59186" w14:textId="77777777" w:rsidR="00A34C20" w:rsidRPr="00FA2B02" w:rsidRDefault="00A34C20" w:rsidP="00A34C20">
      <w:pPr>
        <w:spacing w:after="160" w:line="259" w:lineRule="auto"/>
        <w:jc w:val="both"/>
        <w:rPr>
          <w:rFonts w:asciiTheme="minorHAnsi" w:hAnsiTheme="minorHAnsi" w:cstheme="minorHAnsi"/>
          <w:sz w:val="22"/>
        </w:rPr>
      </w:pPr>
      <w:r w:rsidRPr="00FA2B02">
        <w:rPr>
          <w:rFonts w:asciiTheme="minorHAnsi" w:hAnsiTheme="minorHAnsi" w:cstheme="minorHAnsi"/>
          <w:sz w:val="22"/>
        </w:rPr>
        <w:t xml:space="preserve">Dále v Holicích chystají v budově kulturního domu vybudovat muzeum Holic a motokrosu.  Na náměstí by zase měl vzniknout nový výstavní prostor dalšího rodáka a světoznámého umělce Karla Malicha. S tím by souviselo i přestěhování informačního centra z muzea Dr. E. Holuba do lépe situovaných prostor na náměstí Holic. IC by také mohlo nabízet víc služeb, a to nejen pro návštěvníky, ale i při místní obyvatele (prodej vstupenek, kopírování,…). Bohužel v současnosti nejsou na náměstí žádné vhodné volné prostory. </w:t>
      </w:r>
    </w:p>
    <w:p w14:paraId="019CB167" w14:textId="77777777" w:rsidR="00A34C20" w:rsidRPr="00FA2B02" w:rsidRDefault="00A34C20" w:rsidP="00A34C20">
      <w:pPr>
        <w:spacing w:after="160" w:line="259" w:lineRule="auto"/>
        <w:jc w:val="both"/>
        <w:rPr>
          <w:rFonts w:asciiTheme="minorHAnsi" w:hAnsiTheme="minorHAnsi" w:cstheme="minorHAnsi"/>
          <w:sz w:val="22"/>
        </w:rPr>
      </w:pPr>
      <w:r w:rsidRPr="00FA2B02">
        <w:rPr>
          <w:rFonts w:asciiTheme="minorHAnsi" w:hAnsiTheme="minorHAnsi" w:cstheme="minorHAnsi"/>
          <w:sz w:val="22"/>
        </w:rPr>
        <w:t>Na území MAS Holicko je ale i několik kulturně-historických pamětihodností, které mají potenciál pro turistický ruch. V případě kostelů, které patří církvi, obce pravidelně přispívají na jejich opravy. V případě drobných pamětihodností, jako jsou kapličky, zvoničky, křížky, boží muka, pomníky, sochy, apod., jež jsou v majetku obcí, je plánováno jejich restaurování, rekonstrukce a opravy.</w:t>
      </w:r>
    </w:p>
    <w:p w14:paraId="734E6939" w14:textId="77777777" w:rsidR="00A34C20" w:rsidRPr="00E64BC6" w:rsidRDefault="00A34C20" w:rsidP="00A34C20">
      <w:pPr>
        <w:spacing w:after="160" w:line="259" w:lineRule="auto"/>
        <w:jc w:val="both"/>
        <w:rPr>
          <w:rFonts w:asciiTheme="minorHAnsi" w:hAnsiTheme="minorHAnsi" w:cstheme="minorHAnsi"/>
          <w:sz w:val="22"/>
        </w:rPr>
      </w:pPr>
      <w:r w:rsidRPr="00FA2B02">
        <w:rPr>
          <w:rFonts w:asciiTheme="minorHAnsi" w:hAnsiTheme="minorHAnsi" w:cstheme="minorHAnsi"/>
          <w:sz w:val="22"/>
        </w:rPr>
        <w:t xml:space="preserve">Dále je zde myšleno i na projekty infrastrukturního </w:t>
      </w:r>
      <w:r w:rsidRPr="00E64BC6">
        <w:rPr>
          <w:rFonts w:asciiTheme="minorHAnsi" w:hAnsiTheme="minorHAnsi" w:cstheme="minorHAnsi"/>
          <w:sz w:val="22"/>
        </w:rPr>
        <w:t>rázu v cestovním ruchu, jako je např. možná výstavba rozhledny v Hoděšovicích (místní část Býště) nebo v Uhersku. Dále hodně obcí počítá s budováním odpočinkových a informačních míst (lavičky, informační tabule, herní prvky, přístřešky) u významných lokalit a památek. Dokonce zde bylo zmíněno vytvoření naučné stezky z Dolních Ředic do Chvojence (přes Žernov) nebo vybudování cyklotrasy z Velin do tábora Tramtáryje v Ostřetíně.</w:t>
      </w:r>
    </w:p>
    <w:p w14:paraId="2227A160" w14:textId="77777777" w:rsidR="00A34C20" w:rsidRPr="00E64BC6" w:rsidRDefault="00A34C20" w:rsidP="00A34C20">
      <w:pPr>
        <w:spacing w:after="160" w:line="259" w:lineRule="auto"/>
        <w:jc w:val="both"/>
        <w:rPr>
          <w:rFonts w:asciiTheme="minorHAnsi" w:hAnsiTheme="minorHAnsi" w:cstheme="minorHAnsi"/>
          <w:sz w:val="22"/>
        </w:rPr>
      </w:pPr>
      <w:r w:rsidRPr="00E64BC6">
        <w:rPr>
          <w:rFonts w:asciiTheme="minorHAnsi" w:hAnsiTheme="minorHAnsi" w:cstheme="minorHAnsi"/>
          <w:sz w:val="22"/>
        </w:rPr>
        <w:t>Obec Veliny má v plánu vybudovat v zahradě za kostelem sv. Mikuláše (národní kulturní památka) nové IC. Nešlo by ale o „pouhou“ novostavbu. Pan starosta má v úmyslu sem nechat přenést starou dřevěnou roubenku (spolupráce se skanzenem Krňovice), která by ale mohla sloužit i jako další základna pro spolkovou činnost. Časem by zde mohla být vybudována i místnost pro obecní ubytovnu.</w:t>
      </w:r>
    </w:p>
    <w:p w14:paraId="6566B3DE" w14:textId="77777777" w:rsidR="00A34C20" w:rsidRPr="00E64BC6" w:rsidRDefault="00A34C20" w:rsidP="00A34C20">
      <w:pPr>
        <w:spacing w:after="160" w:line="259" w:lineRule="auto"/>
        <w:jc w:val="both"/>
        <w:rPr>
          <w:rFonts w:asciiTheme="minorHAnsi" w:hAnsiTheme="minorHAnsi" w:cstheme="minorHAnsi"/>
          <w:sz w:val="22"/>
        </w:rPr>
      </w:pPr>
      <w:r w:rsidRPr="00E64BC6">
        <w:rPr>
          <w:rFonts w:asciiTheme="minorHAnsi" w:hAnsiTheme="minorHAnsi" w:cstheme="minorHAnsi"/>
          <w:sz w:val="22"/>
        </w:rPr>
        <w:t>Dále ve Velinách mají v úmyslu rekonstruovat a nově vybavit Tábor Mlýnek, který je využíván pro dětské tábory, školy v přírodě a sportovní soustředění. Ve městě Horní Jelení zase plánují vybudovat novou rekreační oblast v okolí Dolního rybníka, včetně vybudování penzionu a workoutového hřiště. V obci Nová Ves by zase chtěli vybudovat pláž u Novoveského rybníka.</w:t>
      </w:r>
    </w:p>
    <w:p w14:paraId="300F3D3E" w14:textId="77777777" w:rsidR="00A34C20" w:rsidRPr="00E64BC6" w:rsidRDefault="00A34C20" w:rsidP="00A34C20">
      <w:pPr>
        <w:spacing w:after="160" w:line="259" w:lineRule="auto"/>
        <w:jc w:val="both"/>
        <w:rPr>
          <w:rFonts w:asciiTheme="minorHAnsi" w:hAnsiTheme="minorHAnsi" w:cstheme="minorHAnsi"/>
          <w:sz w:val="22"/>
        </w:rPr>
      </w:pPr>
      <w:r w:rsidRPr="00E64BC6">
        <w:rPr>
          <w:rFonts w:asciiTheme="minorHAnsi" w:hAnsiTheme="minorHAnsi" w:cstheme="minorHAnsi"/>
          <w:sz w:val="22"/>
        </w:rPr>
        <w:t xml:space="preserve">Rovněž region je vhodný pro moderní způsoby venkovské turistiky, jakými je např. agroturistika (Statek Uhersko, Ranč Bělečko, Jezdecká stáj Dolní Jelení, motokros, saunový ráj, …). </w:t>
      </w:r>
    </w:p>
    <w:p w14:paraId="53AD3516" w14:textId="77777777" w:rsidR="00A34C20" w:rsidRPr="00E64BC6" w:rsidRDefault="00A34C20" w:rsidP="00A34C20">
      <w:pPr>
        <w:spacing w:after="160" w:line="259" w:lineRule="auto"/>
        <w:jc w:val="both"/>
        <w:rPr>
          <w:rFonts w:asciiTheme="minorHAnsi" w:hAnsiTheme="minorHAnsi" w:cstheme="minorHAnsi"/>
          <w:sz w:val="22"/>
        </w:rPr>
      </w:pPr>
      <w:r w:rsidRPr="00E64BC6">
        <w:rPr>
          <w:rFonts w:asciiTheme="minorHAnsi" w:hAnsiTheme="minorHAnsi" w:cstheme="minorHAnsi"/>
          <w:sz w:val="22"/>
        </w:rPr>
        <w:t xml:space="preserve">Prostřednictvím Dobrovolného svazku obcí Holicka by obce chtěli společnými silami řešit infrastrukturu pro turistiku v mikroregionu, vytvoření mobilní aplikace nebo hry se sběrem razítek (okruh obcemi DSOH) pro podporu turistiky na Holicku. Projektovým záměrem většího rozsahu je vybudování cyklotras a cyklostezek napříč regionem. Tento záměr je ale uveden u oblasti Doprava, protože cyklostezky by měly sloužit především ke zlepšení pohybu místních obyvatel z důvodu vysoké intenzity dopravy na území MAS Holicka. </w:t>
      </w:r>
    </w:p>
    <w:p w14:paraId="36DA645C" w14:textId="77777777" w:rsidR="00A34C20" w:rsidRPr="00E64BC6" w:rsidRDefault="00A34C20" w:rsidP="00A34C20">
      <w:pPr>
        <w:spacing w:after="160" w:line="259" w:lineRule="auto"/>
        <w:jc w:val="both"/>
        <w:rPr>
          <w:rFonts w:asciiTheme="minorHAnsi" w:hAnsiTheme="minorHAnsi" w:cstheme="minorHAnsi"/>
          <w:sz w:val="22"/>
        </w:rPr>
      </w:pPr>
      <w:r w:rsidRPr="00E64BC6">
        <w:rPr>
          <w:rFonts w:asciiTheme="minorHAnsi" w:hAnsiTheme="minorHAnsi" w:cstheme="minorHAnsi"/>
          <w:sz w:val="22"/>
        </w:rPr>
        <w:t>Neméně důležitá je i propagace obcí a regionu jako celku. Některé obce v novém programovém období plánují vydání nových pohlednic a jiných propagačních materiálů. Také by uvítaly vydá</w:t>
      </w:r>
      <w:r>
        <w:rPr>
          <w:rFonts w:asciiTheme="minorHAnsi" w:hAnsiTheme="minorHAnsi" w:cstheme="minorHAnsi"/>
          <w:sz w:val="22"/>
        </w:rPr>
        <w:t>ní společné brožury o Holicku.</w:t>
      </w:r>
    </w:p>
    <w:p w14:paraId="7348EF51" w14:textId="77777777" w:rsidR="00A34C20" w:rsidRPr="00465154" w:rsidRDefault="00A34C20" w:rsidP="00A34C20">
      <w:pPr>
        <w:spacing w:after="160" w:line="259" w:lineRule="auto"/>
        <w:jc w:val="both"/>
        <w:rPr>
          <w:rFonts w:asciiTheme="minorHAnsi" w:hAnsiTheme="minorHAnsi" w:cstheme="minorHAnsi"/>
          <w:sz w:val="22"/>
          <w:szCs w:val="22"/>
        </w:rPr>
      </w:pPr>
    </w:p>
    <w:p w14:paraId="5011E4B8" w14:textId="77777777" w:rsidR="00A34C20" w:rsidRPr="00465154" w:rsidRDefault="00A34C20" w:rsidP="002B023B">
      <w:pPr>
        <w:pStyle w:val="Nadpis2"/>
        <w:numPr>
          <w:ilvl w:val="1"/>
          <w:numId w:val="7"/>
        </w:numPr>
        <w:ind w:left="993" w:hanging="633"/>
      </w:pPr>
      <w:bookmarkStart w:id="350" w:name="_Toc45632305"/>
      <w:bookmarkStart w:id="351" w:name="_Toc62418690"/>
      <w:r w:rsidRPr="00465154">
        <w:lastRenderedPageBreak/>
        <w:t>SWOT analýza – téma: Cestovní ruch a pamětihodnosti</w:t>
      </w:r>
      <w:bookmarkEnd w:id="350"/>
      <w:bookmarkEnd w:id="351"/>
    </w:p>
    <w:p w14:paraId="59804F11" w14:textId="77777777" w:rsidR="00A34C20" w:rsidRPr="00FA2B02" w:rsidRDefault="00A34C20" w:rsidP="00A34C20">
      <w:pPr>
        <w:spacing w:after="160" w:line="259" w:lineRule="auto"/>
        <w:jc w:val="both"/>
        <w:rPr>
          <w:rFonts w:asciiTheme="minorHAnsi" w:hAnsiTheme="minorHAnsi" w:cstheme="minorHAnsi"/>
          <w:sz w:val="22"/>
        </w:rPr>
      </w:pPr>
      <w:bookmarkStart w:id="352" w:name="_Toc437159933"/>
      <w:bookmarkStart w:id="353" w:name="_Toc402272881"/>
      <w:bookmarkStart w:id="354" w:name="_Toc441318919"/>
      <w:r w:rsidRPr="00FA2B02">
        <w:rPr>
          <w:rFonts w:asciiTheme="minorHAnsi" w:hAnsiTheme="minorHAnsi" w:cstheme="minorHAnsi"/>
          <w:sz w:val="22"/>
        </w:rPr>
        <w:t>Pro SWOT analýzu bylo využito výstupů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téma Cestovní ruch na Holicku</w:t>
      </w:r>
      <w:r>
        <w:rPr>
          <w:rFonts w:asciiTheme="minorHAnsi" w:hAnsiTheme="minorHAnsi" w:cstheme="minorHAnsi"/>
          <w:sz w:val="22"/>
        </w:rPr>
        <w:t>.</w:t>
      </w:r>
    </w:p>
    <w:p w14:paraId="2A66326B" w14:textId="77777777" w:rsidR="00A34C20" w:rsidRPr="00FA2B02" w:rsidRDefault="00A34C20" w:rsidP="00A34C20">
      <w:pPr>
        <w:pStyle w:val="Titulek"/>
        <w:keepNext/>
        <w:rPr>
          <w:color w:val="auto"/>
        </w:rPr>
      </w:pPr>
    </w:p>
    <w:p w14:paraId="2DA8F449" w14:textId="77777777" w:rsidR="00A34C20" w:rsidRPr="0091431F" w:rsidRDefault="00A34C20" w:rsidP="00A34C20">
      <w:pPr>
        <w:pStyle w:val="Titulek"/>
        <w:keepNext/>
      </w:pPr>
      <w:r>
        <w:t xml:space="preserve">Tabulka </w:t>
      </w:r>
      <w:r>
        <w:rPr>
          <w:noProof/>
        </w:rPr>
        <w:fldChar w:fldCharType="begin"/>
      </w:r>
      <w:r>
        <w:rPr>
          <w:noProof/>
        </w:rPr>
        <w:instrText xml:space="preserve"> SEQ Tabulka \* ARABIC </w:instrText>
      </w:r>
      <w:r>
        <w:rPr>
          <w:noProof/>
        </w:rPr>
        <w:fldChar w:fldCharType="separate"/>
      </w:r>
      <w:r w:rsidR="00934BF4">
        <w:rPr>
          <w:noProof/>
        </w:rPr>
        <w:t>33</w:t>
      </w:r>
      <w:r>
        <w:rPr>
          <w:noProof/>
        </w:rPr>
        <w:fldChar w:fldCharType="end"/>
      </w:r>
      <w:r>
        <w:t xml:space="preserve">: SWOT analýza – téma: </w:t>
      </w:r>
      <w:r w:rsidRPr="0091431F">
        <w:t>Cestovní ruch a pamětihodnosti</w:t>
      </w:r>
      <w:bookmarkEnd w:id="352"/>
      <w:bookmarkEnd w:id="353"/>
      <w:bookmarkEnd w:id="354"/>
    </w:p>
    <w:tbl>
      <w:tblPr>
        <w:tblStyle w:val="Mkatabulky"/>
        <w:tblW w:w="10491" w:type="dxa"/>
        <w:jc w:val="center"/>
        <w:tblLook w:val="04A0" w:firstRow="1" w:lastRow="0" w:firstColumn="1" w:lastColumn="0" w:noHBand="0" w:noVBand="1"/>
      </w:tblPr>
      <w:tblGrid>
        <w:gridCol w:w="5388"/>
        <w:gridCol w:w="5103"/>
      </w:tblGrid>
      <w:tr w:rsidR="00A34C20" w:rsidRPr="00FA2B02" w14:paraId="1B3C890E" w14:textId="77777777" w:rsidTr="00812EA6">
        <w:trPr>
          <w:jc w:val="center"/>
        </w:trPr>
        <w:tc>
          <w:tcPr>
            <w:tcW w:w="538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5B05DF3" w14:textId="77777777" w:rsidR="00A34C20" w:rsidRPr="00FA2B02" w:rsidRDefault="00A34C20" w:rsidP="00812EA6">
            <w:pPr>
              <w:spacing w:after="120" w:line="259" w:lineRule="auto"/>
              <w:rPr>
                <w:rFonts w:asciiTheme="minorHAnsi" w:hAnsiTheme="minorHAnsi" w:cstheme="minorHAnsi"/>
                <w:b/>
                <w:sz w:val="22"/>
                <w:szCs w:val="22"/>
              </w:rPr>
            </w:pPr>
            <w:r w:rsidRPr="00FA2B02">
              <w:rPr>
                <w:rFonts w:asciiTheme="minorHAnsi" w:hAnsiTheme="minorHAnsi" w:cstheme="minorHAnsi"/>
                <w:b/>
                <w:sz w:val="22"/>
                <w:szCs w:val="22"/>
              </w:rPr>
              <w:t>Silné stránky</w:t>
            </w:r>
          </w:p>
        </w:tc>
        <w:tc>
          <w:tcPr>
            <w:tcW w:w="510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A110D6B" w14:textId="77777777" w:rsidR="00A34C20" w:rsidRPr="00FA2B02" w:rsidRDefault="00A34C20" w:rsidP="00812EA6">
            <w:pPr>
              <w:spacing w:after="120" w:line="259" w:lineRule="auto"/>
              <w:rPr>
                <w:rFonts w:asciiTheme="minorHAnsi" w:hAnsiTheme="minorHAnsi" w:cstheme="minorHAnsi"/>
                <w:b/>
                <w:sz w:val="22"/>
                <w:szCs w:val="22"/>
              </w:rPr>
            </w:pPr>
            <w:r w:rsidRPr="00FA2B02">
              <w:rPr>
                <w:rFonts w:asciiTheme="minorHAnsi" w:hAnsiTheme="minorHAnsi" w:cstheme="minorHAnsi"/>
                <w:b/>
                <w:sz w:val="22"/>
                <w:szCs w:val="22"/>
              </w:rPr>
              <w:t>Slabé stránky</w:t>
            </w:r>
          </w:p>
        </w:tc>
      </w:tr>
      <w:tr w:rsidR="00A34C20" w:rsidRPr="00FA2B02" w14:paraId="3E5B0555" w14:textId="77777777" w:rsidTr="00812EA6">
        <w:trPr>
          <w:jc w:val="center"/>
        </w:trPr>
        <w:tc>
          <w:tcPr>
            <w:tcW w:w="5388" w:type="dxa"/>
            <w:tcBorders>
              <w:top w:val="single" w:sz="4" w:space="0" w:color="auto"/>
              <w:left w:val="single" w:sz="4" w:space="0" w:color="auto"/>
              <w:bottom w:val="single" w:sz="4" w:space="0" w:color="auto"/>
              <w:right w:val="single" w:sz="4" w:space="0" w:color="auto"/>
            </w:tcBorders>
            <w:hideMark/>
          </w:tcPr>
          <w:p w14:paraId="7C62A6FD"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Spojitost s osobou Emila Holuba jako významný prvek pro turistický potenciál území – přítomnost muzea</w:t>
            </w:r>
          </w:p>
          <w:p w14:paraId="6FAD2DFF"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Výhodná lokalita – Blízkost regionálních center a využití území jejich obyvateli pro rekreaci</w:t>
            </w:r>
          </w:p>
          <w:p w14:paraId="61CA73AA"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Vysoká zalesněnost – atraktivita pro obyvatele měst</w:t>
            </w:r>
          </w:p>
          <w:p w14:paraId="2EC42D7B"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Rovinatý terén vhodný pro nenáročnou cykloturistiku</w:t>
            </w:r>
          </w:p>
          <w:p w14:paraId="371190AA"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 xml:space="preserve">Množství sportovních a společenských akcí </w:t>
            </w:r>
          </w:p>
          <w:p w14:paraId="37E7A073"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Působení destinační společnosti Pardubicko – perníkové srdce Čech – větší propagace Holicka, a to jak v rámci TO Pardubicko, tak i v rámci celé ČR</w:t>
            </w:r>
          </w:p>
        </w:tc>
        <w:tc>
          <w:tcPr>
            <w:tcW w:w="5103" w:type="dxa"/>
            <w:tcBorders>
              <w:top w:val="single" w:sz="4" w:space="0" w:color="auto"/>
              <w:left w:val="single" w:sz="4" w:space="0" w:color="auto"/>
              <w:bottom w:val="single" w:sz="4" w:space="0" w:color="auto"/>
              <w:right w:val="single" w:sz="4" w:space="0" w:color="auto"/>
            </w:tcBorders>
            <w:hideMark/>
          </w:tcPr>
          <w:p w14:paraId="4C033BAF"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Malý počet pamětihodností (hrady, zámky, tvrze, významné sakrální stavby apod.)</w:t>
            </w:r>
          </w:p>
          <w:p w14:paraId="33159599"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Zhoršený stav některých pamětihodností</w:t>
            </w:r>
          </w:p>
          <w:p w14:paraId="5E18CD12"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 xml:space="preserve">Zastaralost ubytovacích a rekreačních zařízení </w:t>
            </w:r>
          </w:p>
          <w:p w14:paraId="7880181B"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Malá ubytovací kapacita</w:t>
            </w:r>
            <w:r>
              <w:rPr>
                <w:rFonts w:cstheme="minorHAnsi"/>
              </w:rPr>
              <w:t>, nedostatek stravovacích zařízení</w:t>
            </w:r>
          </w:p>
          <w:p w14:paraId="6529CB94" w14:textId="77777777" w:rsidR="00A34C20"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Hodně cyklotras je vedeno po místních komunikacích, kde je hustý provoz a současně je zde málo cyklostezek – zvýšené riziko pro cykloturistiku</w:t>
            </w:r>
          </w:p>
          <w:p w14:paraId="0F73CBB4" w14:textId="77777777" w:rsidR="00A34C20" w:rsidRDefault="00A34C20" w:rsidP="002B023B">
            <w:pPr>
              <w:pStyle w:val="Odstavecseseznamem"/>
              <w:numPr>
                <w:ilvl w:val="0"/>
                <w:numId w:val="22"/>
              </w:numPr>
              <w:spacing w:after="120" w:line="259" w:lineRule="auto"/>
              <w:ind w:left="214" w:hanging="218"/>
              <w:contextualSpacing w:val="0"/>
              <w:jc w:val="both"/>
              <w:rPr>
                <w:rFonts w:cstheme="minorHAnsi"/>
              </w:rPr>
            </w:pPr>
            <w:r>
              <w:rPr>
                <w:rFonts w:cstheme="minorHAnsi"/>
              </w:rPr>
              <w:t>Nedostatečná nabídka infrastruktury cestovního ruchu (např. vybavenost turistických tras a cyklotras, rozhledna, koupaliště anebo jiná sportovní zařízení, půjčovny sportovních potřeb, apod. )</w:t>
            </w:r>
          </w:p>
          <w:p w14:paraId="685A712F"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Stav a umístění informačního centra v nevhodných prostorách Afrického muzea Dr. E. Holuba, které je umístěno mimo centrum města</w:t>
            </w:r>
          </w:p>
          <w:p w14:paraId="70B50C23"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Chybějící tištěné informační materiály, jak o městu Holice, tak i o celém Holicku</w:t>
            </w:r>
          </w:p>
          <w:p w14:paraId="6C9F826A"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Zastaralé webové stránky informačního centra</w:t>
            </w:r>
          </w:p>
        </w:tc>
      </w:tr>
      <w:tr w:rsidR="00A34C20" w:rsidRPr="00FA2B02" w14:paraId="57A9A5C8" w14:textId="77777777" w:rsidTr="00812EA6">
        <w:trPr>
          <w:jc w:val="center"/>
        </w:trPr>
        <w:tc>
          <w:tcPr>
            <w:tcW w:w="538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4E86C37" w14:textId="77777777" w:rsidR="00A34C20" w:rsidRPr="00FA2B02" w:rsidRDefault="00A34C20" w:rsidP="00812EA6">
            <w:pPr>
              <w:spacing w:after="120" w:line="259" w:lineRule="auto"/>
              <w:rPr>
                <w:rFonts w:asciiTheme="minorHAnsi" w:hAnsiTheme="minorHAnsi" w:cstheme="minorHAnsi"/>
                <w:b/>
                <w:sz w:val="22"/>
                <w:szCs w:val="22"/>
              </w:rPr>
            </w:pPr>
            <w:r w:rsidRPr="00FA2B02">
              <w:rPr>
                <w:rFonts w:asciiTheme="minorHAnsi" w:hAnsiTheme="minorHAnsi" w:cstheme="minorHAnsi"/>
                <w:b/>
                <w:sz w:val="22"/>
                <w:szCs w:val="22"/>
              </w:rPr>
              <w:t>Příležitosti</w:t>
            </w:r>
          </w:p>
        </w:tc>
        <w:tc>
          <w:tcPr>
            <w:tcW w:w="510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38C47C2" w14:textId="77777777" w:rsidR="00A34C20" w:rsidRPr="00FA2B02" w:rsidRDefault="00A34C20" w:rsidP="00812EA6">
            <w:pPr>
              <w:spacing w:after="120" w:line="259" w:lineRule="auto"/>
              <w:rPr>
                <w:rFonts w:asciiTheme="minorHAnsi" w:hAnsiTheme="minorHAnsi" w:cstheme="minorHAnsi"/>
                <w:b/>
                <w:sz w:val="22"/>
                <w:szCs w:val="22"/>
              </w:rPr>
            </w:pPr>
            <w:r w:rsidRPr="00FA2B02">
              <w:rPr>
                <w:rFonts w:asciiTheme="minorHAnsi" w:hAnsiTheme="minorHAnsi" w:cstheme="minorHAnsi"/>
                <w:b/>
                <w:sz w:val="22"/>
                <w:szCs w:val="22"/>
              </w:rPr>
              <w:t>Hrozby</w:t>
            </w:r>
          </w:p>
        </w:tc>
      </w:tr>
      <w:tr w:rsidR="00A34C20" w:rsidRPr="00FA2B02" w14:paraId="7039DAB4" w14:textId="77777777" w:rsidTr="00812EA6">
        <w:trPr>
          <w:jc w:val="center"/>
        </w:trPr>
        <w:tc>
          <w:tcPr>
            <w:tcW w:w="5388" w:type="dxa"/>
            <w:tcBorders>
              <w:top w:val="single" w:sz="4" w:space="0" w:color="auto"/>
              <w:left w:val="single" w:sz="4" w:space="0" w:color="auto"/>
              <w:bottom w:val="single" w:sz="4" w:space="0" w:color="auto"/>
              <w:right w:val="single" w:sz="4" w:space="0" w:color="auto"/>
            </w:tcBorders>
            <w:hideMark/>
          </w:tcPr>
          <w:p w14:paraId="2249CE5D"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Potenciál pro příměstskou rekreaci obyvatel větších měst</w:t>
            </w:r>
          </w:p>
          <w:p w14:paraId="047E7E0F"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Pr>
                <w:rFonts w:cstheme="minorHAnsi"/>
              </w:rPr>
              <w:t>Rozšíření nabídky infrastruktury cestovního ruchu – zvýšení vybavení turistických tras a cyklotras, vybudování sportovních zařízení včetně půjčoven sportovních potřeb, apod.</w:t>
            </w:r>
          </w:p>
          <w:p w14:paraId="03B6C8BD"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Využití nových trendů v turistice – rozvoj nových forem turistiky (agroturistika, ekoturistika, webové aplikace, hra se sběrem razítek, apod.)</w:t>
            </w:r>
          </w:p>
          <w:p w14:paraId="163FB27C"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 xml:space="preserve">Využití dotačních titulů pro rozvoj infrastruktury pro </w:t>
            </w:r>
            <w:r w:rsidRPr="00FA2B02">
              <w:rPr>
                <w:rFonts w:cstheme="minorHAnsi"/>
              </w:rPr>
              <w:lastRenderedPageBreak/>
              <w:t>cestovní ruch</w:t>
            </w:r>
          </w:p>
          <w:p w14:paraId="24AEFEE3"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Přemístění informačního centra do větších a lépe situovaných prostor v centru města Holic</w:t>
            </w:r>
          </w:p>
          <w:p w14:paraId="68751B03"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Vydání nových informačních materiálů o Holicku – poskytování aktuálních informací o regionu</w:t>
            </w:r>
          </w:p>
          <w:p w14:paraId="6F9A260B"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Aktualizace webových stránek informačního centra</w:t>
            </w:r>
          </w:p>
          <w:p w14:paraId="07B259AD"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Zapojení většího počtu subjektů působících v cestovním ruchu do aktivit destinační společnosti Pardubicko – perníkové srdce Čech</w:t>
            </w:r>
          </w:p>
        </w:tc>
        <w:tc>
          <w:tcPr>
            <w:tcW w:w="5103" w:type="dxa"/>
            <w:tcBorders>
              <w:top w:val="single" w:sz="4" w:space="0" w:color="auto"/>
              <w:left w:val="single" w:sz="4" w:space="0" w:color="auto"/>
              <w:bottom w:val="single" w:sz="4" w:space="0" w:color="auto"/>
              <w:right w:val="single" w:sz="4" w:space="0" w:color="auto"/>
            </w:tcBorders>
            <w:hideMark/>
          </w:tcPr>
          <w:p w14:paraId="6027080E"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lastRenderedPageBreak/>
              <w:t>Blízkost území s vyšším potenciálem pro cestovní ruch a rekreaci</w:t>
            </w:r>
          </w:p>
          <w:p w14:paraId="546CE27E"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Další chátrání objektů pro ubytování a rekreaci</w:t>
            </w:r>
          </w:p>
        </w:tc>
      </w:tr>
    </w:tbl>
    <w:p w14:paraId="768830E9" w14:textId="77777777" w:rsidR="00A34C20" w:rsidRPr="00FA2B02" w:rsidRDefault="00A34C20" w:rsidP="00A34C20">
      <w:pPr>
        <w:spacing w:after="160" w:line="259" w:lineRule="auto"/>
        <w:jc w:val="right"/>
        <w:rPr>
          <w:rFonts w:asciiTheme="minorHAnsi" w:hAnsiTheme="minorHAnsi" w:cstheme="minorHAnsi"/>
          <w:sz w:val="18"/>
          <w:szCs w:val="22"/>
        </w:rPr>
      </w:pPr>
      <w:r w:rsidRPr="00FA2B02">
        <w:rPr>
          <w:rFonts w:asciiTheme="minorHAnsi" w:hAnsiTheme="minorHAnsi" w:cstheme="minorHAnsi"/>
          <w:sz w:val="18"/>
          <w:szCs w:val="22"/>
        </w:rPr>
        <w:lastRenderedPageBreak/>
        <w:t>Zdroj dat: vlastní zpracování</w:t>
      </w:r>
    </w:p>
    <w:p w14:paraId="61C94EB5" w14:textId="77777777" w:rsidR="00A34C20" w:rsidRPr="00832E2B" w:rsidRDefault="00A34C20" w:rsidP="00A34C20">
      <w:pPr>
        <w:spacing w:after="160" w:line="259" w:lineRule="auto"/>
        <w:jc w:val="both"/>
        <w:rPr>
          <w:rFonts w:asciiTheme="minorHAnsi" w:hAnsiTheme="minorHAnsi" w:cstheme="minorHAnsi"/>
          <w:color w:val="FF0000"/>
          <w:sz w:val="22"/>
          <w:szCs w:val="22"/>
        </w:rPr>
      </w:pPr>
    </w:p>
    <w:p w14:paraId="02DD5D89" w14:textId="77777777" w:rsidR="00A34C20" w:rsidRPr="00F91631" w:rsidRDefault="00A34C20" w:rsidP="002B023B">
      <w:pPr>
        <w:pStyle w:val="Nadpis2"/>
        <w:numPr>
          <w:ilvl w:val="1"/>
          <w:numId w:val="7"/>
        </w:numPr>
        <w:ind w:left="993" w:hanging="633"/>
      </w:pPr>
      <w:bookmarkStart w:id="355" w:name="_Toc62418691"/>
      <w:r w:rsidRPr="00F91631">
        <w:t xml:space="preserve">Analýza problémů a potřeb – téma: </w:t>
      </w:r>
      <w:r>
        <w:t>Cestovní ruch a pamětihodnosti</w:t>
      </w:r>
      <w:bookmarkEnd w:id="355"/>
    </w:p>
    <w:p w14:paraId="0159F3D7" w14:textId="77777777" w:rsidR="00A34C20" w:rsidRPr="00FA2B02" w:rsidRDefault="00A34C20" w:rsidP="00A34C20">
      <w:pPr>
        <w:spacing w:after="160" w:line="259" w:lineRule="auto"/>
        <w:jc w:val="both"/>
        <w:rPr>
          <w:rFonts w:asciiTheme="minorHAnsi" w:hAnsiTheme="minorHAnsi" w:cstheme="minorHAnsi"/>
          <w:sz w:val="22"/>
        </w:rPr>
      </w:pPr>
      <w:r w:rsidRPr="00FA2B02">
        <w:rPr>
          <w:rFonts w:asciiTheme="minorHAnsi" w:hAnsiTheme="minorHAnsi" w:cstheme="minorHAnsi"/>
          <w:sz w:val="22"/>
          <w:szCs w:val="22"/>
        </w:rPr>
        <w:t xml:space="preserve">Pro zjišťování rozvojových potřeb a rozvojového potenciálu území bylo využito </w:t>
      </w:r>
      <w:r w:rsidRPr="00FA2B02">
        <w:rPr>
          <w:rFonts w:asciiTheme="minorHAnsi" w:hAnsiTheme="minorHAnsi" w:cstheme="minorHAnsi"/>
          <w:sz w:val="22"/>
        </w:rPr>
        <w:t>výstupů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téma Cestovní ruch na Holicku</w:t>
      </w:r>
      <w:r>
        <w:rPr>
          <w:rFonts w:asciiTheme="minorHAnsi" w:hAnsiTheme="minorHAnsi" w:cstheme="minorHAnsi"/>
          <w:sz w:val="22"/>
        </w:rPr>
        <w:t>.</w:t>
      </w:r>
    </w:p>
    <w:p w14:paraId="72EC32E1" w14:textId="77777777" w:rsidR="00A34C20" w:rsidRPr="00FA2B02" w:rsidRDefault="00A34C20" w:rsidP="00A34C20">
      <w:pPr>
        <w:spacing w:after="160" w:line="259" w:lineRule="auto"/>
        <w:jc w:val="both"/>
        <w:rPr>
          <w:rStyle w:val="Zdraznnintenzivn"/>
          <w:rFonts w:asciiTheme="minorHAnsi" w:eastAsiaTheme="minorEastAsia" w:hAnsiTheme="minorHAnsi"/>
          <w:sz w:val="22"/>
          <w:szCs w:val="22"/>
          <w:u w:val="single"/>
        </w:rPr>
      </w:pPr>
      <w:r w:rsidRPr="00FA2B02">
        <w:rPr>
          <w:rStyle w:val="Zdraznnintenzivn"/>
          <w:rFonts w:asciiTheme="minorHAnsi" w:eastAsiaTheme="minorEastAsia" w:hAnsiTheme="minorHAnsi"/>
          <w:sz w:val="22"/>
          <w:szCs w:val="22"/>
          <w:u w:val="single"/>
        </w:rPr>
        <w:t>Problémy</w:t>
      </w:r>
    </w:p>
    <w:p w14:paraId="6A68E647"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Nedostatečně rozvinutý cestovní ruch</w:t>
      </w:r>
    </w:p>
    <w:p w14:paraId="55572B40"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Malý počet pamětihodností (hrady, zámky, tvrze, významné sakrální stavby apod.)</w:t>
      </w:r>
    </w:p>
    <w:p w14:paraId="0C2320F4"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Zhoršený stav některých pamětihodností</w:t>
      </w:r>
    </w:p>
    <w:p w14:paraId="3AB3D6EE"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Nedostatečné a zastaralé ubytovací a stravovací zařízení</w:t>
      </w:r>
    </w:p>
    <w:p w14:paraId="20493B55"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Zastaralé objekty pro rekreaci</w:t>
      </w:r>
    </w:p>
    <w:p w14:paraId="347601AC"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Hodně cyklotras je vedeno po místních komunikacích, kde je hustý provoz a současně je zde málo cyklostezek – zvýšené riziko pro cykloturistiku</w:t>
      </w:r>
    </w:p>
    <w:p w14:paraId="2E2AFC80"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Nedostatečná nabídka infrastruktury cestovního ruchu (např. vybavenost turistických tras a cyklotras, rozhledna, koupaliště anebo jiná sportovní zařízení, půjčovny sportovních potřeb, apod. )</w:t>
      </w:r>
    </w:p>
    <w:p w14:paraId="42258C3F"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Stav a umístění informačního centra v nevhodných prostorách Afrického muzea Dr. E. Holuba, které je umístěno mimo centrum města</w:t>
      </w:r>
    </w:p>
    <w:p w14:paraId="35822D3F"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Chybějící tištěné informační materiály a zastaralé webové stránky informačního centra</w:t>
      </w:r>
    </w:p>
    <w:p w14:paraId="5E0E93FD" w14:textId="77777777" w:rsidR="00A34C20" w:rsidRPr="00097B83" w:rsidRDefault="00A34C20" w:rsidP="00A34C20">
      <w:pPr>
        <w:pStyle w:val="Odstavecseseznamem"/>
        <w:spacing w:after="160" w:line="259" w:lineRule="auto"/>
        <w:ind w:left="426"/>
        <w:jc w:val="both"/>
        <w:rPr>
          <w:rFonts w:cstheme="minorHAnsi"/>
        </w:rPr>
      </w:pPr>
    </w:p>
    <w:p w14:paraId="70504366" w14:textId="77777777" w:rsidR="00A34C20" w:rsidRPr="00097B83" w:rsidRDefault="00A34C20" w:rsidP="00A34C20">
      <w:pPr>
        <w:spacing w:after="160" w:line="259" w:lineRule="auto"/>
        <w:rPr>
          <w:rStyle w:val="Zdraznnintenzivn"/>
          <w:rFonts w:asciiTheme="minorHAnsi" w:eastAsiaTheme="minorEastAsia" w:hAnsiTheme="minorHAnsi"/>
          <w:sz w:val="22"/>
          <w:szCs w:val="22"/>
          <w:u w:val="single"/>
        </w:rPr>
      </w:pPr>
      <w:r w:rsidRPr="00097B83">
        <w:rPr>
          <w:rStyle w:val="Zdraznnintenzivn"/>
          <w:rFonts w:asciiTheme="minorHAnsi" w:eastAsiaTheme="minorEastAsia" w:hAnsiTheme="minorHAnsi"/>
          <w:sz w:val="22"/>
          <w:szCs w:val="22"/>
          <w:u w:val="single"/>
        </w:rPr>
        <w:t>Potřeby</w:t>
      </w:r>
    </w:p>
    <w:p w14:paraId="52368EDF"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Zlepšení vybavenosti území pro potřeby turistického ruchu a rekreace</w:t>
      </w:r>
    </w:p>
    <w:p w14:paraId="1213F3BB"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Oprava objektů pro cestovní ruch a turistických areálů</w:t>
      </w:r>
    </w:p>
    <w:p w14:paraId="227A03EF"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Oprava pamětihodností</w:t>
      </w:r>
    </w:p>
    <w:p w14:paraId="3DF5A7BD"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Budování cyklostezek na Holicku - Oddělení cyklistů a motorové dopravy na hlavních komunikačních tazích pro rozvoj cykloturistiky</w:t>
      </w:r>
    </w:p>
    <w:p w14:paraId="1430D52E"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Pr>
          <w:rFonts w:cstheme="minorHAnsi"/>
        </w:rPr>
        <w:t>Rozšíření nabídky infrastruktury cestovního ruchu – zvýšení vybavení turistických tras a cyklotras, vybudování sportovních zařízení včetně půjčoven sportovních potřeb, apod.</w:t>
      </w:r>
    </w:p>
    <w:p w14:paraId="306EFF2F" w14:textId="77777777" w:rsidR="00A34C20"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Využití nových trendů v turistice – rozvoj nových forem turistiky, jako je např. agroturistika, ekoturistika, webová aplikace, hra se sběrem razítek, apod. (vydání seznamu farem, které nabízejí agroturistiku nebo regionální produtky)</w:t>
      </w:r>
    </w:p>
    <w:p w14:paraId="2D406DC4"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lastRenderedPageBreak/>
        <w:t>Přemístění informačního centra do větších a lépe situovaných prostor v centru města Holic</w:t>
      </w:r>
    </w:p>
    <w:p w14:paraId="1BBFBAD1"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Vydání nových informačních materiálů o Holicku včetně aktualizace webových stránek informačního centra – poskytování aktuálních informací o regionu</w:t>
      </w:r>
    </w:p>
    <w:p w14:paraId="256EA9C3" w14:textId="77777777" w:rsidR="00A34C20" w:rsidRPr="00FA2B02" w:rsidRDefault="00A34C20" w:rsidP="00A34C20">
      <w:pPr>
        <w:spacing w:after="160" w:line="259" w:lineRule="auto"/>
        <w:rPr>
          <w:rStyle w:val="Zdraznnintenzivn"/>
          <w:rFonts w:asciiTheme="minorHAnsi" w:hAnsiTheme="minorHAnsi" w:cstheme="minorHAnsi"/>
          <w:sz w:val="22"/>
          <w:szCs w:val="22"/>
          <w:u w:val="single"/>
        </w:rPr>
      </w:pPr>
    </w:p>
    <w:p w14:paraId="21735C68" w14:textId="77777777" w:rsidR="00A34C20" w:rsidRPr="00FA2B02" w:rsidRDefault="00A34C20" w:rsidP="00A34C20">
      <w:pPr>
        <w:spacing w:after="160" w:line="259" w:lineRule="auto"/>
        <w:rPr>
          <w:rStyle w:val="Zdraznnintenzivn"/>
          <w:rFonts w:asciiTheme="minorHAnsi" w:eastAsiaTheme="minorEastAsia" w:hAnsiTheme="minorHAnsi"/>
          <w:sz w:val="22"/>
          <w:szCs w:val="22"/>
          <w:u w:val="single"/>
        </w:rPr>
      </w:pPr>
      <w:r w:rsidRPr="00FA2B02">
        <w:rPr>
          <w:rStyle w:val="Zdraznnintenzivn"/>
          <w:rFonts w:asciiTheme="minorHAnsi" w:eastAsiaTheme="minorEastAsia" w:hAnsiTheme="minorHAnsi"/>
          <w:sz w:val="22"/>
          <w:szCs w:val="22"/>
          <w:u w:val="single"/>
        </w:rPr>
        <w:t>Potenciál</w:t>
      </w:r>
    </w:p>
    <w:p w14:paraId="61ACCEF5"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Setrvání území Holicka v destinační společnosti Pardubicko – perníkové srdce Čech – zapojení většího počtu subjektů působících v cestovním ruchu do jejích aktivit + zvýšení informovanosti potencionálních návštěvníků o Holicku</w:t>
      </w:r>
    </w:p>
    <w:p w14:paraId="3D8C6A4A"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Díky blízkosti velkých měst (Hradce Králové a Pardubic) se nabízí využití území pro příměstskou rekreaci jejich obyvatel</w:t>
      </w:r>
    </w:p>
    <w:p w14:paraId="4ED67831" w14:textId="77777777" w:rsidR="00A34C20"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Využití dotačních titulů pro rozvoj infrastruktury pro cestovní ruch</w:t>
      </w:r>
    </w:p>
    <w:p w14:paraId="14CDCB71"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Rekonstrukce starých a vybudování nových objektů pro rekreaci</w:t>
      </w:r>
    </w:p>
    <w:p w14:paraId="36026726"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Netradiční formy turistického ruchu a rekreace (agroturistika, ekoturistika, webové aplikace, hra se sběrem razítek, apod.)</w:t>
      </w:r>
    </w:p>
    <w:p w14:paraId="153BE005"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Vysoká zalesněnost území (východu MAS Holicko) je atraktivní pro obyvatele měst</w:t>
      </w:r>
    </w:p>
    <w:p w14:paraId="350DD0AC"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Vytvoření podmínek pro podporu cykloturistiky (cyklostezky)</w:t>
      </w:r>
    </w:p>
    <w:p w14:paraId="6E0B1A71"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Přemístění informačního centra do větších a lépe situovaných prostor v centru města Holic</w:t>
      </w:r>
    </w:p>
    <w:p w14:paraId="3B025797"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Vydání nových informačních materiálů o Holicku a aktualizace webových stránek informačního centra – poskytování aktuálních informací o regionu</w:t>
      </w:r>
    </w:p>
    <w:p w14:paraId="4268AD5F" w14:textId="77777777" w:rsidR="00A34C20" w:rsidRDefault="00A34C20" w:rsidP="00327F4E">
      <w:pPr>
        <w:spacing w:after="160" w:line="259" w:lineRule="auto"/>
        <w:rPr>
          <w:rStyle w:val="Zdraznnintenzivn"/>
          <w:rFonts w:asciiTheme="minorHAnsi" w:hAnsiTheme="minorHAnsi"/>
          <w:sz w:val="22"/>
          <w:szCs w:val="22"/>
          <w:u w:val="single"/>
        </w:rPr>
      </w:pPr>
    </w:p>
    <w:p w14:paraId="6D4A3B89" w14:textId="77777777" w:rsidR="00812EA6" w:rsidRDefault="00812EA6" w:rsidP="002B023B">
      <w:pPr>
        <w:pStyle w:val="Nadpis1"/>
        <w:numPr>
          <w:ilvl w:val="0"/>
          <w:numId w:val="7"/>
        </w:numPr>
      </w:pPr>
      <w:bookmarkStart w:id="356" w:name="_Toc62418692"/>
      <w:r>
        <w:t>EKONOMICKÁ ČINNOST A PODNIKATELSKÉ SUBJEKTY</w:t>
      </w:r>
      <w:bookmarkEnd w:id="356"/>
    </w:p>
    <w:p w14:paraId="53DAF480"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V posledních dvou desetiletích prošly jednotlivé sektory ekonomických činností dramatickými změnami. Došlo k poklesu podílu osob zaměstnaných v zemědělství, kvalitativně se proměnila struktura výroby a narostl počet pracujících a velikost obratu ve službách. V období transformace v 90. letech mnoho podniků bylo nuceno ukončit svoji činnost či změnit svoji výrobní základnu. Na druhé straně toto období přineslo rozvoj drobného podnikání a zakládání nových podnikatelských subjektů, jelikož bylo znovu umožněno soukromé podnikání a vznik živnostenských profesí. Území MAS Holicko rovněž využilo své strategické polohy v blízkosti krajských měst a zavítali sem zahraniční investoři, kteří buď založili nový podnik, či vstoupili do majetkové struktury stávajících podniků. Na druhou stranu restrukturalizace a tržní hospodářství přinesly velké změny na trhu práce. Střídala se období růstu nezaměstnanosti a jejího postupného poklesu. Změnily se požadavky na kvalifikaci pracovníků apod. Pro tento region je především klíčová jeho poloha. Nachází se v zázemí dvou větších měst, které zvyšují potenciál pro jeho další rozvoj, např. pro příchod nových investic či pro podnikatelské aktivity jeho obyvatel.</w:t>
      </w:r>
    </w:p>
    <w:p w14:paraId="11E2A466"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Je otázkou, jak tento </w:t>
      </w:r>
      <w:r>
        <w:rPr>
          <w:rFonts w:asciiTheme="minorHAnsi" w:hAnsiTheme="minorHAnsi" w:cstheme="minorHAnsi"/>
          <w:sz w:val="22"/>
          <w:szCs w:val="22"/>
        </w:rPr>
        <w:t>stav</w:t>
      </w:r>
      <w:r w:rsidRPr="006D7504">
        <w:rPr>
          <w:rFonts w:asciiTheme="minorHAnsi" w:hAnsiTheme="minorHAnsi" w:cstheme="minorHAnsi"/>
          <w:sz w:val="22"/>
          <w:szCs w:val="22"/>
        </w:rPr>
        <w:t xml:space="preserve"> ovlivní stávající krize spojená s COVID-19. Je možné očekávat, že dojde ke snížení počtu podnikatelských subjektů na Holicku nebo alespoň k propouštění zaměstnanců u větších firem. Na druhou stranu můžeme očekávat využití příležitostí jako je změna výrobního zaměření podniků, inovace výrobních postupů, využívání moderních technologií, změny v organizaci práce, apod.</w:t>
      </w:r>
    </w:p>
    <w:p w14:paraId="3EC9A4FC" w14:textId="77777777" w:rsidR="00812EA6" w:rsidRDefault="00812EA6" w:rsidP="00812EA6">
      <w:pPr>
        <w:spacing w:after="160" w:line="259" w:lineRule="auto"/>
        <w:jc w:val="both"/>
        <w:rPr>
          <w:rFonts w:asciiTheme="minorHAnsi" w:hAnsiTheme="minorHAnsi" w:cstheme="minorHAnsi"/>
          <w:sz w:val="22"/>
          <w:szCs w:val="22"/>
        </w:rPr>
      </w:pPr>
      <w:bookmarkStart w:id="357" w:name="_Toc45632319"/>
    </w:p>
    <w:p w14:paraId="58CB3FC5" w14:textId="77777777" w:rsidR="00812EA6" w:rsidRPr="00A023B5" w:rsidRDefault="00812EA6" w:rsidP="002B023B">
      <w:pPr>
        <w:pStyle w:val="Nadpis2"/>
        <w:numPr>
          <w:ilvl w:val="1"/>
          <w:numId w:val="7"/>
        </w:numPr>
        <w:ind w:left="993" w:hanging="633"/>
      </w:pPr>
      <w:bookmarkStart w:id="358" w:name="_Toc62418693"/>
      <w:r w:rsidRPr="00A023B5">
        <w:lastRenderedPageBreak/>
        <w:t>Podnikatelské subjekty</w:t>
      </w:r>
      <w:bookmarkEnd w:id="357"/>
      <w:bookmarkEnd w:id="358"/>
    </w:p>
    <w:p w14:paraId="085A5BCF" w14:textId="0E69C146"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Na konci roku 2019 působilo na území MAS Holicko celkem 4 404 ekonomických subjektů. Od roku 2014 se jejich počet zvýšil o 364, tedy o 8,3 %. Podniků se zjištěnou aktivitou bylo však o přibližnou polovinu méně. Aktivních subjektů v roce 2019 bylo celkově 2</w:t>
      </w:r>
      <w:r>
        <w:rPr>
          <w:rFonts w:asciiTheme="minorHAnsi" w:hAnsiTheme="minorHAnsi" w:cstheme="minorHAnsi"/>
          <w:sz w:val="22"/>
          <w:szCs w:val="22"/>
        </w:rPr>
        <w:t xml:space="preserve"> </w:t>
      </w:r>
      <w:r w:rsidRPr="006D7504">
        <w:rPr>
          <w:rFonts w:asciiTheme="minorHAnsi" w:hAnsiTheme="minorHAnsi" w:cstheme="minorHAnsi"/>
          <w:sz w:val="22"/>
          <w:szCs w:val="22"/>
        </w:rPr>
        <w:t>292, což je 52 % ze všech registrovaných. V letech 2014 až 2019 počet aktivních podniků rostl až k současnému číslu. Nejvíce ekonomických subjektů působilo v pomyslném centru regionu ve městě Holice. Na konci roku 2019 zde bylo registrováno 820 ekonomických subjektů. Druhý největší počet byl pak v obci Býšť, a to 260. V Horním Jelení to pak bylo 240 subjektů.</w:t>
      </w:r>
    </w:p>
    <w:p w14:paraId="0D80D59D"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Naopak v Týnišťku bylo zaregistrováno pouze 12 ekonomických subjektů, v Radhošti 27, v Trusnově 30 a o jeden víc v obci Jaroslav. V přepočtu na 100 obyvatel bylo nejvíce subjektů v obci Býšť (16,8), která sousedí s krajským městem Hradec Králové, a v obci Nová Ves (16,7). V pomyslném centru, ve městě Holice, připadalo na 100 obyvatel 12,5 ekonomických subjektů. </w:t>
      </w:r>
    </w:p>
    <w:p w14:paraId="228FB178"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Pod hodnotou 10 ekonomických subjektů byla pouze jedna obec, a to Týnišťko (7).</w:t>
      </w:r>
    </w:p>
    <w:p w14:paraId="7D97FC5E" w14:textId="77777777" w:rsidR="00812EA6" w:rsidRPr="006D7504" w:rsidRDefault="00812EA6" w:rsidP="00812EA6">
      <w:pPr>
        <w:spacing w:after="160" w:line="259" w:lineRule="auto"/>
        <w:jc w:val="both"/>
        <w:rPr>
          <w:rFonts w:asciiTheme="minorHAnsi" w:hAnsiTheme="minorHAnsi" w:cstheme="minorHAnsi"/>
          <w:sz w:val="22"/>
          <w:szCs w:val="22"/>
        </w:rPr>
      </w:pPr>
    </w:p>
    <w:p w14:paraId="4AB98FB1" w14:textId="77777777" w:rsidR="00812EA6" w:rsidRPr="00A023B5" w:rsidRDefault="00812EA6" w:rsidP="00812EA6">
      <w:pPr>
        <w:pStyle w:val="Titulek"/>
        <w:keepNext/>
        <w:rPr>
          <w:bCs w:val="0"/>
          <w:sz w:val="20"/>
        </w:rPr>
      </w:pPr>
      <w:bookmarkStart w:id="359" w:name="_Toc441318972"/>
      <w:r w:rsidRPr="00A023B5">
        <w:rPr>
          <w:bCs w:val="0"/>
          <w:sz w:val="20"/>
        </w:rPr>
        <w:t xml:space="preserve">Graf </w:t>
      </w:r>
      <w:r w:rsidRPr="00A023B5">
        <w:rPr>
          <w:bCs w:val="0"/>
          <w:sz w:val="20"/>
        </w:rPr>
        <w:fldChar w:fldCharType="begin"/>
      </w:r>
      <w:r w:rsidRPr="00A023B5">
        <w:rPr>
          <w:bCs w:val="0"/>
          <w:sz w:val="20"/>
        </w:rPr>
        <w:instrText xml:space="preserve"> SEQ Graf \* ARABIC </w:instrText>
      </w:r>
      <w:r w:rsidRPr="00A023B5">
        <w:rPr>
          <w:bCs w:val="0"/>
          <w:sz w:val="20"/>
        </w:rPr>
        <w:fldChar w:fldCharType="separate"/>
      </w:r>
      <w:r w:rsidR="00934BF4">
        <w:rPr>
          <w:bCs w:val="0"/>
          <w:noProof/>
          <w:sz w:val="20"/>
        </w:rPr>
        <w:t>30</w:t>
      </w:r>
      <w:r w:rsidRPr="00A023B5">
        <w:rPr>
          <w:bCs w:val="0"/>
          <w:sz w:val="20"/>
        </w:rPr>
        <w:fldChar w:fldCharType="end"/>
      </w:r>
      <w:r w:rsidRPr="00A023B5">
        <w:rPr>
          <w:bCs w:val="0"/>
          <w:sz w:val="20"/>
        </w:rPr>
        <w:t xml:space="preserve">: Počet registrovaných ekonomických subjektů v obcích MAS Holicko v roce </w:t>
      </w:r>
      <w:bookmarkEnd w:id="359"/>
      <w:r w:rsidRPr="00A023B5">
        <w:rPr>
          <w:bCs w:val="0"/>
          <w:sz w:val="20"/>
        </w:rPr>
        <w:t xml:space="preserve">2019 </w:t>
      </w:r>
    </w:p>
    <w:p w14:paraId="4BCA6892" w14:textId="77777777" w:rsidR="00812EA6" w:rsidRPr="006D7504" w:rsidRDefault="00812EA6" w:rsidP="00812EA6">
      <w:pPr>
        <w:spacing w:line="259" w:lineRule="auto"/>
        <w:jc w:val="center"/>
        <w:rPr>
          <w:rFonts w:asciiTheme="minorHAnsi" w:hAnsiTheme="minorHAnsi" w:cstheme="minorHAnsi"/>
          <w:sz w:val="22"/>
          <w:szCs w:val="22"/>
        </w:rPr>
      </w:pPr>
      <w:r w:rsidRPr="006D7504">
        <w:rPr>
          <w:rFonts w:asciiTheme="minorHAnsi" w:hAnsiTheme="minorHAnsi" w:cstheme="minorHAnsi"/>
          <w:noProof/>
          <w:sz w:val="22"/>
          <w:szCs w:val="22"/>
        </w:rPr>
        <w:drawing>
          <wp:inline distT="0" distB="0" distL="0" distR="0" wp14:anchorId="7F5A3248" wp14:editId="4247FCC0">
            <wp:extent cx="5760720" cy="3060000"/>
            <wp:effectExtent l="0" t="0" r="11430" b="7620"/>
            <wp:docPr id="45" name="Graf 4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A163AE2-9D35-4389-BA85-86764FA65D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3111787" w14:textId="77777777" w:rsidR="00812EA6" w:rsidRPr="006D7504" w:rsidRDefault="00812EA6" w:rsidP="00812EA6">
      <w:pPr>
        <w:spacing w:after="160" w:line="259" w:lineRule="auto"/>
        <w:jc w:val="right"/>
        <w:rPr>
          <w:rFonts w:asciiTheme="minorHAnsi" w:hAnsiTheme="minorHAnsi" w:cstheme="minorHAnsi"/>
          <w:sz w:val="22"/>
          <w:szCs w:val="22"/>
        </w:rPr>
      </w:pPr>
      <w:r w:rsidRPr="00A023B5">
        <w:rPr>
          <w:rFonts w:asciiTheme="minorHAnsi" w:hAnsiTheme="minorHAnsi" w:cstheme="minorHAnsi"/>
          <w:sz w:val="18"/>
          <w:szCs w:val="22"/>
        </w:rPr>
        <w:t xml:space="preserve">Zdroj dat: ČSÚ </w:t>
      </w:r>
    </w:p>
    <w:p w14:paraId="64FFACAB" w14:textId="77777777" w:rsidR="00812EA6" w:rsidRDefault="00812EA6" w:rsidP="00812EA6">
      <w:pPr>
        <w:spacing w:after="160" w:line="259" w:lineRule="auto"/>
        <w:jc w:val="both"/>
        <w:rPr>
          <w:rFonts w:asciiTheme="minorHAnsi" w:hAnsiTheme="minorHAnsi" w:cstheme="minorHAnsi"/>
          <w:sz w:val="22"/>
          <w:szCs w:val="22"/>
        </w:rPr>
      </w:pPr>
    </w:p>
    <w:p w14:paraId="01C079ED"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Ze všech subjektů se zjištěnou aktivitou měli největší podíl živnostníci (1 675). Tvořili 73,1 % ze všech ekonomických subjektů. Druhou nejpočetnější skupinou byly obchodní společnosti (257), jejichž zastoupení činilo 11,2 %. Třetí skupinou byly zemědělské podniky (117) tvořící 5,1 %. Skupina svobodných povolání měla 102 subjektů, což odpovídá 4,4 %. Státních organizací je v území 25 a tvoří 1,1 % aktivních subjektů. </w:t>
      </w:r>
    </w:p>
    <w:p w14:paraId="50123171"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Z vybraných skupin odvětví (dle klasifikace CZ-NACE) měl nejvyšší zastoupení na území MAS Holicko zpracovatelský průmysl. Celkově 18,37 % ze všech subjektů spadalo do této kategorie. Podíl 15,23 % patřil subjektům, jejichž činností byl velkoobchod a maloobchod (včetně oprav motorových vozidel). Poměrně vysoké zastoupení v rámci subjektů mělo stavebnictví, a to 14,53 %. Profesní, vědecké a technické činnosti zabíraly 10,95 % ze všech ekonomických subjektů. Sektor zemědělství se podílel na </w:t>
      </w:r>
      <w:r w:rsidRPr="006D7504">
        <w:rPr>
          <w:rFonts w:asciiTheme="minorHAnsi" w:hAnsiTheme="minorHAnsi" w:cstheme="minorHAnsi"/>
          <w:sz w:val="22"/>
          <w:szCs w:val="22"/>
        </w:rPr>
        <w:lastRenderedPageBreak/>
        <w:t>všech subjektech 9,99 %. Na ubytování, pohostinství a stravování připadalo 3,14 %. Doprava a skladování byly zastoupeny podílem 3,10 %. Peněžnictví a bankovnictví dosáhlo hodnoty 0,35 %. Na ostatní kategorie klasifikace CZ-NACE, které nebyly zmíněny (včetně nezařazených), připadal čtvrtinový podíl.</w:t>
      </w:r>
    </w:p>
    <w:p w14:paraId="2F1A78C4" w14:textId="77777777" w:rsidR="00812EA6" w:rsidRPr="00A023B5" w:rsidRDefault="00812EA6" w:rsidP="00812EA6">
      <w:pPr>
        <w:spacing w:after="160" w:line="259" w:lineRule="auto"/>
        <w:jc w:val="right"/>
        <w:rPr>
          <w:rFonts w:asciiTheme="minorHAnsi" w:hAnsiTheme="minorHAnsi" w:cstheme="minorHAnsi"/>
          <w:sz w:val="18"/>
          <w:szCs w:val="22"/>
        </w:rPr>
      </w:pPr>
    </w:p>
    <w:p w14:paraId="2597B4DF" w14:textId="77777777" w:rsidR="00812EA6" w:rsidRPr="00A023B5" w:rsidRDefault="00812EA6" w:rsidP="00812EA6">
      <w:pPr>
        <w:pStyle w:val="Titulek"/>
        <w:keepNext/>
        <w:rPr>
          <w:bCs w:val="0"/>
          <w:sz w:val="20"/>
        </w:rPr>
      </w:pPr>
      <w:bookmarkStart w:id="360" w:name="_Toc441318973"/>
      <w:r w:rsidRPr="00A023B5">
        <w:rPr>
          <w:bCs w:val="0"/>
          <w:sz w:val="20"/>
        </w:rPr>
        <w:t xml:space="preserve">Graf </w:t>
      </w:r>
      <w:r w:rsidRPr="00A023B5">
        <w:rPr>
          <w:bCs w:val="0"/>
          <w:sz w:val="20"/>
        </w:rPr>
        <w:fldChar w:fldCharType="begin"/>
      </w:r>
      <w:r w:rsidRPr="00A023B5">
        <w:rPr>
          <w:bCs w:val="0"/>
          <w:sz w:val="20"/>
        </w:rPr>
        <w:instrText xml:space="preserve"> SEQ Graf \* ARABIC </w:instrText>
      </w:r>
      <w:r w:rsidRPr="00A023B5">
        <w:rPr>
          <w:bCs w:val="0"/>
          <w:sz w:val="20"/>
        </w:rPr>
        <w:fldChar w:fldCharType="separate"/>
      </w:r>
      <w:r w:rsidR="00934BF4">
        <w:rPr>
          <w:bCs w:val="0"/>
          <w:noProof/>
          <w:sz w:val="20"/>
        </w:rPr>
        <w:t>31</w:t>
      </w:r>
      <w:r w:rsidRPr="00A023B5">
        <w:rPr>
          <w:bCs w:val="0"/>
          <w:sz w:val="20"/>
        </w:rPr>
        <w:fldChar w:fldCharType="end"/>
      </w:r>
      <w:r w:rsidRPr="00A023B5">
        <w:rPr>
          <w:bCs w:val="0"/>
          <w:sz w:val="20"/>
        </w:rPr>
        <w:t>: Počet registrovaných ekonomických subjektů se zjištěnou aktivitou v obcích MAS Holicko v roce 20</w:t>
      </w:r>
      <w:bookmarkEnd w:id="360"/>
      <w:r w:rsidRPr="00A023B5">
        <w:rPr>
          <w:bCs w:val="0"/>
          <w:sz w:val="20"/>
        </w:rPr>
        <w:t>19</w:t>
      </w:r>
    </w:p>
    <w:p w14:paraId="78EE7F8E" w14:textId="723AA1DA" w:rsidR="00812EA6" w:rsidRPr="006D7504" w:rsidRDefault="00812EA6" w:rsidP="00812EA6">
      <w:pPr>
        <w:keepNext/>
        <w:spacing w:after="160" w:line="259" w:lineRule="auto"/>
        <w:jc w:val="right"/>
        <w:rPr>
          <w:rFonts w:asciiTheme="minorHAnsi" w:hAnsiTheme="minorHAnsi" w:cstheme="minorHAnsi"/>
          <w:b/>
          <w:sz w:val="22"/>
          <w:szCs w:val="22"/>
        </w:rPr>
      </w:pPr>
      <w:r w:rsidRPr="006D7504">
        <w:rPr>
          <w:rFonts w:asciiTheme="minorHAnsi" w:hAnsiTheme="minorHAnsi" w:cstheme="minorHAnsi"/>
          <w:noProof/>
          <w:sz w:val="22"/>
          <w:szCs w:val="22"/>
        </w:rPr>
        <w:drawing>
          <wp:inline distT="0" distB="0" distL="0" distR="0" wp14:anchorId="5EB830AF" wp14:editId="5B3088BB">
            <wp:extent cx="5760720" cy="3060000"/>
            <wp:effectExtent l="0" t="0" r="11430" b="7620"/>
            <wp:docPr id="46" name="Graf 4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BFF38BD-079A-4A7E-ACEF-973D05C176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Pr="00A023B5">
        <w:rPr>
          <w:rFonts w:asciiTheme="minorHAnsi" w:hAnsiTheme="minorHAnsi" w:cstheme="minorHAnsi"/>
          <w:sz w:val="18"/>
          <w:szCs w:val="22"/>
        </w:rPr>
        <w:t>Zdroj dat:</w:t>
      </w:r>
      <w:r>
        <w:rPr>
          <w:rFonts w:asciiTheme="minorHAnsi" w:hAnsiTheme="minorHAnsi" w:cstheme="minorHAnsi"/>
          <w:sz w:val="18"/>
          <w:szCs w:val="22"/>
        </w:rPr>
        <w:t xml:space="preserve"> </w:t>
      </w:r>
      <w:r w:rsidRPr="00A023B5">
        <w:rPr>
          <w:rFonts w:asciiTheme="minorHAnsi" w:hAnsiTheme="minorHAnsi" w:cstheme="minorHAnsi"/>
          <w:sz w:val="18"/>
          <w:szCs w:val="22"/>
        </w:rPr>
        <w:t>ČSÚ</w:t>
      </w:r>
      <w:r w:rsidRPr="00812EA6">
        <w:rPr>
          <w:rFonts w:asciiTheme="minorHAnsi" w:hAnsiTheme="minorHAnsi" w:cstheme="minorHAnsi"/>
          <w:b/>
          <w:sz w:val="22"/>
          <w:szCs w:val="22"/>
        </w:rPr>
        <w:t xml:space="preserve"> </w:t>
      </w:r>
    </w:p>
    <w:p w14:paraId="4E6017B0" w14:textId="77777777" w:rsidR="00812EA6" w:rsidRDefault="00812EA6" w:rsidP="00812EA6">
      <w:pPr>
        <w:spacing w:after="160" w:line="259" w:lineRule="auto"/>
        <w:jc w:val="both"/>
        <w:rPr>
          <w:rFonts w:asciiTheme="minorHAnsi" w:hAnsiTheme="minorHAnsi" w:cstheme="minorHAnsi"/>
          <w:sz w:val="22"/>
          <w:szCs w:val="22"/>
        </w:rPr>
      </w:pPr>
    </w:p>
    <w:p w14:paraId="70A062B1"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Co se týče roztřídění podniků podle velikostních kategorií – počtu zaměstnanců, na konci roku 2019 byly v území MAS Holicko tři podniky v kategorii 200–499 zaměstnanců. Jednalo se o dva podniky z Holic – BV elektronik s.r.o. (výroba elektronických součástek) a Erwin Junker Grinding Techology a.s. (výroba a vývoj brusných a brousících strojů) a MSSL ADVANCED POLYMERS s.r.o. (plastové výrobky) z Dolních Ředic.</w:t>
      </w:r>
    </w:p>
    <w:p w14:paraId="53F72719"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kategorii 100 až 199 zaměstnanců jsou dva podniky. Zde došlo k nárůstu, protože ještě v roce 2018 byl v této kategorii pouze 1 podnik. Ve městě Holice se jedná o ADA International (dříve Pacific Direct, s.r.o. - výroba kosmetiky) a v Horním Jelení o Berger – Huck, s.r.o. (výroba sportovních potřeb). </w:t>
      </w:r>
    </w:p>
    <w:p w14:paraId="4BA3BB3B"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Dále z významných zaměstnavatelů s počtem pracovníků v rozmezí 50 až 99 působí na Holicku 5 ekonomických subjektů. V Holicích se jedná o 3 subjekty – FEIFER – kovovýroba, spol. s r.o (výroba strojů a zařízení pro všeobecné účely), samotné město Holice a Střední škola automobilní Holice. Mimo město Holice je to dále společnost Zemědělská společnost Ostřetín, a.s. (rostlinná a živočišná výroba) a v Dolních Ředicích Hanes Czech Republic (dříve Belinda Česká republika -velkoobchod s oděvy). </w:t>
      </w:r>
    </w:p>
    <w:p w14:paraId="63529568"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Subjektů s 20 až 24 zaměstnanci bylo na území MAS Holicko 8. Celkem 32 subjektů mělo mezi 10 až 19 zaměstnanci, v kategorii 6 až 9 zaměstnanců pak bylo 29 subjektů. Do pěti zaměstnanců mělo 224 ekonomických subjektů. Ve skupině bez zaměstnanců se nacházelo celkem 1 580 subjektů.</w:t>
      </w:r>
    </w:p>
    <w:p w14:paraId="4802954B" w14:textId="34A89D27" w:rsidR="00812EA6" w:rsidRPr="00812EA6" w:rsidRDefault="00812EA6" w:rsidP="00812EA6">
      <w:pPr>
        <w:spacing w:after="160" w:line="259" w:lineRule="auto"/>
        <w:jc w:val="both"/>
        <w:rPr>
          <w:rFonts w:asciiTheme="minorHAnsi" w:hAnsiTheme="minorHAnsi" w:cstheme="minorHAnsi"/>
          <w:sz w:val="18"/>
          <w:szCs w:val="22"/>
        </w:rPr>
      </w:pPr>
    </w:p>
    <w:p w14:paraId="49BC283E" w14:textId="77777777" w:rsidR="00812EA6" w:rsidRPr="00B27EA7" w:rsidRDefault="00812EA6" w:rsidP="00812EA6">
      <w:pPr>
        <w:keepNext/>
        <w:spacing w:after="160" w:line="259" w:lineRule="auto"/>
        <w:rPr>
          <w:rFonts w:asciiTheme="minorHAnsi" w:eastAsiaTheme="minorEastAsia" w:hAnsiTheme="minorHAnsi" w:cstheme="minorBidi"/>
          <w:b/>
          <w:color w:val="5B9BD5" w:themeColor="accent1"/>
          <w:sz w:val="20"/>
          <w:szCs w:val="18"/>
        </w:rPr>
      </w:pPr>
      <w:r w:rsidRPr="00B27EA7">
        <w:rPr>
          <w:rFonts w:asciiTheme="minorHAnsi" w:eastAsiaTheme="minorEastAsia" w:hAnsiTheme="minorHAnsi" w:cstheme="minorBidi"/>
          <w:b/>
          <w:color w:val="5B9BD5" w:themeColor="accent1"/>
          <w:sz w:val="20"/>
          <w:szCs w:val="18"/>
        </w:rPr>
        <w:t xml:space="preserve">Graf </w:t>
      </w:r>
      <w:r w:rsidRPr="00B27EA7">
        <w:rPr>
          <w:rFonts w:asciiTheme="minorHAnsi" w:eastAsiaTheme="minorEastAsia" w:hAnsiTheme="minorHAnsi" w:cstheme="minorBidi"/>
          <w:b/>
          <w:color w:val="5B9BD5" w:themeColor="accent1"/>
          <w:sz w:val="20"/>
          <w:szCs w:val="18"/>
        </w:rPr>
        <w:fldChar w:fldCharType="begin"/>
      </w:r>
      <w:r w:rsidRPr="00B27EA7">
        <w:rPr>
          <w:rFonts w:asciiTheme="minorHAnsi" w:eastAsiaTheme="minorEastAsia" w:hAnsiTheme="minorHAnsi" w:cstheme="minorBidi"/>
          <w:b/>
          <w:color w:val="5B9BD5" w:themeColor="accent1"/>
          <w:sz w:val="20"/>
          <w:szCs w:val="18"/>
        </w:rPr>
        <w:instrText xml:space="preserve"> SEQ Graf \* ARABIC </w:instrText>
      </w:r>
      <w:r w:rsidRPr="00B27EA7">
        <w:rPr>
          <w:rFonts w:asciiTheme="minorHAnsi" w:eastAsiaTheme="minorEastAsia" w:hAnsiTheme="minorHAnsi" w:cstheme="minorBidi"/>
          <w:b/>
          <w:color w:val="5B9BD5" w:themeColor="accent1"/>
          <w:sz w:val="20"/>
          <w:szCs w:val="18"/>
        </w:rPr>
        <w:fldChar w:fldCharType="separate"/>
      </w:r>
      <w:r w:rsidR="00934BF4">
        <w:rPr>
          <w:rFonts w:asciiTheme="minorHAnsi" w:eastAsiaTheme="minorEastAsia" w:hAnsiTheme="minorHAnsi" w:cstheme="minorBidi"/>
          <w:b/>
          <w:noProof/>
          <w:color w:val="5B9BD5" w:themeColor="accent1"/>
          <w:sz w:val="20"/>
          <w:szCs w:val="18"/>
        </w:rPr>
        <w:t>32</w:t>
      </w:r>
      <w:r w:rsidRPr="00B27EA7">
        <w:rPr>
          <w:rFonts w:asciiTheme="minorHAnsi" w:eastAsiaTheme="minorEastAsia" w:hAnsiTheme="minorHAnsi" w:cstheme="minorBidi"/>
          <w:b/>
          <w:color w:val="5B9BD5" w:themeColor="accent1"/>
          <w:sz w:val="20"/>
          <w:szCs w:val="18"/>
        </w:rPr>
        <w:fldChar w:fldCharType="end"/>
      </w:r>
      <w:r w:rsidRPr="00B27EA7">
        <w:rPr>
          <w:rFonts w:asciiTheme="minorHAnsi" w:eastAsiaTheme="minorEastAsia" w:hAnsiTheme="minorHAnsi" w:cstheme="minorBidi"/>
          <w:b/>
          <w:color w:val="5B9BD5" w:themeColor="accent1"/>
          <w:sz w:val="20"/>
          <w:szCs w:val="18"/>
        </w:rPr>
        <w:t>: Aktivní podnikatelské subjekty dle CZ-NACE na území MAS Holicko v roce 2019</w:t>
      </w:r>
    </w:p>
    <w:p w14:paraId="5260BD38" w14:textId="77777777" w:rsidR="00812EA6" w:rsidRPr="006D7504" w:rsidRDefault="00812EA6" w:rsidP="00812EA6">
      <w:pPr>
        <w:keepNext/>
        <w:spacing w:line="259" w:lineRule="auto"/>
        <w:rPr>
          <w:rFonts w:asciiTheme="minorHAnsi" w:hAnsiTheme="minorHAnsi" w:cstheme="minorHAnsi"/>
          <w:b/>
          <w:sz w:val="22"/>
          <w:szCs w:val="22"/>
        </w:rPr>
      </w:pPr>
      <w:r>
        <w:rPr>
          <w:noProof/>
        </w:rPr>
        <w:drawing>
          <wp:inline distT="0" distB="0" distL="0" distR="0" wp14:anchorId="6FFA61FF" wp14:editId="738E5B56">
            <wp:extent cx="5760720" cy="4953000"/>
            <wp:effectExtent l="0" t="0" r="11430" b="19050"/>
            <wp:docPr id="47" name="Graf 4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3DB184D-637E-42E6-B033-38F1F09CC3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448005B" w14:textId="77777777" w:rsidR="00812EA6" w:rsidRPr="00B27EA7" w:rsidRDefault="00812EA6" w:rsidP="00812EA6">
      <w:pPr>
        <w:spacing w:after="160" w:line="259" w:lineRule="auto"/>
        <w:jc w:val="right"/>
        <w:rPr>
          <w:rFonts w:asciiTheme="minorHAnsi" w:hAnsiTheme="minorHAnsi" w:cstheme="minorHAnsi"/>
          <w:sz w:val="18"/>
          <w:szCs w:val="22"/>
        </w:rPr>
      </w:pPr>
      <w:r w:rsidRPr="00B27EA7">
        <w:rPr>
          <w:rFonts w:asciiTheme="minorHAnsi" w:hAnsiTheme="minorHAnsi" w:cstheme="minorHAnsi"/>
          <w:sz w:val="18"/>
          <w:szCs w:val="22"/>
        </w:rPr>
        <w:t>Zdroj dat: ČSÚ</w:t>
      </w:r>
    </w:p>
    <w:p w14:paraId="7D55FFBB" w14:textId="77777777" w:rsidR="00812EA6" w:rsidRPr="006D7504" w:rsidRDefault="00812EA6" w:rsidP="00812EA6">
      <w:pPr>
        <w:spacing w:after="160" w:line="259" w:lineRule="auto"/>
        <w:jc w:val="both"/>
        <w:rPr>
          <w:rFonts w:asciiTheme="minorHAnsi" w:hAnsiTheme="minorHAnsi" w:cstheme="minorHAnsi"/>
          <w:sz w:val="22"/>
          <w:szCs w:val="22"/>
        </w:rPr>
      </w:pPr>
    </w:p>
    <w:p w14:paraId="67409B6C" w14:textId="77777777" w:rsidR="00812EA6" w:rsidRPr="00B27EA7" w:rsidRDefault="00812EA6" w:rsidP="002B023B">
      <w:pPr>
        <w:pStyle w:val="Nadpis2"/>
        <w:numPr>
          <w:ilvl w:val="1"/>
          <w:numId w:val="7"/>
        </w:numPr>
        <w:ind w:left="993" w:hanging="633"/>
      </w:pPr>
      <w:bookmarkStart w:id="361" w:name="_Toc62418694"/>
      <w:r w:rsidRPr="00B27EA7">
        <w:t>Index progresivity ekonomické struktury</w:t>
      </w:r>
      <w:bookmarkEnd w:id="361"/>
    </w:p>
    <w:p w14:paraId="34976D0E" w14:textId="77777777" w:rsidR="00812EA6"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noProof/>
          <w:sz w:val="22"/>
          <w:szCs w:val="22"/>
        </w:rPr>
        <w:drawing>
          <wp:anchor distT="0" distB="0" distL="114300" distR="114300" simplePos="0" relativeHeight="251664384" behindDoc="0" locked="0" layoutInCell="1" allowOverlap="1" wp14:anchorId="3752DB11" wp14:editId="00AAF984">
            <wp:simplePos x="0" y="0"/>
            <wp:positionH relativeFrom="margin">
              <wp:posOffset>-179705</wp:posOffset>
            </wp:positionH>
            <wp:positionV relativeFrom="paragraph">
              <wp:posOffset>1672590</wp:posOffset>
            </wp:positionV>
            <wp:extent cx="6120000" cy="530269"/>
            <wp:effectExtent l="0" t="0" r="0" b="3175"/>
            <wp:wrapSquare wrapText="bothSides"/>
            <wp:docPr id="48" name="Obrázek 48" descr="Vzorec - Index progresivity ekonomické strukt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zorec - Index progresivity ekonomické struktury"/>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0000" cy="5302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7504">
        <w:rPr>
          <w:rFonts w:asciiTheme="minorHAnsi" w:hAnsiTheme="minorHAnsi" w:cstheme="minorHAnsi"/>
          <w:sz w:val="22"/>
          <w:szCs w:val="22"/>
        </w:rPr>
        <w:t>Index progresivity ekonomické struktury je konstruován jako vážený součet podílů jednotlivých sektorů na celkovém počtu zaměstnaných osob. Index analyzuje odvětvovou strukturu zaměstnanosti z hlediska kvality a budoucího potenciálu. Sektoru s vyšším potenciálem byla přiřazena vyšší váha. Za odvětví s nižším potenciálem můžeme obecně považovat zemědělství a lesnictví, ale i některá odvětví zpracovatelského průmyslu (např. textilní a oděvní průmysl). Ty mohou podléhat strukturálním změnám a negativně tak ovlivňovat situaci na trhu práce i celkovou ekonomickou výkonnost regionu.</w:t>
      </w:r>
      <w:r w:rsidRPr="006D7504">
        <w:rPr>
          <w:rStyle w:val="Znakapoznpodarou"/>
          <w:rFonts w:asciiTheme="minorHAnsi" w:eastAsiaTheme="majorEastAsia" w:hAnsiTheme="minorHAnsi" w:cstheme="minorHAnsi"/>
          <w:sz w:val="22"/>
          <w:szCs w:val="22"/>
        </w:rPr>
        <w:footnoteReference w:id="3"/>
      </w:r>
    </w:p>
    <w:p w14:paraId="0EDF8C2E" w14:textId="77777777" w:rsidR="00812EA6" w:rsidRPr="006D7504" w:rsidRDefault="00812EA6" w:rsidP="00812EA6">
      <w:pPr>
        <w:spacing w:after="160" w:line="259" w:lineRule="auto"/>
        <w:jc w:val="both"/>
        <w:rPr>
          <w:rFonts w:asciiTheme="minorHAnsi" w:hAnsiTheme="minorHAnsi" w:cstheme="minorHAnsi"/>
          <w:sz w:val="22"/>
          <w:szCs w:val="22"/>
        </w:rPr>
      </w:pPr>
    </w:p>
    <w:p w14:paraId="311184BF"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Vyšší index, tedy nejvyšší potenciál, měly obce na západě území v blízkosti krajských center. Nejvyšší hodnoty dosáhl (při SLDB 2011) v obci Uhersko (2,33) a obci Býšť (2,24), která sousedí přímo s katastrálním územím Hradce Králové. Nová členská obec Veliny měla hodnotu 2,18 a největší člen, město Holice, mělo hodnotu 2,13. Nejmenší hodnoty pak dosahovala obec Trusnov (1,81). </w:t>
      </w:r>
    </w:p>
    <w:p w14:paraId="081E6A88" w14:textId="77777777" w:rsidR="00812EA6" w:rsidRPr="006D7504" w:rsidRDefault="00812EA6" w:rsidP="00812EA6">
      <w:pPr>
        <w:spacing w:after="160" w:line="259" w:lineRule="auto"/>
        <w:jc w:val="both"/>
        <w:rPr>
          <w:rFonts w:asciiTheme="minorHAnsi" w:hAnsiTheme="minorHAnsi" w:cstheme="minorHAnsi"/>
          <w:sz w:val="22"/>
          <w:szCs w:val="22"/>
        </w:rPr>
      </w:pPr>
    </w:p>
    <w:p w14:paraId="4ABB3D59" w14:textId="5C4D966B" w:rsidR="00812EA6" w:rsidRPr="000F7533" w:rsidRDefault="00812EA6" w:rsidP="000F7533">
      <w:pPr>
        <w:pStyle w:val="Titulek"/>
        <w:keepNext/>
        <w:keepLines/>
        <w:rPr>
          <w:sz w:val="20"/>
        </w:rPr>
      </w:pPr>
      <w:bookmarkStart w:id="362" w:name="_Toc441318998"/>
      <w:r w:rsidRPr="00F91631">
        <w:rPr>
          <w:sz w:val="20"/>
        </w:rPr>
        <w:t xml:space="preserve">Mapa </w:t>
      </w:r>
      <w:r w:rsidRPr="00F91631">
        <w:rPr>
          <w:sz w:val="20"/>
        </w:rPr>
        <w:fldChar w:fldCharType="begin"/>
      </w:r>
      <w:r w:rsidRPr="00F91631">
        <w:rPr>
          <w:sz w:val="20"/>
        </w:rPr>
        <w:instrText xml:space="preserve"> SEQ Mapa \* ARABIC </w:instrText>
      </w:r>
      <w:r w:rsidRPr="00F91631">
        <w:rPr>
          <w:sz w:val="20"/>
        </w:rPr>
        <w:fldChar w:fldCharType="separate"/>
      </w:r>
      <w:r w:rsidR="00934BF4">
        <w:rPr>
          <w:noProof/>
          <w:sz w:val="20"/>
        </w:rPr>
        <w:t>16</w:t>
      </w:r>
      <w:r w:rsidRPr="00F91631">
        <w:rPr>
          <w:sz w:val="20"/>
        </w:rPr>
        <w:fldChar w:fldCharType="end"/>
      </w:r>
      <w:r w:rsidRPr="00F91631">
        <w:rPr>
          <w:sz w:val="20"/>
        </w:rPr>
        <w:t>:</w:t>
      </w:r>
      <w:r w:rsidRPr="003C11CE">
        <w:rPr>
          <w:sz w:val="20"/>
        </w:rPr>
        <w:t xml:space="preserve"> </w:t>
      </w:r>
      <w:r w:rsidRPr="001D792E">
        <w:rPr>
          <w:sz w:val="20"/>
        </w:rPr>
        <w:t>Index progresivity ekonomické struktury v obcích MAS Holicko při SLDB v roce 2011</w:t>
      </w:r>
      <w:bookmarkEnd w:id="362"/>
    </w:p>
    <w:p w14:paraId="0C2D6670" w14:textId="6EDC9257" w:rsidR="00812EA6" w:rsidRPr="001D792E" w:rsidRDefault="000F7533" w:rsidP="00812EA6">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3B7D3587" wp14:editId="739129C9">
            <wp:extent cx="5760720" cy="4061924"/>
            <wp:effectExtent l="0" t="0" r="0" b="0"/>
            <wp:docPr id="76" name="Obrázek 76" descr="C:\Users\mkova\Desktop\index progresivi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kova\Desktop\index progresivity.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812EA6" w:rsidRPr="001D792E">
        <w:rPr>
          <w:rFonts w:asciiTheme="minorHAnsi" w:hAnsiTheme="minorHAnsi" w:cstheme="minorHAnsi"/>
          <w:sz w:val="18"/>
          <w:szCs w:val="22"/>
        </w:rPr>
        <w:t xml:space="preserve">Zdroj dat: ČSÚ, Regiopartner, vlastní zpracování </w:t>
      </w:r>
    </w:p>
    <w:p w14:paraId="44BF87C4" w14:textId="77777777" w:rsidR="00812EA6" w:rsidRPr="006D7504" w:rsidRDefault="00812EA6" w:rsidP="00812EA6">
      <w:pPr>
        <w:spacing w:after="160" w:line="259" w:lineRule="auto"/>
        <w:rPr>
          <w:rFonts w:asciiTheme="minorHAnsi" w:hAnsiTheme="minorHAnsi" w:cstheme="minorHAnsi"/>
          <w:sz w:val="22"/>
          <w:szCs w:val="22"/>
        </w:rPr>
      </w:pPr>
    </w:p>
    <w:p w14:paraId="02C84312" w14:textId="77777777" w:rsidR="00812EA6" w:rsidRPr="001D792E" w:rsidRDefault="00812EA6" w:rsidP="002B023B">
      <w:pPr>
        <w:pStyle w:val="Nadpis2"/>
        <w:numPr>
          <w:ilvl w:val="1"/>
          <w:numId w:val="7"/>
        </w:numPr>
        <w:ind w:left="993" w:hanging="633"/>
      </w:pPr>
      <w:bookmarkStart w:id="363" w:name="_Toc45632321"/>
      <w:bookmarkStart w:id="364" w:name="_Toc62418695"/>
      <w:r w:rsidRPr="001D792E">
        <w:t xml:space="preserve">Sektory ekonomické </w:t>
      </w:r>
      <w:r w:rsidRPr="008977B9">
        <w:t>činnosti</w:t>
      </w:r>
      <w:bookmarkEnd w:id="363"/>
      <w:bookmarkEnd w:id="364"/>
    </w:p>
    <w:p w14:paraId="57C1CD59" w14:textId="77777777" w:rsidR="00812EA6" w:rsidRPr="008977B9" w:rsidRDefault="00812EA6" w:rsidP="002B023B">
      <w:pPr>
        <w:pStyle w:val="Nadpis3"/>
        <w:numPr>
          <w:ilvl w:val="2"/>
          <w:numId w:val="7"/>
        </w:numPr>
      </w:pPr>
      <w:bookmarkStart w:id="365" w:name="_Toc401038847"/>
      <w:bookmarkStart w:id="366" w:name="_Toc401041243"/>
      <w:bookmarkStart w:id="367" w:name="_Toc402272787"/>
      <w:bookmarkStart w:id="368" w:name="_Toc402274483"/>
      <w:bookmarkStart w:id="369" w:name="_Toc403301283"/>
      <w:bookmarkStart w:id="370" w:name="_Toc403301809"/>
      <w:bookmarkStart w:id="371" w:name="_Toc403302072"/>
      <w:bookmarkStart w:id="372" w:name="_Toc403302334"/>
      <w:bookmarkStart w:id="373" w:name="_Toc403302595"/>
      <w:bookmarkStart w:id="374" w:name="_Toc403505000"/>
      <w:bookmarkStart w:id="375" w:name="_Toc403505258"/>
      <w:bookmarkStart w:id="376" w:name="_Toc403505692"/>
      <w:bookmarkStart w:id="377" w:name="_Toc403505949"/>
      <w:bookmarkStart w:id="378" w:name="_Toc405798005"/>
      <w:bookmarkStart w:id="379" w:name="_Toc405802474"/>
      <w:bookmarkStart w:id="380" w:name="_Toc424292979"/>
      <w:bookmarkStart w:id="381" w:name="_Toc424293518"/>
      <w:bookmarkStart w:id="382" w:name="_Toc430541192"/>
      <w:bookmarkStart w:id="383" w:name="_Toc430541469"/>
      <w:bookmarkStart w:id="384" w:name="_Toc430541746"/>
      <w:bookmarkStart w:id="385" w:name="_Toc430542022"/>
      <w:bookmarkStart w:id="386" w:name="_Toc430843489"/>
      <w:bookmarkStart w:id="387" w:name="_Toc431279682"/>
      <w:bookmarkStart w:id="388" w:name="_Toc433268199"/>
      <w:bookmarkStart w:id="389" w:name="_Toc433268476"/>
      <w:bookmarkStart w:id="390" w:name="_Toc436721252"/>
      <w:bookmarkStart w:id="391" w:name="_Toc436723124"/>
      <w:bookmarkStart w:id="392" w:name="_Toc436909224"/>
      <w:bookmarkStart w:id="393" w:name="_Toc436980659"/>
      <w:bookmarkStart w:id="394" w:name="_Toc436981374"/>
      <w:bookmarkStart w:id="395" w:name="_Toc436981675"/>
      <w:bookmarkStart w:id="396" w:name="_Toc437001692"/>
      <w:bookmarkStart w:id="397" w:name="_Toc437259874"/>
      <w:bookmarkStart w:id="398" w:name="_Toc437501645"/>
      <w:bookmarkStart w:id="399" w:name="_Toc437932101"/>
      <w:bookmarkStart w:id="400" w:name="_Toc438195904"/>
      <w:bookmarkStart w:id="401" w:name="_Toc45632322"/>
      <w:bookmarkStart w:id="402" w:name="_Toc401038848"/>
      <w:bookmarkStart w:id="403" w:name="_Toc401041244"/>
      <w:bookmarkStart w:id="404" w:name="_Toc402272788"/>
      <w:bookmarkStart w:id="405" w:name="_Toc402274484"/>
      <w:bookmarkStart w:id="406" w:name="_Toc403301284"/>
      <w:bookmarkStart w:id="407" w:name="_Toc403301810"/>
      <w:bookmarkStart w:id="408" w:name="_Toc403302073"/>
      <w:bookmarkStart w:id="409" w:name="_Toc403302335"/>
      <w:bookmarkStart w:id="410" w:name="_Toc403302596"/>
      <w:bookmarkStart w:id="411" w:name="_Toc403505001"/>
      <w:bookmarkStart w:id="412" w:name="_Toc403505259"/>
      <w:bookmarkStart w:id="413" w:name="_Toc403505693"/>
      <w:bookmarkStart w:id="414" w:name="_Toc403505950"/>
      <w:bookmarkStart w:id="415" w:name="_Toc405798006"/>
      <w:bookmarkStart w:id="416" w:name="_Toc405802475"/>
      <w:bookmarkStart w:id="417" w:name="_Toc424292980"/>
      <w:bookmarkStart w:id="418" w:name="_Toc424293519"/>
      <w:bookmarkStart w:id="419" w:name="_Toc430541193"/>
      <w:bookmarkStart w:id="420" w:name="_Toc430541470"/>
      <w:bookmarkStart w:id="421" w:name="_Toc430541747"/>
      <w:bookmarkStart w:id="422" w:name="_Toc430542023"/>
      <w:bookmarkStart w:id="423" w:name="_Toc430843490"/>
      <w:bookmarkStart w:id="424" w:name="_Toc431279683"/>
      <w:bookmarkStart w:id="425" w:name="_Toc433268200"/>
      <w:bookmarkStart w:id="426" w:name="_Toc433268477"/>
      <w:bookmarkStart w:id="427" w:name="_Toc436721253"/>
      <w:bookmarkStart w:id="428" w:name="_Toc436723125"/>
      <w:bookmarkStart w:id="429" w:name="_Toc436909225"/>
      <w:bookmarkStart w:id="430" w:name="_Toc436980660"/>
      <w:bookmarkStart w:id="431" w:name="_Toc436981375"/>
      <w:bookmarkStart w:id="432" w:name="_Toc436981676"/>
      <w:bookmarkStart w:id="433" w:name="_Toc437001693"/>
      <w:bookmarkStart w:id="434" w:name="_Toc437259875"/>
      <w:bookmarkStart w:id="435" w:name="_Toc437501646"/>
      <w:bookmarkStart w:id="436" w:name="_Toc437932102"/>
      <w:bookmarkStart w:id="437" w:name="_Toc438195905"/>
      <w:bookmarkStart w:id="438" w:name="_Toc45632323"/>
      <w:bookmarkStart w:id="439" w:name="_Toc401038858"/>
      <w:bookmarkStart w:id="440" w:name="_Toc401041254"/>
      <w:bookmarkStart w:id="441" w:name="_Toc402272798"/>
      <w:bookmarkStart w:id="442" w:name="_Toc402274494"/>
      <w:bookmarkStart w:id="443" w:name="_Toc403301294"/>
      <w:bookmarkStart w:id="444" w:name="_Toc403301820"/>
      <w:bookmarkStart w:id="445" w:name="_Toc403302083"/>
      <w:bookmarkStart w:id="446" w:name="_Toc403302345"/>
      <w:bookmarkStart w:id="447" w:name="_Toc403302606"/>
      <w:bookmarkStart w:id="448" w:name="_Toc403505011"/>
      <w:bookmarkStart w:id="449" w:name="_Toc403505269"/>
      <w:bookmarkStart w:id="450" w:name="_Toc403505703"/>
      <w:bookmarkStart w:id="451" w:name="_Toc403505960"/>
      <w:bookmarkStart w:id="452" w:name="_Toc405798016"/>
      <w:bookmarkStart w:id="453" w:name="_Toc405802485"/>
      <w:bookmarkStart w:id="454" w:name="_Toc424292990"/>
      <w:bookmarkStart w:id="455" w:name="_Toc424293529"/>
      <w:bookmarkStart w:id="456" w:name="_Toc430541203"/>
      <w:bookmarkStart w:id="457" w:name="_Toc430541480"/>
      <w:bookmarkStart w:id="458" w:name="_Toc430541757"/>
      <w:bookmarkStart w:id="459" w:name="_Toc430542033"/>
      <w:bookmarkStart w:id="460" w:name="_Toc45632333"/>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sidRPr="008977B9">
        <w:t>Zemědělství a lesnictví</w:t>
      </w:r>
      <w:bookmarkEnd w:id="460"/>
    </w:p>
    <w:p w14:paraId="40EFB7EF"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Jak vyplývá z úvodní části, jižní a západní část území MAS Holicko pokrývají především pole a trvalé travní porosty, tedy jedná se o krajinu obhospodařovanou zemědělskými činnostmi, kdežto severní a východní část je hustě zalesněna a míra zornění či trvalých travních porostů je nízká, tedy v této části krajiny převládá lesní hospodaření. (Střední část je tvořena především jednotlivými sídly, která jsou srostlá v jeden celek.) Podíl zemědělských subjektů na celkovém počtu ekonomických subjektů se zjištěnou aktivitou činil 9,99 % v roce 2019.</w:t>
      </w:r>
    </w:p>
    <w:p w14:paraId="47702C2F" w14:textId="77777777" w:rsidR="00812EA6" w:rsidRDefault="00812EA6" w:rsidP="00812EA6">
      <w:pPr>
        <w:spacing w:after="160" w:line="259" w:lineRule="auto"/>
        <w:jc w:val="both"/>
        <w:rPr>
          <w:rFonts w:asciiTheme="minorHAnsi" w:hAnsiTheme="minorHAnsi" w:cstheme="minorHAnsi"/>
          <w:sz w:val="22"/>
          <w:szCs w:val="22"/>
        </w:rPr>
      </w:pPr>
      <w:r w:rsidRPr="006604C2">
        <w:rPr>
          <w:rFonts w:asciiTheme="minorHAnsi" w:hAnsiTheme="minorHAnsi" w:cstheme="minorHAnsi"/>
          <w:sz w:val="22"/>
          <w:szCs w:val="22"/>
        </w:rPr>
        <w:t xml:space="preserve">Významné zemědělské společnosti se nachází v několika členských obcích MAS Holicko. Zemědělská společnost Ostřetín, a.s. se specializuje na chov a šlechtění holštýnského skotu a produkci mléka. Ve svém oboru se jedná o velmi úspěšnou organizaci – dosahuje v produkci mléka výborných výsledků a jejich skot vyhrál několik titulů. Pro zlepšení životních podmínek chovaných zvířat i  práci ošetřovatelů v letech 2011-2020 proinvestovala na 150 mil. korun do moderních vzdušných stájí. Specializují se </w:t>
      </w:r>
      <w:r w:rsidRPr="006604C2">
        <w:rPr>
          <w:rFonts w:asciiTheme="minorHAnsi" w:hAnsiTheme="minorHAnsi" w:cstheme="minorHAnsi"/>
          <w:sz w:val="22"/>
          <w:szCs w:val="22"/>
        </w:rPr>
        <w:lastRenderedPageBreak/>
        <w:t xml:space="preserve">také na pěstování pícnin, obilnin a výrobu elektřiny a tepla. Společnost má střediska v Ostřetíně a v Dolním Jelení (místní části města Horní Jelení). </w:t>
      </w:r>
    </w:p>
    <w:p w14:paraId="355BD12E" w14:textId="77777777" w:rsidR="00812EA6" w:rsidRPr="006604C2" w:rsidRDefault="00812EA6" w:rsidP="00812EA6">
      <w:pPr>
        <w:spacing w:after="160" w:line="259" w:lineRule="auto"/>
        <w:jc w:val="both"/>
        <w:rPr>
          <w:rFonts w:asciiTheme="minorHAnsi" w:hAnsiTheme="minorHAnsi" w:cstheme="minorHAnsi"/>
          <w:sz w:val="22"/>
          <w:szCs w:val="22"/>
        </w:rPr>
      </w:pPr>
      <w:r w:rsidRPr="006604C2">
        <w:rPr>
          <w:rFonts w:asciiTheme="minorHAnsi" w:hAnsiTheme="minorHAnsi" w:cstheme="minorHAnsi"/>
          <w:sz w:val="22"/>
          <w:szCs w:val="22"/>
        </w:rPr>
        <w:t>Ve městě Holice je pak společnost SOLVIT, s.r.o., která se zaměřuje na rostlinnou výrobu a chov skotu. Další významnou organizací je Zemědělská a.s. Býšť, který se zaměřuje na pěstování objemných krmiv, obilovin a živočišnou výrobu. V Trusnově má jedno ze svých středisek společnost MORAS Moravany, a.s. zabývající se chovem prasat a výkrmem drůbeže. Společnost VIRP, s.r.o. z Dolní Rovně podniká v rostlinné výrobě, především v pěstování obilovin, luštěnin a olejnatých semen.</w:t>
      </w:r>
    </w:p>
    <w:p w14:paraId="1E749DD7" w14:textId="77777777" w:rsidR="00812EA6" w:rsidRPr="006D7504" w:rsidRDefault="00812EA6" w:rsidP="00812EA6">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N</w:t>
      </w:r>
      <w:r w:rsidRPr="006D7504">
        <w:rPr>
          <w:rFonts w:asciiTheme="minorHAnsi" w:hAnsiTheme="minorHAnsi" w:cstheme="minorHAnsi"/>
          <w:sz w:val="22"/>
          <w:szCs w:val="22"/>
        </w:rPr>
        <w:t xml:space="preserve">a území MAS Holicko hospodaří i další drobní zemědělští producenti. Někteří jsou úzce specializovaní na určitou komoditu. Např. v Poběžovicích u Holic a Chvojenci působí Ing. Jan Kozák a Ing. Václav Kozák, kteří se zabývají šlechtěním česneku. </w:t>
      </w:r>
    </w:p>
    <w:p w14:paraId="7AD8098F"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rámci rozvoje moderního ekofarmářství a s tím spojeného cestovního ruchu se i v území MAS Holicko nachází několik farem, které podporují ekoturistiku. V Horních Ředicích působí ekofarma Jitky Píchové, která se zabývá produkcí biopotravin a chovem koz. V Uhersku se nachází Statek Uhersko, který disponuje pekárnou, mlékárnou, peletárnou a v území je známý pro produkci vepřového masa. V Poběžovicích u Holic je pak provozována Ekofarma Vohralík zaměřující se na chov koz a výrobu produktů z kozího mléka. V Bělečku, místní části obce Býšť, je ranč Bělečko, který se specializuje na ekoturistiku a funguje zde chov koní. </w:t>
      </w:r>
    </w:p>
    <w:p w14:paraId="4CF3A597"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MAS Holicko má příznivou charakteristiku pro intenzivní zemědělskou produkci. Obecným problém v této oblasti je konkurenceschopnost subjektů vůči republikové, evropské i světové konkurenci. Vývoj v oblasti zemědělství se jeví jako pozitivní, neboť v letech 2014 až 2019 došlo k nárůstu ekonomicky aktivních subjektů. Zatímco v roce 2014 to bylo 180 subjektů, v roce 2019 to bylo 229. Přesto do této oblasti zasahuje negativní trend v podobě rostoucího průměrného věku osob podnikajících v zemědělské výrobě. Přínosem v území je i podpora ekozemědělství a agroturistiky. </w:t>
      </w:r>
    </w:p>
    <w:p w14:paraId="3A246840"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rámci lesnictví a hospodaření s lesy je největším </w:t>
      </w:r>
      <w:r>
        <w:rPr>
          <w:rFonts w:asciiTheme="minorHAnsi" w:hAnsiTheme="minorHAnsi" w:cstheme="minorHAnsi"/>
          <w:sz w:val="22"/>
          <w:szCs w:val="22"/>
        </w:rPr>
        <w:t>správcem lesních pozemků</w:t>
      </w:r>
      <w:r w:rsidRPr="006D7504">
        <w:rPr>
          <w:rFonts w:asciiTheme="minorHAnsi" w:hAnsiTheme="minorHAnsi" w:cstheme="minorHAnsi"/>
          <w:sz w:val="22"/>
          <w:szCs w:val="22"/>
        </w:rPr>
        <w:t xml:space="preserve"> na území MAS Holicko Le</w:t>
      </w:r>
      <w:r>
        <w:rPr>
          <w:rFonts w:asciiTheme="minorHAnsi" w:hAnsiTheme="minorHAnsi" w:cstheme="minorHAnsi"/>
          <w:sz w:val="22"/>
          <w:szCs w:val="22"/>
        </w:rPr>
        <w:t>snické družstvo Vysoké Chvojno. Lesní družstvo bylo založeno obcemi z Holicka právě za účelem obhospodařování obecních lesních pozemků a tak spravuje</w:t>
      </w:r>
      <w:r w:rsidRPr="006D7504">
        <w:rPr>
          <w:rFonts w:asciiTheme="minorHAnsi" w:hAnsiTheme="minorHAnsi" w:cstheme="minorHAnsi"/>
          <w:sz w:val="22"/>
          <w:szCs w:val="22"/>
        </w:rPr>
        <w:t xml:space="preserve"> přibližně 40 % všech lesů v regionu.</w:t>
      </w:r>
      <w:r>
        <w:rPr>
          <w:rFonts w:asciiTheme="minorHAnsi" w:hAnsiTheme="minorHAnsi" w:cstheme="minorHAnsi"/>
          <w:sz w:val="22"/>
          <w:szCs w:val="22"/>
        </w:rPr>
        <w:t xml:space="preserve"> </w:t>
      </w:r>
      <w:r w:rsidRPr="006D7504">
        <w:rPr>
          <w:rFonts w:asciiTheme="minorHAnsi" w:hAnsiTheme="minorHAnsi" w:cstheme="minorHAnsi"/>
          <w:sz w:val="22"/>
          <w:szCs w:val="22"/>
        </w:rPr>
        <w:t xml:space="preserve"> Druhým významným </w:t>
      </w:r>
      <w:r>
        <w:rPr>
          <w:rFonts w:asciiTheme="minorHAnsi" w:hAnsiTheme="minorHAnsi" w:cstheme="minorHAnsi"/>
          <w:sz w:val="22"/>
          <w:szCs w:val="22"/>
        </w:rPr>
        <w:t xml:space="preserve">správcem a </w:t>
      </w:r>
      <w:r w:rsidRPr="006D7504">
        <w:rPr>
          <w:rFonts w:asciiTheme="minorHAnsi" w:hAnsiTheme="minorHAnsi" w:cstheme="minorHAnsi"/>
          <w:sz w:val="22"/>
          <w:szCs w:val="22"/>
        </w:rPr>
        <w:t>vlastníkem jsou Lesy ČR s pětinou vlastněných lesů. Významným vlastníkem je rovněž hrabě Bubna</w:t>
      </w:r>
      <w:r>
        <w:rPr>
          <w:rFonts w:asciiTheme="minorHAnsi" w:hAnsiTheme="minorHAnsi" w:cstheme="minorHAnsi"/>
          <w:sz w:val="22"/>
          <w:szCs w:val="22"/>
        </w:rPr>
        <w:t>-Litic</w:t>
      </w:r>
      <w:r w:rsidRPr="006D7504">
        <w:rPr>
          <w:rFonts w:asciiTheme="minorHAnsi" w:hAnsiTheme="minorHAnsi" w:cstheme="minorHAnsi"/>
          <w:sz w:val="22"/>
          <w:szCs w:val="22"/>
        </w:rPr>
        <w:t xml:space="preserve">, který se podílí na vlastnictví lesů cca 10 %. Na drobné vlastníky připadá pětinový podíl </w:t>
      </w:r>
      <w:r>
        <w:rPr>
          <w:rFonts w:asciiTheme="minorHAnsi" w:hAnsiTheme="minorHAnsi" w:cstheme="minorHAnsi"/>
          <w:sz w:val="22"/>
          <w:szCs w:val="22"/>
        </w:rPr>
        <w:t>(ostatní obecní lesy, církevní lesy,…).</w:t>
      </w:r>
    </w:p>
    <w:p w14:paraId="21C02349" w14:textId="77777777" w:rsidR="00812EA6"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Na území je vhodné podporovat subjekty podnikající v lesnickém hospodářství pro zvýšení jejich konkurenceschopnosti oproti vnějším subjektům a také je stimulovat pro provádění opatření, která povedou ke zvýšení ekologické hodnoty zdejších lesních porostů a dále pro zvýšení jejich turistického potenciálu, což bude mít následný pozitivní dopad do ekonomické stránky celého regionu. </w:t>
      </w:r>
    </w:p>
    <w:p w14:paraId="63167EA9" w14:textId="77777777" w:rsidR="00812EA6" w:rsidRPr="006D7504" w:rsidRDefault="00812EA6" w:rsidP="00812EA6">
      <w:pPr>
        <w:spacing w:after="160" w:line="259" w:lineRule="auto"/>
        <w:jc w:val="both"/>
        <w:rPr>
          <w:rFonts w:asciiTheme="minorHAnsi" w:hAnsiTheme="minorHAnsi" w:cstheme="minorHAnsi"/>
          <w:sz w:val="22"/>
          <w:szCs w:val="22"/>
        </w:rPr>
      </w:pPr>
    </w:p>
    <w:p w14:paraId="7105FCBF" w14:textId="77777777" w:rsidR="00812EA6" w:rsidRPr="006D7504" w:rsidRDefault="00812EA6" w:rsidP="002B023B">
      <w:pPr>
        <w:pStyle w:val="Nadpis3"/>
        <w:numPr>
          <w:ilvl w:val="2"/>
          <w:numId w:val="7"/>
        </w:numPr>
      </w:pPr>
      <w:r>
        <w:t>KRAJ PERNŠTEJNŮ – regionální produkt</w:t>
      </w:r>
      <w:r w:rsidRPr="006A443B">
        <w:t>®</w:t>
      </w:r>
    </w:p>
    <w:p w14:paraId="0DBE260C" w14:textId="77777777" w:rsidR="00812EA6" w:rsidRPr="0064298A" w:rsidRDefault="00812EA6" w:rsidP="00812EA6">
      <w:pPr>
        <w:spacing w:after="160" w:line="259" w:lineRule="auto"/>
        <w:jc w:val="both"/>
        <w:rPr>
          <w:rFonts w:asciiTheme="minorHAnsi" w:hAnsiTheme="minorHAnsi" w:cstheme="minorHAnsi"/>
          <w:sz w:val="22"/>
          <w:szCs w:val="22"/>
        </w:rPr>
      </w:pPr>
      <w:r w:rsidRPr="0064298A">
        <w:rPr>
          <w:rFonts w:asciiTheme="minorHAnsi" w:hAnsiTheme="minorHAnsi" w:cstheme="minorHAnsi"/>
          <w:sz w:val="22"/>
          <w:szCs w:val="22"/>
        </w:rPr>
        <w:t xml:space="preserve">Od roku 2013 MAS Holicko spolupracuje s MAS Region Kunětické hory a MAS Bohdanečsko na zavedení jednotného regionálního značení výrobků na jejich území s názvem KRAJ PERNŠTEJNŮ regionální produkt®. </w:t>
      </w:r>
      <w:r>
        <w:rPr>
          <w:rFonts w:asciiTheme="minorHAnsi" w:hAnsiTheme="minorHAnsi" w:cstheme="minorHAnsi"/>
          <w:sz w:val="22"/>
          <w:szCs w:val="22"/>
        </w:rPr>
        <w:t>V roce 2016 se připojilo i území města Pardubice.</w:t>
      </w:r>
    </w:p>
    <w:p w14:paraId="52C65B2C" w14:textId="77777777" w:rsidR="00812EA6" w:rsidRPr="0064298A" w:rsidRDefault="00812EA6" w:rsidP="00812EA6">
      <w:pPr>
        <w:spacing w:after="160" w:line="259" w:lineRule="auto"/>
        <w:jc w:val="both"/>
        <w:rPr>
          <w:rFonts w:asciiTheme="minorHAnsi" w:hAnsiTheme="minorHAnsi" w:cstheme="minorHAnsi"/>
          <w:sz w:val="22"/>
          <w:szCs w:val="22"/>
        </w:rPr>
      </w:pPr>
      <w:r w:rsidRPr="0064298A">
        <w:rPr>
          <w:rFonts w:asciiTheme="minorHAnsi" w:hAnsiTheme="minorHAnsi" w:cstheme="minorHAnsi"/>
          <w:sz w:val="22"/>
          <w:szCs w:val="22"/>
        </w:rPr>
        <w:t xml:space="preserve">Označení místních produktů pomáhá zviditelnit region a zhodnotit jeho turistickou atraktivnost prostřednictvím nabídky tradičních výrobků. To oceňují návštěvníci, ale i místní obyvatelé, kteří tak mají zároveň příležitost podpořit „svého“ výrobce. Certifikace pomáhá čelit nepůvodním produktům s pochybnou značkou „pravosti“ a „původnosti“. </w:t>
      </w:r>
    </w:p>
    <w:p w14:paraId="1EA48565"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lastRenderedPageBreak/>
        <w:t>Z území MAS Holicko v rámci ní působí</w:t>
      </w:r>
      <w:r>
        <w:rPr>
          <w:rFonts w:asciiTheme="minorHAnsi" w:hAnsiTheme="minorHAnsi" w:cstheme="minorHAnsi"/>
          <w:sz w:val="22"/>
          <w:szCs w:val="22"/>
        </w:rPr>
        <w:t xml:space="preserve"> tři</w:t>
      </w:r>
      <w:r w:rsidRPr="006D7504">
        <w:rPr>
          <w:rFonts w:asciiTheme="minorHAnsi" w:hAnsiTheme="minorHAnsi" w:cstheme="minorHAnsi"/>
          <w:sz w:val="22"/>
          <w:szCs w:val="22"/>
        </w:rPr>
        <w:t xml:space="preserve"> producenti:</w:t>
      </w:r>
    </w:p>
    <w:p w14:paraId="289E4870" w14:textId="77777777" w:rsidR="00812EA6" w:rsidRPr="006D7504" w:rsidRDefault="00812EA6" w:rsidP="002B023B">
      <w:pPr>
        <w:pStyle w:val="Odstavecseseznamem"/>
        <w:numPr>
          <w:ilvl w:val="0"/>
          <w:numId w:val="40"/>
        </w:numPr>
        <w:spacing w:after="80" w:line="259" w:lineRule="auto"/>
        <w:ind w:left="714" w:hanging="357"/>
        <w:contextualSpacing w:val="0"/>
        <w:jc w:val="both"/>
        <w:rPr>
          <w:rFonts w:cstheme="minorHAnsi"/>
        </w:rPr>
      </w:pPr>
      <w:r>
        <w:rPr>
          <w:rFonts w:cstheme="minorHAnsi"/>
        </w:rPr>
        <w:t xml:space="preserve">Josef Branda – </w:t>
      </w:r>
      <w:r w:rsidRPr="006D7504">
        <w:rPr>
          <w:rFonts w:cstheme="minorHAnsi"/>
        </w:rPr>
        <w:t>Holická zmrzlina u Pepeho – tradiční ruční výroba zmrzliny s použití nejmodernějších technologií, výroba dle originální receptury</w:t>
      </w:r>
    </w:p>
    <w:p w14:paraId="5B4DB4DF" w14:textId="77777777" w:rsidR="00812EA6" w:rsidRDefault="00812EA6" w:rsidP="002B023B">
      <w:pPr>
        <w:pStyle w:val="Odstavecseseznamem"/>
        <w:numPr>
          <w:ilvl w:val="0"/>
          <w:numId w:val="40"/>
        </w:numPr>
        <w:spacing w:after="80" w:line="259" w:lineRule="auto"/>
        <w:ind w:left="714" w:hanging="357"/>
        <w:contextualSpacing w:val="0"/>
        <w:jc w:val="both"/>
        <w:rPr>
          <w:rFonts w:cstheme="minorHAnsi"/>
        </w:rPr>
      </w:pPr>
      <w:r>
        <w:rPr>
          <w:rFonts w:cstheme="minorHAnsi"/>
        </w:rPr>
        <w:t xml:space="preserve">Farma Skutil – </w:t>
      </w:r>
      <w:r w:rsidRPr="006D7504">
        <w:rPr>
          <w:rFonts w:cstheme="minorHAnsi"/>
        </w:rPr>
        <w:t>Farmářské brambory z Chvojence – brambory vyhlášené výjimečnou kvalitou, ručně tříděné</w:t>
      </w:r>
    </w:p>
    <w:p w14:paraId="4F20B417" w14:textId="77777777" w:rsidR="00812EA6" w:rsidRDefault="00812EA6" w:rsidP="002B023B">
      <w:pPr>
        <w:pStyle w:val="Odstavecseseznamem"/>
        <w:numPr>
          <w:ilvl w:val="0"/>
          <w:numId w:val="40"/>
        </w:numPr>
        <w:spacing w:after="80" w:line="259" w:lineRule="auto"/>
        <w:ind w:left="714" w:hanging="357"/>
        <w:contextualSpacing w:val="0"/>
        <w:jc w:val="both"/>
        <w:rPr>
          <w:rFonts w:cstheme="minorHAnsi"/>
        </w:rPr>
      </w:pPr>
      <w:r>
        <w:rPr>
          <w:rFonts w:cstheme="minorHAnsi"/>
        </w:rPr>
        <w:t>Zemědělská společnost Ostřetín, a.s. – Čerstvé mléko z Ostřetína – syrové kravské mléko v jakostní kategorii Q CZ</w:t>
      </w:r>
    </w:p>
    <w:p w14:paraId="34A9B178" w14:textId="77777777" w:rsidR="00812EA6" w:rsidRDefault="00812EA6" w:rsidP="00812EA6">
      <w:pPr>
        <w:pStyle w:val="Odstavecseseznamem"/>
        <w:spacing w:after="160" w:line="259" w:lineRule="auto"/>
        <w:jc w:val="right"/>
      </w:pPr>
      <w:r w:rsidRPr="008977B9">
        <w:rPr>
          <w:rFonts w:cstheme="minorHAnsi"/>
          <w:sz w:val="18"/>
        </w:rPr>
        <w:t xml:space="preserve">Zdroj dat: </w:t>
      </w:r>
      <w:hyperlink r:id="rId73" w:history="1">
        <w:r w:rsidRPr="00A46E09">
          <w:rPr>
            <w:rStyle w:val="Hypertextovodkaz"/>
            <w:rFonts w:cstheme="minorHAnsi"/>
            <w:sz w:val="18"/>
          </w:rPr>
          <w:t>http://www.regionalni-znacky.cz/kraj-pernstejnu/</w:t>
        </w:r>
      </w:hyperlink>
    </w:p>
    <w:p w14:paraId="6D0A1DA3" w14:textId="77777777" w:rsidR="00812EA6" w:rsidRPr="0064298A" w:rsidRDefault="00812EA6" w:rsidP="00812EA6">
      <w:pPr>
        <w:spacing w:after="160" w:line="259" w:lineRule="auto"/>
        <w:jc w:val="both"/>
        <w:rPr>
          <w:rFonts w:asciiTheme="minorHAnsi" w:hAnsiTheme="minorHAnsi" w:cstheme="minorHAnsi"/>
          <w:sz w:val="22"/>
          <w:szCs w:val="22"/>
        </w:rPr>
      </w:pPr>
    </w:p>
    <w:p w14:paraId="381FD646" w14:textId="77777777" w:rsidR="00812EA6" w:rsidRPr="0064298A" w:rsidRDefault="00812EA6" w:rsidP="00812EA6">
      <w:pPr>
        <w:spacing w:after="160" w:line="259" w:lineRule="auto"/>
        <w:jc w:val="both"/>
        <w:rPr>
          <w:rFonts w:asciiTheme="minorHAnsi" w:hAnsiTheme="minorHAnsi" w:cstheme="minorHAnsi"/>
          <w:sz w:val="22"/>
          <w:szCs w:val="22"/>
        </w:rPr>
      </w:pPr>
      <w:r w:rsidRPr="0064298A">
        <w:rPr>
          <w:rFonts w:asciiTheme="minorHAnsi" w:hAnsiTheme="minorHAnsi" w:cstheme="minorHAnsi"/>
          <w:sz w:val="22"/>
          <w:szCs w:val="22"/>
        </w:rPr>
        <w:t>Propagace značky a značených výrobků probíhá jednak formou reklamních tiskovin (katalog výrobků, noviny Doma v Kraji Pernštejnů apod.), prostřednictvím médií (webové stránky, tisk) a na společných akcích a pre</w:t>
      </w:r>
      <w:r>
        <w:rPr>
          <w:rFonts w:asciiTheme="minorHAnsi" w:hAnsiTheme="minorHAnsi" w:cstheme="minorHAnsi"/>
          <w:sz w:val="22"/>
          <w:szCs w:val="22"/>
        </w:rPr>
        <w:t>zentacích, např. Sousedské slav</w:t>
      </w:r>
      <w:r w:rsidRPr="0064298A">
        <w:rPr>
          <w:rFonts w:asciiTheme="minorHAnsi" w:hAnsiTheme="minorHAnsi" w:cstheme="minorHAnsi"/>
          <w:sz w:val="22"/>
          <w:szCs w:val="22"/>
        </w:rPr>
        <w:t>nosti v Perníkové Chaloupce, Dny Holicka, Otevření lázeňské sezóny v Lázních Bohdaneč, Festival chutí, vůní a řemesel v Pardubicích apod.</w:t>
      </w:r>
    </w:p>
    <w:p w14:paraId="386C1006" w14:textId="77777777" w:rsidR="00812EA6" w:rsidRPr="008977B9" w:rsidRDefault="00812EA6" w:rsidP="00812EA6">
      <w:pPr>
        <w:spacing w:after="160" w:line="259" w:lineRule="auto"/>
        <w:jc w:val="both"/>
        <w:rPr>
          <w:rFonts w:cstheme="minorHAnsi"/>
        </w:rPr>
      </w:pPr>
    </w:p>
    <w:p w14:paraId="24AF92CB" w14:textId="77777777" w:rsidR="00812EA6" w:rsidRPr="008977B9" w:rsidRDefault="00812EA6" w:rsidP="002B023B">
      <w:pPr>
        <w:pStyle w:val="Nadpis3"/>
        <w:numPr>
          <w:ilvl w:val="2"/>
          <w:numId w:val="7"/>
        </w:numPr>
      </w:pPr>
      <w:bookmarkStart w:id="461" w:name="_Toc45632335"/>
      <w:r w:rsidRPr="008977B9">
        <w:t>Těžba nerostných surovin</w:t>
      </w:r>
      <w:bookmarkEnd w:id="461"/>
    </w:p>
    <w:p w14:paraId="7E9F3CB3"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území MAS Holicko se nenachází významnější ložiska nerostných surovin. V území najdeme jedno ložisko, a to ložisko cihlářských surovin nazvané Holice. Nachází se v katastru obce Ostřetín. Těžbu zajišťuje firma Wienerberger cihlářský průmysl, a.s., kde se vyrábí pálené děrované cihelné bloky POROTHERM. Roční kapacita provozů dle údajů společnosti činí 96 000 t. Mimo to se v území nachází jedno netěžené ložisko štěrkopísku na katastrálním území města Horní Jelení. </w:t>
      </w:r>
    </w:p>
    <w:p w14:paraId="3DE89FC1" w14:textId="77777777" w:rsidR="00812EA6" w:rsidRPr="006D7504" w:rsidRDefault="00812EA6" w:rsidP="00812EA6">
      <w:pPr>
        <w:spacing w:after="160" w:line="259" w:lineRule="auto"/>
        <w:jc w:val="both"/>
        <w:rPr>
          <w:rFonts w:asciiTheme="minorHAnsi" w:hAnsiTheme="minorHAnsi" w:cstheme="minorHAnsi"/>
          <w:sz w:val="22"/>
          <w:szCs w:val="22"/>
        </w:rPr>
      </w:pPr>
    </w:p>
    <w:p w14:paraId="20458B34" w14:textId="77777777" w:rsidR="00812EA6" w:rsidRPr="008977B9" w:rsidRDefault="00812EA6" w:rsidP="002B023B">
      <w:pPr>
        <w:pStyle w:val="Nadpis3"/>
        <w:numPr>
          <w:ilvl w:val="2"/>
          <w:numId w:val="7"/>
        </w:numPr>
      </w:pPr>
      <w:bookmarkStart w:id="462" w:name="_Toc45632336"/>
      <w:r w:rsidRPr="008977B9">
        <w:t>Průmyslová výroba</w:t>
      </w:r>
      <w:bookmarkEnd w:id="462"/>
    </w:p>
    <w:p w14:paraId="26FA066F"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Území MAS Holicko není specializováno na určitý segment průmyslové výroby, ale průmysl je zde značně diverzifikovaný a čítá mnoho odvětví. Tradiční zastoupení má především strojírenský a elektrotechnický průmysl. Početně jsou v tomto regionu přítomni i výrobci z textilního a oděvního průmyslu a rovněž kožedělného. Významné zastoupení má i stavebnictví a v důsledku vysokého podílu lesů dřevozpracující průmysl. Průmyslová výroba se koncentruje především do města Holice, v ostatních obcích množství průmyslových podniků a celkový podíl průmyslu je nižší.</w:t>
      </w:r>
    </w:p>
    <w:p w14:paraId="60D5A12C"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Ze strojírenského a elektrotechnického průmyslu, který má ve městě Holice dlouhou tradici, patří mezi nejvýznamnější podniky (z hlediska zaměstnanosti) FEIFER – kovovýroba, s.r.o., BV elektronik s.r.o. a Erwin Junker Grinding Technology a.s. </w:t>
      </w:r>
    </w:p>
    <w:p w14:paraId="7E94EE72"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FEIFER – kovovýroba, s.r.o. je výrobce balící techniky jako např. balících strojů, páskovacích strojů, ovinovaček, dopravníků apod. Erwin Junker Grinding Technology a.s. se zabývá výrobou a vývojem brusných a brousících strojů. BV elektronik s.r.o. je elektrotechnický podnik. Hlavním oborem činnosti je vývoj, výroba a prodej transformátorů, tlumivek a dalších typů vinutých dílů. Dalším z významných strojírenských podniků se na území města Holice nachází Pösamo – Řetězárna s.r.o. Jedná se o výrobce řetězů, ocelových lan, karabin a podobného sortimentu. </w:t>
      </w:r>
    </w:p>
    <w:p w14:paraId="328C86F9"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Z odvětví stavebnictví zde sídlí již zmíněná společnost WIENERBERGER Cihlářský průmysl a.s. – výrobní závod Holice. Jejím hlavním produktem jsou pálené děrované cihelné bloky POROTHERM. Dodavatelem staveb je pak holická firma BW – Stavitelství, s.r.o., jejímž stavebním projektem byla i stavba nové Základní umělecké školy Karla Malicha. </w:t>
      </w:r>
    </w:p>
    <w:p w14:paraId="5422C62A"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lastRenderedPageBreak/>
        <w:t xml:space="preserve">Další z podniků zaměstnávajících 100 až 199 lidí je společnost ADA International, s.r.o. (dříve Pacific Direct, s.r.o.). Jedná se o výrobce parfémů a toaletních přípravků. </w:t>
      </w:r>
    </w:p>
    <w:p w14:paraId="55190C94"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I v ostatních obcích se nalézá několik významných průmyslových podniků pro region MAS Holicko, ovšem nejsou tak koncentrované jako ve městě Holice. V Dolních Ředicích největší zaměstnavatel – MSSL Advanced Polymers, s.r.o. Jedná se o společnost vyrábějící termoplasty pro potřeby automobilového a elektrotechnického průmyslu. Hanes Czech Republic (dříve Belinda Česká republika), velkoobchod s oděvy. </w:t>
      </w:r>
    </w:p>
    <w:p w14:paraId="3D046301"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Ve městě Horní Jelení je významným způsobem zastoupen chemický průmysl. Působí zde Chemocosmetic Service, s.r.o., výrobce čistících přípravků, tekutých mýdel či gelových osvěžovačů vzduchu. Dále zde sídlí výrobce sportovního vybavení, a to společnosti Berger-Huck, s.r.o.</w:t>
      </w:r>
    </w:p>
    <w:p w14:paraId="6C570403"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Obec Býšť je sídlem papírenského a s ním spojeného polygrafického průmyslu. Působí zde papírenská společnost Unipap, a.s., která se zabývá výrobou papíru a lepenky. Kromě tohoto segmentu průmyslové výroby zde sídlí výrobce měřících, zkušebních a navigačních přístrojů RegulTech servis, s.r.o.</w:t>
      </w:r>
    </w:p>
    <w:p w14:paraId="6141E172"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V obci Poběžovice u Holic se nachází firma GOLDfren (Spacek Product), která vyrábí brzdové obložení a brzdové kotouče.</w:t>
      </w:r>
    </w:p>
    <w:p w14:paraId="3772C415" w14:textId="77777777" w:rsidR="00812EA6" w:rsidRPr="006D7504" w:rsidRDefault="00812EA6" w:rsidP="00812EA6">
      <w:pPr>
        <w:spacing w:after="160" w:line="259" w:lineRule="auto"/>
        <w:jc w:val="both"/>
        <w:rPr>
          <w:rFonts w:asciiTheme="minorHAnsi" w:hAnsiTheme="minorHAnsi" w:cstheme="minorHAnsi"/>
          <w:sz w:val="22"/>
          <w:szCs w:val="22"/>
        </w:rPr>
      </w:pPr>
    </w:p>
    <w:p w14:paraId="48D92229" w14:textId="77777777" w:rsidR="00812EA6" w:rsidRPr="008977B9" w:rsidRDefault="00812EA6" w:rsidP="002B023B">
      <w:pPr>
        <w:pStyle w:val="Nadpis3"/>
        <w:numPr>
          <w:ilvl w:val="2"/>
          <w:numId w:val="7"/>
        </w:numPr>
      </w:pPr>
      <w:bookmarkStart w:id="463" w:name="_Toc45632337"/>
      <w:r w:rsidRPr="008977B9">
        <w:t>Řemesla a řemeslná výroba</w:t>
      </w:r>
      <w:bookmarkEnd w:id="463"/>
    </w:p>
    <w:p w14:paraId="4D005224"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Řemesla a řemeslná výroba patří mezi důležité aktivity udržující zaměstnanost a obyvatele, především v malých obcích. Na území MAS Holicko převažují především řemesla především spadající do práce se dřevem – truhlářství, nábytkářství, kovovýroba, zámečnictví včetně svářečských prací, méně se vyskytují kamenické práce, avšak v regionu jsou zastoupena i tradiční či specifická odvětví řemeslné výroby. Pro řemesla je vhodné provést opatření, která povedou ke zvýšení konkurenceschopnosti řemeslné výroby. Avšak klíčovým aspektem kromě rozvoje řemesel je i jejich zachování, a to především z toho důvodu, že jsou významně rozšířena i na venkově a znamenají výrazný přínos pro venkovskou ekonomiku.</w:t>
      </w:r>
    </w:p>
    <w:p w14:paraId="205C015A" w14:textId="77777777" w:rsidR="00812EA6"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Dále je uveden výčet některých řemeslníků působících na území MAS Holicko.  (Pozn.: nejsou uvedeni všichni řemeslníci z důvodu velkého rozsahu a problematického vyhledávání z důvodu ztížené dostupnosti dat)</w:t>
      </w:r>
    </w:p>
    <w:p w14:paraId="04AC9E1C" w14:textId="77777777" w:rsidR="00812EA6" w:rsidRPr="006D7504" w:rsidRDefault="00812EA6" w:rsidP="00812EA6">
      <w:pPr>
        <w:spacing w:after="160" w:line="259" w:lineRule="auto"/>
        <w:jc w:val="both"/>
        <w:rPr>
          <w:rFonts w:asciiTheme="minorHAnsi" w:hAnsiTheme="minorHAnsi" w:cstheme="minorHAnsi"/>
          <w:sz w:val="22"/>
          <w:szCs w:val="22"/>
        </w:rPr>
      </w:pPr>
    </w:p>
    <w:p w14:paraId="6D3A456D" w14:textId="77777777" w:rsidR="00812EA6" w:rsidRPr="008977B9" w:rsidRDefault="00812EA6" w:rsidP="00812EA6">
      <w:pPr>
        <w:pStyle w:val="Titulek"/>
        <w:keepNext/>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34</w:t>
      </w:r>
      <w:r w:rsidRPr="000617F3">
        <w:rPr>
          <w:noProof/>
          <w:sz w:val="20"/>
        </w:rPr>
        <w:fldChar w:fldCharType="end"/>
      </w:r>
      <w:r w:rsidRPr="000617F3">
        <w:rPr>
          <w:sz w:val="20"/>
        </w:rPr>
        <w:t xml:space="preserve">: </w:t>
      </w:r>
      <w:bookmarkStart w:id="464" w:name="_Toc402272883"/>
      <w:bookmarkStart w:id="465" w:name="_Toc437159935"/>
      <w:bookmarkStart w:id="466" w:name="_Toc441318921"/>
      <w:r w:rsidRPr="008977B9">
        <w:rPr>
          <w:noProof/>
          <w:sz w:val="20"/>
        </w:rPr>
        <w:t>Seznam živnostníků působících na území MAS Holicko (uvedeni vybraní)</w:t>
      </w:r>
      <w:bookmarkEnd w:id="464"/>
      <w:bookmarkEnd w:id="465"/>
      <w:bookmarkEnd w:id="466"/>
    </w:p>
    <w:tbl>
      <w:tblPr>
        <w:tblStyle w:val="Mkatabulky"/>
        <w:tblW w:w="10262" w:type="dxa"/>
        <w:jc w:val="center"/>
        <w:tblLook w:val="04A0" w:firstRow="1" w:lastRow="0" w:firstColumn="1" w:lastColumn="0" w:noHBand="0" w:noVBand="1"/>
      </w:tblPr>
      <w:tblGrid>
        <w:gridCol w:w="2093"/>
        <w:gridCol w:w="2268"/>
        <w:gridCol w:w="5901"/>
      </w:tblGrid>
      <w:tr w:rsidR="00812EA6" w:rsidRPr="006D7504" w14:paraId="613F515B" w14:textId="77777777" w:rsidTr="00812EA6">
        <w:trPr>
          <w:trHeight w:val="289"/>
          <w:tblHeader/>
          <w:jc w:val="center"/>
        </w:trPr>
        <w:tc>
          <w:tcPr>
            <w:tcW w:w="209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6F865BB5" w14:textId="77777777" w:rsidR="00812EA6" w:rsidRPr="006D7504" w:rsidRDefault="00812EA6" w:rsidP="00812EA6">
            <w:pPr>
              <w:jc w:val="center"/>
              <w:rPr>
                <w:rFonts w:asciiTheme="minorHAnsi" w:hAnsiTheme="minorHAnsi" w:cstheme="minorHAnsi"/>
                <w:b/>
                <w:bCs/>
                <w:sz w:val="22"/>
                <w:szCs w:val="22"/>
              </w:rPr>
            </w:pPr>
            <w:r w:rsidRPr="006D7504">
              <w:rPr>
                <w:rFonts w:asciiTheme="minorHAnsi" w:hAnsiTheme="minorHAnsi" w:cstheme="minorHAnsi"/>
                <w:b/>
                <w:bCs/>
                <w:sz w:val="22"/>
                <w:szCs w:val="22"/>
              </w:rPr>
              <w:t>Obec</w:t>
            </w:r>
          </w:p>
        </w:tc>
        <w:tc>
          <w:tcPr>
            <w:tcW w:w="226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10792B5D" w14:textId="77777777" w:rsidR="00812EA6" w:rsidRPr="006D7504" w:rsidRDefault="00812EA6" w:rsidP="00812EA6">
            <w:pPr>
              <w:jc w:val="center"/>
              <w:rPr>
                <w:rFonts w:asciiTheme="minorHAnsi" w:hAnsiTheme="minorHAnsi" w:cstheme="minorHAnsi"/>
                <w:b/>
                <w:bCs/>
                <w:sz w:val="22"/>
                <w:szCs w:val="22"/>
              </w:rPr>
            </w:pPr>
            <w:r w:rsidRPr="006D7504">
              <w:rPr>
                <w:rFonts w:asciiTheme="minorHAnsi" w:hAnsiTheme="minorHAnsi" w:cstheme="minorHAnsi"/>
                <w:b/>
                <w:bCs/>
                <w:sz w:val="22"/>
                <w:szCs w:val="22"/>
              </w:rPr>
              <w:t>Živnostník</w:t>
            </w:r>
          </w:p>
        </w:tc>
        <w:tc>
          <w:tcPr>
            <w:tcW w:w="590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138144F6" w14:textId="77777777" w:rsidR="00812EA6" w:rsidRPr="006D7504" w:rsidRDefault="00812EA6" w:rsidP="00812EA6">
            <w:pPr>
              <w:jc w:val="center"/>
              <w:rPr>
                <w:rFonts w:asciiTheme="minorHAnsi" w:hAnsiTheme="minorHAnsi" w:cstheme="minorHAnsi"/>
                <w:b/>
                <w:bCs/>
                <w:sz w:val="22"/>
                <w:szCs w:val="22"/>
              </w:rPr>
            </w:pPr>
            <w:r w:rsidRPr="006D7504">
              <w:rPr>
                <w:rFonts w:asciiTheme="minorHAnsi" w:hAnsiTheme="minorHAnsi" w:cstheme="minorHAnsi"/>
                <w:b/>
                <w:bCs/>
                <w:sz w:val="22"/>
                <w:szCs w:val="22"/>
              </w:rPr>
              <w:t>Druh činnosti</w:t>
            </w:r>
          </w:p>
        </w:tc>
      </w:tr>
      <w:tr w:rsidR="00812EA6" w:rsidRPr="006D7504" w14:paraId="139AE9BE" w14:textId="77777777" w:rsidTr="00812EA6">
        <w:trPr>
          <w:trHeight w:val="123"/>
          <w:jc w:val="center"/>
        </w:trPr>
        <w:tc>
          <w:tcPr>
            <w:tcW w:w="2093" w:type="dxa"/>
            <w:vMerge w:val="restart"/>
            <w:tcBorders>
              <w:top w:val="single" w:sz="4" w:space="0" w:color="auto"/>
            </w:tcBorders>
            <w:noWrap/>
            <w:hideMark/>
          </w:tcPr>
          <w:p w14:paraId="5520EE8B"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Býšť</w:t>
            </w:r>
          </w:p>
        </w:tc>
        <w:tc>
          <w:tcPr>
            <w:tcW w:w="2268" w:type="dxa"/>
            <w:tcBorders>
              <w:top w:val="single" w:sz="4" w:space="0" w:color="auto"/>
            </w:tcBorders>
            <w:noWrap/>
            <w:hideMark/>
          </w:tcPr>
          <w:p w14:paraId="6B6C2635"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Zdeněk Vápeník </w:t>
            </w:r>
          </w:p>
        </w:tc>
        <w:tc>
          <w:tcPr>
            <w:tcW w:w="5901" w:type="dxa"/>
            <w:tcBorders>
              <w:top w:val="single" w:sz="4" w:space="0" w:color="auto"/>
            </w:tcBorders>
            <w:noWrap/>
            <w:hideMark/>
          </w:tcPr>
          <w:p w14:paraId="2F02A5AF"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autodoprava</w:t>
            </w:r>
          </w:p>
        </w:tc>
      </w:tr>
      <w:tr w:rsidR="00812EA6" w:rsidRPr="006D7504" w14:paraId="7B3E0FDF" w14:textId="77777777" w:rsidTr="00812EA6">
        <w:trPr>
          <w:trHeight w:val="156"/>
          <w:jc w:val="center"/>
        </w:trPr>
        <w:tc>
          <w:tcPr>
            <w:tcW w:w="2093" w:type="dxa"/>
            <w:vMerge/>
            <w:hideMark/>
          </w:tcPr>
          <w:p w14:paraId="3905D638"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2FF80507"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Petr Fusek </w:t>
            </w:r>
          </w:p>
        </w:tc>
        <w:tc>
          <w:tcPr>
            <w:tcW w:w="5901" w:type="dxa"/>
            <w:noWrap/>
            <w:hideMark/>
          </w:tcPr>
          <w:p w14:paraId="58E5997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kompozitové modely letadel</w:t>
            </w:r>
          </w:p>
        </w:tc>
      </w:tr>
      <w:tr w:rsidR="00812EA6" w:rsidRPr="006D7504" w14:paraId="0BEC6B11" w14:textId="77777777" w:rsidTr="00812EA6">
        <w:trPr>
          <w:trHeight w:val="173"/>
          <w:jc w:val="center"/>
        </w:trPr>
        <w:tc>
          <w:tcPr>
            <w:tcW w:w="2093" w:type="dxa"/>
            <w:vMerge w:val="restart"/>
            <w:noWrap/>
            <w:hideMark/>
          </w:tcPr>
          <w:p w14:paraId="16F3D873"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Dolní Roveň</w:t>
            </w:r>
          </w:p>
        </w:tc>
        <w:tc>
          <w:tcPr>
            <w:tcW w:w="2268" w:type="dxa"/>
            <w:noWrap/>
            <w:hideMark/>
          </w:tcPr>
          <w:p w14:paraId="23C35F9D"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Josef Bačina </w:t>
            </w:r>
          </w:p>
        </w:tc>
        <w:tc>
          <w:tcPr>
            <w:tcW w:w="5901" w:type="dxa"/>
            <w:noWrap/>
            <w:hideMark/>
          </w:tcPr>
          <w:p w14:paraId="1937C77B"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truhlářství, nábytkářství</w:t>
            </w:r>
          </w:p>
        </w:tc>
      </w:tr>
      <w:tr w:rsidR="00812EA6" w:rsidRPr="006D7504" w14:paraId="544D5DD6" w14:textId="77777777" w:rsidTr="00812EA6">
        <w:trPr>
          <w:trHeight w:val="70"/>
          <w:jc w:val="center"/>
        </w:trPr>
        <w:tc>
          <w:tcPr>
            <w:tcW w:w="2093" w:type="dxa"/>
            <w:vMerge/>
            <w:hideMark/>
          </w:tcPr>
          <w:p w14:paraId="07D41331"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6DF0F220"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Bohuslav Cerman </w:t>
            </w:r>
          </w:p>
        </w:tc>
        <w:tc>
          <w:tcPr>
            <w:tcW w:w="5901" w:type="dxa"/>
            <w:noWrap/>
            <w:hideMark/>
          </w:tcPr>
          <w:p w14:paraId="4F859FB9"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svářečské práce, pískování</w:t>
            </w:r>
          </w:p>
        </w:tc>
      </w:tr>
      <w:tr w:rsidR="00812EA6" w:rsidRPr="006D7504" w14:paraId="29EDE0DF" w14:textId="77777777" w:rsidTr="00812EA6">
        <w:trPr>
          <w:trHeight w:val="70"/>
          <w:jc w:val="center"/>
        </w:trPr>
        <w:tc>
          <w:tcPr>
            <w:tcW w:w="2093" w:type="dxa"/>
            <w:vMerge/>
            <w:hideMark/>
          </w:tcPr>
          <w:p w14:paraId="3715CE95"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5AA2FCE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Jiří Štěpánek </w:t>
            </w:r>
          </w:p>
        </w:tc>
        <w:tc>
          <w:tcPr>
            <w:tcW w:w="5901" w:type="dxa"/>
            <w:noWrap/>
            <w:hideMark/>
          </w:tcPr>
          <w:p w14:paraId="39CDDEE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tesařské práce, dřevostavby</w:t>
            </w:r>
          </w:p>
        </w:tc>
      </w:tr>
      <w:tr w:rsidR="00812EA6" w:rsidRPr="006D7504" w14:paraId="77315CF2" w14:textId="77777777" w:rsidTr="00812EA6">
        <w:trPr>
          <w:trHeight w:val="71"/>
          <w:jc w:val="center"/>
        </w:trPr>
        <w:tc>
          <w:tcPr>
            <w:tcW w:w="2093" w:type="dxa"/>
            <w:vMerge/>
            <w:hideMark/>
          </w:tcPr>
          <w:p w14:paraId="25D89C63"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01F43F7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Rostislav Zavřel </w:t>
            </w:r>
          </w:p>
        </w:tc>
        <w:tc>
          <w:tcPr>
            <w:tcW w:w="5901" w:type="dxa"/>
            <w:noWrap/>
            <w:hideMark/>
          </w:tcPr>
          <w:p w14:paraId="12343065"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ohřívače pneumatik, ohřívače pro průmyslové aplikace</w:t>
            </w:r>
          </w:p>
        </w:tc>
      </w:tr>
      <w:tr w:rsidR="00812EA6" w:rsidRPr="006D7504" w14:paraId="67743D1E" w14:textId="77777777" w:rsidTr="00812EA6">
        <w:trPr>
          <w:trHeight w:val="102"/>
          <w:jc w:val="center"/>
        </w:trPr>
        <w:tc>
          <w:tcPr>
            <w:tcW w:w="2093" w:type="dxa"/>
            <w:vMerge w:val="restart"/>
            <w:noWrap/>
            <w:hideMark/>
          </w:tcPr>
          <w:p w14:paraId="3BC7A0FB"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Dolní Ředice</w:t>
            </w:r>
          </w:p>
        </w:tc>
        <w:tc>
          <w:tcPr>
            <w:tcW w:w="2268" w:type="dxa"/>
            <w:noWrap/>
            <w:hideMark/>
          </w:tcPr>
          <w:p w14:paraId="74779AC4"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Jiří Machatý </w:t>
            </w:r>
          </w:p>
        </w:tc>
        <w:tc>
          <w:tcPr>
            <w:tcW w:w="5901" w:type="dxa"/>
            <w:noWrap/>
            <w:hideMark/>
          </w:tcPr>
          <w:p w14:paraId="2B794C63"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truhlářství, zámečnictví</w:t>
            </w:r>
          </w:p>
        </w:tc>
      </w:tr>
      <w:tr w:rsidR="00812EA6" w:rsidRPr="006D7504" w14:paraId="7E640F6C" w14:textId="77777777" w:rsidTr="00812EA6">
        <w:trPr>
          <w:trHeight w:val="107"/>
          <w:jc w:val="center"/>
        </w:trPr>
        <w:tc>
          <w:tcPr>
            <w:tcW w:w="2093" w:type="dxa"/>
            <w:vMerge/>
            <w:hideMark/>
          </w:tcPr>
          <w:p w14:paraId="715988DA"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12E4150D"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Pavel Pařízek </w:t>
            </w:r>
          </w:p>
        </w:tc>
        <w:tc>
          <w:tcPr>
            <w:tcW w:w="5901" w:type="dxa"/>
            <w:noWrap/>
            <w:hideMark/>
          </w:tcPr>
          <w:p w14:paraId="53083EF5"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zabezpečovací systémy</w:t>
            </w:r>
          </w:p>
        </w:tc>
      </w:tr>
      <w:tr w:rsidR="00812EA6" w:rsidRPr="006D7504" w14:paraId="7A4EFD66" w14:textId="77777777" w:rsidTr="00812EA6">
        <w:trPr>
          <w:trHeight w:val="182"/>
          <w:jc w:val="center"/>
        </w:trPr>
        <w:tc>
          <w:tcPr>
            <w:tcW w:w="2093" w:type="dxa"/>
            <w:vMerge/>
            <w:hideMark/>
          </w:tcPr>
          <w:p w14:paraId="5FB09AF1"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1535015F"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Rudolf Flégl</w:t>
            </w:r>
          </w:p>
        </w:tc>
        <w:tc>
          <w:tcPr>
            <w:tcW w:w="5901" w:type="dxa"/>
            <w:noWrap/>
            <w:hideMark/>
          </w:tcPr>
          <w:p w14:paraId="2D82499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malířské práce</w:t>
            </w:r>
          </w:p>
        </w:tc>
      </w:tr>
      <w:tr w:rsidR="00812EA6" w:rsidRPr="006D7504" w14:paraId="06834471" w14:textId="77777777" w:rsidTr="00812EA6">
        <w:trPr>
          <w:trHeight w:val="142"/>
          <w:jc w:val="center"/>
        </w:trPr>
        <w:tc>
          <w:tcPr>
            <w:tcW w:w="2093" w:type="dxa"/>
            <w:vMerge w:val="restart"/>
            <w:noWrap/>
            <w:hideMark/>
          </w:tcPr>
          <w:p w14:paraId="435C2B70"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Holice</w:t>
            </w:r>
          </w:p>
        </w:tc>
        <w:tc>
          <w:tcPr>
            <w:tcW w:w="2268" w:type="dxa"/>
            <w:noWrap/>
            <w:hideMark/>
          </w:tcPr>
          <w:p w14:paraId="41FB4B6B"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Daniel Bezděk </w:t>
            </w:r>
          </w:p>
        </w:tc>
        <w:tc>
          <w:tcPr>
            <w:tcW w:w="5901" w:type="dxa"/>
            <w:noWrap/>
            <w:hideMark/>
          </w:tcPr>
          <w:p w14:paraId="608918A4"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truhlářství</w:t>
            </w:r>
          </w:p>
        </w:tc>
      </w:tr>
      <w:tr w:rsidR="00812EA6" w:rsidRPr="006D7504" w14:paraId="587312B0" w14:textId="77777777" w:rsidTr="00812EA6">
        <w:trPr>
          <w:trHeight w:val="160"/>
          <w:jc w:val="center"/>
        </w:trPr>
        <w:tc>
          <w:tcPr>
            <w:tcW w:w="2093" w:type="dxa"/>
            <w:vMerge/>
            <w:hideMark/>
          </w:tcPr>
          <w:p w14:paraId="74E55600"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1D212B9F"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Pavel Blažej</w:t>
            </w:r>
          </w:p>
        </w:tc>
        <w:tc>
          <w:tcPr>
            <w:tcW w:w="5901" w:type="dxa"/>
            <w:noWrap/>
            <w:hideMark/>
          </w:tcPr>
          <w:p w14:paraId="1C9342B6"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truhlářské práce, sádrokartony</w:t>
            </w:r>
          </w:p>
        </w:tc>
      </w:tr>
      <w:tr w:rsidR="00812EA6" w:rsidRPr="006D7504" w14:paraId="53EC77ED" w14:textId="77777777" w:rsidTr="00812EA6">
        <w:trPr>
          <w:trHeight w:val="178"/>
          <w:jc w:val="center"/>
        </w:trPr>
        <w:tc>
          <w:tcPr>
            <w:tcW w:w="2093" w:type="dxa"/>
            <w:vMerge/>
            <w:hideMark/>
          </w:tcPr>
          <w:p w14:paraId="51A0CA38"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207AAFD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Eva Brychtová </w:t>
            </w:r>
          </w:p>
        </w:tc>
        <w:tc>
          <w:tcPr>
            <w:tcW w:w="5901" w:type="dxa"/>
            <w:noWrap/>
            <w:hideMark/>
          </w:tcPr>
          <w:p w14:paraId="1DB8C1B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pracovní oděvy, zdravotnické oděvy</w:t>
            </w:r>
          </w:p>
        </w:tc>
      </w:tr>
      <w:tr w:rsidR="00812EA6" w:rsidRPr="006D7504" w14:paraId="224EBD1E" w14:textId="77777777" w:rsidTr="00812EA6">
        <w:trPr>
          <w:trHeight w:val="196"/>
          <w:jc w:val="center"/>
        </w:trPr>
        <w:tc>
          <w:tcPr>
            <w:tcW w:w="2093" w:type="dxa"/>
            <w:vMerge/>
            <w:hideMark/>
          </w:tcPr>
          <w:p w14:paraId="31C18EE6"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6993D230"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Drahomír Čížek </w:t>
            </w:r>
          </w:p>
        </w:tc>
        <w:tc>
          <w:tcPr>
            <w:tcW w:w="5901" w:type="dxa"/>
            <w:noWrap/>
            <w:hideMark/>
          </w:tcPr>
          <w:p w14:paraId="66F363F6"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broušení, ostření</w:t>
            </w:r>
          </w:p>
        </w:tc>
      </w:tr>
      <w:tr w:rsidR="00812EA6" w:rsidRPr="006D7504" w14:paraId="4ACF4566" w14:textId="77777777" w:rsidTr="00812EA6">
        <w:trPr>
          <w:trHeight w:val="70"/>
          <w:jc w:val="center"/>
        </w:trPr>
        <w:tc>
          <w:tcPr>
            <w:tcW w:w="2093" w:type="dxa"/>
            <w:vMerge/>
            <w:hideMark/>
          </w:tcPr>
          <w:p w14:paraId="41B9FF31"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177FC5BB"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David Filipi </w:t>
            </w:r>
          </w:p>
        </w:tc>
        <w:tc>
          <w:tcPr>
            <w:tcW w:w="5901" w:type="dxa"/>
            <w:noWrap/>
            <w:hideMark/>
          </w:tcPr>
          <w:p w14:paraId="1BD162FD"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truhlářské práce</w:t>
            </w:r>
          </w:p>
        </w:tc>
      </w:tr>
      <w:tr w:rsidR="00812EA6" w:rsidRPr="006D7504" w14:paraId="5026AD86" w14:textId="77777777" w:rsidTr="00812EA6">
        <w:trPr>
          <w:trHeight w:val="232"/>
          <w:jc w:val="center"/>
        </w:trPr>
        <w:tc>
          <w:tcPr>
            <w:tcW w:w="2093" w:type="dxa"/>
            <w:vMerge/>
            <w:hideMark/>
          </w:tcPr>
          <w:p w14:paraId="0CA62A75"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5DB77A2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Jiří Horčička </w:t>
            </w:r>
          </w:p>
        </w:tc>
        <w:tc>
          <w:tcPr>
            <w:tcW w:w="5901" w:type="dxa"/>
            <w:noWrap/>
            <w:hideMark/>
          </w:tcPr>
          <w:p w14:paraId="62D63E73"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výroba svíček, hřbitovní osvětlovací tělesa</w:t>
            </w:r>
          </w:p>
        </w:tc>
      </w:tr>
      <w:tr w:rsidR="00812EA6" w:rsidRPr="006D7504" w14:paraId="5B5EFDE1" w14:textId="77777777" w:rsidTr="00812EA6">
        <w:trPr>
          <w:trHeight w:val="250"/>
          <w:jc w:val="center"/>
        </w:trPr>
        <w:tc>
          <w:tcPr>
            <w:tcW w:w="2093" w:type="dxa"/>
            <w:vMerge/>
            <w:hideMark/>
          </w:tcPr>
          <w:p w14:paraId="76DBCF29"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69A73DCB"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Oldřich Jelínek </w:t>
            </w:r>
          </w:p>
        </w:tc>
        <w:tc>
          <w:tcPr>
            <w:tcW w:w="5901" w:type="dxa"/>
            <w:noWrap/>
            <w:hideMark/>
          </w:tcPr>
          <w:p w14:paraId="4FFA9626"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truhlářské práce, kovoobráběčské práce</w:t>
            </w:r>
          </w:p>
        </w:tc>
      </w:tr>
      <w:tr w:rsidR="00812EA6" w:rsidRPr="006D7504" w14:paraId="64487C78" w14:textId="77777777" w:rsidTr="00812EA6">
        <w:trPr>
          <w:trHeight w:val="268"/>
          <w:jc w:val="center"/>
        </w:trPr>
        <w:tc>
          <w:tcPr>
            <w:tcW w:w="2093" w:type="dxa"/>
            <w:vMerge/>
            <w:hideMark/>
          </w:tcPr>
          <w:p w14:paraId="663E84EA"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077DFF9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Luboš Prokeš </w:t>
            </w:r>
          </w:p>
        </w:tc>
        <w:tc>
          <w:tcPr>
            <w:tcW w:w="5901" w:type="dxa"/>
            <w:noWrap/>
            <w:hideMark/>
          </w:tcPr>
          <w:p w14:paraId="07C323F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kamenické práce (pomníky)</w:t>
            </w:r>
          </w:p>
        </w:tc>
      </w:tr>
      <w:tr w:rsidR="00812EA6" w:rsidRPr="006D7504" w14:paraId="79571EEE" w14:textId="77777777" w:rsidTr="00812EA6">
        <w:trPr>
          <w:trHeight w:val="70"/>
          <w:jc w:val="center"/>
        </w:trPr>
        <w:tc>
          <w:tcPr>
            <w:tcW w:w="2093" w:type="dxa"/>
            <w:vMerge/>
            <w:hideMark/>
          </w:tcPr>
          <w:p w14:paraId="4BDC0672"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52F0311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Zdeněk Matrka </w:t>
            </w:r>
          </w:p>
        </w:tc>
        <w:tc>
          <w:tcPr>
            <w:tcW w:w="5901" w:type="dxa"/>
            <w:noWrap/>
            <w:hideMark/>
          </w:tcPr>
          <w:p w14:paraId="6398D603"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truhlářské práce</w:t>
            </w:r>
          </w:p>
        </w:tc>
      </w:tr>
      <w:tr w:rsidR="00812EA6" w:rsidRPr="006D7504" w14:paraId="3291066B" w14:textId="77777777" w:rsidTr="00812EA6">
        <w:trPr>
          <w:trHeight w:val="149"/>
          <w:jc w:val="center"/>
        </w:trPr>
        <w:tc>
          <w:tcPr>
            <w:tcW w:w="2093" w:type="dxa"/>
            <w:vMerge/>
            <w:hideMark/>
          </w:tcPr>
          <w:p w14:paraId="1E4A9B9B"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2F4048A0"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Zdeněk Meliš</w:t>
            </w:r>
          </w:p>
        </w:tc>
        <w:tc>
          <w:tcPr>
            <w:tcW w:w="5901" w:type="dxa"/>
            <w:noWrap/>
            <w:hideMark/>
          </w:tcPr>
          <w:p w14:paraId="502EE842"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dřevovýroba, nábytkářství</w:t>
            </w:r>
          </w:p>
        </w:tc>
      </w:tr>
      <w:tr w:rsidR="00812EA6" w:rsidRPr="006D7504" w14:paraId="31B7EBD2" w14:textId="77777777" w:rsidTr="00812EA6">
        <w:trPr>
          <w:trHeight w:val="171"/>
          <w:jc w:val="center"/>
        </w:trPr>
        <w:tc>
          <w:tcPr>
            <w:tcW w:w="2093" w:type="dxa"/>
            <w:vMerge/>
            <w:hideMark/>
          </w:tcPr>
          <w:p w14:paraId="00AFF391"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791FBA1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Petr Němec  </w:t>
            </w:r>
          </w:p>
        </w:tc>
        <w:tc>
          <w:tcPr>
            <w:tcW w:w="5901" w:type="dxa"/>
            <w:noWrap/>
            <w:hideMark/>
          </w:tcPr>
          <w:p w14:paraId="5133224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zámečnické a kovářské práce</w:t>
            </w:r>
          </w:p>
        </w:tc>
      </w:tr>
      <w:tr w:rsidR="00812EA6" w:rsidRPr="006D7504" w14:paraId="2C7C61F2" w14:textId="77777777" w:rsidTr="00812EA6">
        <w:trPr>
          <w:trHeight w:val="79"/>
          <w:jc w:val="center"/>
        </w:trPr>
        <w:tc>
          <w:tcPr>
            <w:tcW w:w="2093" w:type="dxa"/>
            <w:vMerge/>
            <w:hideMark/>
          </w:tcPr>
          <w:p w14:paraId="77DE96D3"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314D1E0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Jana Pištorová</w:t>
            </w:r>
          </w:p>
        </w:tc>
        <w:tc>
          <w:tcPr>
            <w:tcW w:w="5901" w:type="dxa"/>
            <w:noWrap/>
            <w:hideMark/>
          </w:tcPr>
          <w:p w14:paraId="7686CD3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realizace koupelen</w:t>
            </w:r>
          </w:p>
        </w:tc>
      </w:tr>
      <w:tr w:rsidR="00812EA6" w:rsidRPr="006D7504" w14:paraId="1F460F03" w14:textId="77777777" w:rsidTr="00812EA6">
        <w:trPr>
          <w:trHeight w:val="182"/>
          <w:jc w:val="center"/>
        </w:trPr>
        <w:tc>
          <w:tcPr>
            <w:tcW w:w="2093" w:type="dxa"/>
            <w:vMerge/>
            <w:hideMark/>
          </w:tcPr>
          <w:p w14:paraId="3AC65103"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651EC09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Vladimír Skalský </w:t>
            </w:r>
          </w:p>
        </w:tc>
        <w:tc>
          <w:tcPr>
            <w:tcW w:w="5901" w:type="dxa"/>
            <w:noWrap/>
            <w:hideMark/>
          </w:tcPr>
          <w:p w14:paraId="67CF859F"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kamenické práce</w:t>
            </w:r>
          </w:p>
        </w:tc>
      </w:tr>
      <w:tr w:rsidR="00812EA6" w:rsidRPr="006D7504" w14:paraId="0DC15E3D" w14:textId="77777777" w:rsidTr="00812EA6">
        <w:trPr>
          <w:trHeight w:val="274"/>
          <w:jc w:val="center"/>
        </w:trPr>
        <w:tc>
          <w:tcPr>
            <w:tcW w:w="2093" w:type="dxa"/>
            <w:vMerge/>
            <w:hideMark/>
          </w:tcPr>
          <w:p w14:paraId="5DBAAF4B"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5DE3BBD7"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Miroslav Trojan </w:t>
            </w:r>
          </w:p>
        </w:tc>
        <w:tc>
          <w:tcPr>
            <w:tcW w:w="5901" w:type="dxa"/>
            <w:hideMark/>
          </w:tcPr>
          <w:p w14:paraId="04AA2105"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technologie anorg. kyselin, louhů, tech. plynů</w:t>
            </w:r>
          </w:p>
        </w:tc>
      </w:tr>
      <w:tr w:rsidR="00812EA6" w:rsidRPr="006D7504" w14:paraId="28E46901" w14:textId="77777777" w:rsidTr="00812EA6">
        <w:trPr>
          <w:trHeight w:val="168"/>
          <w:jc w:val="center"/>
        </w:trPr>
        <w:tc>
          <w:tcPr>
            <w:tcW w:w="2093" w:type="dxa"/>
            <w:vMerge/>
            <w:hideMark/>
          </w:tcPr>
          <w:p w14:paraId="4E48FE16"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6148671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Ladislava Venzarová</w:t>
            </w:r>
          </w:p>
        </w:tc>
        <w:tc>
          <w:tcPr>
            <w:tcW w:w="5901" w:type="dxa"/>
            <w:noWrap/>
            <w:hideMark/>
          </w:tcPr>
          <w:p w14:paraId="31A88433"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krejčovství</w:t>
            </w:r>
          </w:p>
        </w:tc>
      </w:tr>
      <w:tr w:rsidR="00812EA6" w:rsidRPr="006D7504" w14:paraId="7B105663" w14:textId="77777777" w:rsidTr="00812EA6">
        <w:trPr>
          <w:trHeight w:val="186"/>
          <w:jc w:val="center"/>
        </w:trPr>
        <w:tc>
          <w:tcPr>
            <w:tcW w:w="2093" w:type="dxa"/>
            <w:vMerge w:val="restart"/>
            <w:noWrap/>
            <w:hideMark/>
          </w:tcPr>
          <w:p w14:paraId="5D9D01FC"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Horní Jelení</w:t>
            </w:r>
          </w:p>
        </w:tc>
        <w:tc>
          <w:tcPr>
            <w:tcW w:w="2268" w:type="dxa"/>
            <w:noWrap/>
            <w:hideMark/>
          </w:tcPr>
          <w:p w14:paraId="6B620A5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Boleslav Bleha</w:t>
            </w:r>
          </w:p>
        </w:tc>
        <w:tc>
          <w:tcPr>
            <w:tcW w:w="5901" w:type="dxa"/>
            <w:noWrap/>
            <w:hideMark/>
          </w:tcPr>
          <w:p w14:paraId="2B33BE1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stavební práce</w:t>
            </w:r>
          </w:p>
        </w:tc>
      </w:tr>
      <w:tr w:rsidR="00812EA6" w:rsidRPr="006D7504" w14:paraId="2C28A42F" w14:textId="77777777" w:rsidTr="00812EA6">
        <w:trPr>
          <w:trHeight w:val="70"/>
          <w:jc w:val="center"/>
        </w:trPr>
        <w:tc>
          <w:tcPr>
            <w:tcW w:w="2093" w:type="dxa"/>
            <w:vMerge/>
            <w:hideMark/>
          </w:tcPr>
          <w:p w14:paraId="3CCF1298"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6F092A02"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Petr Doležal</w:t>
            </w:r>
          </w:p>
        </w:tc>
        <w:tc>
          <w:tcPr>
            <w:tcW w:w="5901" w:type="dxa"/>
            <w:noWrap/>
            <w:hideMark/>
          </w:tcPr>
          <w:p w14:paraId="4D9D71E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tesařské práce, pokrývačské práce</w:t>
            </w:r>
          </w:p>
        </w:tc>
      </w:tr>
      <w:tr w:rsidR="00812EA6" w:rsidRPr="006D7504" w14:paraId="0E5CEA8D" w14:textId="77777777" w:rsidTr="00812EA6">
        <w:trPr>
          <w:trHeight w:val="70"/>
          <w:jc w:val="center"/>
        </w:trPr>
        <w:tc>
          <w:tcPr>
            <w:tcW w:w="2093" w:type="dxa"/>
            <w:vMerge/>
            <w:hideMark/>
          </w:tcPr>
          <w:p w14:paraId="2E2F680E"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6BB7B7C7"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František Jehlička </w:t>
            </w:r>
          </w:p>
        </w:tc>
        <w:tc>
          <w:tcPr>
            <w:tcW w:w="5901" w:type="dxa"/>
            <w:noWrap/>
            <w:hideMark/>
          </w:tcPr>
          <w:p w14:paraId="02122D35"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truhlářské práce, nábytkářské práce</w:t>
            </w:r>
          </w:p>
        </w:tc>
      </w:tr>
      <w:tr w:rsidR="00812EA6" w:rsidRPr="006D7504" w14:paraId="7ECF4F68" w14:textId="77777777" w:rsidTr="00812EA6">
        <w:trPr>
          <w:trHeight w:val="98"/>
          <w:jc w:val="center"/>
        </w:trPr>
        <w:tc>
          <w:tcPr>
            <w:tcW w:w="2093" w:type="dxa"/>
            <w:vMerge/>
            <w:hideMark/>
          </w:tcPr>
          <w:p w14:paraId="1D9EE1B8"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734606B0"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Petr Mikolášek</w:t>
            </w:r>
          </w:p>
        </w:tc>
        <w:tc>
          <w:tcPr>
            <w:tcW w:w="5901" w:type="dxa"/>
            <w:noWrap/>
            <w:hideMark/>
          </w:tcPr>
          <w:p w14:paraId="607B8CA4"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zámečnické práce</w:t>
            </w:r>
          </w:p>
        </w:tc>
      </w:tr>
      <w:tr w:rsidR="00812EA6" w:rsidRPr="006D7504" w14:paraId="0B3F7972" w14:textId="77777777" w:rsidTr="00812EA6">
        <w:trPr>
          <w:trHeight w:val="116"/>
          <w:jc w:val="center"/>
        </w:trPr>
        <w:tc>
          <w:tcPr>
            <w:tcW w:w="2093" w:type="dxa"/>
            <w:vMerge/>
            <w:hideMark/>
          </w:tcPr>
          <w:p w14:paraId="72265532"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439F4824"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Jan Raich</w:t>
            </w:r>
          </w:p>
        </w:tc>
        <w:tc>
          <w:tcPr>
            <w:tcW w:w="5901" w:type="dxa"/>
            <w:noWrap/>
            <w:hideMark/>
          </w:tcPr>
          <w:p w14:paraId="509F52F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tesařské práce, pokrývačské práce</w:t>
            </w:r>
          </w:p>
        </w:tc>
      </w:tr>
      <w:tr w:rsidR="00812EA6" w:rsidRPr="006D7504" w14:paraId="74FB4B72" w14:textId="77777777" w:rsidTr="00812EA6">
        <w:trPr>
          <w:trHeight w:val="121"/>
          <w:jc w:val="center"/>
        </w:trPr>
        <w:tc>
          <w:tcPr>
            <w:tcW w:w="2093" w:type="dxa"/>
            <w:vMerge w:val="restart"/>
            <w:noWrap/>
            <w:hideMark/>
          </w:tcPr>
          <w:p w14:paraId="1D22D379"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Horní Ředice</w:t>
            </w:r>
          </w:p>
        </w:tc>
        <w:tc>
          <w:tcPr>
            <w:tcW w:w="2268" w:type="dxa"/>
            <w:noWrap/>
            <w:hideMark/>
          </w:tcPr>
          <w:p w14:paraId="5C178041"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Jaromír Machatý </w:t>
            </w:r>
          </w:p>
        </w:tc>
        <w:tc>
          <w:tcPr>
            <w:tcW w:w="5901" w:type="dxa"/>
            <w:noWrap/>
            <w:hideMark/>
          </w:tcPr>
          <w:p w14:paraId="0CA01967"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zámečnictví</w:t>
            </w:r>
          </w:p>
        </w:tc>
      </w:tr>
      <w:tr w:rsidR="00812EA6" w:rsidRPr="006D7504" w14:paraId="4C4C10DA" w14:textId="77777777" w:rsidTr="00812EA6">
        <w:trPr>
          <w:trHeight w:val="138"/>
          <w:jc w:val="center"/>
        </w:trPr>
        <w:tc>
          <w:tcPr>
            <w:tcW w:w="2093" w:type="dxa"/>
            <w:vMerge/>
            <w:hideMark/>
          </w:tcPr>
          <w:p w14:paraId="678A5C1B"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41FC7636"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Jaromír Vopršál </w:t>
            </w:r>
          </w:p>
        </w:tc>
        <w:tc>
          <w:tcPr>
            <w:tcW w:w="5901" w:type="dxa"/>
            <w:noWrap/>
            <w:hideMark/>
          </w:tcPr>
          <w:p w14:paraId="0D4FDFD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zámečnictví</w:t>
            </w:r>
          </w:p>
        </w:tc>
      </w:tr>
      <w:tr w:rsidR="00812EA6" w:rsidRPr="006D7504" w14:paraId="729A2CD4" w14:textId="77777777" w:rsidTr="00812EA6">
        <w:trPr>
          <w:trHeight w:val="138"/>
          <w:jc w:val="center"/>
        </w:trPr>
        <w:tc>
          <w:tcPr>
            <w:tcW w:w="2093" w:type="dxa"/>
            <w:vMerge/>
          </w:tcPr>
          <w:p w14:paraId="1D2F66CB" w14:textId="77777777" w:rsidR="00812EA6" w:rsidRPr="006D7504" w:rsidRDefault="00812EA6" w:rsidP="00812EA6">
            <w:pPr>
              <w:rPr>
                <w:rFonts w:asciiTheme="minorHAnsi" w:hAnsiTheme="minorHAnsi" w:cstheme="minorHAnsi"/>
                <w:b/>
                <w:bCs/>
                <w:sz w:val="22"/>
                <w:szCs w:val="22"/>
              </w:rPr>
            </w:pPr>
          </w:p>
        </w:tc>
        <w:tc>
          <w:tcPr>
            <w:tcW w:w="2268" w:type="dxa"/>
            <w:noWrap/>
          </w:tcPr>
          <w:p w14:paraId="3E874D4B"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Luboš Kvapil</w:t>
            </w:r>
          </w:p>
        </w:tc>
        <w:tc>
          <w:tcPr>
            <w:tcW w:w="5901" w:type="dxa"/>
            <w:noWrap/>
          </w:tcPr>
          <w:p w14:paraId="67ACFE06"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zámečnictví</w:t>
            </w:r>
          </w:p>
        </w:tc>
      </w:tr>
      <w:tr w:rsidR="00812EA6" w:rsidRPr="006D7504" w14:paraId="4D1304EB" w14:textId="77777777" w:rsidTr="00812EA6">
        <w:trPr>
          <w:trHeight w:val="170"/>
          <w:jc w:val="center"/>
        </w:trPr>
        <w:tc>
          <w:tcPr>
            <w:tcW w:w="2093" w:type="dxa"/>
            <w:noWrap/>
            <w:hideMark/>
          </w:tcPr>
          <w:p w14:paraId="1FB6BC80"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Chvojenec</w:t>
            </w:r>
          </w:p>
        </w:tc>
        <w:tc>
          <w:tcPr>
            <w:tcW w:w="2268" w:type="dxa"/>
            <w:noWrap/>
            <w:hideMark/>
          </w:tcPr>
          <w:p w14:paraId="406A3B2A"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Roman Divacký </w:t>
            </w:r>
          </w:p>
        </w:tc>
        <w:tc>
          <w:tcPr>
            <w:tcW w:w="5901" w:type="dxa"/>
            <w:noWrap/>
            <w:hideMark/>
          </w:tcPr>
          <w:p w14:paraId="466C8ABB"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stavební práce (stavby rodinné domy, zateplení)</w:t>
            </w:r>
          </w:p>
        </w:tc>
      </w:tr>
      <w:tr w:rsidR="00812EA6" w:rsidRPr="006D7504" w14:paraId="74B5A0B6" w14:textId="77777777" w:rsidTr="00812EA6">
        <w:trPr>
          <w:trHeight w:val="188"/>
          <w:jc w:val="center"/>
        </w:trPr>
        <w:tc>
          <w:tcPr>
            <w:tcW w:w="2093" w:type="dxa"/>
            <w:vMerge w:val="restart"/>
            <w:noWrap/>
            <w:hideMark/>
          </w:tcPr>
          <w:p w14:paraId="6DB0952B"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Jaroslav</w:t>
            </w:r>
          </w:p>
        </w:tc>
        <w:tc>
          <w:tcPr>
            <w:tcW w:w="2268" w:type="dxa"/>
            <w:noWrap/>
            <w:hideMark/>
          </w:tcPr>
          <w:p w14:paraId="2A577EBF"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Milan Jirout</w:t>
            </w:r>
          </w:p>
        </w:tc>
        <w:tc>
          <w:tcPr>
            <w:tcW w:w="5901" w:type="dxa"/>
            <w:noWrap/>
            <w:hideMark/>
          </w:tcPr>
          <w:p w14:paraId="79A61D0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truhlářství, nábytkářství</w:t>
            </w:r>
          </w:p>
        </w:tc>
      </w:tr>
      <w:tr w:rsidR="00812EA6" w:rsidRPr="006D7504" w14:paraId="3E413220" w14:textId="77777777" w:rsidTr="00812EA6">
        <w:trPr>
          <w:trHeight w:val="300"/>
          <w:jc w:val="center"/>
        </w:trPr>
        <w:tc>
          <w:tcPr>
            <w:tcW w:w="2093" w:type="dxa"/>
            <w:vMerge/>
            <w:hideMark/>
          </w:tcPr>
          <w:p w14:paraId="76E36544"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0CB0EB5A"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Roman Vodehnal</w:t>
            </w:r>
          </w:p>
        </w:tc>
        <w:tc>
          <w:tcPr>
            <w:tcW w:w="5901" w:type="dxa"/>
            <w:noWrap/>
            <w:hideMark/>
          </w:tcPr>
          <w:p w14:paraId="7A4182BB"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zakázkové truhlářství</w:t>
            </w:r>
          </w:p>
        </w:tc>
      </w:tr>
      <w:tr w:rsidR="00812EA6" w:rsidRPr="006D7504" w14:paraId="3ACA6E45" w14:textId="77777777" w:rsidTr="00812EA6">
        <w:trPr>
          <w:trHeight w:val="140"/>
          <w:jc w:val="center"/>
        </w:trPr>
        <w:tc>
          <w:tcPr>
            <w:tcW w:w="2093" w:type="dxa"/>
            <w:vMerge w:val="restart"/>
            <w:noWrap/>
            <w:hideMark/>
          </w:tcPr>
          <w:p w14:paraId="662CC892"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Ostřetín</w:t>
            </w:r>
          </w:p>
        </w:tc>
        <w:tc>
          <w:tcPr>
            <w:tcW w:w="2268" w:type="dxa"/>
            <w:noWrap/>
            <w:hideMark/>
          </w:tcPr>
          <w:p w14:paraId="5F1765C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Jaromír Špaček </w:t>
            </w:r>
          </w:p>
        </w:tc>
        <w:tc>
          <w:tcPr>
            <w:tcW w:w="5901" w:type="dxa"/>
            <w:noWrap/>
            <w:hideMark/>
          </w:tcPr>
          <w:p w14:paraId="1FA93E5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kamenické práce (pomníky)</w:t>
            </w:r>
          </w:p>
        </w:tc>
      </w:tr>
      <w:tr w:rsidR="00812EA6" w:rsidRPr="006D7504" w14:paraId="6080DD3E" w14:textId="77777777" w:rsidTr="00812EA6">
        <w:trPr>
          <w:trHeight w:val="120"/>
          <w:jc w:val="center"/>
        </w:trPr>
        <w:tc>
          <w:tcPr>
            <w:tcW w:w="2093" w:type="dxa"/>
            <w:vMerge/>
            <w:hideMark/>
          </w:tcPr>
          <w:p w14:paraId="02F529E8"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12555EC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Lukáš Štěpánek </w:t>
            </w:r>
          </w:p>
        </w:tc>
        <w:tc>
          <w:tcPr>
            <w:tcW w:w="5901" w:type="dxa"/>
            <w:noWrap/>
            <w:hideMark/>
          </w:tcPr>
          <w:p w14:paraId="7021ECA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stavební práce</w:t>
            </w:r>
          </w:p>
        </w:tc>
      </w:tr>
      <w:tr w:rsidR="00812EA6" w:rsidRPr="006D7504" w14:paraId="0BAF91D9" w14:textId="77777777" w:rsidTr="00812EA6">
        <w:trPr>
          <w:trHeight w:val="81"/>
          <w:jc w:val="center"/>
        </w:trPr>
        <w:tc>
          <w:tcPr>
            <w:tcW w:w="2093" w:type="dxa"/>
            <w:noWrap/>
            <w:hideMark/>
          </w:tcPr>
          <w:p w14:paraId="4AB4893C"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Poběžovice u Holic</w:t>
            </w:r>
          </w:p>
        </w:tc>
        <w:tc>
          <w:tcPr>
            <w:tcW w:w="2268" w:type="dxa"/>
            <w:noWrap/>
            <w:hideMark/>
          </w:tcPr>
          <w:p w14:paraId="0B01AA5A"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Miloš Vlasák  </w:t>
            </w:r>
          </w:p>
        </w:tc>
        <w:tc>
          <w:tcPr>
            <w:tcW w:w="5901" w:type="dxa"/>
            <w:noWrap/>
            <w:hideMark/>
          </w:tcPr>
          <w:p w14:paraId="59F0F33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vzduchotechnika, klimatizace</w:t>
            </w:r>
          </w:p>
        </w:tc>
      </w:tr>
      <w:tr w:rsidR="00812EA6" w:rsidRPr="006D7504" w14:paraId="4EC4206E" w14:textId="77777777" w:rsidTr="00812EA6">
        <w:trPr>
          <w:trHeight w:val="84"/>
          <w:jc w:val="center"/>
        </w:trPr>
        <w:tc>
          <w:tcPr>
            <w:tcW w:w="2093" w:type="dxa"/>
            <w:vMerge w:val="restart"/>
            <w:noWrap/>
            <w:hideMark/>
          </w:tcPr>
          <w:p w14:paraId="697AF7E3"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Trusnov</w:t>
            </w:r>
          </w:p>
        </w:tc>
        <w:tc>
          <w:tcPr>
            <w:tcW w:w="2268" w:type="dxa"/>
            <w:noWrap/>
            <w:hideMark/>
          </w:tcPr>
          <w:p w14:paraId="2D84B94D"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Tomáš Fliger </w:t>
            </w:r>
          </w:p>
        </w:tc>
        <w:tc>
          <w:tcPr>
            <w:tcW w:w="5901" w:type="dxa"/>
            <w:noWrap/>
            <w:hideMark/>
          </w:tcPr>
          <w:p w14:paraId="57C57FC9"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pokrývačské a tesařské práce</w:t>
            </w:r>
          </w:p>
        </w:tc>
      </w:tr>
      <w:tr w:rsidR="00812EA6" w:rsidRPr="006D7504" w14:paraId="7377E2D0" w14:textId="77777777" w:rsidTr="00812EA6">
        <w:trPr>
          <w:trHeight w:val="70"/>
          <w:jc w:val="center"/>
        </w:trPr>
        <w:tc>
          <w:tcPr>
            <w:tcW w:w="2093" w:type="dxa"/>
            <w:vMerge/>
            <w:hideMark/>
          </w:tcPr>
          <w:p w14:paraId="551CF0B4"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524B13F0"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David Janáček </w:t>
            </w:r>
          </w:p>
        </w:tc>
        <w:tc>
          <w:tcPr>
            <w:tcW w:w="5901" w:type="dxa"/>
            <w:noWrap/>
            <w:hideMark/>
          </w:tcPr>
          <w:p w14:paraId="2548C345"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truhlářské a tesařské práce</w:t>
            </w:r>
          </w:p>
        </w:tc>
      </w:tr>
      <w:tr w:rsidR="00812EA6" w:rsidRPr="006D7504" w14:paraId="7EC71557" w14:textId="77777777" w:rsidTr="00812EA6">
        <w:trPr>
          <w:trHeight w:val="134"/>
          <w:jc w:val="center"/>
        </w:trPr>
        <w:tc>
          <w:tcPr>
            <w:tcW w:w="2093" w:type="dxa"/>
            <w:noWrap/>
            <w:hideMark/>
          </w:tcPr>
          <w:p w14:paraId="594540F8"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Týnišťko</w:t>
            </w:r>
          </w:p>
        </w:tc>
        <w:tc>
          <w:tcPr>
            <w:tcW w:w="2268" w:type="dxa"/>
            <w:noWrap/>
            <w:hideMark/>
          </w:tcPr>
          <w:p w14:paraId="50DA4A3A"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Lumír Jirout </w:t>
            </w:r>
          </w:p>
        </w:tc>
        <w:tc>
          <w:tcPr>
            <w:tcW w:w="5901" w:type="dxa"/>
            <w:noWrap/>
            <w:hideMark/>
          </w:tcPr>
          <w:p w14:paraId="615E6EA2"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truhlářské práce</w:t>
            </w:r>
          </w:p>
        </w:tc>
      </w:tr>
      <w:tr w:rsidR="00812EA6" w:rsidRPr="006D7504" w14:paraId="0A4FE790" w14:textId="77777777" w:rsidTr="00812EA6">
        <w:trPr>
          <w:trHeight w:val="152"/>
          <w:jc w:val="center"/>
        </w:trPr>
        <w:tc>
          <w:tcPr>
            <w:tcW w:w="2093" w:type="dxa"/>
            <w:noWrap/>
            <w:hideMark/>
          </w:tcPr>
          <w:p w14:paraId="368A984D"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Uhersko</w:t>
            </w:r>
          </w:p>
        </w:tc>
        <w:tc>
          <w:tcPr>
            <w:tcW w:w="2268" w:type="dxa"/>
            <w:noWrap/>
            <w:hideMark/>
          </w:tcPr>
          <w:p w14:paraId="7E0198D0"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Tomáš Doležal </w:t>
            </w:r>
          </w:p>
        </w:tc>
        <w:tc>
          <w:tcPr>
            <w:tcW w:w="5901" w:type="dxa"/>
            <w:noWrap/>
            <w:hideMark/>
          </w:tcPr>
          <w:p w14:paraId="1E505169"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zámečnické práce, kovovýroba</w:t>
            </w:r>
          </w:p>
        </w:tc>
      </w:tr>
      <w:tr w:rsidR="00812EA6" w:rsidRPr="006D7504" w14:paraId="40663961" w14:textId="77777777" w:rsidTr="00812EA6">
        <w:trPr>
          <w:trHeight w:val="152"/>
          <w:jc w:val="center"/>
        </w:trPr>
        <w:tc>
          <w:tcPr>
            <w:tcW w:w="2093" w:type="dxa"/>
            <w:noWrap/>
          </w:tcPr>
          <w:p w14:paraId="36733E8E"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Veliny</w:t>
            </w:r>
          </w:p>
        </w:tc>
        <w:tc>
          <w:tcPr>
            <w:tcW w:w="2268" w:type="dxa"/>
            <w:noWrap/>
          </w:tcPr>
          <w:p w14:paraId="7E338CBF"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David Šmejdíř</w:t>
            </w:r>
          </w:p>
        </w:tc>
        <w:tc>
          <w:tcPr>
            <w:tcW w:w="5901" w:type="dxa"/>
            <w:noWrap/>
          </w:tcPr>
          <w:p w14:paraId="1AAB8050"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truhlářské práce </w:t>
            </w:r>
          </w:p>
        </w:tc>
      </w:tr>
      <w:tr w:rsidR="00812EA6" w:rsidRPr="006D7504" w14:paraId="25ACBAE8" w14:textId="77777777" w:rsidTr="00812EA6">
        <w:trPr>
          <w:trHeight w:val="128"/>
          <w:jc w:val="center"/>
        </w:trPr>
        <w:tc>
          <w:tcPr>
            <w:tcW w:w="2093" w:type="dxa"/>
            <w:noWrap/>
            <w:hideMark/>
          </w:tcPr>
          <w:p w14:paraId="2CB4208C"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Vysoké Chvojno</w:t>
            </w:r>
          </w:p>
        </w:tc>
        <w:tc>
          <w:tcPr>
            <w:tcW w:w="2268" w:type="dxa"/>
            <w:noWrap/>
            <w:hideMark/>
          </w:tcPr>
          <w:p w14:paraId="15515A54"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Miroslav Smolík</w:t>
            </w:r>
          </w:p>
        </w:tc>
        <w:tc>
          <w:tcPr>
            <w:tcW w:w="5901" w:type="dxa"/>
            <w:noWrap/>
            <w:hideMark/>
          </w:tcPr>
          <w:p w14:paraId="6D02F63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malířství, lakýrnictví, natěračství</w:t>
            </w:r>
          </w:p>
        </w:tc>
      </w:tr>
    </w:tbl>
    <w:p w14:paraId="6E8B13CB" w14:textId="77777777" w:rsidR="00812EA6" w:rsidRDefault="00812EA6" w:rsidP="00812EA6">
      <w:pPr>
        <w:spacing w:after="160" w:line="259" w:lineRule="auto"/>
        <w:jc w:val="right"/>
        <w:rPr>
          <w:rFonts w:asciiTheme="minorHAnsi" w:hAnsiTheme="minorHAnsi" w:cstheme="minorHAnsi"/>
          <w:sz w:val="18"/>
          <w:szCs w:val="22"/>
        </w:rPr>
      </w:pPr>
      <w:r w:rsidRPr="008977B9">
        <w:rPr>
          <w:rFonts w:asciiTheme="minorHAnsi" w:hAnsiTheme="minorHAnsi" w:cstheme="minorHAnsi"/>
          <w:sz w:val="18"/>
          <w:szCs w:val="22"/>
        </w:rPr>
        <w:t>Zdroj dat: vlastní šetření</w:t>
      </w:r>
    </w:p>
    <w:p w14:paraId="688357D1" w14:textId="77777777" w:rsidR="00812EA6" w:rsidRPr="0064298A" w:rsidRDefault="00812EA6" w:rsidP="00812EA6">
      <w:pPr>
        <w:spacing w:after="160" w:line="259" w:lineRule="auto"/>
        <w:jc w:val="both"/>
        <w:rPr>
          <w:rFonts w:asciiTheme="minorHAnsi" w:hAnsiTheme="minorHAnsi" w:cstheme="minorHAnsi"/>
          <w:sz w:val="22"/>
          <w:szCs w:val="22"/>
        </w:rPr>
      </w:pPr>
    </w:p>
    <w:p w14:paraId="11CCDD8C" w14:textId="77777777" w:rsidR="00812EA6" w:rsidRPr="008977B9" w:rsidRDefault="00812EA6" w:rsidP="002B023B">
      <w:pPr>
        <w:pStyle w:val="Nadpis3"/>
        <w:numPr>
          <w:ilvl w:val="2"/>
          <w:numId w:val="7"/>
        </w:numPr>
      </w:pPr>
      <w:bookmarkStart w:id="467" w:name="_Toc45632338"/>
      <w:r w:rsidRPr="008977B9">
        <w:t>Služby</w:t>
      </w:r>
      <w:bookmarkEnd w:id="467"/>
    </w:p>
    <w:p w14:paraId="53E7A9E9"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15DAC1F3"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03CFC62"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396A27DC"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543D9368"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62E0846"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2A006F5D"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0856B673"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43786A8A"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67D55FF8"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59443BCD"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154B6B5"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3CEF355F" w14:textId="77777777" w:rsidR="00EA49B2" w:rsidRPr="00EA49B2" w:rsidRDefault="00EA49B2" w:rsidP="002B023B">
      <w:pPr>
        <w:pStyle w:val="Odstavecseseznamem"/>
        <w:keepNext/>
        <w:keepLines/>
        <w:numPr>
          <w:ilvl w:val="1"/>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72C7D98" w14:textId="77777777" w:rsidR="00EA49B2" w:rsidRPr="00EA49B2" w:rsidRDefault="00EA49B2" w:rsidP="002B023B">
      <w:pPr>
        <w:pStyle w:val="Odstavecseseznamem"/>
        <w:keepNext/>
        <w:keepLines/>
        <w:numPr>
          <w:ilvl w:val="1"/>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516C2CF" w14:textId="77777777" w:rsidR="00EA49B2" w:rsidRPr="00EA49B2" w:rsidRDefault="00EA49B2" w:rsidP="002B023B">
      <w:pPr>
        <w:pStyle w:val="Odstavecseseznamem"/>
        <w:keepNext/>
        <w:keepLines/>
        <w:numPr>
          <w:ilvl w:val="1"/>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8CBBF59" w14:textId="77777777" w:rsidR="00EA49B2" w:rsidRPr="00EA49B2" w:rsidRDefault="00EA49B2" w:rsidP="002B023B">
      <w:pPr>
        <w:pStyle w:val="Odstavecseseznamem"/>
        <w:keepNext/>
        <w:keepLines/>
        <w:numPr>
          <w:ilvl w:val="2"/>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1F2548F5" w14:textId="77777777" w:rsidR="00EA49B2" w:rsidRPr="00EA49B2" w:rsidRDefault="00EA49B2" w:rsidP="002B023B">
      <w:pPr>
        <w:pStyle w:val="Odstavecseseznamem"/>
        <w:keepNext/>
        <w:keepLines/>
        <w:numPr>
          <w:ilvl w:val="2"/>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044AA9B6" w14:textId="77777777" w:rsidR="00EA49B2" w:rsidRPr="00EA49B2" w:rsidRDefault="00EA49B2" w:rsidP="002B023B">
      <w:pPr>
        <w:pStyle w:val="Odstavecseseznamem"/>
        <w:keepNext/>
        <w:keepLines/>
        <w:numPr>
          <w:ilvl w:val="2"/>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E9DA0E2" w14:textId="77777777" w:rsidR="00EA49B2" w:rsidRPr="00EA49B2" w:rsidRDefault="00EA49B2" w:rsidP="002B023B">
      <w:pPr>
        <w:pStyle w:val="Odstavecseseznamem"/>
        <w:keepNext/>
        <w:keepLines/>
        <w:numPr>
          <w:ilvl w:val="2"/>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195783B0" w14:textId="77777777" w:rsidR="00EA49B2" w:rsidRPr="00EA49B2" w:rsidRDefault="00EA49B2" w:rsidP="002B023B">
      <w:pPr>
        <w:pStyle w:val="Odstavecseseznamem"/>
        <w:keepNext/>
        <w:keepLines/>
        <w:numPr>
          <w:ilvl w:val="2"/>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06874248" w14:textId="77777777" w:rsidR="00EA49B2" w:rsidRPr="00EA49B2" w:rsidRDefault="00EA49B2" w:rsidP="002B023B">
      <w:pPr>
        <w:pStyle w:val="Odstavecseseznamem"/>
        <w:keepNext/>
        <w:keepLines/>
        <w:numPr>
          <w:ilvl w:val="2"/>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B5BF78E" w14:textId="4D63BE45" w:rsidR="00812EA6" w:rsidRPr="006D7504" w:rsidRDefault="00812EA6" w:rsidP="002B023B">
      <w:pPr>
        <w:pStyle w:val="Nadpis4"/>
        <w:numPr>
          <w:ilvl w:val="3"/>
          <w:numId w:val="55"/>
        </w:numPr>
      </w:pPr>
      <w:r w:rsidRPr="006D7504">
        <w:t>Školství a zdravotnictví</w:t>
      </w:r>
    </w:p>
    <w:p w14:paraId="12350F87" w14:textId="77777777" w:rsidR="00812EA6" w:rsidRPr="006D7504" w:rsidRDefault="00812EA6" w:rsidP="00EA49B2">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oblasti vzdělávání působilo v regionu MAS Holicko celkově 57 ekonomických subjektů. Z toho necelá polovina byla registrována na území města Holice, celkově 30. 10 takovýchto ekonomických subjektů mělo zastoupení v obci Býšť a 7 v Horním Jelení. V dalších obcích se vyskytovaly maximálně 3 subjekty z tohoto odvětví. </w:t>
      </w:r>
    </w:p>
    <w:p w14:paraId="18A17B26" w14:textId="77777777" w:rsidR="00812EA6" w:rsidRPr="006D7504" w:rsidRDefault="00812EA6" w:rsidP="00EA49B2">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Konkrétně z jednotlivých zařízení bylo na konci roku 2019 mateřských škol 12, základních škol úplných fungovalo 5 a neúplných 3. Střední školy byly dvě – Gymnázium Dr. Emila Holuba a Střední škola automobilová Holice. Dále ze školských zařízení zde působily ZUŠ Karla Malicha v Holicích, Dům dětí a mládeže, Dětský domov v Holicích, Dětské centrum Veska také v Holicích a Soukromý dětský domov Markéta v Radhošti.</w:t>
      </w:r>
    </w:p>
    <w:p w14:paraId="05FE10C3" w14:textId="77777777" w:rsidR="00812EA6" w:rsidRPr="006D7504" w:rsidRDefault="00812EA6" w:rsidP="00EA49B2">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lastRenderedPageBreak/>
        <w:t xml:space="preserve">V sektoru zdravotnictví a sociální péče bylo v roce 2019 celkově 30 ekonomických subjektů včetně ordinací praktických lékařů pro dospělé a dětských lékařů, pečovatelských domů apod. Z toho 19 bylo registrováno v samotném městě Holice. Po 5 subjektech z tohoto odvětví bylo v Býšti.  2 takovéto subjekty fungovaly v Dolní Rovni a Horním Jelení. Po jednom pak v obcích Radhošť a Horní Ředice. Na zbytku území nebyl registrován ani jeden. Celkově na území působilo 7 praktických lékařů pro dospělé, 3 lékaři pro děti, 10 specializovaných lékařů a 7 stomatologů. Co se týče sociálních služeb, tak na území MAS Holicko se nalézá 5 domovů s pečovatelskou službou, dva poskytovatelé terénních služeb a dva poskytovatelé dlouhodobé péče. </w:t>
      </w:r>
    </w:p>
    <w:p w14:paraId="7ED5C5E7" w14:textId="77777777" w:rsidR="00812EA6" w:rsidRPr="006D7504" w:rsidRDefault="00812EA6" w:rsidP="00812EA6">
      <w:pPr>
        <w:spacing w:after="160" w:line="259" w:lineRule="auto"/>
        <w:jc w:val="both"/>
        <w:rPr>
          <w:rFonts w:asciiTheme="minorHAnsi" w:hAnsiTheme="minorHAnsi" w:cstheme="minorHAnsi"/>
          <w:sz w:val="22"/>
          <w:szCs w:val="22"/>
        </w:rPr>
      </w:pPr>
    </w:p>
    <w:p w14:paraId="6A16308B" w14:textId="77777777" w:rsidR="00812EA6" w:rsidRPr="008977B9" w:rsidRDefault="00812EA6" w:rsidP="002B023B">
      <w:pPr>
        <w:pStyle w:val="Nadpis4"/>
        <w:numPr>
          <w:ilvl w:val="3"/>
          <w:numId w:val="55"/>
        </w:numPr>
      </w:pPr>
      <w:r w:rsidRPr="008977B9">
        <w:t>Pohostinství a cestovní ruch</w:t>
      </w:r>
    </w:p>
    <w:p w14:paraId="70512779" w14:textId="77777777" w:rsidR="00812EA6" w:rsidRPr="00DD7979" w:rsidRDefault="00812EA6" w:rsidP="00812EA6">
      <w:pPr>
        <w:spacing w:after="160" w:line="259" w:lineRule="auto"/>
        <w:jc w:val="both"/>
        <w:rPr>
          <w:rFonts w:asciiTheme="minorHAnsi" w:hAnsiTheme="minorHAnsi" w:cstheme="minorHAnsi"/>
          <w:sz w:val="22"/>
          <w:szCs w:val="22"/>
        </w:rPr>
      </w:pPr>
      <w:r w:rsidRPr="00DD7979">
        <w:rPr>
          <w:rFonts w:asciiTheme="minorHAnsi" w:hAnsiTheme="minorHAnsi" w:cstheme="minorHAnsi"/>
          <w:sz w:val="22"/>
          <w:szCs w:val="22"/>
        </w:rPr>
        <w:t>Na</w:t>
      </w:r>
      <w:r>
        <w:rPr>
          <w:rFonts w:asciiTheme="minorHAnsi" w:hAnsiTheme="minorHAnsi" w:cstheme="minorHAnsi"/>
          <w:sz w:val="22"/>
          <w:szCs w:val="22"/>
        </w:rPr>
        <w:t xml:space="preserve"> Holicku</w:t>
      </w:r>
      <w:r w:rsidRPr="00DD7979">
        <w:rPr>
          <w:rFonts w:asciiTheme="minorHAnsi" w:hAnsiTheme="minorHAnsi" w:cstheme="minorHAnsi"/>
          <w:sz w:val="22"/>
          <w:szCs w:val="22"/>
        </w:rPr>
        <w:t xml:space="preserve"> se nachází celkově 4</w:t>
      </w:r>
      <w:r>
        <w:rPr>
          <w:rFonts w:asciiTheme="minorHAnsi" w:hAnsiTheme="minorHAnsi" w:cstheme="minorHAnsi"/>
          <w:sz w:val="22"/>
          <w:szCs w:val="22"/>
        </w:rPr>
        <w:t>6</w:t>
      </w:r>
      <w:r w:rsidRPr="00DD7979">
        <w:rPr>
          <w:rFonts w:asciiTheme="minorHAnsi" w:hAnsiTheme="minorHAnsi" w:cstheme="minorHAnsi"/>
          <w:sz w:val="22"/>
          <w:szCs w:val="22"/>
        </w:rPr>
        <w:t xml:space="preserve"> restauračních zařízení a hospod. Nejvíce těchto zařízení poskytuje své služby ve městě Holice (1</w:t>
      </w:r>
      <w:r>
        <w:rPr>
          <w:rFonts w:asciiTheme="minorHAnsi" w:hAnsiTheme="minorHAnsi" w:cstheme="minorHAnsi"/>
          <w:sz w:val="22"/>
          <w:szCs w:val="22"/>
        </w:rPr>
        <w:t>5</w:t>
      </w:r>
      <w:r w:rsidRPr="00DD7979">
        <w:rPr>
          <w:rFonts w:asciiTheme="minorHAnsi" w:hAnsiTheme="minorHAnsi" w:cstheme="minorHAnsi"/>
          <w:sz w:val="22"/>
          <w:szCs w:val="22"/>
        </w:rPr>
        <w:t xml:space="preserve">). Specializované prodejny potravin a nápojů jako jsou cukrárny, kavárny, čajovny či vinárny se nacházejí v Holicích a v Horním Jelení. </w:t>
      </w:r>
    </w:p>
    <w:p w14:paraId="74644B22" w14:textId="77777777" w:rsidR="00812EA6" w:rsidRPr="006D7504" w:rsidRDefault="00812EA6" w:rsidP="00812EA6">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Dále je na Holicku i </w:t>
      </w:r>
      <w:r w:rsidRPr="006D7504">
        <w:rPr>
          <w:rFonts w:asciiTheme="minorHAnsi" w:hAnsiTheme="minorHAnsi" w:cstheme="minorHAnsi"/>
          <w:sz w:val="22"/>
          <w:szCs w:val="22"/>
        </w:rPr>
        <w:t>několik ubytovacích zařízení a zařízení pro rekreaci. Celkově se na území nachází 6 penzionů s udávanou celkovou kapacitou přesahující 100 lůžek. Z tohoto počtu 4 penziony se nacházejí přímo ve městě Holice a tvoří většinu z veškeré ubytovací kapacity (přes 70 lůžek). Na území se nacházejí tyto penziony:</w:t>
      </w:r>
    </w:p>
    <w:p w14:paraId="46A3530F" w14:textId="77777777" w:rsidR="00812EA6" w:rsidRPr="006D7504" w:rsidRDefault="00812EA6" w:rsidP="002B023B">
      <w:pPr>
        <w:pStyle w:val="Odstavecseseznamem"/>
        <w:numPr>
          <w:ilvl w:val="0"/>
          <w:numId w:val="49"/>
        </w:numPr>
        <w:spacing w:after="160" w:line="259" w:lineRule="auto"/>
        <w:jc w:val="both"/>
        <w:rPr>
          <w:rFonts w:cstheme="minorHAnsi"/>
        </w:rPr>
      </w:pPr>
      <w:r w:rsidRPr="006D7504">
        <w:rPr>
          <w:rFonts w:cstheme="minorHAnsi"/>
        </w:rPr>
        <w:t>Hotel Erwin Junker (Pardubická 332, Holice) – 48 lůžek,</w:t>
      </w:r>
    </w:p>
    <w:p w14:paraId="02B63C19" w14:textId="77777777" w:rsidR="00812EA6" w:rsidRPr="006D7504" w:rsidRDefault="00812EA6" w:rsidP="002B023B">
      <w:pPr>
        <w:pStyle w:val="Odstavecseseznamem"/>
        <w:numPr>
          <w:ilvl w:val="0"/>
          <w:numId w:val="41"/>
        </w:numPr>
        <w:spacing w:after="160" w:line="259" w:lineRule="auto"/>
        <w:ind w:left="714" w:hanging="357"/>
        <w:jc w:val="both"/>
        <w:rPr>
          <w:rFonts w:cstheme="minorHAnsi"/>
        </w:rPr>
      </w:pPr>
      <w:r w:rsidRPr="006D7504">
        <w:rPr>
          <w:rFonts w:cstheme="minorHAnsi"/>
        </w:rPr>
        <w:t>Penzion Corona (Jungmannova 5, Holice) – 11 lůžek,</w:t>
      </w:r>
    </w:p>
    <w:p w14:paraId="242C2FCD" w14:textId="77777777" w:rsidR="00812EA6" w:rsidRPr="006D7504" w:rsidRDefault="00812EA6" w:rsidP="002B023B">
      <w:pPr>
        <w:pStyle w:val="Odstavecseseznamem"/>
        <w:numPr>
          <w:ilvl w:val="0"/>
          <w:numId w:val="41"/>
        </w:numPr>
        <w:spacing w:after="160" w:line="259" w:lineRule="auto"/>
        <w:ind w:left="714" w:hanging="357"/>
        <w:jc w:val="both"/>
        <w:rPr>
          <w:rFonts w:cstheme="minorHAnsi"/>
        </w:rPr>
      </w:pPr>
      <w:r w:rsidRPr="006D7504">
        <w:rPr>
          <w:rFonts w:cstheme="minorHAnsi"/>
        </w:rPr>
        <w:t>Skrblíkova restaurace – penzion (Dudychova 313, Holice) – 28 lůžek,</w:t>
      </w:r>
    </w:p>
    <w:p w14:paraId="4E327F1A" w14:textId="77777777" w:rsidR="00812EA6" w:rsidRPr="006D7504" w:rsidRDefault="00812EA6" w:rsidP="002B023B">
      <w:pPr>
        <w:pStyle w:val="Odstavecseseznamem"/>
        <w:numPr>
          <w:ilvl w:val="0"/>
          <w:numId w:val="41"/>
        </w:numPr>
        <w:spacing w:after="160" w:line="259" w:lineRule="auto"/>
        <w:ind w:left="714" w:hanging="357"/>
        <w:jc w:val="both"/>
        <w:rPr>
          <w:rFonts w:cstheme="minorHAnsi"/>
        </w:rPr>
      </w:pPr>
      <w:r w:rsidRPr="006D7504">
        <w:rPr>
          <w:rFonts w:cstheme="minorHAnsi"/>
        </w:rPr>
        <w:t>Penzion Staroholická (Staroholická 432, Holice) – 30 lůžek,</w:t>
      </w:r>
    </w:p>
    <w:p w14:paraId="0242D8B3" w14:textId="77777777" w:rsidR="00812EA6" w:rsidRPr="006D7504" w:rsidRDefault="00812EA6" w:rsidP="002B023B">
      <w:pPr>
        <w:pStyle w:val="Odstavecseseznamem"/>
        <w:numPr>
          <w:ilvl w:val="0"/>
          <w:numId w:val="41"/>
        </w:numPr>
        <w:spacing w:after="160" w:line="259" w:lineRule="auto"/>
        <w:ind w:left="714" w:hanging="357"/>
        <w:jc w:val="both"/>
        <w:rPr>
          <w:rFonts w:cstheme="minorHAnsi"/>
        </w:rPr>
      </w:pPr>
      <w:r w:rsidRPr="006D7504">
        <w:rPr>
          <w:rFonts w:cstheme="minorHAnsi"/>
        </w:rPr>
        <w:t>Penzion Zámeček (Zámeček 90, Vysoké Chvojno) – 15 lůžek,</w:t>
      </w:r>
    </w:p>
    <w:p w14:paraId="597FECBE" w14:textId="77777777" w:rsidR="00812EA6" w:rsidRPr="006D7504" w:rsidRDefault="00812EA6" w:rsidP="002B023B">
      <w:pPr>
        <w:pStyle w:val="Odstavecseseznamem"/>
        <w:numPr>
          <w:ilvl w:val="0"/>
          <w:numId w:val="42"/>
        </w:numPr>
        <w:spacing w:after="160" w:line="259" w:lineRule="auto"/>
        <w:ind w:left="714" w:hanging="357"/>
        <w:jc w:val="both"/>
        <w:rPr>
          <w:rFonts w:cstheme="minorHAnsi"/>
        </w:rPr>
      </w:pPr>
      <w:r w:rsidRPr="006D7504">
        <w:rPr>
          <w:rFonts w:cstheme="minorHAnsi"/>
        </w:rPr>
        <w:t>Mote</w:t>
      </w:r>
      <w:r>
        <w:rPr>
          <w:rFonts w:cstheme="minorHAnsi"/>
        </w:rPr>
        <w:t>l Hana (Ostřetín 40) – 30 lůžek.</w:t>
      </w:r>
    </w:p>
    <w:p w14:paraId="1BAA2B31" w14:textId="77777777" w:rsidR="00812EA6" w:rsidRPr="008977B9" w:rsidRDefault="00812EA6" w:rsidP="00812EA6">
      <w:pPr>
        <w:pStyle w:val="Odstavecseseznamem"/>
        <w:spacing w:after="160" w:line="259" w:lineRule="auto"/>
        <w:jc w:val="right"/>
        <w:rPr>
          <w:rFonts w:cstheme="minorHAnsi"/>
          <w:sz w:val="18"/>
        </w:rPr>
      </w:pPr>
      <w:r w:rsidRPr="008977B9">
        <w:rPr>
          <w:rFonts w:cstheme="minorHAnsi"/>
          <w:sz w:val="18"/>
        </w:rPr>
        <w:t>Zdroj dat: vlastní šetření</w:t>
      </w:r>
    </w:p>
    <w:p w14:paraId="5AA1345C"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Ubytovny se na území MAS Holicko nachází dvě:</w:t>
      </w:r>
    </w:p>
    <w:p w14:paraId="756296FE" w14:textId="77777777" w:rsidR="00812EA6" w:rsidRPr="006D7504" w:rsidRDefault="00812EA6" w:rsidP="002B023B">
      <w:pPr>
        <w:pStyle w:val="Odstavecseseznamem"/>
        <w:numPr>
          <w:ilvl w:val="0"/>
          <w:numId w:val="42"/>
        </w:numPr>
        <w:spacing w:after="160" w:line="259" w:lineRule="auto"/>
        <w:jc w:val="both"/>
        <w:rPr>
          <w:rFonts w:cstheme="minorHAnsi"/>
        </w:rPr>
      </w:pPr>
      <w:r w:rsidRPr="006D7504">
        <w:rPr>
          <w:rFonts w:cstheme="minorHAnsi"/>
        </w:rPr>
        <w:t>Ubytovna Mona – dlouhodobé ubytování (Staroholická 25, Holice) – 39 lůžek</w:t>
      </w:r>
      <w:r>
        <w:rPr>
          <w:rFonts w:cstheme="minorHAnsi"/>
        </w:rPr>
        <w:t>,</w:t>
      </w:r>
    </w:p>
    <w:p w14:paraId="62478BDA" w14:textId="77777777" w:rsidR="00812EA6" w:rsidRDefault="00812EA6" w:rsidP="002B023B">
      <w:pPr>
        <w:pStyle w:val="Odstavecseseznamem"/>
        <w:numPr>
          <w:ilvl w:val="0"/>
          <w:numId w:val="42"/>
        </w:numPr>
        <w:spacing w:after="160" w:line="259" w:lineRule="auto"/>
        <w:jc w:val="both"/>
        <w:rPr>
          <w:rFonts w:cstheme="minorHAnsi"/>
        </w:rPr>
      </w:pPr>
      <w:r w:rsidRPr="006D7504">
        <w:rPr>
          <w:rFonts w:cstheme="minorHAnsi"/>
        </w:rPr>
        <w:t>Turistická ubytovna (Veliny 60) – 20 lůžek</w:t>
      </w:r>
      <w:r>
        <w:rPr>
          <w:rFonts w:cstheme="minorHAnsi"/>
        </w:rPr>
        <w:t>.</w:t>
      </w:r>
    </w:p>
    <w:p w14:paraId="6DCD1484" w14:textId="77777777" w:rsidR="00812EA6" w:rsidRPr="008977B9" w:rsidRDefault="00812EA6" w:rsidP="00812EA6">
      <w:pPr>
        <w:pStyle w:val="Odstavecseseznamem"/>
        <w:spacing w:after="160" w:line="259" w:lineRule="auto"/>
        <w:jc w:val="right"/>
        <w:rPr>
          <w:rFonts w:cstheme="minorHAnsi"/>
          <w:sz w:val="18"/>
        </w:rPr>
      </w:pPr>
      <w:r w:rsidRPr="008977B9">
        <w:rPr>
          <w:rFonts w:cstheme="minorHAnsi"/>
          <w:sz w:val="18"/>
        </w:rPr>
        <w:t>Zdroj dat: vlastní šetření</w:t>
      </w:r>
    </w:p>
    <w:p w14:paraId="5C015CE2"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Turistické rekreační oblasti:</w:t>
      </w:r>
    </w:p>
    <w:p w14:paraId="3B554476" w14:textId="77777777" w:rsidR="00812EA6" w:rsidRPr="006D7504" w:rsidRDefault="00812EA6" w:rsidP="002B023B">
      <w:pPr>
        <w:pStyle w:val="Odstavecseseznamem"/>
        <w:numPr>
          <w:ilvl w:val="0"/>
          <w:numId w:val="43"/>
        </w:numPr>
        <w:spacing w:after="160" w:line="259" w:lineRule="auto"/>
        <w:ind w:left="714" w:hanging="357"/>
        <w:jc w:val="both"/>
        <w:rPr>
          <w:rFonts w:cstheme="minorHAnsi"/>
        </w:rPr>
      </w:pPr>
      <w:r w:rsidRPr="006D7504">
        <w:rPr>
          <w:rFonts w:cstheme="minorHAnsi"/>
        </w:rPr>
        <w:t>Autocamping Hluboký (Podlesí 89, Holice) – nalézá se v lokalitě u rybníka Hluboký, ubytovací kapacita je přes 200 lůžek v chatkách a dále má plochu pro stany a karavany (zhruba 40 míst),</w:t>
      </w:r>
    </w:p>
    <w:p w14:paraId="51302E18" w14:textId="77777777" w:rsidR="00812EA6" w:rsidRDefault="00812EA6" w:rsidP="002B023B">
      <w:pPr>
        <w:pStyle w:val="Odstavecseseznamem"/>
        <w:numPr>
          <w:ilvl w:val="0"/>
          <w:numId w:val="43"/>
        </w:numPr>
        <w:spacing w:after="160" w:line="259" w:lineRule="auto"/>
        <w:ind w:left="714" w:hanging="357"/>
        <w:jc w:val="both"/>
        <w:rPr>
          <w:rFonts w:cstheme="minorHAnsi"/>
        </w:rPr>
      </w:pPr>
      <w:r w:rsidRPr="006D7504">
        <w:rPr>
          <w:rFonts w:cstheme="minorHAnsi"/>
        </w:rPr>
        <w:t>Rekreační zařízení Tramtáryje (</w:t>
      </w:r>
      <w:r>
        <w:rPr>
          <w:rFonts w:cstheme="minorHAnsi"/>
        </w:rPr>
        <w:t xml:space="preserve">mezi Ostřetínem a </w:t>
      </w:r>
      <w:r w:rsidRPr="006D7504">
        <w:rPr>
          <w:rFonts w:cstheme="minorHAnsi"/>
        </w:rPr>
        <w:t>Horní</w:t>
      </w:r>
      <w:r>
        <w:rPr>
          <w:rFonts w:cstheme="minorHAnsi"/>
        </w:rPr>
        <w:t>m</w:t>
      </w:r>
      <w:r w:rsidRPr="006D7504">
        <w:rPr>
          <w:rFonts w:cstheme="minorHAnsi"/>
        </w:rPr>
        <w:t xml:space="preserve"> Jelení) – kapacita činí 187 lůžek v chatkách i zděných budovách</w:t>
      </w:r>
      <w:r>
        <w:rPr>
          <w:rFonts w:cstheme="minorHAnsi"/>
        </w:rPr>
        <w:t>,</w:t>
      </w:r>
    </w:p>
    <w:p w14:paraId="406536A5" w14:textId="77777777" w:rsidR="00812EA6" w:rsidRPr="006D7504" w:rsidRDefault="00812EA6" w:rsidP="002B023B">
      <w:pPr>
        <w:pStyle w:val="Odstavecseseznamem"/>
        <w:numPr>
          <w:ilvl w:val="0"/>
          <w:numId w:val="43"/>
        </w:numPr>
        <w:spacing w:after="160" w:line="259" w:lineRule="auto"/>
        <w:ind w:left="714" w:hanging="357"/>
        <w:jc w:val="both"/>
        <w:rPr>
          <w:rFonts w:cstheme="minorHAnsi"/>
        </w:rPr>
      </w:pPr>
      <w:r>
        <w:rPr>
          <w:rFonts w:cstheme="minorHAnsi"/>
        </w:rPr>
        <w:t>Tábor Mlýnek (Veliny) – ubytovací kapacita je 82 lůžek v chatkách.</w:t>
      </w:r>
    </w:p>
    <w:p w14:paraId="05EE2F50" w14:textId="77777777" w:rsidR="00812EA6" w:rsidRPr="008977B9" w:rsidRDefault="00812EA6" w:rsidP="00812EA6">
      <w:pPr>
        <w:pStyle w:val="Odstavecseseznamem"/>
        <w:spacing w:after="160" w:line="259" w:lineRule="auto"/>
        <w:jc w:val="right"/>
        <w:rPr>
          <w:rFonts w:cstheme="minorHAnsi"/>
          <w:sz w:val="18"/>
        </w:rPr>
      </w:pPr>
      <w:r w:rsidRPr="008977B9">
        <w:rPr>
          <w:rFonts w:cstheme="minorHAnsi"/>
          <w:sz w:val="18"/>
        </w:rPr>
        <w:t>Zdroj dat: vlastní šetření</w:t>
      </w:r>
    </w:p>
    <w:p w14:paraId="1D99BB99" w14:textId="77777777" w:rsidR="00812EA6" w:rsidRPr="006D7504" w:rsidRDefault="00812EA6" w:rsidP="00812EA6">
      <w:pPr>
        <w:spacing w:after="160" w:line="259" w:lineRule="auto"/>
        <w:jc w:val="both"/>
        <w:rPr>
          <w:rFonts w:asciiTheme="minorHAnsi" w:hAnsiTheme="minorHAnsi" w:cstheme="minorHAnsi"/>
          <w:sz w:val="22"/>
          <w:szCs w:val="22"/>
        </w:rPr>
      </w:pPr>
    </w:p>
    <w:p w14:paraId="2DBEA484"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Kromě ubytovacích zařízení působí v MAS Holicko i jiné podniky poskytující různé formy rekreace a trávení volného času. Ve městě Holice funguje Saunový ráj se saunou a wellness procedurami. Dále v této oblasti působí v Holicích solná jeskyně.</w:t>
      </w:r>
    </w:p>
    <w:p w14:paraId="05BA1DD2"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regionu jsou přítomné i subjekty provozující agroturistiku a ekoturistiku. Jsou to již zmíněné ekofarmy, které se v území MAS Holicko nachází. V rámci hipoturistiky je důležité zmínit Ranč Bělečko, kde probíhají výuky jízdy na koních a nachází se zde hipostezka. Obdobné služby nabízí také </w:t>
      </w:r>
      <w:r w:rsidRPr="006D7504">
        <w:rPr>
          <w:rFonts w:asciiTheme="minorHAnsi" w:hAnsiTheme="minorHAnsi" w:cstheme="minorHAnsi"/>
          <w:sz w:val="22"/>
          <w:szCs w:val="22"/>
        </w:rPr>
        <w:lastRenderedPageBreak/>
        <w:t>Ranč Hope v obci Poběžovice u Holic. V Horním Jelení působí Jezdecká stáj Dolní Jelení a Ranč Pony Schejbal, kde mají možnost jak zkušení jezdci, tak i začátečníci si vyzkoušet jízdu na koni. Statek Udržal v Dolní Rovni nabízí své služby pouze zkušeným rekreačním jezdcům.</w:t>
      </w:r>
    </w:p>
    <w:p w14:paraId="5016A7CD"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Kontakt se zvířaty nabízí podobné zařízení – zookoutek u Zámečku ve Vysokém Chvojnu se zaměřením na lesní zvěř. Umožňuje návštěvníkům pozorovat zvěř v jejím přirozeném prostředí. Zaměřuje se i na akce pro školy v rámci ekologické výchovy. Podobně na druhém konci Vysokého Chvojna je obora s bizony, v obci Jaroslav působí obora s muflony a daňky a v Horním Jelení obora jelenů.</w:t>
      </w:r>
    </w:p>
    <w:p w14:paraId="10304B40"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Nalézá se zde několik sportovních a kulturních zařízení využitelných pro možnost rekreace. V minulosti byla důležitou součástí turistického ruchu na Holicku také motokrosová trať v obci Poběžovice u Holic. Fungování tratě v posledních letech doprovázeli majetkoprávní spory. V roce 2018 odkoupila většinu pozemků firma GOLDfren, která zde v roce 2018 a 2019 uskutečnila dva motokrosové závody (Memoriál Michaela Špačka). </w:t>
      </w:r>
    </w:p>
    <w:p w14:paraId="27C39FAE"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Celkový počet ekonomických subjektů v sektoru kulturní, zábavní a rekreační činnosti se v MAS Holicko nalézá 38. Z tohoto počet 14 působí ve městě Holice. Poloviční počet subjektů funguje v obci Býšť a 4 v Horním Jelení. V ostatních obcích je do 3 podniků. </w:t>
      </w:r>
    </w:p>
    <w:p w14:paraId="16D1B05A"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odvětví ubytování a pohostinství je registrováno na území MAS Holicko 50 ekonomických subjektů. Necelá polovina se nachází ve městě Holice, a to 22. V ostatních obcích jejich počet nepřekračuje hodnotu 10. V Býšti se nachází 7 ekonomických subjektů, v Dolní Rovni a Trusnově pak po dvou subjektech. </w:t>
      </w:r>
    </w:p>
    <w:p w14:paraId="056733E2" w14:textId="77777777" w:rsidR="00812EA6" w:rsidRPr="006D7504" w:rsidRDefault="00812EA6" w:rsidP="00812EA6">
      <w:pPr>
        <w:spacing w:after="160" w:line="259" w:lineRule="auto"/>
        <w:jc w:val="both"/>
        <w:rPr>
          <w:rFonts w:asciiTheme="minorHAnsi" w:hAnsiTheme="minorHAnsi" w:cstheme="minorHAnsi"/>
          <w:sz w:val="22"/>
          <w:szCs w:val="22"/>
        </w:rPr>
      </w:pPr>
    </w:p>
    <w:p w14:paraId="633E07A4" w14:textId="77777777" w:rsidR="00812EA6" w:rsidRPr="007F4E89" w:rsidRDefault="00812EA6" w:rsidP="002B023B">
      <w:pPr>
        <w:pStyle w:val="Nadpis4"/>
        <w:numPr>
          <w:ilvl w:val="3"/>
          <w:numId w:val="55"/>
        </w:numPr>
      </w:pPr>
      <w:r w:rsidRPr="007F4E89">
        <w:t>Obchod a maloobchod</w:t>
      </w:r>
    </w:p>
    <w:p w14:paraId="5DB814AA"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Většina obchodních služeb se nachází v centru regionu – městě Holice, kde se nacházejí i prodejny se specializovaným sortimentem zboží. Kromě měst Holice a Horní Jelení se v ostatních obcích nacházejí povětšinou pouze prodejny potravin, resp. smíšeného zboží. V některých obcích úplně chybí maloobchodní služby. V obcích Jaroslav, Nová Ves, Poběžovice u Holic, Radhošť, Týnišťko a Veliny (nový člen MAS Holicko od roku 2021) nemají na svém území žádný obchod s potravinami a smíšeným zbožím.  V obci Radhošť mají zajištěny služby pojízdné prodejny. V Holicích se nachází obchody čtyř mezinárodních obchodní řetězců – Lidl, Penny Market, Albert a Qanto CZ, celkově je ve městě Holice 7 obchodů s potravinami. Celková plocha prodejen s potravinami čítá cca 3 000 m</w:t>
      </w:r>
      <w:r w:rsidRPr="006D7504">
        <w:rPr>
          <w:rFonts w:asciiTheme="minorHAnsi" w:hAnsiTheme="minorHAnsi" w:cstheme="minorHAnsi"/>
          <w:sz w:val="22"/>
          <w:szCs w:val="22"/>
          <w:vertAlign w:val="superscript"/>
        </w:rPr>
        <w:t>2</w:t>
      </w:r>
      <w:r w:rsidRPr="006D7504">
        <w:rPr>
          <w:rFonts w:asciiTheme="minorHAnsi" w:hAnsiTheme="minorHAnsi" w:cstheme="minorHAnsi"/>
          <w:sz w:val="22"/>
          <w:szCs w:val="22"/>
        </w:rPr>
        <w:t>, což je několikanásobná plocha oproti ostatním sídlům. Tři obchody se smíšeným zbožím se nachází v obci Horní Jelení a Dolní Roveň.</w:t>
      </w:r>
    </w:p>
    <w:p w14:paraId="79FDA1C9"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Holicích a Horním Jelení jsou zastoupeny prodejny i s dalšími segmenty zboží. Působí zde obchody se spotřební elektronikou, autodíly, </w:t>
      </w:r>
      <w:r>
        <w:rPr>
          <w:rFonts w:asciiTheme="minorHAnsi" w:hAnsiTheme="minorHAnsi" w:cstheme="minorHAnsi"/>
          <w:sz w:val="22"/>
          <w:szCs w:val="22"/>
        </w:rPr>
        <w:t xml:space="preserve">s cyklistickým vybavením, </w:t>
      </w:r>
      <w:r w:rsidRPr="006D7504">
        <w:rPr>
          <w:rFonts w:asciiTheme="minorHAnsi" w:hAnsiTheme="minorHAnsi" w:cstheme="minorHAnsi"/>
          <w:sz w:val="22"/>
          <w:szCs w:val="22"/>
        </w:rPr>
        <w:t xml:space="preserve">se stavebninami, </w:t>
      </w:r>
      <w:r>
        <w:rPr>
          <w:rFonts w:asciiTheme="minorHAnsi" w:hAnsiTheme="minorHAnsi" w:cstheme="minorHAnsi"/>
          <w:sz w:val="22"/>
          <w:szCs w:val="22"/>
        </w:rPr>
        <w:t xml:space="preserve">s bytovým vybavením, </w:t>
      </w:r>
      <w:r w:rsidRPr="006D7504">
        <w:rPr>
          <w:rFonts w:asciiTheme="minorHAnsi" w:hAnsiTheme="minorHAnsi" w:cstheme="minorHAnsi"/>
          <w:sz w:val="22"/>
          <w:szCs w:val="22"/>
        </w:rPr>
        <w:t xml:space="preserve">se zbožím určeným pro zahrady a zahrádkáře, </w:t>
      </w:r>
      <w:r>
        <w:rPr>
          <w:rFonts w:asciiTheme="minorHAnsi" w:hAnsiTheme="minorHAnsi" w:cstheme="minorHAnsi"/>
          <w:sz w:val="22"/>
          <w:szCs w:val="22"/>
        </w:rPr>
        <w:t>s prodejem krmiv a potřeb pro zvířata</w:t>
      </w:r>
      <w:r w:rsidRPr="006D7504">
        <w:rPr>
          <w:rFonts w:asciiTheme="minorHAnsi" w:hAnsiTheme="minorHAnsi" w:cstheme="minorHAnsi"/>
          <w:sz w:val="22"/>
          <w:szCs w:val="22"/>
        </w:rPr>
        <w:t xml:space="preserve">, drogerie, lékárny a další. </w:t>
      </w:r>
    </w:p>
    <w:p w14:paraId="123488AB" w14:textId="77777777" w:rsidR="00812EA6"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Registrovaných ekonomických subjektů v kategorii velkoobchodu, maloobchodu (včetně údržby a opravy motorových vozidel) bylo na území MAS Holicka 333. V Holicích se nachází 42,3 %, tedy 141 subjektů. Přes 30 ekonomických subjektů mělo své sídlo v Býšti (35), Horním Jelení (34) a Dolní Rovni (30). Přes 20 subjektů bylo v obci Dolní Ředice (21).  </w:t>
      </w:r>
    </w:p>
    <w:p w14:paraId="046BCA23" w14:textId="77777777" w:rsidR="00812EA6" w:rsidRPr="006D7504" w:rsidRDefault="00812EA6" w:rsidP="00812EA6">
      <w:pPr>
        <w:spacing w:after="160" w:line="259" w:lineRule="auto"/>
        <w:jc w:val="both"/>
        <w:rPr>
          <w:rFonts w:asciiTheme="minorHAnsi" w:hAnsiTheme="minorHAnsi" w:cstheme="minorHAnsi"/>
          <w:sz w:val="22"/>
          <w:szCs w:val="22"/>
        </w:rPr>
      </w:pPr>
    </w:p>
    <w:p w14:paraId="3636552A" w14:textId="77777777" w:rsidR="00812EA6" w:rsidRPr="007F4E89" w:rsidRDefault="00812EA6" w:rsidP="002B023B">
      <w:pPr>
        <w:pStyle w:val="Nadpis4"/>
        <w:numPr>
          <w:ilvl w:val="3"/>
          <w:numId w:val="55"/>
        </w:numPr>
      </w:pPr>
      <w:r w:rsidRPr="007F4E89">
        <w:lastRenderedPageBreak/>
        <w:t>Komerční služby (bankovnictví a pojišťovnictví)</w:t>
      </w:r>
    </w:p>
    <w:p w14:paraId="5D6E0BCA"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Česká pošta má své pobočky v celkem sedmi obcích MAS Holicko. Poštovních služeb mohou obyvatelé využít ve městě Holice a v obcích Býšť, Dolní Roveň, Dolní Ředice, Horní Jelení, Uhersko a Vysoké Chvojno. Největší pobočka je v Holicích a poskytuje i služby CzechPoint, Balíkovna apod.</w:t>
      </w:r>
      <w:r w:rsidRPr="00F842D0">
        <w:rPr>
          <w:rFonts w:asciiTheme="minorHAnsi" w:hAnsiTheme="minorHAnsi" w:cstheme="minorHAnsi"/>
          <w:sz w:val="22"/>
          <w:szCs w:val="22"/>
        </w:rPr>
        <w:t xml:space="preserve"> </w:t>
      </w:r>
      <w:r w:rsidRPr="00DD7979">
        <w:rPr>
          <w:rFonts w:asciiTheme="minorHAnsi" w:hAnsiTheme="minorHAnsi" w:cstheme="minorHAnsi"/>
          <w:sz w:val="22"/>
          <w:szCs w:val="22"/>
        </w:rPr>
        <w:t xml:space="preserve">I přepravní služby, které konkurují České poště, mají v Holicích své zastoupení – je zde výdejna Zásilkovna, PPL Parcelshop a Pickup DPD.  </w:t>
      </w:r>
    </w:p>
    <w:p w14:paraId="61C734EC" w14:textId="77777777" w:rsidR="00812EA6"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Finanční služby se vyjma poboček České pošty koncentrují pouze do města Holice. Nicméně v posledních letech došlo k reorganizaci bankovních poboček a v roce 2019 zanikla pobočka ČSOB. Svoje působení v roce 2020 ukončuje také Komerční banka, a tak jedinou bankovní pobočkou v Holicích zůstává Česká spořitelna. Z pojišťoven zde nabízejí své služby Česká spořitelna, Pojišťovna Generali a pojišťovna Kooperativa. Bankomaty mají ve městě Holice zřízeny Česká spořitelna, ČSOB, GE Money Bank a Komerční banka. </w:t>
      </w:r>
    </w:p>
    <w:p w14:paraId="32463B32" w14:textId="77777777" w:rsidR="00812EA6"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Registrovaných ekonomických subjektů v sektoru peněžnictví a pojišťovnictví bylo na celém území MAS Holicko 13. Dle předpokladů nejvíce z nich bylo zaregistrováno ve městě Holice, a to 4 z nich. 2 subjekty měly sídlo na území města Horní Jelení a 2 působily v Dolní Rovni.</w:t>
      </w:r>
    </w:p>
    <w:p w14:paraId="4B59B180" w14:textId="77777777" w:rsidR="00812EA6" w:rsidRDefault="00812EA6" w:rsidP="00812EA6">
      <w:pPr>
        <w:spacing w:after="160" w:line="259" w:lineRule="auto"/>
        <w:jc w:val="both"/>
        <w:rPr>
          <w:rFonts w:asciiTheme="minorHAnsi" w:hAnsiTheme="minorHAnsi" w:cstheme="minorHAnsi"/>
          <w:sz w:val="22"/>
          <w:szCs w:val="22"/>
        </w:rPr>
      </w:pPr>
    </w:p>
    <w:p w14:paraId="4AFB4827" w14:textId="77777777" w:rsidR="00812EA6" w:rsidRPr="00CC09D0" w:rsidRDefault="00812EA6" w:rsidP="002B023B">
      <w:pPr>
        <w:pStyle w:val="Nadpis4"/>
        <w:numPr>
          <w:ilvl w:val="3"/>
          <w:numId w:val="55"/>
        </w:numPr>
      </w:pPr>
      <w:r w:rsidRPr="00CC09D0">
        <w:t>Administrativní služby</w:t>
      </w:r>
    </w:p>
    <w:p w14:paraId="250BD30A" w14:textId="77777777" w:rsidR="00812EA6" w:rsidRPr="00860C2C" w:rsidRDefault="00812EA6" w:rsidP="00812EA6">
      <w:pPr>
        <w:spacing w:after="160" w:line="259" w:lineRule="auto"/>
        <w:jc w:val="both"/>
        <w:rPr>
          <w:rFonts w:asciiTheme="minorHAnsi" w:hAnsiTheme="minorHAnsi" w:cstheme="minorHAnsi"/>
          <w:sz w:val="22"/>
          <w:szCs w:val="22"/>
        </w:rPr>
      </w:pPr>
      <w:r w:rsidRPr="00860C2C">
        <w:rPr>
          <w:rFonts w:asciiTheme="minorHAnsi" w:hAnsiTheme="minorHAnsi" w:cstheme="minorHAnsi"/>
          <w:sz w:val="22"/>
          <w:szCs w:val="22"/>
        </w:rPr>
        <w:t xml:space="preserve">Administrativní služby zajišťuje Městský úřad v Holicích (mající 7 odborů), který funguje jako úřad obce s rozšířenou působností. Dále ve městě Holice funguje pobočka Finančního úřadu (od roku 2020 ale pouze v optimalizovaném režimu 2+2, tj. 2 pracovníci 2 dny v týdnu) a Úřadu práce. </w:t>
      </w:r>
    </w:p>
    <w:p w14:paraId="51ABFC6D" w14:textId="77777777" w:rsidR="00812EA6" w:rsidRDefault="00812EA6" w:rsidP="00812EA6">
      <w:pPr>
        <w:spacing w:after="160" w:line="259" w:lineRule="auto"/>
        <w:jc w:val="both"/>
        <w:rPr>
          <w:rFonts w:asciiTheme="minorHAnsi" w:hAnsiTheme="minorHAnsi" w:cstheme="minorHAnsi"/>
          <w:sz w:val="22"/>
          <w:szCs w:val="22"/>
        </w:rPr>
      </w:pPr>
    </w:p>
    <w:p w14:paraId="4DFFBA9D" w14:textId="77777777" w:rsidR="00812EA6" w:rsidRPr="007F4E89" w:rsidRDefault="00812EA6" w:rsidP="002B023B">
      <w:pPr>
        <w:pStyle w:val="Nadpis4"/>
        <w:numPr>
          <w:ilvl w:val="3"/>
          <w:numId w:val="55"/>
        </w:numPr>
      </w:pPr>
      <w:r w:rsidRPr="007F4E89">
        <w:t>Montáže, servis a opravy</w:t>
      </w:r>
    </w:p>
    <w:p w14:paraId="66A6EAC8"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Na území MAS Holicko se nachází celá škála různých podnikatelských subjektů činných v sektorech montáží, servisů či oprav. Na nevelké ploše MAS se nachází velké množství autoservisů, opraváren motorových vozidel či pneuservisů.  Proto zde dle šetření působí celkově 23 autoservisů a pneuservisů včetně drobných opravářů automobilů (některé </w:t>
      </w:r>
      <w:r>
        <w:rPr>
          <w:rFonts w:asciiTheme="minorHAnsi" w:hAnsiTheme="minorHAnsi" w:cstheme="minorHAnsi"/>
          <w:sz w:val="22"/>
          <w:szCs w:val="22"/>
        </w:rPr>
        <w:t>subjekty nabízejí obojí služby), z nichž</w:t>
      </w:r>
      <w:r w:rsidRPr="006D7504">
        <w:rPr>
          <w:rFonts w:asciiTheme="minorHAnsi" w:hAnsiTheme="minorHAnsi" w:cstheme="minorHAnsi"/>
          <w:sz w:val="22"/>
          <w:szCs w:val="22"/>
        </w:rPr>
        <w:t xml:space="preserve"> </w:t>
      </w:r>
      <w:r>
        <w:rPr>
          <w:rFonts w:asciiTheme="minorHAnsi" w:hAnsiTheme="minorHAnsi" w:cstheme="minorHAnsi"/>
          <w:sz w:val="22"/>
          <w:szCs w:val="22"/>
        </w:rPr>
        <w:t xml:space="preserve">13 </w:t>
      </w:r>
      <w:r w:rsidRPr="006D7504">
        <w:rPr>
          <w:rFonts w:asciiTheme="minorHAnsi" w:hAnsiTheme="minorHAnsi" w:cstheme="minorHAnsi"/>
          <w:sz w:val="22"/>
          <w:szCs w:val="22"/>
        </w:rPr>
        <w:t xml:space="preserve">funguje přímo ve městě Holice. </w:t>
      </w:r>
    </w:p>
    <w:p w14:paraId="2C89DB04"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Autoservisy, pneuservisy a drobní opraváři a</w:t>
      </w:r>
      <w:r>
        <w:rPr>
          <w:rFonts w:asciiTheme="minorHAnsi" w:hAnsiTheme="minorHAnsi" w:cstheme="minorHAnsi"/>
          <w:sz w:val="22"/>
          <w:szCs w:val="22"/>
        </w:rPr>
        <w:t>utomobilů na území MAS Holicko:</w:t>
      </w:r>
    </w:p>
    <w:p w14:paraId="3FA3F28F"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Pneuservis Kolín Václav – Gummi-Servis (Vysokomýtská 1126, Holice),</w:t>
      </w:r>
    </w:p>
    <w:p w14:paraId="0F9D2414"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AUTO Bukač (Smetanova 373, Holice),</w:t>
      </w:r>
    </w:p>
    <w:p w14:paraId="1A7DDBB9"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Turbo Power (Pardubická 1212, Holice),</w:t>
      </w:r>
    </w:p>
    <w:p w14:paraId="6963147B"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Autoklempířství Poláček (9. května 894, Holice),</w:t>
      </w:r>
    </w:p>
    <w:p w14:paraId="1915AF71"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Autoservis Eliáš (Staroholická 398, Holice),</w:t>
      </w:r>
    </w:p>
    <w:p w14:paraId="6FF84615"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Pneuservis Jiří Mládek (Nerudova 1014, Holice),</w:t>
      </w:r>
    </w:p>
    <w:p w14:paraId="22A59123"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All-Z car &amp; service, s.r.o. (Husova 57, Holice),</w:t>
      </w:r>
    </w:p>
    <w:p w14:paraId="44BDA8C8"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Zdeněk Andres – Autoelektro (Husova 1016, Holice),</w:t>
      </w:r>
    </w:p>
    <w:p w14:paraId="3B00DBEB"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AUTO TOMI, s.r.o. (Husova 57, Holice),</w:t>
      </w:r>
    </w:p>
    <w:p w14:paraId="2B01A95A"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Miloš Kašpar – autoservis (Bratří Čapků 872, Holice),</w:t>
      </w:r>
    </w:p>
    <w:p w14:paraId="79CAB982"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Václav Formánek – autoopravna (Bratří Čapků 872, Holice),</w:t>
      </w:r>
    </w:p>
    <w:p w14:paraId="713BABEE"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Jaroslav Říha (Staroholická 279, Holice),</w:t>
      </w:r>
    </w:p>
    <w:p w14:paraId="193FC578"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TOM service, s.r.o. (Nádražní 273, Holice),</w:t>
      </w:r>
    </w:p>
    <w:p w14:paraId="3E8757BF"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Jiří Hruška (Růžičkova 722, Holice),</w:t>
      </w:r>
    </w:p>
    <w:p w14:paraId="693E1B57"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Milan Kamenický – pneumatiky (Horní Ředice 241, Horní Ředice),</w:t>
      </w:r>
    </w:p>
    <w:p w14:paraId="0EABDA76"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lastRenderedPageBreak/>
        <w:t>Euro – Car – auto lakýrnictví (Horní Ředice 156, Horní Ředice),</w:t>
      </w:r>
    </w:p>
    <w:p w14:paraId="71E88C06"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Bohumil Šeda – opravna (Dvorská 467, Horní Jelení),</w:t>
      </w:r>
    </w:p>
    <w:p w14:paraId="0150B400"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Libuše Pácaltová – autoservis (Horní Ředice 325, Horní Ředice),</w:t>
      </w:r>
    </w:p>
    <w:p w14:paraId="1016142F"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Radek Stehno (Komárov 78, Dolní Roveň),</w:t>
      </w:r>
    </w:p>
    <w:p w14:paraId="3A10FAAF"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Petr Holub – zemní práce a autoopravna (Ostřetín 45, Holice),</w:t>
      </w:r>
    </w:p>
    <w:p w14:paraId="386DE5FA"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Autoopravna – Liaz, Tatra – Danihelka Vlastimil (Dolní Roveň 17, Dolní Roveň),</w:t>
      </w:r>
    </w:p>
    <w:p w14:paraId="6B1C743F"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Autoopravna – Pavel Rejman (Býšť 242, Býšť),</w:t>
      </w:r>
    </w:p>
    <w:p w14:paraId="3DA47937"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Pr>
          <w:rFonts w:cstheme="minorHAnsi"/>
        </w:rPr>
        <w:t>Autoservis Ostřetín.</w:t>
      </w:r>
    </w:p>
    <w:p w14:paraId="69CB1536" w14:textId="77777777" w:rsidR="00812EA6" w:rsidRPr="007F4E89" w:rsidRDefault="00812EA6" w:rsidP="00812EA6">
      <w:pPr>
        <w:pStyle w:val="Odstavecseseznamem"/>
        <w:spacing w:after="160" w:line="259" w:lineRule="auto"/>
        <w:jc w:val="right"/>
        <w:rPr>
          <w:rFonts w:cstheme="minorHAnsi"/>
          <w:sz w:val="18"/>
        </w:rPr>
      </w:pPr>
      <w:r w:rsidRPr="007F4E89">
        <w:rPr>
          <w:rFonts w:cstheme="minorHAnsi"/>
          <w:sz w:val="18"/>
        </w:rPr>
        <w:t>Zdroj dat: vlastní šetření</w:t>
      </w:r>
    </w:p>
    <w:p w14:paraId="2EF9977A" w14:textId="77777777" w:rsidR="00812EA6" w:rsidRDefault="00812EA6" w:rsidP="00812EA6">
      <w:pPr>
        <w:spacing w:after="160" w:line="259" w:lineRule="auto"/>
        <w:jc w:val="both"/>
        <w:rPr>
          <w:rFonts w:asciiTheme="minorHAnsi" w:hAnsiTheme="minorHAnsi" w:cstheme="minorHAnsi"/>
          <w:sz w:val="22"/>
          <w:szCs w:val="22"/>
        </w:rPr>
      </w:pPr>
    </w:p>
    <w:p w14:paraId="3834FB83"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Dále na území působí několik servisů či opraváren elektrotechniky, elektroinstalací, strojírenského zařízení, jízdních kol, topné a topenářské techniky, vodoinstalací a plynoinstalací (instalatérské služby) apod. Většinou se jedná o drobné živnostníky. Avšak v regionu se najdou i větší společnosti, do jejíž hlavní činnosti spadá servis a opravárenství. </w:t>
      </w:r>
    </w:p>
    <w:p w14:paraId="63A1A269" w14:textId="77777777" w:rsidR="00812EA6" w:rsidRPr="006D7504" w:rsidRDefault="00812EA6" w:rsidP="00812EA6">
      <w:pPr>
        <w:spacing w:after="160" w:line="259" w:lineRule="auto"/>
        <w:jc w:val="both"/>
        <w:rPr>
          <w:rFonts w:asciiTheme="minorHAnsi" w:hAnsiTheme="minorHAnsi" w:cstheme="minorHAnsi"/>
          <w:sz w:val="22"/>
          <w:szCs w:val="22"/>
        </w:rPr>
      </w:pPr>
    </w:p>
    <w:p w14:paraId="4AE07D78" w14:textId="77777777" w:rsidR="00812EA6" w:rsidRPr="007F4E89" w:rsidRDefault="00812EA6" w:rsidP="002B023B">
      <w:pPr>
        <w:pStyle w:val="Nadpis4"/>
        <w:numPr>
          <w:ilvl w:val="3"/>
          <w:numId w:val="55"/>
        </w:numPr>
      </w:pPr>
      <w:r w:rsidRPr="007F4E89">
        <w:t>Ostatní služby</w:t>
      </w:r>
    </w:p>
    <w:p w14:paraId="213A50F1"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V MAS Holicko je k dispozici občanům mnoho dalších služeb. Je zde zastoupen rozsah služeb, který odpovídá takto rozsáhlému území a v nabídce jsou i některé nadstandardní služby. Dle šetření působí v regionu 6 čerpacích stanic pohonných hmot, a to:</w:t>
      </w:r>
    </w:p>
    <w:p w14:paraId="553FFA0D" w14:textId="77777777" w:rsidR="00812EA6" w:rsidRPr="006D7504" w:rsidRDefault="00812EA6" w:rsidP="002B023B">
      <w:pPr>
        <w:pStyle w:val="Odstavecseseznamem"/>
        <w:numPr>
          <w:ilvl w:val="0"/>
          <w:numId w:val="45"/>
        </w:numPr>
        <w:spacing w:after="160" w:line="259" w:lineRule="auto"/>
        <w:ind w:left="714" w:hanging="357"/>
        <w:jc w:val="both"/>
        <w:rPr>
          <w:rFonts w:cstheme="minorHAnsi"/>
        </w:rPr>
      </w:pPr>
      <w:r w:rsidRPr="006D7504">
        <w:rPr>
          <w:rFonts w:cstheme="minorHAnsi"/>
        </w:rPr>
        <w:t>Zaris, s.r.o. v Holicích,</w:t>
      </w:r>
    </w:p>
    <w:p w14:paraId="1268B006" w14:textId="77777777" w:rsidR="00812EA6" w:rsidRPr="006D7504" w:rsidRDefault="00812EA6" w:rsidP="002B023B">
      <w:pPr>
        <w:pStyle w:val="Odstavecseseznamem"/>
        <w:numPr>
          <w:ilvl w:val="0"/>
          <w:numId w:val="45"/>
        </w:numPr>
        <w:spacing w:after="160" w:line="259" w:lineRule="auto"/>
        <w:ind w:left="714" w:hanging="357"/>
        <w:jc w:val="both"/>
        <w:rPr>
          <w:rFonts w:cstheme="minorHAnsi"/>
        </w:rPr>
      </w:pPr>
      <w:r w:rsidRPr="006D7504">
        <w:rPr>
          <w:rFonts w:cstheme="minorHAnsi"/>
        </w:rPr>
        <w:t>Mol v Holicích,</w:t>
      </w:r>
    </w:p>
    <w:p w14:paraId="55358DDA" w14:textId="77777777" w:rsidR="00812EA6" w:rsidRPr="006D7504" w:rsidRDefault="00812EA6" w:rsidP="002B023B">
      <w:pPr>
        <w:pStyle w:val="Odstavecseseznamem"/>
        <w:numPr>
          <w:ilvl w:val="0"/>
          <w:numId w:val="45"/>
        </w:numPr>
        <w:spacing w:after="160" w:line="259" w:lineRule="auto"/>
        <w:ind w:left="714" w:hanging="357"/>
        <w:jc w:val="both"/>
        <w:rPr>
          <w:rFonts w:cstheme="minorHAnsi"/>
        </w:rPr>
      </w:pPr>
      <w:r w:rsidRPr="006D7504">
        <w:rPr>
          <w:rFonts w:cstheme="minorHAnsi"/>
        </w:rPr>
        <w:t>Mol ve Chvojenci,</w:t>
      </w:r>
    </w:p>
    <w:p w14:paraId="028FBC77" w14:textId="77777777" w:rsidR="00812EA6" w:rsidRPr="006D7504" w:rsidRDefault="00812EA6" w:rsidP="002B023B">
      <w:pPr>
        <w:pStyle w:val="Odstavecseseznamem"/>
        <w:numPr>
          <w:ilvl w:val="0"/>
          <w:numId w:val="45"/>
        </w:numPr>
        <w:spacing w:after="160" w:line="259" w:lineRule="auto"/>
        <w:ind w:left="714" w:hanging="357"/>
        <w:jc w:val="both"/>
        <w:rPr>
          <w:rFonts w:cstheme="minorHAnsi"/>
        </w:rPr>
      </w:pPr>
      <w:r w:rsidRPr="006D7504">
        <w:rPr>
          <w:rFonts w:cstheme="minorHAnsi"/>
        </w:rPr>
        <w:t>Calibra Plus v Býšti,</w:t>
      </w:r>
    </w:p>
    <w:p w14:paraId="5F3DD3A8" w14:textId="77777777" w:rsidR="00812EA6" w:rsidRPr="006D7504" w:rsidRDefault="00812EA6" w:rsidP="002B023B">
      <w:pPr>
        <w:pStyle w:val="Odstavecseseznamem"/>
        <w:numPr>
          <w:ilvl w:val="0"/>
          <w:numId w:val="45"/>
        </w:numPr>
        <w:spacing w:after="160" w:line="259" w:lineRule="auto"/>
        <w:ind w:left="714" w:hanging="357"/>
        <w:jc w:val="both"/>
        <w:rPr>
          <w:rFonts w:cstheme="minorHAnsi"/>
        </w:rPr>
      </w:pPr>
      <w:r w:rsidRPr="006D7504">
        <w:rPr>
          <w:rFonts w:cstheme="minorHAnsi"/>
        </w:rPr>
        <w:t>KM-Prona v Býšti,</w:t>
      </w:r>
    </w:p>
    <w:p w14:paraId="61EDB73D" w14:textId="77777777" w:rsidR="00812EA6" w:rsidRPr="006D7504" w:rsidRDefault="00812EA6" w:rsidP="002B023B">
      <w:pPr>
        <w:pStyle w:val="Odstavecseseznamem"/>
        <w:numPr>
          <w:ilvl w:val="0"/>
          <w:numId w:val="45"/>
        </w:numPr>
        <w:spacing w:after="160" w:line="259" w:lineRule="auto"/>
        <w:ind w:left="714" w:hanging="357"/>
        <w:jc w:val="both"/>
        <w:rPr>
          <w:rFonts w:cstheme="minorHAnsi"/>
        </w:rPr>
      </w:pPr>
      <w:r w:rsidRPr="006D7504">
        <w:rPr>
          <w:rFonts w:cstheme="minorHAnsi"/>
        </w:rPr>
        <w:t>Čerpací stanice LPG v Ostřetíně (JOSEPLYN – Lenka Mikušová).</w:t>
      </w:r>
    </w:p>
    <w:p w14:paraId="779B7C85" w14:textId="77777777" w:rsidR="00812EA6" w:rsidRPr="007F4E89" w:rsidRDefault="00812EA6" w:rsidP="00812EA6">
      <w:pPr>
        <w:pStyle w:val="Odstavecseseznamem"/>
        <w:spacing w:after="160" w:line="259" w:lineRule="auto"/>
        <w:jc w:val="right"/>
        <w:rPr>
          <w:rFonts w:cstheme="minorHAnsi"/>
          <w:sz w:val="18"/>
        </w:rPr>
      </w:pPr>
      <w:r w:rsidRPr="007F4E89">
        <w:rPr>
          <w:rFonts w:cstheme="minorHAnsi"/>
          <w:sz w:val="18"/>
        </w:rPr>
        <w:t>Zdroj dat: vlastní šetření</w:t>
      </w:r>
    </w:p>
    <w:p w14:paraId="0D28FED0" w14:textId="77777777" w:rsidR="00812EA6" w:rsidRPr="006D7504" w:rsidRDefault="00812EA6" w:rsidP="00812EA6">
      <w:pPr>
        <w:keepNext/>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Své služby budoucím motoristům nabízejí tři autoškoly:</w:t>
      </w:r>
    </w:p>
    <w:p w14:paraId="78C431FF" w14:textId="77777777" w:rsidR="00812EA6" w:rsidRPr="006D7504" w:rsidRDefault="00812EA6" w:rsidP="002B023B">
      <w:pPr>
        <w:pStyle w:val="Odstavecseseznamem"/>
        <w:numPr>
          <w:ilvl w:val="0"/>
          <w:numId w:val="46"/>
        </w:numPr>
        <w:spacing w:after="160" w:line="259" w:lineRule="auto"/>
        <w:ind w:left="714" w:hanging="357"/>
        <w:jc w:val="both"/>
        <w:rPr>
          <w:rFonts w:cstheme="minorHAnsi"/>
        </w:rPr>
      </w:pPr>
      <w:r w:rsidRPr="006D7504">
        <w:rPr>
          <w:rFonts w:cstheme="minorHAnsi"/>
        </w:rPr>
        <w:t>Autoškola Josef Bartoníček v Holicích,</w:t>
      </w:r>
    </w:p>
    <w:p w14:paraId="19BF0BEF" w14:textId="77777777" w:rsidR="00812EA6" w:rsidRPr="006D7504" w:rsidRDefault="00812EA6" w:rsidP="002B023B">
      <w:pPr>
        <w:pStyle w:val="Odstavecseseznamem"/>
        <w:numPr>
          <w:ilvl w:val="0"/>
          <w:numId w:val="46"/>
        </w:numPr>
        <w:spacing w:after="160" w:line="259" w:lineRule="auto"/>
        <w:ind w:left="714" w:hanging="357"/>
        <w:jc w:val="both"/>
        <w:rPr>
          <w:rFonts w:cstheme="minorHAnsi"/>
        </w:rPr>
      </w:pPr>
      <w:r w:rsidRPr="006D7504">
        <w:rPr>
          <w:rFonts w:cstheme="minorHAnsi"/>
        </w:rPr>
        <w:t>Autoškola Etflaiš v Horním Jelení,</w:t>
      </w:r>
    </w:p>
    <w:p w14:paraId="513992E2" w14:textId="77777777" w:rsidR="00812EA6" w:rsidRPr="006D7504" w:rsidRDefault="00812EA6" w:rsidP="002B023B">
      <w:pPr>
        <w:pStyle w:val="Odstavecseseznamem"/>
        <w:numPr>
          <w:ilvl w:val="0"/>
          <w:numId w:val="46"/>
        </w:numPr>
        <w:spacing w:after="160" w:line="259" w:lineRule="auto"/>
        <w:ind w:left="714" w:hanging="357"/>
        <w:jc w:val="both"/>
        <w:rPr>
          <w:rFonts w:cstheme="minorHAnsi"/>
        </w:rPr>
      </w:pPr>
      <w:r w:rsidRPr="006D7504">
        <w:rPr>
          <w:rFonts w:cstheme="minorHAnsi"/>
        </w:rPr>
        <w:t>Autoškola Vlastimil Svatoš v Ostřetíně.</w:t>
      </w:r>
    </w:p>
    <w:p w14:paraId="28C4D7BF" w14:textId="77777777" w:rsidR="00812EA6" w:rsidRPr="007F4E89" w:rsidRDefault="00812EA6" w:rsidP="00812EA6">
      <w:pPr>
        <w:pStyle w:val="Odstavecseseznamem"/>
        <w:spacing w:after="160" w:line="259" w:lineRule="auto"/>
        <w:jc w:val="right"/>
        <w:rPr>
          <w:rFonts w:cstheme="minorHAnsi"/>
          <w:sz w:val="18"/>
        </w:rPr>
      </w:pPr>
      <w:r w:rsidRPr="007F4E89">
        <w:rPr>
          <w:rFonts w:cstheme="minorHAnsi"/>
          <w:sz w:val="18"/>
        </w:rPr>
        <w:t>Zdroj dat: vlastní šetření</w:t>
      </w:r>
    </w:p>
    <w:p w14:paraId="5D591E47" w14:textId="77777777" w:rsidR="00812EA6" w:rsidRPr="006D7504" w:rsidRDefault="00812EA6" w:rsidP="00812EA6">
      <w:pPr>
        <w:keepNext/>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Celkem zde působí 15 kadeřnických provozoven či salónů. Z toho v centru regionu městě Holicích je přítomno 5. Kosmetických salónů a provozoven péče o pleť a služeb s nimi spojenými se na tomto území nachází 5. Zastoupeny jsou i masážní salóny, studia a masážní služby. Na území působí celkově 6 provozovatelů těchto služeb:</w:t>
      </w:r>
    </w:p>
    <w:p w14:paraId="3EEB7850" w14:textId="77777777" w:rsidR="00812EA6" w:rsidRPr="006D7504" w:rsidRDefault="00812EA6" w:rsidP="002B023B">
      <w:pPr>
        <w:pStyle w:val="Odstavecseseznamem"/>
        <w:numPr>
          <w:ilvl w:val="0"/>
          <w:numId w:val="47"/>
        </w:numPr>
        <w:spacing w:after="160" w:line="259" w:lineRule="auto"/>
        <w:ind w:left="714" w:hanging="357"/>
        <w:jc w:val="both"/>
        <w:rPr>
          <w:rFonts w:cstheme="minorHAnsi"/>
        </w:rPr>
      </w:pPr>
      <w:r w:rsidRPr="006D7504">
        <w:rPr>
          <w:rFonts w:cstheme="minorHAnsi"/>
        </w:rPr>
        <w:t>Studio Anés v Holicích,</w:t>
      </w:r>
    </w:p>
    <w:p w14:paraId="6A736BD4" w14:textId="77777777" w:rsidR="00812EA6" w:rsidRPr="006D7504" w:rsidRDefault="00812EA6" w:rsidP="002B023B">
      <w:pPr>
        <w:pStyle w:val="Odstavecseseznamem"/>
        <w:numPr>
          <w:ilvl w:val="0"/>
          <w:numId w:val="47"/>
        </w:numPr>
        <w:spacing w:after="160" w:line="259" w:lineRule="auto"/>
        <w:ind w:left="714" w:hanging="357"/>
        <w:jc w:val="both"/>
        <w:rPr>
          <w:rFonts w:cstheme="minorHAnsi"/>
        </w:rPr>
      </w:pPr>
      <w:r w:rsidRPr="006D7504">
        <w:rPr>
          <w:rFonts w:cstheme="minorHAnsi"/>
        </w:rPr>
        <w:t xml:space="preserve">Saunový ráj v Holicích, </w:t>
      </w:r>
    </w:p>
    <w:p w14:paraId="68FC8AE4" w14:textId="77777777" w:rsidR="00812EA6" w:rsidRPr="006D7504" w:rsidRDefault="00812EA6" w:rsidP="002B023B">
      <w:pPr>
        <w:pStyle w:val="Odstavecseseznamem"/>
        <w:numPr>
          <w:ilvl w:val="0"/>
          <w:numId w:val="47"/>
        </w:numPr>
        <w:spacing w:after="160" w:line="259" w:lineRule="auto"/>
        <w:ind w:left="714" w:hanging="357"/>
        <w:jc w:val="both"/>
        <w:rPr>
          <w:rFonts w:cstheme="minorHAnsi"/>
        </w:rPr>
      </w:pPr>
      <w:r w:rsidRPr="006D7504">
        <w:rPr>
          <w:rFonts w:cstheme="minorHAnsi"/>
        </w:rPr>
        <w:t>Masáže a lymfodrenáže Holice (Olga Roubínková) v Holicích,</w:t>
      </w:r>
    </w:p>
    <w:p w14:paraId="3B6935BA" w14:textId="77777777" w:rsidR="00812EA6" w:rsidRPr="006D7504" w:rsidRDefault="00812EA6" w:rsidP="002B023B">
      <w:pPr>
        <w:pStyle w:val="Odstavecseseznamem"/>
        <w:numPr>
          <w:ilvl w:val="0"/>
          <w:numId w:val="47"/>
        </w:numPr>
        <w:spacing w:after="160" w:line="259" w:lineRule="auto"/>
        <w:ind w:left="714" w:hanging="357"/>
        <w:jc w:val="both"/>
        <w:rPr>
          <w:rFonts w:cstheme="minorHAnsi"/>
        </w:rPr>
      </w:pPr>
      <w:r w:rsidRPr="006D7504">
        <w:rPr>
          <w:rFonts w:cstheme="minorHAnsi"/>
        </w:rPr>
        <w:t>Hana Šimonová z Chvojence,</w:t>
      </w:r>
    </w:p>
    <w:p w14:paraId="4E3F05CC" w14:textId="77777777" w:rsidR="00812EA6" w:rsidRPr="006D7504" w:rsidRDefault="00812EA6" w:rsidP="002B023B">
      <w:pPr>
        <w:pStyle w:val="Odstavecseseznamem"/>
        <w:numPr>
          <w:ilvl w:val="0"/>
          <w:numId w:val="47"/>
        </w:numPr>
        <w:spacing w:after="160" w:line="259" w:lineRule="auto"/>
        <w:ind w:left="714" w:hanging="357"/>
        <w:jc w:val="both"/>
        <w:rPr>
          <w:rFonts w:cstheme="minorHAnsi"/>
        </w:rPr>
      </w:pPr>
      <w:r w:rsidRPr="006D7504">
        <w:rPr>
          <w:rFonts w:cstheme="minorHAnsi"/>
        </w:rPr>
        <w:t>Masáže SHANTI v Horních Ředicích,</w:t>
      </w:r>
    </w:p>
    <w:p w14:paraId="62CE4C28" w14:textId="77777777" w:rsidR="00812EA6" w:rsidRPr="006D7504" w:rsidRDefault="00812EA6" w:rsidP="002B023B">
      <w:pPr>
        <w:pStyle w:val="Odstavecseseznamem"/>
        <w:keepNext/>
        <w:numPr>
          <w:ilvl w:val="0"/>
          <w:numId w:val="47"/>
        </w:numPr>
        <w:spacing w:after="160" w:line="259" w:lineRule="auto"/>
        <w:ind w:left="714" w:hanging="357"/>
        <w:jc w:val="both"/>
        <w:rPr>
          <w:rFonts w:cstheme="minorHAnsi"/>
        </w:rPr>
      </w:pPr>
      <w:r w:rsidRPr="006D7504">
        <w:rPr>
          <w:rFonts w:cstheme="minorHAnsi"/>
        </w:rPr>
        <w:t>Masáže Jana Doležalová v Býšti.</w:t>
      </w:r>
    </w:p>
    <w:p w14:paraId="1F4C8DB3" w14:textId="77777777" w:rsidR="00812EA6" w:rsidRPr="007F4E89" w:rsidRDefault="00812EA6" w:rsidP="00812EA6">
      <w:pPr>
        <w:pStyle w:val="Odstavecseseznamem"/>
        <w:spacing w:after="160" w:line="259" w:lineRule="auto"/>
        <w:jc w:val="right"/>
        <w:rPr>
          <w:rFonts w:cstheme="minorHAnsi"/>
          <w:sz w:val="18"/>
        </w:rPr>
      </w:pPr>
      <w:r w:rsidRPr="007F4E89">
        <w:rPr>
          <w:rFonts w:cstheme="minorHAnsi"/>
          <w:sz w:val="18"/>
        </w:rPr>
        <w:t>Zdroj dat: vlastní šetření</w:t>
      </w:r>
    </w:p>
    <w:p w14:paraId="56E4C678" w14:textId="77777777" w:rsidR="00812EA6" w:rsidRPr="006D7504" w:rsidRDefault="00812EA6" w:rsidP="00812EA6">
      <w:pPr>
        <w:spacing w:after="160" w:line="259" w:lineRule="auto"/>
        <w:jc w:val="both"/>
        <w:rPr>
          <w:rFonts w:asciiTheme="minorHAnsi" w:hAnsiTheme="minorHAnsi" w:cstheme="minorHAnsi"/>
          <w:sz w:val="22"/>
          <w:szCs w:val="22"/>
        </w:rPr>
      </w:pPr>
    </w:p>
    <w:p w14:paraId="219EDD83"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území působí také dvě cestovní kanceláře – CA Atlantis a CA Andrea Kašparová. Právní služby poskytuje advokátní kancelář JUDr. Jaroslava Moravcová. Servis lyží poskytuje Petr Novotný. Servis a prodej kol VOMIT – Michal Vojtěch. </w:t>
      </w:r>
    </w:p>
    <w:p w14:paraId="66A49DFD"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Z netradičních služeb ve městě Holice při Kulturním domu města Holic působí půjčovna kostýmů. Jedná se o jednu z největších půjčoven kostýmů v rámci celé ČR. Její půjčovní fond obsahuje asi deset tisíc kostýmů ze všech historických období. Půjčovna kostýmů je využívána mnoha divadelními spolky jak profesionálními, tak ochotnickými. </w:t>
      </w:r>
    </w:p>
    <w:p w14:paraId="544DE3FA" w14:textId="77777777" w:rsidR="00812EA6"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Služby jsou na území MAS Holicko poměrně rozvinuty ve srovnání s jeho velikostí a populací. Vhodné je stimulovat další rozvoj, a především zachování služeb ve venkovských částech území, čímž je míněno udržení maloobchodu a poštovních služeb v menších obcích, které hrají důležitou roli pro kvalitu zdejšího života, a zamezují tak vylidňování venkova.</w:t>
      </w:r>
    </w:p>
    <w:p w14:paraId="4B2FCB55" w14:textId="77777777" w:rsidR="00812EA6" w:rsidRDefault="00812EA6" w:rsidP="00812EA6">
      <w:pPr>
        <w:spacing w:after="160" w:line="259" w:lineRule="auto"/>
        <w:jc w:val="both"/>
        <w:rPr>
          <w:rFonts w:asciiTheme="minorHAnsi" w:hAnsiTheme="minorHAnsi" w:cstheme="minorHAnsi"/>
          <w:sz w:val="22"/>
          <w:szCs w:val="22"/>
        </w:rPr>
      </w:pPr>
    </w:p>
    <w:p w14:paraId="039849BC" w14:textId="77777777" w:rsidR="00812EA6" w:rsidRPr="001C5FF1" w:rsidRDefault="00812EA6" w:rsidP="002B023B">
      <w:pPr>
        <w:pStyle w:val="Nadpis2"/>
        <w:numPr>
          <w:ilvl w:val="1"/>
          <w:numId w:val="7"/>
        </w:numPr>
        <w:ind w:left="993" w:hanging="633"/>
      </w:pPr>
      <w:bookmarkStart w:id="468" w:name="_Toc62418696"/>
      <w:r w:rsidRPr="001C5FF1">
        <w:t>HOLICKO SOBĚ!</w:t>
      </w:r>
      <w:bookmarkEnd w:id="468"/>
    </w:p>
    <w:p w14:paraId="04515A36" w14:textId="77777777" w:rsidR="00812EA6" w:rsidRPr="00F67F18" w:rsidRDefault="00812EA6" w:rsidP="00812EA6">
      <w:pPr>
        <w:autoSpaceDE w:val="0"/>
        <w:autoSpaceDN w:val="0"/>
        <w:adjustRightInd w:val="0"/>
        <w:spacing w:after="160" w:line="259" w:lineRule="auto"/>
        <w:jc w:val="both"/>
        <w:rPr>
          <w:rFonts w:asciiTheme="minorHAnsi" w:eastAsiaTheme="minorHAnsi" w:hAnsiTheme="minorHAnsi" w:cstheme="minorHAnsi"/>
          <w:bCs/>
          <w:color w:val="000000"/>
          <w:sz w:val="22"/>
          <w:szCs w:val="22"/>
          <w:lang w:eastAsia="en-US"/>
        </w:rPr>
      </w:pPr>
      <w:r w:rsidRPr="00F67F18">
        <w:rPr>
          <w:rFonts w:asciiTheme="minorHAnsi" w:eastAsiaTheme="minorHAnsi" w:hAnsiTheme="minorHAnsi" w:cstheme="minorHAnsi"/>
          <w:bCs/>
          <w:color w:val="000000"/>
          <w:sz w:val="22"/>
          <w:szCs w:val="22"/>
          <w:lang w:eastAsia="en-US"/>
        </w:rPr>
        <w:t xml:space="preserve">MAS Holicko na jaře 2020 spustila kampaň na podporu lokální ekonomiky s názvem „Holicko sobě!“. Ta je součástí národní kampaně „Regiony sobě“, kterou zaštítila Národní síť Místních akčních skupin ČR. </w:t>
      </w:r>
    </w:p>
    <w:p w14:paraId="3FFE83D6" w14:textId="77777777" w:rsidR="00812EA6" w:rsidRPr="00F67F18" w:rsidRDefault="00812EA6" w:rsidP="00812EA6">
      <w:pPr>
        <w:autoSpaceDE w:val="0"/>
        <w:autoSpaceDN w:val="0"/>
        <w:adjustRightInd w:val="0"/>
        <w:spacing w:after="160" w:line="259" w:lineRule="auto"/>
        <w:jc w:val="both"/>
        <w:rPr>
          <w:rFonts w:asciiTheme="minorHAnsi" w:hAnsiTheme="minorHAnsi" w:cstheme="minorHAnsi"/>
          <w:color w:val="050505"/>
          <w:sz w:val="22"/>
          <w:szCs w:val="22"/>
        </w:rPr>
      </w:pPr>
      <w:r w:rsidRPr="00F67F18">
        <w:rPr>
          <w:rFonts w:asciiTheme="minorHAnsi" w:eastAsiaTheme="minorHAnsi" w:hAnsiTheme="minorHAnsi" w:cstheme="minorHAnsi"/>
          <w:bCs/>
          <w:color w:val="000000"/>
          <w:sz w:val="22"/>
          <w:szCs w:val="22"/>
          <w:lang w:eastAsia="en-US"/>
        </w:rPr>
        <w:t xml:space="preserve">Web </w:t>
      </w:r>
      <w:r w:rsidRPr="00F67F18">
        <w:rPr>
          <w:rStyle w:val="Hypertextovodkaz"/>
          <w:rFonts w:asciiTheme="minorHAnsi" w:hAnsiTheme="minorHAnsi" w:cstheme="minorHAnsi"/>
          <w:sz w:val="22"/>
          <w:szCs w:val="22"/>
          <w:bdr w:val="none" w:sz="0" w:space="0" w:color="auto" w:frame="1"/>
        </w:rPr>
        <w:t>http://www.regionysobe.cz/holicko/</w:t>
      </w:r>
      <w:r w:rsidRPr="00F67F18">
        <w:rPr>
          <w:rFonts w:asciiTheme="minorHAnsi" w:eastAsiaTheme="minorHAnsi" w:hAnsiTheme="minorHAnsi" w:cstheme="minorHAnsi"/>
          <w:bCs/>
          <w:color w:val="000000"/>
          <w:sz w:val="22"/>
          <w:szCs w:val="22"/>
          <w:lang w:eastAsia="en-US"/>
        </w:rPr>
        <w:t xml:space="preserve"> slouží jako </w:t>
      </w:r>
      <w:r w:rsidRPr="00F67F18">
        <w:rPr>
          <w:rFonts w:asciiTheme="minorHAnsi" w:eastAsiaTheme="minorHAnsi" w:hAnsiTheme="minorHAnsi" w:cstheme="minorHAnsi"/>
          <w:color w:val="000000"/>
          <w:sz w:val="22"/>
          <w:szCs w:val="22"/>
          <w:lang w:eastAsia="en-US"/>
        </w:rPr>
        <w:t xml:space="preserve">prezentace pro lokální podnikatele v kategoriích </w:t>
      </w:r>
      <w:r>
        <w:rPr>
          <w:rFonts w:asciiTheme="minorHAnsi" w:hAnsiTheme="minorHAnsi" w:cstheme="minorHAnsi"/>
          <w:color w:val="050505"/>
          <w:sz w:val="22"/>
          <w:szCs w:val="22"/>
        </w:rPr>
        <w:t>o</w:t>
      </w:r>
      <w:r w:rsidRPr="00F67F18">
        <w:rPr>
          <w:rFonts w:asciiTheme="minorHAnsi" w:hAnsiTheme="minorHAnsi" w:cstheme="minorHAnsi"/>
          <w:color w:val="050505"/>
          <w:sz w:val="22"/>
          <w:szCs w:val="22"/>
        </w:rPr>
        <w:t xml:space="preserve">bchody a prodejny, </w:t>
      </w:r>
      <w:r>
        <w:rPr>
          <w:rFonts w:asciiTheme="minorHAnsi" w:hAnsiTheme="minorHAnsi" w:cstheme="minorHAnsi"/>
          <w:color w:val="050505"/>
          <w:sz w:val="22"/>
          <w:szCs w:val="22"/>
        </w:rPr>
        <w:t>p</w:t>
      </w:r>
      <w:r w:rsidRPr="00F67F18">
        <w:rPr>
          <w:rFonts w:asciiTheme="minorHAnsi" w:hAnsiTheme="minorHAnsi" w:cstheme="minorHAnsi"/>
          <w:color w:val="050505"/>
          <w:sz w:val="22"/>
          <w:szCs w:val="22"/>
        </w:rPr>
        <w:t xml:space="preserve">otraviny a přírodní produkty, </w:t>
      </w:r>
      <w:r>
        <w:rPr>
          <w:rFonts w:asciiTheme="minorHAnsi" w:hAnsiTheme="minorHAnsi" w:cstheme="minorHAnsi"/>
          <w:color w:val="050505"/>
          <w:sz w:val="22"/>
          <w:szCs w:val="22"/>
        </w:rPr>
        <w:t>ř</w:t>
      </w:r>
      <w:r w:rsidRPr="00F67F18">
        <w:rPr>
          <w:rFonts w:asciiTheme="minorHAnsi" w:hAnsiTheme="minorHAnsi" w:cstheme="minorHAnsi"/>
          <w:color w:val="050505"/>
          <w:sz w:val="22"/>
          <w:szCs w:val="22"/>
        </w:rPr>
        <w:t xml:space="preserve">emesla, </w:t>
      </w:r>
      <w:r>
        <w:rPr>
          <w:rFonts w:asciiTheme="minorHAnsi" w:hAnsiTheme="minorHAnsi" w:cstheme="minorHAnsi"/>
          <w:color w:val="050505"/>
          <w:sz w:val="22"/>
          <w:szCs w:val="22"/>
        </w:rPr>
        <w:t>r</w:t>
      </w:r>
      <w:r w:rsidRPr="00F67F18">
        <w:rPr>
          <w:rFonts w:asciiTheme="minorHAnsi" w:hAnsiTheme="minorHAnsi" w:cstheme="minorHAnsi"/>
          <w:color w:val="050505"/>
          <w:sz w:val="22"/>
          <w:szCs w:val="22"/>
        </w:rPr>
        <w:t xml:space="preserve">ukodělné výrobky, </w:t>
      </w:r>
      <w:r>
        <w:rPr>
          <w:rFonts w:asciiTheme="minorHAnsi" w:hAnsiTheme="minorHAnsi" w:cstheme="minorHAnsi"/>
          <w:color w:val="050505"/>
          <w:sz w:val="22"/>
          <w:szCs w:val="22"/>
        </w:rPr>
        <w:t>s</w:t>
      </w:r>
      <w:r w:rsidRPr="00F67F18">
        <w:rPr>
          <w:rFonts w:asciiTheme="minorHAnsi" w:hAnsiTheme="minorHAnsi" w:cstheme="minorHAnsi"/>
          <w:color w:val="050505"/>
          <w:sz w:val="22"/>
          <w:szCs w:val="22"/>
        </w:rPr>
        <w:t xml:space="preserve">lužby, </w:t>
      </w:r>
      <w:r>
        <w:rPr>
          <w:rFonts w:asciiTheme="minorHAnsi" w:hAnsiTheme="minorHAnsi" w:cstheme="minorHAnsi"/>
          <w:color w:val="050505"/>
          <w:sz w:val="22"/>
          <w:szCs w:val="22"/>
        </w:rPr>
        <w:t>s</w:t>
      </w:r>
      <w:r w:rsidRPr="00F67F18">
        <w:rPr>
          <w:rFonts w:asciiTheme="minorHAnsi" w:hAnsiTheme="minorHAnsi" w:cstheme="minorHAnsi"/>
          <w:color w:val="050505"/>
          <w:sz w:val="22"/>
          <w:szCs w:val="22"/>
        </w:rPr>
        <w:t xml:space="preserve">travování a ubytování. </w:t>
      </w:r>
      <w:r w:rsidRPr="00F67F18">
        <w:rPr>
          <w:rFonts w:asciiTheme="minorHAnsi" w:eastAsiaTheme="minorHAnsi" w:hAnsiTheme="minorHAnsi" w:cstheme="minorHAnsi"/>
          <w:color w:val="000000"/>
          <w:sz w:val="22"/>
          <w:szCs w:val="22"/>
          <w:lang w:eastAsia="en-US"/>
        </w:rPr>
        <w:t xml:space="preserve">Jeho hlavním cílem je upozornit a rozšířit informace o kvalitních produktech a zajímavých službách nabízených na Holicku, což by mohlo napomoci ke zlepšení ekonomické soběstačnosti Holicka. Web totiž není určen pouze turistům, kteří si mohou při plánování dovolené zjistit, kde se mohou ubytovat, najíst nebo kde mohou ochutnat místní specialitu. Ale slouží i pro místní obyvatele, kteří díky webu mohou zjistit, že v sousední </w:t>
      </w:r>
      <w:r>
        <w:rPr>
          <w:rFonts w:asciiTheme="minorHAnsi" w:eastAsiaTheme="minorHAnsi" w:hAnsiTheme="minorHAnsi" w:cstheme="minorHAnsi"/>
          <w:color w:val="000000"/>
          <w:sz w:val="22"/>
          <w:szCs w:val="22"/>
          <w:lang w:eastAsia="en-US"/>
        </w:rPr>
        <w:t xml:space="preserve">nebo dokonce jejich </w:t>
      </w:r>
      <w:r w:rsidRPr="00F67F18">
        <w:rPr>
          <w:rFonts w:asciiTheme="minorHAnsi" w:eastAsiaTheme="minorHAnsi" w:hAnsiTheme="minorHAnsi" w:cstheme="minorHAnsi"/>
          <w:color w:val="000000"/>
          <w:sz w:val="22"/>
          <w:szCs w:val="22"/>
          <w:lang w:eastAsia="en-US"/>
        </w:rPr>
        <w:t>obci je třeb</w:t>
      </w:r>
      <w:r>
        <w:rPr>
          <w:rFonts w:asciiTheme="minorHAnsi" w:eastAsiaTheme="minorHAnsi" w:hAnsiTheme="minorHAnsi" w:cstheme="minorHAnsi"/>
          <w:color w:val="000000"/>
          <w:sz w:val="22"/>
          <w:szCs w:val="22"/>
          <w:lang w:eastAsia="en-US"/>
        </w:rPr>
        <w:t>a šikovný řemeslník.</w:t>
      </w:r>
    </w:p>
    <w:p w14:paraId="221487C1" w14:textId="77777777" w:rsidR="00812EA6" w:rsidRDefault="00812EA6" w:rsidP="00812EA6">
      <w:pPr>
        <w:autoSpaceDE w:val="0"/>
        <w:autoSpaceDN w:val="0"/>
        <w:adjustRightInd w:val="0"/>
        <w:spacing w:after="160" w:line="259" w:lineRule="auto"/>
        <w:jc w:val="both"/>
        <w:rPr>
          <w:rFonts w:asciiTheme="minorHAnsi" w:eastAsiaTheme="minorHAnsi" w:hAnsiTheme="minorHAnsi" w:cstheme="minorHAnsi"/>
          <w:color w:val="000000"/>
          <w:sz w:val="22"/>
          <w:szCs w:val="22"/>
          <w:lang w:eastAsia="en-US"/>
        </w:rPr>
      </w:pPr>
      <w:r w:rsidRPr="00F67F18">
        <w:rPr>
          <w:rFonts w:asciiTheme="minorHAnsi" w:eastAsiaTheme="minorHAnsi" w:hAnsiTheme="minorHAnsi" w:cstheme="minorHAnsi"/>
          <w:color w:val="000000"/>
          <w:sz w:val="22"/>
          <w:szCs w:val="22"/>
          <w:lang w:eastAsia="en-US"/>
        </w:rPr>
        <w:t xml:space="preserve"> </w:t>
      </w:r>
    </w:p>
    <w:p w14:paraId="08A8B6E2" w14:textId="77777777" w:rsidR="00812EA6" w:rsidRPr="00DA0CA2" w:rsidRDefault="00812EA6" w:rsidP="002B023B">
      <w:pPr>
        <w:pStyle w:val="Nadpis2"/>
        <w:numPr>
          <w:ilvl w:val="1"/>
          <w:numId w:val="7"/>
        </w:numPr>
        <w:ind w:left="993" w:hanging="633"/>
      </w:pPr>
      <w:bookmarkStart w:id="469" w:name="_Toc62418697"/>
      <w:r w:rsidRPr="00DA0CA2">
        <w:t>Brownfieldy</w:t>
      </w:r>
      <w:bookmarkEnd w:id="469"/>
      <w:r w:rsidRPr="00DA0CA2">
        <w:t xml:space="preserve"> </w:t>
      </w:r>
    </w:p>
    <w:p w14:paraId="4B7C9F51" w14:textId="77777777" w:rsidR="00812EA6" w:rsidRDefault="00812EA6" w:rsidP="00812EA6">
      <w:pPr>
        <w:autoSpaceDE w:val="0"/>
        <w:autoSpaceDN w:val="0"/>
        <w:adjustRightInd w:val="0"/>
        <w:spacing w:after="160" w:line="259" w:lineRule="auto"/>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Na Holicku bylo</w:t>
      </w:r>
      <w:r w:rsidRPr="00DA0CA2">
        <w:rPr>
          <w:rFonts w:asciiTheme="minorHAnsi" w:eastAsiaTheme="minorHAnsi" w:hAnsiTheme="minorHAnsi" w:cstheme="minorHAnsi"/>
          <w:color w:val="000000"/>
          <w:sz w:val="22"/>
          <w:szCs w:val="22"/>
          <w:lang w:eastAsia="en-US"/>
        </w:rPr>
        <w:t xml:space="preserve"> identifikováno </w:t>
      </w:r>
      <w:r>
        <w:rPr>
          <w:rFonts w:asciiTheme="minorHAnsi" w:eastAsiaTheme="minorHAnsi" w:hAnsiTheme="minorHAnsi" w:cstheme="minorHAnsi"/>
          <w:color w:val="000000"/>
          <w:sz w:val="22"/>
          <w:szCs w:val="22"/>
          <w:lang w:eastAsia="en-US"/>
        </w:rPr>
        <w:t>18</w:t>
      </w:r>
      <w:r w:rsidRPr="00DA0CA2">
        <w:rPr>
          <w:rFonts w:asciiTheme="minorHAnsi" w:eastAsiaTheme="minorHAnsi" w:hAnsiTheme="minorHAnsi" w:cstheme="minorHAnsi"/>
          <w:color w:val="000000"/>
          <w:sz w:val="22"/>
          <w:szCs w:val="22"/>
          <w:lang w:eastAsia="en-US"/>
        </w:rPr>
        <w:t xml:space="preserve"> starých nepoužívaných areálů</w:t>
      </w:r>
      <w:r>
        <w:rPr>
          <w:rFonts w:asciiTheme="minorHAnsi" w:eastAsiaTheme="minorHAnsi" w:hAnsiTheme="minorHAnsi" w:cstheme="minorHAnsi"/>
          <w:color w:val="000000"/>
          <w:sz w:val="22"/>
          <w:szCs w:val="22"/>
          <w:lang w:eastAsia="en-US"/>
        </w:rPr>
        <w:t xml:space="preserve"> nebo budov</w:t>
      </w:r>
      <w:r w:rsidRPr="00DA0CA2">
        <w:rPr>
          <w:rFonts w:asciiTheme="minorHAnsi" w:eastAsiaTheme="minorHAnsi" w:hAnsiTheme="minorHAnsi" w:cstheme="minorHAnsi"/>
          <w:color w:val="000000"/>
          <w:sz w:val="22"/>
          <w:szCs w:val="22"/>
          <w:lang w:eastAsia="en-US"/>
        </w:rPr>
        <w:t>, kte</w:t>
      </w:r>
      <w:r>
        <w:rPr>
          <w:rFonts w:asciiTheme="minorHAnsi" w:eastAsiaTheme="minorHAnsi" w:hAnsiTheme="minorHAnsi" w:cstheme="minorHAnsi"/>
          <w:color w:val="000000"/>
          <w:sz w:val="22"/>
          <w:szCs w:val="22"/>
          <w:lang w:eastAsia="en-US"/>
        </w:rPr>
        <w:t>ré původně sloužily především k</w:t>
      </w:r>
      <w:r w:rsidRPr="002C0307">
        <w:rPr>
          <w:rFonts w:asciiTheme="minorHAnsi" w:eastAsiaTheme="minorHAnsi" w:hAnsiTheme="minorHAnsi" w:cstheme="minorHAnsi"/>
          <w:color w:val="000000"/>
          <w:sz w:val="22"/>
          <w:szCs w:val="22"/>
          <w:lang w:eastAsia="en-US"/>
        </w:rPr>
        <w:t xml:space="preserve"> zemědělským činnostem</w:t>
      </w:r>
      <w:r>
        <w:rPr>
          <w:rFonts w:asciiTheme="minorHAnsi" w:eastAsiaTheme="minorHAnsi" w:hAnsiTheme="minorHAnsi" w:cstheme="minorHAnsi"/>
          <w:color w:val="000000"/>
          <w:sz w:val="22"/>
          <w:szCs w:val="22"/>
          <w:lang w:eastAsia="en-US"/>
        </w:rPr>
        <w:t>, ale postupně</w:t>
      </w:r>
      <w:r w:rsidRPr="002C0307">
        <w:rPr>
          <w:rFonts w:asciiTheme="minorHAnsi" w:eastAsiaTheme="minorHAnsi" w:hAnsiTheme="minorHAnsi" w:cstheme="minorHAnsi"/>
          <w:color w:val="000000"/>
          <w:sz w:val="22"/>
          <w:szCs w:val="22"/>
          <w:lang w:eastAsia="en-US"/>
        </w:rPr>
        <w:t xml:space="preserve"> pozbyly uplatnění.</w:t>
      </w:r>
      <w:r>
        <w:rPr>
          <w:rFonts w:asciiTheme="minorHAnsi" w:eastAsiaTheme="minorHAnsi" w:hAnsiTheme="minorHAnsi" w:cstheme="minorHAnsi"/>
          <w:color w:val="000000"/>
          <w:sz w:val="22"/>
          <w:szCs w:val="22"/>
          <w:lang w:eastAsia="en-US"/>
        </w:rPr>
        <w:t xml:space="preserve"> Nyní jsou tedy nevyužívané a chátrají.</w:t>
      </w:r>
      <w:r w:rsidRPr="002C0307">
        <w:rPr>
          <w:rFonts w:asciiTheme="minorHAnsi" w:eastAsiaTheme="minorHAnsi" w:hAnsiTheme="minorHAnsi" w:cstheme="minorHAnsi"/>
          <w:color w:val="000000"/>
          <w:sz w:val="22"/>
          <w:szCs w:val="22"/>
          <w:lang w:eastAsia="en-US"/>
        </w:rPr>
        <w:t xml:space="preserve"> V odborné terminologii se používá výraz brownfield. Čtyři z těchto objektů jsou na území města Horní Jelení, tři jsou v Holicích a po dvou objektech mají obce Dolní Roveň a Radhošť.</w:t>
      </w:r>
    </w:p>
    <w:p w14:paraId="06F8CE81" w14:textId="77777777" w:rsidR="00812EA6" w:rsidRDefault="00812EA6" w:rsidP="00812EA6">
      <w:pPr>
        <w:autoSpaceDE w:val="0"/>
        <w:autoSpaceDN w:val="0"/>
        <w:adjustRightInd w:val="0"/>
        <w:spacing w:after="160" w:line="259" w:lineRule="auto"/>
        <w:jc w:val="both"/>
        <w:rPr>
          <w:rFonts w:asciiTheme="minorHAnsi" w:eastAsiaTheme="minorHAnsi" w:hAnsiTheme="minorHAnsi" w:cstheme="minorHAnsi"/>
          <w:color w:val="000000"/>
          <w:sz w:val="22"/>
          <w:szCs w:val="22"/>
          <w:lang w:eastAsia="en-US"/>
        </w:rPr>
      </w:pPr>
      <w:r w:rsidRPr="00DA0CA2">
        <w:rPr>
          <w:rFonts w:asciiTheme="minorHAnsi" w:eastAsiaTheme="minorHAnsi" w:hAnsiTheme="minorHAnsi" w:cstheme="minorHAnsi"/>
          <w:color w:val="000000"/>
          <w:sz w:val="22"/>
          <w:szCs w:val="22"/>
          <w:lang w:eastAsia="en-US"/>
        </w:rPr>
        <w:t xml:space="preserve">Tyto objekty by mohly být zrenovovány a využity pro novou ekonomickou činnost. </w:t>
      </w:r>
      <w:r>
        <w:rPr>
          <w:rFonts w:asciiTheme="minorHAnsi" w:eastAsiaTheme="minorHAnsi" w:hAnsiTheme="minorHAnsi" w:cstheme="minorHAnsi"/>
          <w:color w:val="000000"/>
          <w:sz w:val="22"/>
          <w:szCs w:val="22"/>
          <w:lang w:eastAsia="en-US"/>
        </w:rPr>
        <w:t>Například v roce 2020 koupila objekt bývalé pily v Holicích společnost Lidl Česká republika v.o.s., která má zde v úmyslu vybudovat retail park (nákupní centrum).</w:t>
      </w:r>
    </w:p>
    <w:p w14:paraId="1216E9CE" w14:textId="77777777" w:rsidR="00812EA6" w:rsidRDefault="00812EA6" w:rsidP="00812EA6">
      <w:pPr>
        <w:autoSpaceDE w:val="0"/>
        <w:autoSpaceDN w:val="0"/>
        <w:adjustRightInd w:val="0"/>
        <w:spacing w:after="160" w:line="259" w:lineRule="auto"/>
        <w:jc w:val="both"/>
        <w:rPr>
          <w:rFonts w:asciiTheme="minorHAnsi" w:eastAsiaTheme="minorHAnsi" w:hAnsiTheme="minorHAnsi" w:cstheme="minorHAnsi"/>
          <w:color w:val="000000"/>
          <w:sz w:val="22"/>
          <w:szCs w:val="22"/>
          <w:lang w:eastAsia="en-US"/>
        </w:rPr>
      </w:pPr>
    </w:p>
    <w:p w14:paraId="14144D7E" w14:textId="77777777" w:rsidR="00812EA6" w:rsidRPr="002C0307" w:rsidRDefault="00812EA6" w:rsidP="00812EA6">
      <w:pPr>
        <w:pStyle w:val="Titulek"/>
        <w:keepNext/>
        <w:rPr>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35</w:t>
      </w:r>
      <w:r w:rsidRPr="000617F3">
        <w:rPr>
          <w:noProof/>
          <w:sz w:val="20"/>
        </w:rPr>
        <w:fldChar w:fldCharType="end"/>
      </w:r>
      <w:r w:rsidRPr="000617F3">
        <w:rPr>
          <w:sz w:val="20"/>
        </w:rPr>
        <w:t xml:space="preserve">: </w:t>
      </w:r>
      <w:bookmarkStart w:id="470" w:name="_Toc402272897"/>
      <w:bookmarkStart w:id="471" w:name="_Toc437159948"/>
      <w:bookmarkStart w:id="472" w:name="_Toc441318941"/>
      <w:r>
        <w:rPr>
          <w:sz w:val="20"/>
        </w:rPr>
        <w:t>Brownfieldy</w:t>
      </w:r>
      <w:r w:rsidRPr="002C0307">
        <w:rPr>
          <w:sz w:val="20"/>
        </w:rPr>
        <w:t xml:space="preserve"> na území MAS Holicko</w:t>
      </w:r>
      <w:bookmarkEnd w:id="470"/>
      <w:bookmarkEnd w:id="471"/>
      <w:bookmarkEnd w:id="472"/>
    </w:p>
    <w:tbl>
      <w:tblPr>
        <w:tblStyle w:val="Mkatabulky"/>
        <w:tblW w:w="10245" w:type="dxa"/>
        <w:jc w:val="center"/>
        <w:tblLook w:val="04A0" w:firstRow="1" w:lastRow="0" w:firstColumn="1" w:lastColumn="0" w:noHBand="0" w:noVBand="1"/>
      </w:tblPr>
      <w:tblGrid>
        <w:gridCol w:w="4481"/>
        <w:gridCol w:w="2351"/>
        <w:gridCol w:w="1696"/>
        <w:gridCol w:w="1717"/>
      </w:tblGrid>
      <w:tr w:rsidR="00812EA6" w:rsidRPr="002C0307" w14:paraId="6B4F465F" w14:textId="77777777" w:rsidTr="00812EA6">
        <w:trPr>
          <w:cantSplit/>
          <w:trHeight w:val="471"/>
          <w:tblHeader/>
          <w:jc w:val="center"/>
        </w:trPr>
        <w:tc>
          <w:tcPr>
            <w:tcW w:w="4481" w:type="dxa"/>
            <w:shd w:val="clear" w:color="auto" w:fill="9CC2E5" w:themeFill="accent1" w:themeFillTint="99"/>
            <w:vAlign w:val="center"/>
          </w:tcPr>
          <w:p w14:paraId="69EDA374" w14:textId="77777777" w:rsidR="00812EA6" w:rsidRPr="006E470B" w:rsidRDefault="00812EA6" w:rsidP="00812EA6">
            <w:pPr>
              <w:keepNext/>
              <w:autoSpaceDE w:val="0"/>
              <w:autoSpaceDN w:val="0"/>
              <w:adjustRightInd w:val="0"/>
              <w:jc w:val="center"/>
              <w:rPr>
                <w:rFonts w:asciiTheme="minorHAnsi" w:eastAsiaTheme="minorHAnsi" w:hAnsiTheme="minorHAnsi" w:cstheme="minorHAnsi"/>
                <w:b/>
                <w:color w:val="000000"/>
                <w:sz w:val="22"/>
                <w:szCs w:val="22"/>
                <w:lang w:eastAsia="en-US"/>
              </w:rPr>
            </w:pPr>
            <w:r w:rsidRPr="006E470B">
              <w:rPr>
                <w:rFonts w:asciiTheme="minorHAnsi" w:eastAsiaTheme="minorHAnsi" w:hAnsiTheme="minorHAnsi" w:cstheme="minorHAnsi"/>
                <w:b/>
                <w:color w:val="000000"/>
                <w:sz w:val="22"/>
                <w:szCs w:val="22"/>
                <w:lang w:eastAsia="en-US"/>
              </w:rPr>
              <w:t>Brownfield</w:t>
            </w:r>
          </w:p>
        </w:tc>
        <w:tc>
          <w:tcPr>
            <w:tcW w:w="2351" w:type="dxa"/>
            <w:shd w:val="clear" w:color="auto" w:fill="9CC2E5" w:themeFill="accent1" w:themeFillTint="99"/>
            <w:vAlign w:val="center"/>
          </w:tcPr>
          <w:p w14:paraId="5CA47A52" w14:textId="77777777" w:rsidR="00812EA6" w:rsidRPr="006E470B" w:rsidRDefault="00812EA6" w:rsidP="00812EA6">
            <w:pPr>
              <w:keepNext/>
              <w:autoSpaceDE w:val="0"/>
              <w:autoSpaceDN w:val="0"/>
              <w:adjustRightInd w:val="0"/>
              <w:jc w:val="center"/>
              <w:rPr>
                <w:rFonts w:asciiTheme="minorHAnsi" w:eastAsiaTheme="minorHAnsi" w:hAnsiTheme="minorHAnsi" w:cstheme="minorHAnsi"/>
                <w:b/>
                <w:color w:val="000000"/>
                <w:sz w:val="22"/>
                <w:szCs w:val="22"/>
                <w:lang w:eastAsia="en-US"/>
              </w:rPr>
            </w:pPr>
            <w:r w:rsidRPr="006E470B">
              <w:rPr>
                <w:rFonts w:asciiTheme="minorHAnsi" w:eastAsiaTheme="minorHAnsi" w:hAnsiTheme="minorHAnsi" w:cstheme="minorHAnsi"/>
                <w:b/>
                <w:color w:val="000000"/>
                <w:sz w:val="22"/>
                <w:szCs w:val="22"/>
                <w:lang w:eastAsia="en-US"/>
              </w:rPr>
              <w:t>Obec</w:t>
            </w:r>
          </w:p>
        </w:tc>
        <w:tc>
          <w:tcPr>
            <w:tcW w:w="1696" w:type="dxa"/>
            <w:shd w:val="clear" w:color="auto" w:fill="9CC2E5" w:themeFill="accent1" w:themeFillTint="99"/>
            <w:vAlign w:val="center"/>
          </w:tcPr>
          <w:p w14:paraId="2CF58C2F" w14:textId="77777777" w:rsidR="00812EA6" w:rsidRPr="006E470B" w:rsidRDefault="00812EA6" w:rsidP="00812EA6">
            <w:pPr>
              <w:keepNext/>
              <w:autoSpaceDE w:val="0"/>
              <w:autoSpaceDN w:val="0"/>
              <w:adjustRightInd w:val="0"/>
              <w:jc w:val="center"/>
              <w:rPr>
                <w:rFonts w:asciiTheme="minorHAnsi" w:eastAsiaTheme="minorHAnsi" w:hAnsiTheme="minorHAnsi" w:cstheme="minorHAnsi"/>
                <w:b/>
                <w:color w:val="000000"/>
                <w:sz w:val="22"/>
                <w:szCs w:val="22"/>
                <w:lang w:eastAsia="en-US"/>
              </w:rPr>
            </w:pPr>
            <w:r w:rsidRPr="006E470B">
              <w:rPr>
                <w:rFonts w:asciiTheme="minorHAnsi" w:eastAsiaTheme="minorHAnsi" w:hAnsiTheme="minorHAnsi" w:cstheme="minorHAnsi"/>
                <w:b/>
                <w:color w:val="000000"/>
                <w:sz w:val="22"/>
                <w:szCs w:val="22"/>
                <w:lang w:eastAsia="en-US"/>
              </w:rPr>
              <w:t>Původní účel</w:t>
            </w:r>
          </w:p>
        </w:tc>
        <w:tc>
          <w:tcPr>
            <w:tcW w:w="1717" w:type="dxa"/>
            <w:shd w:val="clear" w:color="auto" w:fill="9CC2E5" w:themeFill="accent1" w:themeFillTint="99"/>
            <w:vAlign w:val="center"/>
          </w:tcPr>
          <w:p w14:paraId="630FAC3B" w14:textId="77777777" w:rsidR="00812EA6" w:rsidRPr="006E470B" w:rsidRDefault="00812EA6" w:rsidP="00812EA6">
            <w:pPr>
              <w:keepNext/>
              <w:autoSpaceDE w:val="0"/>
              <w:autoSpaceDN w:val="0"/>
              <w:adjustRightInd w:val="0"/>
              <w:jc w:val="center"/>
              <w:rPr>
                <w:rFonts w:asciiTheme="minorHAnsi" w:eastAsiaTheme="minorHAnsi" w:hAnsiTheme="minorHAnsi" w:cstheme="minorHAnsi"/>
                <w:b/>
                <w:color w:val="000000"/>
                <w:sz w:val="22"/>
                <w:szCs w:val="22"/>
                <w:lang w:eastAsia="en-US"/>
              </w:rPr>
            </w:pPr>
            <w:r w:rsidRPr="006E470B">
              <w:rPr>
                <w:rFonts w:asciiTheme="minorHAnsi" w:eastAsiaTheme="minorHAnsi" w:hAnsiTheme="minorHAnsi" w:cstheme="minorHAnsi"/>
                <w:b/>
                <w:color w:val="000000"/>
                <w:sz w:val="22"/>
                <w:szCs w:val="22"/>
                <w:lang w:eastAsia="en-US"/>
              </w:rPr>
              <w:t>Rozloha</w:t>
            </w:r>
          </w:p>
        </w:tc>
      </w:tr>
      <w:tr w:rsidR="00812EA6" w:rsidRPr="002C0307" w14:paraId="5F7D9F31" w14:textId="77777777" w:rsidTr="00812EA6">
        <w:trPr>
          <w:cantSplit/>
          <w:jc w:val="center"/>
        </w:trPr>
        <w:tc>
          <w:tcPr>
            <w:tcW w:w="4481" w:type="dxa"/>
            <w:vAlign w:val="center"/>
          </w:tcPr>
          <w:p w14:paraId="5B4B9CC7"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Litětiny obchod</w:t>
            </w:r>
          </w:p>
        </w:tc>
        <w:tc>
          <w:tcPr>
            <w:tcW w:w="2351" w:type="dxa"/>
            <w:vAlign w:val="center"/>
          </w:tcPr>
          <w:p w14:paraId="7ECA5847" w14:textId="77777777" w:rsidR="00812EA6"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Litětiny</w:t>
            </w:r>
          </w:p>
          <w:p w14:paraId="33A9A1C4"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(část obce</w:t>
            </w:r>
            <w:r w:rsidRPr="002C0307">
              <w:rPr>
                <w:rFonts w:asciiTheme="minorHAnsi" w:eastAsiaTheme="minorHAnsi" w:hAnsiTheme="minorHAnsi" w:cstheme="minorHAnsi"/>
                <w:color w:val="000000"/>
                <w:sz w:val="22"/>
                <w:szCs w:val="22"/>
                <w:lang w:eastAsia="en-US"/>
              </w:rPr>
              <w:t xml:space="preserve"> Dolní Roveň</w:t>
            </w:r>
            <w:r>
              <w:rPr>
                <w:rFonts w:asciiTheme="minorHAnsi" w:eastAsiaTheme="minorHAnsi" w:hAnsiTheme="minorHAnsi" w:cstheme="minorHAnsi"/>
                <w:color w:val="000000"/>
                <w:sz w:val="22"/>
                <w:szCs w:val="22"/>
                <w:lang w:eastAsia="en-US"/>
              </w:rPr>
              <w:t>)</w:t>
            </w:r>
          </w:p>
        </w:tc>
        <w:tc>
          <w:tcPr>
            <w:tcW w:w="1696" w:type="dxa"/>
            <w:vAlign w:val="center"/>
          </w:tcPr>
          <w:p w14:paraId="0DAFAD5B"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maloobchod</w:t>
            </w:r>
          </w:p>
        </w:tc>
        <w:tc>
          <w:tcPr>
            <w:tcW w:w="1717" w:type="dxa"/>
            <w:vAlign w:val="center"/>
          </w:tcPr>
          <w:p w14:paraId="279A24AC"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6633901E" w14:textId="77777777" w:rsidTr="00812EA6">
        <w:trPr>
          <w:cantSplit/>
          <w:jc w:val="center"/>
        </w:trPr>
        <w:tc>
          <w:tcPr>
            <w:tcW w:w="4481" w:type="dxa"/>
            <w:vAlign w:val="center"/>
          </w:tcPr>
          <w:p w14:paraId="71510A4B"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Učiliště, internát SOU zemědělské Dolní Roveň</w:t>
            </w:r>
          </w:p>
        </w:tc>
        <w:tc>
          <w:tcPr>
            <w:tcW w:w="2351" w:type="dxa"/>
            <w:vAlign w:val="center"/>
          </w:tcPr>
          <w:p w14:paraId="4D04C3E0"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Dolní Roveň</w:t>
            </w:r>
          </w:p>
        </w:tc>
        <w:tc>
          <w:tcPr>
            <w:tcW w:w="1696" w:type="dxa"/>
            <w:vAlign w:val="center"/>
          </w:tcPr>
          <w:p w14:paraId="4ADB401E"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školství</w:t>
            </w:r>
          </w:p>
        </w:tc>
        <w:tc>
          <w:tcPr>
            <w:tcW w:w="1717" w:type="dxa"/>
            <w:vAlign w:val="center"/>
          </w:tcPr>
          <w:p w14:paraId="58378D46"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5C24AB12" w14:textId="77777777" w:rsidTr="00812EA6">
        <w:trPr>
          <w:cantSplit/>
          <w:jc w:val="center"/>
        </w:trPr>
        <w:tc>
          <w:tcPr>
            <w:tcW w:w="4481" w:type="dxa"/>
            <w:vAlign w:val="center"/>
          </w:tcPr>
          <w:p w14:paraId="632CB8FF"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Bývalý areál JZD</w:t>
            </w:r>
          </w:p>
        </w:tc>
        <w:tc>
          <w:tcPr>
            <w:tcW w:w="2351" w:type="dxa"/>
            <w:vAlign w:val="center"/>
          </w:tcPr>
          <w:p w14:paraId="45C1F045"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Dolní Ředice</w:t>
            </w:r>
          </w:p>
        </w:tc>
        <w:tc>
          <w:tcPr>
            <w:tcW w:w="1696" w:type="dxa"/>
            <w:vAlign w:val="center"/>
          </w:tcPr>
          <w:p w14:paraId="3C2B548B"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65572B4A"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674C441F" w14:textId="77777777" w:rsidTr="00812EA6">
        <w:trPr>
          <w:cantSplit/>
          <w:jc w:val="center"/>
        </w:trPr>
        <w:tc>
          <w:tcPr>
            <w:tcW w:w="4481" w:type="dxa"/>
            <w:vAlign w:val="center"/>
          </w:tcPr>
          <w:p w14:paraId="05C3AEAE"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lastRenderedPageBreak/>
              <w:t>Bývalý sklad Mototechny</w:t>
            </w:r>
          </w:p>
        </w:tc>
        <w:tc>
          <w:tcPr>
            <w:tcW w:w="2351" w:type="dxa"/>
            <w:vAlign w:val="center"/>
          </w:tcPr>
          <w:p w14:paraId="3F10F438"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Holice</w:t>
            </w:r>
          </w:p>
        </w:tc>
        <w:tc>
          <w:tcPr>
            <w:tcW w:w="1696" w:type="dxa"/>
            <w:vAlign w:val="center"/>
          </w:tcPr>
          <w:p w14:paraId="0875EC3A"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Smíšené a výrobní</w:t>
            </w:r>
          </w:p>
        </w:tc>
        <w:tc>
          <w:tcPr>
            <w:tcW w:w="1717" w:type="dxa"/>
            <w:vAlign w:val="center"/>
          </w:tcPr>
          <w:p w14:paraId="2EF4256B"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52 000 m</w:t>
            </w:r>
            <w:r w:rsidRPr="006E470B">
              <w:rPr>
                <w:rFonts w:asciiTheme="minorHAnsi" w:eastAsiaTheme="minorHAnsi" w:hAnsiTheme="minorHAnsi" w:cstheme="minorHAnsi"/>
                <w:color w:val="000000"/>
                <w:sz w:val="22"/>
                <w:szCs w:val="22"/>
                <w:vertAlign w:val="superscript"/>
                <w:lang w:eastAsia="en-US"/>
              </w:rPr>
              <w:t>2</w:t>
            </w:r>
          </w:p>
        </w:tc>
      </w:tr>
      <w:tr w:rsidR="00812EA6" w:rsidRPr="002C0307" w14:paraId="436329D9" w14:textId="77777777" w:rsidTr="00812EA6">
        <w:trPr>
          <w:cantSplit/>
          <w:jc w:val="center"/>
        </w:trPr>
        <w:tc>
          <w:tcPr>
            <w:tcW w:w="4481" w:type="dxa"/>
            <w:vAlign w:val="center"/>
          </w:tcPr>
          <w:p w14:paraId="73DE59B0"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Holice Roveňsko zem. objekty</w:t>
            </w:r>
          </w:p>
        </w:tc>
        <w:tc>
          <w:tcPr>
            <w:tcW w:w="2351" w:type="dxa"/>
            <w:vAlign w:val="center"/>
          </w:tcPr>
          <w:p w14:paraId="34239B84"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Holice</w:t>
            </w:r>
          </w:p>
        </w:tc>
        <w:tc>
          <w:tcPr>
            <w:tcW w:w="1696" w:type="dxa"/>
            <w:vAlign w:val="center"/>
          </w:tcPr>
          <w:p w14:paraId="5511E40E"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2A66C368"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6DCEBE34" w14:textId="77777777" w:rsidTr="00812EA6">
        <w:trPr>
          <w:cantSplit/>
          <w:jc w:val="center"/>
        </w:trPr>
        <w:tc>
          <w:tcPr>
            <w:tcW w:w="4481" w:type="dxa"/>
            <w:vAlign w:val="center"/>
          </w:tcPr>
          <w:p w14:paraId="4E494518"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Holice zemědělská usedlost čp. 134</w:t>
            </w:r>
          </w:p>
        </w:tc>
        <w:tc>
          <w:tcPr>
            <w:tcW w:w="2351" w:type="dxa"/>
            <w:vAlign w:val="center"/>
          </w:tcPr>
          <w:p w14:paraId="6BEC8CB2"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Holice</w:t>
            </w:r>
          </w:p>
        </w:tc>
        <w:tc>
          <w:tcPr>
            <w:tcW w:w="1696" w:type="dxa"/>
            <w:vAlign w:val="center"/>
          </w:tcPr>
          <w:p w14:paraId="6CDE86D7"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2FE7E1D0"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4F2CEF99" w14:textId="77777777" w:rsidTr="00812EA6">
        <w:trPr>
          <w:cantSplit/>
          <w:jc w:val="center"/>
        </w:trPr>
        <w:tc>
          <w:tcPr>
            <w:tcW w:w="4481" w:type="dxa"/>
            <w:vAlign w:val="center"/>
          </w:tcPr>
          <w:p w14:paraId="2F63C255"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Bývalý pivovar – areál budov a pozemků</w:t>
            </w:r>
          </w:p>
        </w:tc>
        <w:tc>
          <w:tcPr>
            <w:tcW w:w="2351" w:type="dxa"/>
            <w:vAlign w:val="center"/>
          </w:tcPr>
          <w:p w14:paraId="212310DF"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Horní Jelení</w:t>
            </w:r>
          </w:p>
        </w:tc>
        <w:tc>
          <w:tcPr>
            <w:tcW w:w="1696" w:type="dxa"/>
            <w:vAlign w:val="center"/>
          </w:tcPr>
          <w:p w14:paraId="594AF441"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průmysl (potravinářský)</w:t>
            </w:r>
          </w:p>
        </w:tc>
        <w:tc>
          <w:tcPr>
            <w:tcW w:w="1717" w:type="dxa"/>
            <w:vAlign w:val="center"/>
          </w:tcPr>
          <w:p w14:paraId="2B895920"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14 250 m</w:t>
            </w:r>
            <w:r w:rsidRPr="006E470B">
              <w:rPr>
                <w:rFonts w:asciiTheme="minorHAnsi" w:eastAsiaTheme="minorHAnsi" w:hAnsiTheme="minorHAnsi" w:cstheme="minorHAnsi"/>
                <w:color w:val="000000"/>
                <w:sz w:val="22"/>
                <w:szCs w:val="22"/>
                <w:vertAlign w:val="superscript"/>
                <w:lang w:eastAsia="en-US"/>
              </w:rPr>
              <w:t>2</w:t>
            </w:r>
          </w:p>
        </w:tc>
      </w:tr>
      <w:tr w:rsidR="00812EA6" w:rsidRPr="002C0307" w14:paraId="23E8339D" w14:textId="77777777" w:rsidTr="00812EA6">
        <w:trPr>
          <w:cantSplit/>
          <w:jc w:val="center"/>
        </w:trPr>
        <w:tc>
          <w:tcPr>
            <w:tcW w:w="4481" w:type="dxa"/>
            <w:vAlign w:val="center"/>
          </w:tcPr>
          <w:p w14:paraId="09F0ABA8"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Bývalé Janebovo sklářství, čp. 103</w:t>
            </w:r>
          </w:p>
        </w:tc>
        <w:tc>
          <w:tcPr>
            <w:tcW w:w="2351" w:type="dxa"/>
            <w:vAlign w:val="center"/>
          </w:tcPr>
          <w:p w14:paraId="70F61529"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Horní Jelení</w:t>
            </w:r>
          </w:p>
        </w:tc>
        <w:tc>
          <w:tcPr>
            <w:tcW w:w="1696" w:type="dxa"/>
            <w:vAlign w:val="center"/>
          </w:tcPr>
          <w:p w14:paraId="2B96AA86"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Výroba, bydlení</w:t>
            </w:r>
          </w:p>
        </w:tc>
        <w:tc>
          <w:tcPr>
            <w:tcW w:w="1717" w:type="dxa"/>
            <w:vAlign w:val="center"/>
          </w:tcPr>
          <w:p w14:paraId="4E18AE6C"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363 m</w:t>
            </w:r>
            <w:r w:rsidRPr="006E470B">
              <w:rPr>
                <w:rFonts w:asciiTheme="minorHAnsi" w:eastAsiaTheme="minorHAnsi" w:hAnsiTheme="minorHAnsi" w:cstheme="minorHAnsi"/>
                <w:color w:val="000000"/>
                <w:sz w:val="22"/>
                <w:szCs w:val="22"/>
                <w:vertAlign w:val="superscript"/>
                <w:lang w:eastAsia="en-US"/>
              </w:rPr>
              <w:t>2</w:t>
            </w:r>
          </w:p>
        </w:tc>
      </w:tr>
      <w:tr w:rsidR="00812EA6" w:rsidRPr="002C0307" w14:paraId="167C50E9" w14:textId="77777777" w:rsidTr="00812EA6">
        <w:trPr>
          <w:cantSplit/>
          <w:jc w:val="center"/>
        </w:trPr>
        <w:tc>
          <w:tcPr>
            <w:tcW w:w="4481" w:type="dxa"/>
            <w:vAlign w:val="center"/>
          </w:tcPr>
          <w:p w14:paraId="1E10C15D"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Bývalé koupaliště – areál Dolní rybník</w:t>
            </w:r>
          </w:p>
        </w:tc>
        <w:tc>
          <w:tcPr>
            <w:tcW w:w="2351" w:type="dxa"/>
            <w:vAlign w:val="center"/>
          </w:tcPr>
          <w:p w14:paraId="03D6D086"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Horní Jelení</w:t>
            </w:r>
          </w:p>
        </w:tc>
        <w:tc>
          <w:tcPr>
            <w:tcW w:w="1696" w:type="dxa"/>
            <w:vAlign w:val="center"/>
          </w:tcPr>
          <w:p w14:paraId="630A5FF2"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Cestovní ruch</w:t>
            </w:r>
          </w:p>
        </w:tc>
        <w:tc>
          <w:tcPr>
            <w:tcW w:w="1717" w:type="dxa"/>
            <w:vAlign w:val="center"/>
          </w:tcPr>
          <w:p w14:paraId="200FBAC1"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30 000 m</w:t>
            </w:r>
            <w:r w:rsidRPr="006E470B">
              <w:rPr>
                <w:rFonts w:asciiTheme="minorHAnsi" w:eastAsiaTheme="minorHAnsi" w:hAnsiTheme="minorHAnsi" w:cstheme="minorHAnsi"/>
                <w:color w:val="000000"/>
                <w:sz w:val="22"/>
                <w:szCs w:val="22"/>
                <w:vertAlign w:val="superscript"/>
                <w:lang w:eastAsia="en-US"/>
              </w:rPr>
              <w:t>2</w:t>
            </w:r>
          </w:p>
        </w:tc>
      </w:tr>
      <w:tr w:rsidR="00812EA6" w:rsidRPr="002C0307" w14:paraId="255C00B1" w14:textId="77777777" w:rsidTr="00812EA6">
        <w:trPr>
          <w:cantSplit/>
          <w:jc w:val="center"/>
        </w:trPr>
        <w:tc>
          <w:tcPr>
            <w:tcW w:w="4481" w:type="dxa"/>
            <w:vAlign w:val="center"/>
          </w:tcPr>
          <w:p w14:paraId="3A38C978"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Sokolovna</w:t>
            </w:r>
          </w:p>
        </w:tc>
        <w:tc>
          <w:tcPr>
            <w:tcW w:w="2351" w:type="dxa"/>
            <w:vAlign w:val="center"/>
          </w:tcPr>
          <w:p w14:paraId="2F95DDBB"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Horní Jelení</w:t>
            </w:r>
          </w:p>
        </w:tc>
        <w:tc>
          <w:tcPr>
            <w:tcW w:w="1696" w:type="dxa"/>
            <w:vAlign w:val="center"/>
          </w:tcPr>
          <w:p w14:paraId="2368204F"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Sport, kultura</w:t>
            </w:r>
          </w:p>
        </w:tc>
        <w:tc>
          <w:tcPr>
            <w:tcW w:w="1717" w:type="dxa"/>
            <w:vAlign w:val="center"/>
          </w:tcPr>
          <w:p w14:paraId="6CAC3437"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5D254B56" w14:textId="77777777" w:rsidTr="00812EA6">
        <w:trPr>
          <w:cantSplit/>
          <w:jc w:val="center"/>
        </w:trPr>
        <w:tc>
          <w:tcPr>
            <w:tcW w:w="4481" w:type="dxa"/>
            <w:vAlign w:val="center"/>
          </w:tcPr>
          <w:p w14:paraId="5593508E"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Zemědělská usedlost č</w:t>
            </w:r>
            <w:r w:rsidRPr="002C0307">
              <w:rPr>
                <w:rFonts w:asciiTheme="minorHAnsi" w:eastAsiaTheme="minorHAnsi" w:hAnsiTheme="minorHAnsi" w:cstheme="minorHAnsi"/>
                <w:color w:val="000000"/>
                <w:sz w:val="22"/>
                <w:szCs w:val="22"/>
                <w:lang w:eastAsia="en-US"/>
              </w:rPr>
              <w:t>p. 42</w:t>
            </w:r>
          </w:p>
        </w:tc>
        <w:tc>
          <w:tcPr>
            <w:tcW w:w="2351" w:type="dxa"/>
            <w:vAlign w:val="center"/>
          </w:tcPr>
          <w:p w14:paraId="0F8631A7"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Horní Ředice</w:t>
            </w:r>
          </w:p>
        </w:tc>
        <w:tc>
          <w:tcPr>
            <w:tcW w:w="1696" w:type="dxa"/>
            <w:vAlign w:val="center"/>
          </w:tcPr>
          <w:p w14:paraId="2A2B93E2"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64D51220"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554BE487" w14:textId="77777777" w:rsidTr="00812EA6">
        <w:trPr>
          <w:cantSplit/>
          <w:jc w:val="center"/>
        </w:trPr>
        <w:tc>
          <w:tcPr>
            <w:tcW w:w="4481" w:type="dxa"/>
            <w:vAlign w:val="center"/>
          </w:tcPr>
          <w:p w14:paraId="7AC809CA"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Vysoká u Holic kravín</w:t>
            </w:r>
          </w:p>
        </w:tc>
        <w:tc>
          <w:tcPr>
            <w:tcW w:w="2351" w:type="dxa"/>
            <w:vAlign w:val="center"/>
          </w:tcPr>
          <w:p w14:paraId="672C8BA2" w14:textId="77777777" w:rsidR="00812EA6"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Vysoká u Holic</w:t>
            </w:r>
            <w:r>
              <w:rPr>
                <w:rFonts w:asciiTheme="minorHAnsi" w:eastAsiaTheme="minorHAnsi" w:hAnsiTheme="minorHAnsi" w:cstheme="minorHAnsi"/>
                <w:color w:val="000000"/>
                <w:sz w:val="22"/>
                <w:szCs w:val="22"/>
                <w:lang w:eastAsia="en-US"/>
              </w:rPr>
              <w:t xml:space="preserve"> </w:t>
            </w:r>
          </w:p>
          <w:p w14:paraId="32F5AC6E"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(část ob</w:t>
            </w:r>
            <w:r w:rsidRPr="002C0307">
              <w:rPr>
                <w:rFonts w:asciiTheme="minorHAnsi" w:eastAsiaTheme="minorHAnsi" w:hAnsiTheme="minorHAnsi" w:cstheme="minorHAnsi"/>
                <w:color w:val="000000"/>
                <w:sz w:val="22"/>
                <w:szCs w:val="22"/>
                <w:lang w:eastAsia="en-US"/>
              </w:rPr>
              <w:t>c</w:t>
            </w:r>
            <w:r>
              <w:rPr>
                <w:rFonts w:asciiTheme="minorHAnsi" w:eastAsiaTheme="minorHAnsi" w:hAnsiTheme="minorHAnsi" w:cstheme="minorHAnsi"/>
                <w:color w:val="000000"/>
                <w:sz w:val="22"/>
                <w:szCs w:val="22"/>
                <w:lang w:eastAsia="en-US"/>
              </w:rPr>
              <w:t>e</w:t>
            </w:r>
            <w:r w:rsidRPr="002C0307">
              <w:rPr>
                <w:rFonts w:asciiTheme="minorHAnsi" w:eastAsiaTheme="minorHAnsi" w:hAnsiTheme="minorHAnsi" w:cstheme="minorHAnsi"/>
                <w:color w:val="000000"/>
                <w:sz w:val="22"/>
                <w:szCs w:val="22"/>
                <w:lang w:eastAsia="en-US"/>
              </w:rPr>
              <w:t xml:space="preserve"> Ostřetín</w:t>
            </w:r>
            <w:r>
              <w:rPr>
                <w:rFonts w:asciiTheme="minorHAnsi" w:eastAsiaTheme="minorHAnsi" w:hAnsiTheme="minorHAnsi" w:cstheme="minorHAnsi"/>
                <w:color w:val="000000"/>
                <w:sz w:val="22"/>
                <w:szCs w:val="22"/>
                <w:lang w:eastAsia="en-US"/>
              </w:rPr>
              <w:t>)</w:t>
            </w:r>
          </w:p>
        </w:tc>
        <w:tc>
          <w:tcPr>
            <w:tcW w:w="1696" w:type="dxa"/>
            <w:vAlign w:val="center"/>
          </w:tcPr>
          <w:p w14:paraId="15E4C4FD"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0465ED43"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5A7E0451" w14:textId="77777777" w:rsidTr="00812EA6">
        <w:trPr>
          <w:cantSplit/>
          <w:jc w:val="center"/>
        </w:trPr>
        <w:tc>
          <w:tcPr>
            <w:tcW w:w="4481" w:type="dxa"/>
            <w:vAlign w:val="center"/>
          </w:tcPr>
          <w:p w14:paraId="5B8AE9EE"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Areál bývalého lihovaru č.p. 34</w:t>
            </w:r>
          </w:p>
        </w:tc>
        <w:tc>
          <w:tcPr>
            <w:tcW w:w="2351" w:type="dxa"/>
            <w:vAlign w:val="center"/>
          </w:tcPr>
          <w:p w14:paraId="7B3D35F6"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Radhošť</w:t>
            </w:r>
          </w:p>
        </w:tc>
        <w:tc>
          <w:tcPr>
            <w:tcW w:w="1696" w:type="dxa"/>
            <w:vAlign w:val="center"/>
          </w:tcPr>
          <w:p w14:paraId="764C0AC9"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5E46BAED"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1 373 m</w:t>
            </w:r>
            <w:r w:rsidRPr="006E470B">
              <w:rPr>
                <w:rFonts w:asciiTheme="minorHAnsi" w:eastAsiaTheme="minorHAnsi" w:hAnsiTheme="minorHAnsi" w:cstheme="minorHAnsi"/>
                <w:color w:val="000000"/>
                <w:sz w:val="22"/>
                <w:szCs w:val="22"/>
                <w:vertAlign w:val="superscript"/>
                <w:lang w:eastAsia="en-US"/>
              </w:rPr>
              <w:t>2</w:t>
            </w:r>
          </w:p>
        </w:tc>
      </w:tr>
      <w:tr w:rsidR="00812EA6" w:rsidRPr="002C0307" w14:paraId="11EE6CC0" w14:textId="77777777" w:rsidTr="00812EA6">
        <w:trPr>
          <w:cantSplit/>
          <w:jc w:val="center"/>
        </w:trPr>
        <w:tc>
          <w:tcPr>
            <w:tcW w:w="4481" w:type="dxa"/>
            <w:vAlign w:val="center"/>
          </w:tcPr>
          <w:p w14:paraId="2F7878AF"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Statek Radhošť</w:t>
            </w:r>
          </w:p>
        </w:tc>
        <w:tc>
          <w:tcPr>
            <w:tcW w:w="2351" w:type="dxa"/>
            <w:vAlign w:val="center"/>
          </w:tcPr>
          <w:p w14:paraId="3BBAA293"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Radhošť</w:t>
            </w:r>
          </w:p>
        </w:tc>
        <w:tc>
          <w:tcPr>
            <w:tcW w:w="1696" w:type="dxa"/>
            <w:vAlign w:val="center"/>
          </w:tcPr>
          <w:p w14:paraId="01FBA272"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2D939601"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286ED486" w14:textId="77777777" w:rsidTr="00812EA6">
        <w:trPr>
          <w:cantSplit/>
          <w:jc w:val="center"/>
        </w:trPr>
        <w:tc>
          <w:tcPr>
            <w:tcW w:w="4481" w:type="dxa"/>
            <w:vAlign w:val="center"/>
          </w:tcPr>
          <w:p w14:paraId="02CEB7B4"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Opuštěné kanceláře nad jídelnou</w:t>
            </w:r>
          </w:p>
        </w:tc>
        <w:tc>
          <w:tcPr>
            <w:tcW w:w="2351" w:type="dxa"/>
            <w:vAlign w:val="center"/>
          </w:tcPr>
          <w:p w14:paraId="4F6A1F79"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Trusnov</w:t>
            </w:r>
          </w:p>
        </w:tc>
        <w:tc>
          <w:tcPr>
            <w:tcW w:w="1696" w:type="dxa"/>
            <w:vAlign w:val="center"/>
          </w:tcPr>
          <w:p w14:paraId="35464FCF"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6570836D"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20DD0D1B" w14:textId="77777777" w:rsidTr="00812EA6">
        <w:trPr>
          <w:cantSplit/>
          <w:jc w:val="center"/>
        </w:trPr>
        <w:tc>
          <w:tcPr>
            <w:tcW w:w="4481" w:type="dxa"/>
            <w:vAlign w:val="center"/>
          </w:tcPr>
          <w:p w14:paraId="3EDBF00C"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Bývalý kravín</w:t>
            </w:r>
          </w:p>
        </w:tc>
        <w:tc>
          <w:tcPr>
            <w:tcW w:w="2351" w:type="dxa"/>
            <w:vAlign w:val="center"/>
          </w:tcPr>
          <w:p w14:paraId="1694CE42"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Týnišťko</w:t>
            </w:r>
          </w:p>
        </w:tc>
        <w:tc>
          <w:tcPr>
            <w:tcW w:w="1696" w:type="dxa"/>
            <w:vAlign w:val="center"/>
          </w:tcPr>
          <w:p w14:paraId="65B981E8"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18B98982"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955 m</w:t>
            </w:r>
            <w:r w:rsidRPr="006E470B">
              <w:rPr>
                <w:rFonts w:asciiTheme="minorHAnsi" w:eastAsiaTheme="minorHAnsi" w:hAnsiTheme="minorHAnsi" w:cstheme="minorHAnsi"/>
                <w:color w:val="000000"/>
                <w:sz w:val="22"/>
                <w:szCs w:val="22"/>
                <w:vertAlign w:val="superscript"/>
                <w:lang w:eastAsia="en-US"/>
              </w:rPr>
              <w:t>2</w:t>
            </w:r>
          </w:p>
        </w:tc>
      </w:tr>
      <w:tr w:rsidR="00812EA6" w:rsidRPr="002C0307" w14:paraId="44A45BEE" w14:textId="77777777" w:rsidTr="00812EA6">
        <w:trPr>
          <w:cantSplit/>
          <w:jc w:val="center"/>
        </w:trPr>
        <w:tc>
          <w:tcPr>
            <w:tcW w:w="4481" w:type="dxa"/>
            <w:vAlign w:val="center"/>
          </w:tcPr>
          <w:p w14:paraId="5B4C8638"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Budovy v soukromém vlastnictví</w:t>
            </w:r>
          </w:p>
        </w:tc>
        <w:tc>
          <w:tcPr>
            <w:tcW w:w="2351" w:type="dxa"/>
            <w:vAlign w:val="center"/>
          </w:tcPr>
          <w:p w14:paraId="21C60224"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Uhersko</w:t>
            </w:r>
          </w:p>
        </w:tc>
        <w:tc>
          <w:tcPr>
            <w:tcW w:w="1696" w:type="dxa"/>
            <w:vAlign w:val="center"/>
          </w:tcPr>
          <w:p w14:paraId="444CD2DB"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Bydlení</w:t>
            </w:r>
          </w:p>
        </w:tc>
        <w:tc>
          <w:tcPr>
            <w:tcW w:w="1717" w:type="dxa"/>
            <w:vAlign w:val="center"/>
          </w:tcPr>
          <w:p w14:paraId="5241E2BD"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48BC62A3" w14:textId="77777777" w:rsidTr="00812EA6">
        <w:trPr>
          <w:cantSplit/>
          <w:jc w:val="center"/>
        </w:trPr>
        <w:tc>
          <w:tcPr>
            <w:tcW w:w="4481" w:type="dxa"/>
            <w:vAlign w:val="center"/>
          </w:tcPr>
          <w:p w14:paraId="7067892F"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Objekt bývalé jednoty</w:t>
            </w:r>
          </w:p>
        </w:tc>
        <w:tc>
          <w:tcPr>
            <w:tcW w:w="2351" w:type="dxa"/>
            <w:vAlign w:val="center"/>
          </w:tcPr>
          <w:p w14:paraId="4F06B41A"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Veliny</w:t>
            </w:r>
          </w:p>
        </w:tc>
        <w:tc>
          <w:tcPr>
            <w:tcW w:w="1696" w:type="dxa"/>
            <w:vAlign w:val="center"/>
          </w:tcPr>
          <w:p w14:paraId="4F38362A"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Maloobchod</w:t>
            </w:r>
          </w:p>
        </w:tc>
        <w:tc>
          <w:tcPr>
            <w:tcW w:w="1717" w:type="dxa"/>
            <w:vAlign w:val="center"/>
          </w:tcPr>
          <w:p w14:paraId="3A82D89A"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bl>
    <w:p w14:paraId="7E20E71F" w14:textId="77777777" w:rsidR="00812EA6" w:rsidRPr="006E470B" w:rsidRDefault="00812EA6" w:rsidP="00812EA6">
      <w:pPr>
        <w:autoSpaceDE w:val="0"/>
        <w:autoSpaceDN w:val="0"/>
        <w:adjustRightInd w:val="0"/>
        <w:spacing w:after="160" w:line="259" w:lineRule="auto"/>
        <w:jc w:val="right"/>
        <w:rPr>
          <w:rFonts w:asciiTheme="minorHAnsi" w:eastAsiaTheme="minorHAnsi" w:hAnsiTheme="minorHAnsi" w:cstheme="minorHAnsi"/>
          <w:color w:val="000000"/>
          <w:sz w:val="18"/>
          <w:szCs w:val="22"/>
          <w:lang w:eastAsia="en-US"/>
        </w:rPr>
      </w:pPr>
      <w:r w:rsidRPr="006E470B">
        <w:rPr>
          <w:rFonts w:asciiTheme="minorHAnsi" w:eastAsiaTheme="minorHAnsi" w:hAnsiTheme="minorHAnsi" w:cstheme="minorHAnsi"/>
          <w:color w:val="000000"/>
          <w:sz w:val="18"/>
          <w:szCs w:val="22"/>
          <w:lang w:eastAsia="en-US"/>
        </w:rPr>
        <w:t xml:space="preserve">Zdroj dat: </w:t>
      </w:r>
      <w:hyperlink r:id="rId74" w:history="1">
        <w:r w:rsidRPr="006E470B">
          <w:rPr>
            <w:rStyle w:val="Hypertextovodkaz"/>
            <w:rFonts w:asciiTheme="minorHAnsi" w:eastAsiaTheme="minorHAnsi" w:hAnsiTheme="minorHAnsi" w:cstheme="minorHAnsi"/>
            <w:sz w:val="18"/>
            <w:szCs w:val="22"/>
            <w:lang w:eastAsia="en-US"/>
          </w:rPr>
          <w:t>www.brownfieldy-pk.cz</w:t>
        </w:r>
      </w:hyperlink>
      <w:r w:rsidRPr="006E470B">
        <w:rPr>
          <w:rFonts w:asciiTheme="minorHAnsi" w:eastAsiaTheme="minorHAnsi" w:hAnsiTheme="minorHAnsi" w:cstheme="minorHAnsi"/>
          <w:color w:val="000000"/>
          <w:sz w:val="18"/>
          <w:szCs w:val="22"/>
          <w:lang w:eastAsia="en-US"/>
        </w:rPr>
        <w:t>, vlastní šetření</w:t>
      </w:r>
    </w:p>
    <w:p w14:paraId="4F4F7D48" w14:textId="77777777" w:rsidR="00812EA6" w:rsidRPr="00F67F18" w:rsidRDefault="00812EA6" w:rsidP="00812EA6">
      <w:pPr>
        <w:autoSpaceDE w:val="0"/>
        <w:autoSpaceDN w:val="0"/>
        <w:adjustRightInd w:val="0"/>
        <w:spacing w:after="160" w:line="259" w:lineRule="auto"/>
        <w:jc w:val="both"/>
        <w:rPr>
          <w:rFonts w:asciiTheme="minorHAnsi" w:hAnsiTheme="minorHAnsi" w:cstheme="minorHAnsi"/>
          <w:sz w:val="22"/>
          <w:szCs w:val="22"/>
        </w:rPr>
      </w:pPr>
    </w:p>
    <w:p w14:paraId="37861816" w14:textId="76B2E778" w:rsidR="00812EA6" w:rsidRPr="007F4E89" w:rsidRDefault="00812EA6" w:rsidP="002B023B">
      <w:pPr>
        <w:pStyle w:val="Nadpis2"/>
        <w:numPr>
          <w:ilvl w:val="1"/>
          <w:numId w:val="7"/>
        </w:numPr>
        <w:ind w:left="993" w:hanging="633"/>
      </w:pPr>
      <w:bookmarkStart w:id="473" w:name="_Toc45632340"/>
      <w:bookmarkStart w:id="474" w:name="_Toc62418698"/>
      <w:r w:rsidRPr="007F4E89">
        <w:t>Finanční potřeby pro realizaci záměrů na území MAS Holicko v období 20</w:t>
      </w:r>
      <w:r w:rsidR="00EA49B2">
        <w:t>21</w:t>
      </w:r>
      <w:r w:rsidRPr="007F4E89">
        <w:t>– 202</w:t>
      </w:r>
      <w:r w:rsidR="00EA49B2">
        <w:t>7</w:t>
      </w:r>
      <w:r w:rsidRPr="007F4E89">
        <w:t xml:space="preserve"> – téma: Ekonomická činnost a podnikatelské subjekty</w:t>
      </w:r>
      <w:bookmarkEnd w:id="473"/>
      <w:bookmarkEnd w:id="474"/>
    </w:p>
    <w:p w14:paraId="2E56D12B" w14:textId="77777777" w:rsidR="00812EA6" w:rsidRPr="00465154" w:rsidRDefault="00812EA6" w:rsidP="00812EA6">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53A33BE8" w14:textId="77777777" w:rsidR="00812EA6" w:rsidRPr="00465154" w:rsidRDefault="00812EA6" w:rsidP="00812EA6">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383E1297" w14:textId="77777777" w:rsidR="00812EA6" w:rsidRPr="00465154" w:rsidRDefault="00812EA6" w:rsidP="00812EA6">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405C067E" w14:textId="77777777" w:rsidR="00812EA6" w:rsidRPr="00465154" w:rsidRDefault="00812EA6" w:rsidP="00812EA6">
      <w:pPr>
        <w:autoSpaceDE w:val="0"/>
        <w:autoSpaceDN w:val="0"/>
        <w:adjustRightInd w:val="0"/>
        <w:spacing w:after="160" w:line="259" w:lineRule="auto"/>
        <w:jc w:val="both"/>
        <w:rPr>
          <w:rFonts w:asciiTheme="minorHAnsi" w:hAnsiTheme="minorHAnsi" w:cstheme="minorHAnsi"/>
          <w:sz w:val="22"/>
          <w:szCs w:val="22"/>
        </w:rPr>
      </w:pPr>
    </w:p>
    <w:p w14:paraId="2571EF3C" w14:textId="77777777" w:rsidR="00812EA6" w:rsidRDefault="00812EA6" w:rsidP="00812EA6">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934BF4">
        <w:rPr>
          <w:noProof/>
        </w:rPr>
        <w:t>36</w:t>
      </w:r>
      <w:r>
        <w:rPr>
          <w:noProof/>
        </w:rPr>
        <w:fldChar w:fldCharType="end"/>
      </w:r>
      <w:r>
        <w:t xml:space="preserve">: </w:t>
      </w:r>
      <w:r w:rsidRPr="00832E2B">
        <w:rPr>
          <w:noProof/>
        </w:rPr>
        <w:t xml:space="preserve">Finanční potřeby pro realizaci záměrů na území MAS Holicko – téma: </w:t>
      </w:r>
      <w:r>
        <w:rPr>
          <w:noProof/>
        </w:rPr>
        <w:t>Ekonomická činnost a podnikatelské subjekty</w:t>
      </w:r>
    </w:p>
    <w:tbl>
      <w:tblPr>
        <w:tblStyle w:val="Mkatabulky"/>
        <w:tblW w:w="10490" w:type="dxa"/>
        <w:tblInd w:w="-743" w:type="dxa"/>
        <w:tblLook w:val="04A0" w:firstRow="1" w:lastRow="0" w:firstColumn="1" w:lastColumn="0" w:noHBand="0" w:noVBand="1"/>
      </w:tblPr>
      <w:tblGrid>
        <w:gridCol w:w="567"/>
        <w:gridCol w:w="2411"/>
        <w:gridCol w:w="3827"/>
        <w:gridCol w:w="1984"/>
        <w:gridCol w:w="1701"/>
      </w:tblGrid>
      <w:tr w:rsidR="00812EA6" w:rsidRPr="00EA5DE8" w14:paraId="6D22603E" w14:textId="77777777" w:rsidTr="00812EA6">
        <w:trPr>
          <w:cantSplit/>
          <w:tblHeader/>
        </w:trPr>
        <w:tc>
          <w:tcPr>
            <w:tcW w:w="567" w:type="dxa"/>
            <w:shd w:val="clear" w:color="auto" w:fill="DEEAF6" w:themeFill="accent1" w:themeFillTint="33"/>
            <w:vAlign w:val="center"/>
          </w:tcPr>
          <w:p w14:paraId="1EF39403" w14:textId="77777777" w:rsidR="00812EA6" w:rsidRPr="00EA5DE8" w:rsidRDefault="00812EA6" w:rsidP="00812EA6">
            <w:pPr>
              <w:jc w:val="center"/>
              <w:rPr>
                <w:rFonts w:asciiTheme="minorHAnsi" w:hAnsiTheme="minorHAnsi" w:cstheme="minorHAnsi"/>
                <w:b/>
                <w:sz w:val="20"/>
              </w:rPr>
            </w:pPr>
          </w:p>
        </w:tc>
        <w:tc>
          <w:tcPr>
            <w:tcW w:w="2411" w:type="dxa"/>
            <w:shd w:val="clear" w:color="auto" w:fill="DEEAF6" w:themeFill="accent1" w:themeFillTint="33"/>
            <w:vAlign w:val="center"/>
          </w:tcPr>
          <w:p w14:paraId="0181E7F2" w14:textId="77777777" w:rsidR="00812EA6" w:rsidRPr="00EA5DE8" w:rsidRDefault="00812EA6" w:rsidP="00812EA6">
            <w:pPr>
              <w:jc w:val="center"/>
              <w:rPr>
                <w:rFonts w:asciiTheme="minorHAnsi" w:hAnsiTheme="minorHAnsi" w:cstheme="minorHAnsi"/>
                <w:b/>
                <w:sz w:val="20"/>
              </w:rPr>
            </w:pPr>
            <w:r w:rsidRPr="00EA5DE8">
              <w:rPr>
                <w:rFonts w:asciiTheme="minorHAnsi" w:hAnsiTheme="minorHAnsi" w:cstheme="minorHAnsi"/>
                <w:b/>
                <w:sz w:val="20"/>
              </w:rPr>
              <w:t>Název organizace</w:t>
            </w:r>
          </w:p>
        </w:tc>
        <w:tc>
          <w:tcPr>
            <w:tcW w:w="3827" w:type="dxa"/>
            <w:shd w:val="clear" w:color="auto" w:fill="DEEAF6" w:themeFill="accent1" w:themeFillTint="33"/>
            <w:vAlign w:val="center"/>
          </w:tcPr>
          <w:p w14:paraId="6FABF2DF" w14:textId="77777777" w:rsidR="00812EA6" w:rsidRPr="00EA5DE8" w:rsidRDefault="00812EA6" w:rsidP="00812EA6">
            <w:pPr>
              <w:jc w:val="center"/>
              <w:rPr>
                <w:rFonts w:asciiTheme="minorHAnsi" w:hAnsiTheme="minorHAnsi" w:cstheme="minorHAnsi"/>
                <w:b/>
                <w:sz w:val="20"/>
              </w:rPr>
            </w:pPr>
            <w:r w:rsidRPr="00EA5DE8">
              <w:rPr>
                <w:rFonts w:asciiTheme="minorHAnsi" w:hAnsiTheme="minorHAnsi" w:cstheme="minorHAnsi"/>
                <w:b/>
                <w:sz w:val="20"/>
              </w:rPr>
              <w:t>Projektový záměr</w:t>
            </w:r>
          </w:p>
        </w:tc>
        <w:tc>
          <w:tcPr>
            <w:tcW w:w="1984" w:type="dxa"/>
            <w:shd w:val="clear" w:color="auto" w:fill="DEEAF6" w:themeFill="accent1" w:themeFillTint="33"/>
            <w:vAlign w:val="center"/>
          </w:tcPr>
          <w:p w14:paraId="32914B8D" w14:textId="77777777" w:rsidR="00812EA6" w:rsidRPr="00EA5DE8" w:rsidRDefault="00812EA6" w:rsidP="00812EA6">
            <w:pPr>
              <w:jc w:val="center"/>
              <w:rPr>
                <w:rFonts w:asciiTheme="minorHAnsi" w:hAnsiTheme="minorHAnsi" w:cstheme="minorHAnsi"/>
                <w:b/>
                <w:sz w:val="20"/>
              </w:rPr>
            </w:pPr>
            <w:r w:rsidRPr="00EA5DE8">
              <w:rPr>
                <w:rFonts w:asciiTheme="minorHAnsi" w:hAnsiTheme="minorHAnsi" w:cstheme="minorHAnsi"/>
                <w:b/>
                <w:sz w:val="20"/>
              </w:rPr>
              <w:t>Předpokládaná výše výdajů</w:t>
            </w:r>
          </w:p>
        </w:tc>
        <w:tc>
          <w:tcPr>
            <w:tcW w:w="1701" w:type="dxa"/>
            <w:shd w:val="clear" w:color="auto" w:fill="DEEAF6" w:themeFill="accent1" w:themeFillTint="33"/>
            <w:vAlign w:val="center"/>
          </w:tcPr>
          <w:p w14:paraId="0B0C2CE1" w14:textId="77777777" w:rsidR="00812EA6" w:rsidRPr="00EA5DE8" w:rsidRDefault="00812EA6" w:rsidP="00812EA6">
            <w:pPr>
              <w:jc w:val="center"/>
              <w:rPr>
                <w:rFonts w:asciiTheme="minorHAnsi" w:hAnsiTheme="minorHAnsi" w:cstheme="minorHAnsi"/>
                <w:b/>
                <w:sz w:val="20"/>
              </w:rPr>
            </w:pPr>
            <w:r w:rsidRPr="00EA5DE8">
              <w:rPr>
                <w:rFonts w:asciiTheme="minorHAnsi" w:hAnsiTheme="minorHAnsi" w:cstheme="minorHAnsi"/>
                <w:b/>
                <w:sz w:val="20"/>
              </w:rPr>
              <w:t>Předpokládaný termín realizace</w:t>
            </w:r>
          </w:p>
        </w:tc>
      </w:tr>
      <w:tr w:rsidR="00812EA6" w:rsidRPr="00EA5DE8" w14:paraId="0BB5D5A0" w14:textId="77777777" w:rsidTr="00812EA6">
        <w:trPr>
          <w:cantSplit/>
        </w:trPr>
        <w:tc>
          <w:tcPr>
            <w:tcW w:w="567" w:type="dxa"/>
            <w:vAlign w:val="center"/>
          </w:tcPr>
          <w:p w14:paraId="5AD326AE"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1</w:t>
            </w:r>
          </w:p>
        </w:tc>
        <w:tc>
          <w:tcPr>
            <w:tcW w:w="2411" w:type="dxa"/>
            <w:vAlign w:val="center"/>
          </w:tcPr>
          <w:p w14:paraId="717FBA4C"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Býšť</w:t>
            </w:r>
          </w:p>
        </w:tc>
        <w:tc>
          <w:tcPr>
            <w:tcW w:w="3827" w:type="dxa"/>
            <w:vAlign w:val="center"/>
          </w:tcPr>
          <w:p w14:paraId="4C1AF4B0"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Rekonstrukce sociálního zařízení v Motorestu Býšť</w:t>
            </w:r>
          </w:p>
        </w:tc>
        <w:tc>
          <w:tcPr>
            <w:tcW w:w="1984" w:type="dxa"/>
            <w:vAlign w:val="center"/>
          </w:tcPr>
          <w:p w14:paraId="4129E02D"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2 000 000 Kč</w:t>
            </w:r>
          </w:p>
        </w:tc>
        <w:tc>
          <w:tcPr>
            <w:tcW w:w="1701" w:type="dxa"/>
            <w:vAlign w:val="center"/>
          </w:tcPr>
          <w:p w14:paraId="7E89E8D3"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2021-2023</w:t>
            </w:r>
          </w:p>
        </w:tc>
      </w:tr>
      <w:tr w:rsidR="00812EA6" w:rsidRPr="00EA5DE8" w14:paraId="43B12304" w14:textId="77777777" w:rsidTr="00812EA6">
        <w:trPr>
          <w:cantSplit/>
        </w:trPr>
        <w:tc>
          <w:tcPr>
            <w:tcW w:w="567" w:type="dxa"/>
            <w:vAlign w:val="center"/>
          </w:tcPr>
          <w:p w14:paraId="59D10F0D"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w:t>
            </w:r>
          </w:p>
        </w:tc>
        <w:tc>
          <w:tcPr>
            <w:tcW w:w="2411" w:type="dxa"/>
            <w:vAlign w:val="center"/>
          </w:tcPr>
          <w:p w14:paraId="443B3AD7"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Dolní Roveň</w:t>
            </w:r>
          </w:p>
        </w:tc>
        <w:tc>
          <w:tcPr>
            <w:tcW w:w="3827" w:type="dxa"/>
            <w:vAlign w:val="center"/>
          </w:tcPr>
          <w:p w14:paraId="2F4D3122"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Opravy v obecních hospodách</w:t>
            </w:r>
          </w:p>
        </w:tc>
        <w:tc>
          <w:tcPr>
            <w:tcW w:w="1984" w:type="dxa"/>
            <w:vAlign w:val="center"/>
          </w:tcPr>
          <w:p w14:paraId="3F62B5D3"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500 000 Kč</w:t>
            </w:r>
          </w:p>
        </w:tc>
        <w:tc>
          <w:tcPr>
            <w:tcW w:w="1701" w:type="dxa"/>
            <w:vAlign w:val="center"/>
          </w:tcPr>
          <w:p w14:paraId="48E63CA3"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0C698F68" w14:textId="77777777" w:rsidTr="00812EA6">
        <w:trPr>
          <w:cantSplit/>
        </w:trPr>
        <w:tc>
          <w:tcPr>
            <w:tcW w:w="567" w:type="dxa"/>
            <w:vAlign w:val="center"/>
          </w:tcPr>
          <w:p w14:paraId="7D991635"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3</w:t>
            </w:r>
          </w:p>
        </w:tc>
        <w:tc>
          <w:tcPr>
            <w:tcW w:w="2411" w:type="dxa"/>
            <w:vAlign w:val="center"/>
          </w:tcPr>
          <w:p w14:paraId="74F5F393"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Dolní Ředice</w:t>
            </w:r>
          </w:p>
        </w:tc>
        <w:tc>
          <w:tcPr>
            <w:tcW w:w="3827" w:type="dxa"/>
            <w:vAlign w:val="center"/>
          </w:tcPr>
          <w:p w14:paraId="1A8E4611"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Obecní hospoda - větrání s rekuperací, rekonstrukce kuchyně, přístavba salonku</w:t>
            </w:r>
          </w:p>
        </w:tc>
        <w:tc>
          <w:tcPr>
            <w:tcW w:w="1984" w:type="dxa"/>
            <w:vAlign w:val="center"/>
          </w:tcPr>
          <w:p w14:paraId="5F22B0CC"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1 500 000 Kč</w:t>
            </w:r>
          </w:p>
        </w:tc>
        <w:tc>
          <w:tcPr>
            <w:tcW w:w="1701" w:type="dxa"/>
            <w:vAlign w:val="center"/>
          </w:tcPr>
          <w:p w14:paraId="50E56BE8"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1CAB95F7" w14:textId="77777777" w:rsidTr="00812EA6">
        <w:trPr>
          <w:cantSplit/>
        </w:trPr>
        <w:tc>
          <w:tcPr>
            <w:tcW w:w="567" w:type="dxa"/>
            <w:vAlign w:val="center"/>
          </w:tcPr>
          <w:p w14:paraId="48AF4061"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4</w:t>
            </w:r>
          </w:p>
        </w:tc>
        <w:tc>
          <w:tcPr>
            <w:tcW w:w="2411" w:type="dxa"/>
            <w:vAlign w:val="center"/>
          </w:tcPr>
          <w:p w14:paraId="06459A8A"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Město Holice</w:t>
            </w:r>
          </w:p>
        </w:tc>
        <w:tc>
          <w:tcPr>
            <w:tcW w:w="3827" w:type="dxa"/>
            <w:vAlign w:val="center"/>
          </w:tcPr>
          <w:p w14:paraId="374656AE"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Pravidelné schůzky zástupců firem a vedení města</w:t>
            </w:r>
          </w:p>
        </w:tc>
        <w:tc>
          <w:tcPr>
            <w:tcW w:w="1984" w:type="dxa"/>
            <w:vAlign w:val="center"/>
          </w:tcPr>
          <w:p w14:paraId="2078340B" w14:textId="77777777" w:rsidR="00812EA6" w:rsidRPr="00EA5DE8" w:rsidRDefault="00812EA6" w:rsidP="00812EA6">
            <w:pPr>
              <w:jc w:val="right"/>
              <w:rPr>
                <w:rFonts w:asciiTheme="minorHAnsi" w:hAnsiTheme="minorHAnsi" w:cstheme="minorHAnsi"/>
                <w:sz w:val="20"/>
              </w:rPr>
            </w:pPr>
          </w:p>
        </w:tc>
        <w:tc>
          <w:tcPr>
            <w:tcW w:w="1701" w:type="dxa"/>
            <w:vAlign w:val="center"/>
          </w:tcPr>
          <w:p w14:paraId="3E7153E0"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374DD78B" w14:textId="77777777" w:rsidTr="00812EA6">
        <w:trPr>
          <w:cantSplit/>
        </w:trPr>
        <w:tc>
          <w:tcPr>
            <w:tcW w:w="567" w:type="dxa"/>
            <w:vAlign w:val="center"/>
          </w:tcPr>
          <w:p w14:paraId="7DA4D32F"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5</w:t>
            </w:r>
          </w:p>
        </w:tc>
        <w:tc>
          <w:tcPr>
            <w:tcW w:w="2411" w:type="dxa"/>
            <w:vAlign w:val="center"/>
          </w:tcPr>
          <w:p w14:paraId="3746A397"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Ostřetín</w:t>
            </w:r>
          </w:p>
        </w:tc>
        <w:tc>
          <w:tcPr>
            <w:tcW w:w="3827" w:type="dxa"/>
            <w:vAlign w:val="center"/>
          </w:tcPr>
          <w:p w14:paraId="2BFEB8E4"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Obecní hospoda</w:t>
            </w:r>
          </w:p>
        </w:tc>
        <w:tc>
          <w:tcPr>
            <w:tcW w:w="1984" w:type="dxa"/>
            <w:vAlign w:val="center"/>
          </w:tcPr>
          <w:p w14:paraId="6607BEEB"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1 000 000 Kč</w:t>
            </w:r>
          </w:p>
        </w:tc>
        <w:tc>
          <w:tcPr>
            <w:tcW w:w="1701" w:type="dxa"/>
            <w:vAlign w:val="center"/>
          </w:tcPr>
          <w:p w14:paraId="52343122"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2022</w:t>
            </w:r>
          </w:p>
        </w:tc>
      </w:tr>
      <w:tr w:rsidR="00812EA6" w:rsidRPr="00EA5DE8" w14:paraId="5F8F763A" w14:textId="77777777" w:rsidTr="00812EA6">
        <w:trPr>
          <w:cantSplit/>
        </w:trPr>
        <w:tc>
          <w:tcPr>
            <w:tcW w:w="567" w:type="dxa"/>
            <w:vAlign w:val="center"/>
          </w:tcPr>
          <w:p w14:paraId="4052C271"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6</w:t>
            </w:r>
          </w:p>
        </w:tc>
        <w:tc>
          <w:tcPr>
            <w:tcW w:w="2411" w:type="dxa"/>
            <w:vAlign w:val="center"/>
          </w:tcPr>
          <w:p w14:paraId="41FA45D0"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Poběžovice u Holic</w:t>
            </w:r>
          </w:p>
        </w:tc>
        <w:tc>
          <w:tcPr>
            <w:tcW w:w="3827" w:type="dxa"/>
            <w:vAlign w:val="center"/>
          </w:tcPr>
          <w:p w14:paraId="39551175"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Obecní hospoda - rekonstrukce střechy</w:t>
            </w:r>
          </w:p>
        </w:tc>
        <w:tc>
          <w:tcPr>
            <w:tcW w:w="1984" w:type="dxa"/>
            <w:vAlign w:val="center"/>
          </w:tcPr>
          <w:p w14:paraId="0F8B87A1"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600 000 Kč</w:t>
            </w:r>
          </w:p>
        </w:tc>
        <w:tc>
          <w:tcPr>
            <w:tcW w:w="1701" w:type="dxa"/>
            <w:vAlign w:val="center"/>
          </w:tcPr>
          <w:p w14:paraId="76DEE1F5"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25F9B598" w14:textId="77777777" w:rsidTr="00812EA6">
        <w:trPr>
          <w:cantSplit/>
        </w:trPr>
        <w:tc>
          <w:tcPr>
            <w:tcW w:w="567" w:type="dxa"/>
            <w:vAlign w:val="center"/>
          </w:tcPr>
          <w:p w14:paraId="1DB78370"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7</w:t>
            </w:r>
          </w:p>
        </w:tc>
        <w:tc>
          <w:tcPr>
            <w:tcW w:w="2411" w:type="dxa"/>
            <w:vAlign w:val="center"/>
          </w:tcPr>
          <w:p w14:paraId="243A1689"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Radhošť</w:t>
            </w:r>
          </w:p>
        </w:tc>
        <w:tc>
          <w:tcPr>
            <w:tcW w:w="3827" w:type="dxa"/>
            <w:vAlign w:val="center"/>
          </w:tcPr>
          <w:p w14:paraId="637F5E1C"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Zajišťování nákupů pro místní obyvatele</w:t>
            </w:r>
          </w:p>
        </w:tc>
        <w:tc>
          <w:tcPr>
            <w:tcW w:w="1984" w:type="dxa"/>
            <w:vAlign w:val="center"/>
          </w:tcPr>
          <w:p w14:paraId="284A37EF"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 xml:space="preserve"> </w:t>
            </w:r>
          </w:p>
        </w:tc>
        <w:tc>
          <w:tcPr>
            <w:tcW w:w="1701" w:type="dxa"/>
            <w:vAlign w:val="center"/>
          </w:tcPr>
          <w:p w14:paraId="4250848C"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11E3143C" w14:textId="77777777" w:rsidTr="00812EA6">
        <w:trPr>
          <w:cantSplit/>
        </w:trPr>
        <w:tc>
          <w:tcPr>
            <w:tcW w:w="567" w:type="dxa"/>
            <w:vAlign w:val="center"/>
          </w:tcPr>
          <w:p w14:paraId="77B84DAD"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lastRenderedPageBreak/>
              <w:t>8</w:t>
            </w:r>
          </w:p>
        </w:tc>
        <w:tc>
          <w:tcPr>
            <w:tcW w:w="2411" w:type="dxa"/>
            <w:vAlign w:val="center"/>
          </w:tcPr>
          <w:p w14:paraId="7488CE4B"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Trusnov</w:t>
            </w:r>
          </w:p>
        </w:tc>
        <w:tc>
          <w:tcPr>
            <w:tcW w:w="3827" w:type="dxa"/>
            <w:vAlign w:val="center"/>
          </w:tcPr>
          <w:p w14:paraId="3F5F1B64"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Vnitřní úpravy obecní hospody a zateplení</w:t>
            </w:r>
          </w:p>
        </w:tc>
        <w:tc>
          <w:tcPr>
            <w:tcW w:w="1984" w:type="dxa"/>
            <w:vAlign w:val="center"/>
          </w:tcPr>
          <w:p w14:paraId="3EAAA6D1"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700 000 Kč</w:t>
            </w:r>
          </w:p>
        </w:tc>
        <w:tc>
          <w:tcPr>
            <w:tcW w:w="1701" w:type="dxa"/>
            <w:vAlign w:val="center"/>
          </w:tcPr>
          <w:p w14:paraId="33CE7173"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0BA7AC06" w14:textId="77777777" w:rsidTr="00812EA6">
        <w:trPr>
          <w:cantSplit/>
        </w:trPr>
        <w:tc>
          <w:tcPr>
            <w:tcW w:w="567" w:type="dxa"/>
            <w:vAlign w:val="center"/>
          </w:tcPr>
          <w:p w14:paraId="4F8BF1E6"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9</w:t>
            </w:r>
          </w:p>
        </w:tc>
        <w:tc>
          <w:tcPr>
            <w:tcW w:w="2411" w:type="dxa"/>
            <w:vAlign w:val="center"/>
          </w:tcPr>
          <w:p w14:paraId="46CBF5EC"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Uhersko</w:t>
            </w:r>
          </w:p>
        </w:tc>
        <w:tc>
          <w:tcPr>
            <w:tcW w:w="3827" w:type="dxa"/>
            <w:vAlign w:val="center"/>
          </w:tcPr>
          <w:p w14:paraId="19A631C2"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Provoz prodejny</w:t>
            </w:r>
          </w:p>
        </w:tc>
        <w:tc>
          <w:tcPr>
            <w:tcW w:w="1984" w:type="dxa"/>
            <w:vAlign w:val="center"/>
          </w:tcPr>
          <w:p w14:paraId="17CF9CD8"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1 400 000 Kč</w:t>
            </w:r>
          </w:p>
        </w:tc>
        <w:tc>
          <w:tcPr>
            <w:tcW w:w="1701" w:type="dxa"/>
            <w:vAlign w:val="center"/>
          </w:tcPr>
          <w:p w14:paraId="12C0DB3F"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3E4EA432" w14:textId="77777777" w:rsidTr="00812EA6">
        <w:trPr>
          <w:cantSplit/>
        </w:trPr>
        <w:tc>
          <w:tcPr>
            <w:tcW w:w="567" w:type="dxa"/>
            <w:vAlign w:val="center"/>
          </w:tcPr>
          <w:p w14:paraId="3A7F1522"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10</w:t>
            </w:r>
          </w:p>
        </w:tc>
        <w:tc>
          <w:tcPr>
            <w:tcW w:w="2411" w:type="dxa"/>
            <w:vAlign w:val="center"/>
          </w:tcPr>
          <w:p w14:paraId="385A809C"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Veliny</w:t>
            </w:r>
          </w:p>
        </w:tc>
        <w:tc>
          <w:tcPr>
            <w:tcW w:w="3827" w:type="dxa"/>
            <w:vAlign w:val="center"/>
          </w:tcPr>
          <w:p w14:paraId="0304B08D"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Koupě budovy a vybudování venkovské prodejny</w:t>
            </w:r>
          </w:p>
        </w:tc>
        <w:tc>
          <w:tcPr>
            <w:tcW w:w="1984" w:type="dxa"/>
            <w:vAlign w:val="center"/>
          </w:tcPr>
          <w:p w14:paraId="65F5B676"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4 000 000 Kč</w:t>
            </w:r>
          </w:p>
        </w:tc>
        <w:tc>
          <w:tcPr>
            <w:tcW w:w="1701" w:type="dxa"/>
            <w:vAlign w:val="center"/>
          </w:tcPr>
          <w:p w14:paraId="1E65B147"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7FBD62D3" w14:textId="77777777" w:rsidTr="00812EA6">
        <w:trPr>
          <w:cantSplit/>
        </w:trPr>
        <w:tc>
          <w:tcPr>
            <w:tcW w:w="567" w:type="dxa"/>
            <w:vAlign w:val="center"/>
          </w:tcPr>
          <w:p w14:paraId="69FDDCDE"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11</w:t>
            </w:r>
          </w:p>
        </w:tc>
        <w:tc>
          <w:tcPr>
            <w:tcW w:w="2411" w:type="dxa"/>
            <w:vAlign w:val="center"/>
          </w:tcPr>
          <w:p w14:paraId="4B0F0E29"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Vysoké Chvojno</w:t>
            </w:r>
          </w:p>
        </w:tc>
        <w:tc>
          <w:tcPr>
            <w:tcW w:w="3827" w:type="dxa"/>
            <w:vAlign w:val="center"/>
          </w:tcPr>
          <w:p w14:paraId="1B9F08BF"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Podpora prodejny</w:t>
            </w:r>
          </w:p>
        </w:tc>
        <w:tc>
          <w:tcPr>
            <w:tcW w:w="1984" w:type="dxa"/>
            <w:vAlign w:val="center"/>
          </w:tcPr>
          <w:p w14:paraId="3F1F56A9"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5 000 000 Kč</w:t>
            </w:r>
          </w:p>
        </w:tc>
        <w:tc>
          <w:tcPr>
            <w:tcW w:w="1701" w:type="dxa"/>
            <w:vAlign w:val="center"/>
          </w:tcPr>
          <w:p w14:paraId="304C71FA"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33DD3B06" w14:textId="77777777" w:rsidTr="00812EA6">
        <w:trPr>
          <w:cantSplit/>
        </w:trPr>
        <w:tc>
          <w:tcPr>
            <w:tcW w:w="6805" w:type="dxa"/>
            <w:gridSpan w:val="3"/>
            <w:shd w:val="clear" w:color="auto" w:fill="DEEAF6" w:themeFill="accent1" w:themeFillTint="33"/>
            <w:vAlign w:val="center"/>
          </w:tcPr>
          <w:p w14:paraId="1F854525" w14:textId="77777777" w:rsidR="00812EA6" w:rsidRPr="00EA5DE8" w:rsidRDefault="00812EA6" w:rsidP="00812EA6">
            <w:pPr>
              <w:rPr>
                <w:rFonts w:asciiTheme="minorHAnsi" w:hAnsiTheme="minorHAnsi" w:cstheme="minorHAnsi"/>
                <w:b/>
                <w:sz w:val="22"/>
                <w:szCs w:val="22"/>
              </w:rPr>
            </w:pPr>
            <w:r w:rsidRPr="00EA5DE8">
              <w:rPr>
                <w:rFonts w:asciiTheme="minorHAnsi" w:hAnsiTheme="minorHAnsi" w:cstheme="minorHAnsi"/>
                <w:b/>
                <w:sz w:val="22"/>
                <w:szCs w:val="22"/>
              </w:rPr>
              <w:t>CELKEM</w:t>
            </w:r>
          </w:p>
        </w:tc>
        <w:tc>
          <w:tcPr>
            <w:tcW w:w="1984" w:type="dxa"/>
            <w:shd w:val="clear" w:color="auto" w:fill="DEEAF6" w:themeFill="accent1" w:themeFillTint="33"/>
            <w:vAlign w:val="center"/>
          </w:tcPr>
          <w:p w14:paraId="56BA6618" w14:textId="77777777" w:rsidR="00812EA6" w:rsidRPr="00EA5DE8" w:rsidRDefault="00812EA6" w:rsidP="00812EA6">
            <w:pPr>
              <w:jc w:val="right"/>
              <w:rPr>
                <w:rFonts w:asciiTheme="minorHAnsi" w:hAnsiTheme="minorHAnsi" w:cstheme="minorHAnsi"/>
                <w:b/>
                <w:sz w:val="22"/>
                <w:szCs w:val="22"/>
              </w:rPr>
            </w:pPr>
            <w:r w:rsidRPr="00EA5DE8">
              <w:rPr>
                <w:rFonts w:asciiTheme="minorHAnsi" w:hAnsiTheme="minorHAnsi" w:cstheme="minorHAnsi"/>
                <w:b/>
                <w:sz w:val="22"/>
                <w:szCs w:val="22"/>
              </w:rPr>
              <w:t>16 700 000 Kč</w:t>
            </w:r>
          </w:p>
        </w:tc>
        <w:tc>
          <w:tcPr>
            <w:tcW w:w="1701" w:type="dxa"/>
            <w:shd w:val="clear" w:color="auto" w:fill="DEEAF6" w:themeFill="accent1" w:themeFillTint="33"/>
            <w:vAlign w:val="center"/>
          </w:tcPr>
          <w:p w14:paraId="47EB95C3" w14:textId="77777777" w:rsidR="00812EA6" w:rsidRPr="00EA5DE8" w:rsidRDefault="00812EA6" w:rsidP="00812EA6">
            <w:pPr>
              <w:jc w:val="center"/>
              <w:rPr>
                <w:rFonts w:asciiTheme="minorHAnsi" w:hAnsiTheme="minorHAnsi" w:cstheme="minorHAnsi"/>
                <w:b/>
                <w:sz w:val="22"/>
                <w:szCs w:val="22"/>
              </w:rPr>
            </w:pPr>
          </w:p>
        </w:tc>
      </w:tr>
    </w:tbl>
    <w:p w14:paraId="492E1F35" w14:textId="77777777" w:rsidR="00812EA6" w:rsidRPr="00BB5949" w:rsidRDefault="00812EA6" w:rsidP="00812EA6">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Zdroj dat: vlastní šetření</w:t>
      </w:r>
    </w:p>
    <w:p w14:paraId="09701FC8" w14:textId="77777777" w:rsidR="00812EA6" w:rsidRPr="00DD7979" w:rsidRDefault="00812EA6" w:rsidP="00812EA6"/>
    <w:p w14:paraId="2D7FE1DF" w14:textId="77777777" w:rsidR="00812EA6" w:rsidRPr="00EA5DE8" w:rsidRDefault="00812EA6" w:rsidP="00812EA6">
      <w:pPr>
        <w:spacing w:after="160" w:line="259" w:lineRule="auto"/>
        <w:jc w:val="both"/>
        <w:rPr>
          <w:rFonts w:asciiTheme="minorHAnsi" w:hAnsiTheme="minorHAnsi" w:cstheme="minorHAnsi"/>
          <w:color w:val="000000"/>
          <w:sz w:val="22"/>
          <w:szCs w:val="22"/>
        </w:rPr>
      </w:pPr>
      <w:r w:rsidRPr="00572552">
        <w:rPr>
          <w:rFonts w:asciiTheme="minorHAnsi" w:hAnsiTheme="minorHAnsi" w:cstheme="minorHAnsi"/>
          <w:color w:val="000000"/>
          <w:sz w:val="22"/>
          <w:szCs w:val="22"/>
        </w:rPr>
        <w:t>P</w:t>
      </w:r>
      <w:r w:rsidRPr="00EA5DE8">
        <w:rPr>
          <w:rFonts w:asciiTheme="minorHAnsi" w:hAnsiTheme="minorHAnsi" w:cstheme="minorHAnsi"/>
          <w:color w:val="000000"/>
          <w:sz w:val="22"/>
          <w:szCs w:val="22"/>
        </w:rPr>
        <w:t>ro atraktivitu obce a pro zabránění odlivu obyvatel z ní je důležitá přítomnost široké nabídky služeb.</w:t>
      </w:r>
    </w:p>
    <w:p w14:paraId="1E08F3EB" w14:textId="77777777" w:rsidR="00812EA6" w:rsidRPr="00EA5DE8" w:rsidRDefault="00812EA6" w:rsidP="00812EA6">
      <w:pPr>
        <w:spacing w:after="160" w:line="259" w:lineRule="auto"/>
        <w:jc w:val="both"/>
        <w:rPr>
          <w:rFonts w:asciiTheme="minorHAnsi" w:hAnsiTheme="minorHAnsi" w:cstheme="minorHAnsi"/>
          <w:color w:val="000000"/>
          <w:sz w:val="22"/>
          <w:szCs w:val="22"/>
        </w:rPr>
      </w:pPr>
      <w:r w:rsidRPr="00EA5DE8">
        <w:rPr>
          <w:rFonts w:asciiTheme="minorHAnsi" w:hAnsiTheme="minorHAnsi" w:cstheme="minorHAnsi"/>
          <w:color w:val="000000"/>
          <w:sz w:val="22"/>
          <w:szCs w:val="22"/>
        </w:rPr>
        <w:t xml:space="preserve">Ze všeho nejdůležitější je určitě zachování provozu venkovských prodejen, hospod a pošt, které v malých obcích jak zabezpečují základní služby pro obyvatele nedisponující vlastním automobilem (zpravidla senioři), tak zde fungují i jako jakési společenské centrum. </w:t>
      </w:r>
    </w:p>
    <w:p w14:paraId="588231EC" w14:textId="77777777" w:rsidR="00812EA6" w:rsidRPr="00EA5DE8" w:rsidRDefault="00812EA6" w:rsidP="00812EA6">
      <w:pPr>
        <w:spacing w:after="160" w:line="259" w:lineRule="auto"/>
        <w:jc w:val="both"/>
        <w:rPr>
          <w:rFonts w:asciiTheme="minorHAnsi" w:hAnsiTheme="minorHAnsi" w:cstheme="minorHAnsi"/>
          <w:color w:val="000000"/>
          <w:sz w:val="22"/>
          <w:szCs w:val="22"/>
        </w:rPr>
      </w:pPr>
      <w:r w:rsidRPr="00EA5DE8">
        <w:rPr>
          <w:rFonts w:asciiTheme="minorHAnsi" w:hAnsiTheme="minorHAnsi" w:cstheme="minorHAnsi"/>
          <w:color w:val="000000"/>
          <w:sz w:val="22"/>
          <w:szCs w:val="22"/>
        </w:rPr>
        <w:t>Zejména malé obce se však čím dál více potýkají s problémy, jak si tyto služby udržet nebo v případě již uzavřeného obchodu (hospody) ho znovu otevřít. Zpravidla je to o symbolickém nájmu nebo příspěvku obce na provoz nebo na opravu. Níže jsou uvedeny pouze investiční záměry týkající se obchodů a služeb, které jsou umístěné v obecních budovách. Ve skutečnosti je potřebnost daleko větší.</w:t>
      </w:r>
    </w:p>
    <w:p w14:paraId="15C20361" w14:textId="77777777" w:rsidR="00812EA6" w:rsidRPr="00EA5DE8" w:rsidRDefault="00812EA6" w:rsidP="00812EA6">
      <w:pPr>
        <w:spacing w:after="160" w:line="259" w:lineRule="auto"/>
        <w:jc w:val="both"/>
        <w:rPr>
          <w:rFonts w:asciiTheme="minorHAnsi" w:hAnsiTheme="minorHAnsi" w:cstheme="minorHAnsi"/>
          <w:color w:val="000000"/>
          <w:sz w:val="22"/>
          <w:szCs w:val="22"/>
        </w:rPr>
      </w:pPr>
      <w:r w:rsidRPr="00EA5DE8">
        <w:rPr>
          <w:rFonts w:asciiTheme="minorHAnsi" w:hAnsiTheme="minorHAnsi" w:cstheme="minorHAnsi"/>
          <w:color w:val="000000"/>
          <w:sz w:val="22"/>
          <w:szCs w:val="22"/>
        </w:rPr>
        <w:t xml:space="preserve">Velkou roli také hraje fakt, že region Holicka je v blízkosti dvou velkých krajských měst (Pardubice a Hradec Králové), čímž je zajímavý pro podnikatele, a to jak pro drobné živnostníky, tak i pro větší podniky, které slouží jako významná pracovní příležitost v regionu. Výhodou (alespoň z pohledu dnešní „coronavirové“ doby) je to, že výroba není specializovaná pouze do jednoho segmentu, ale jsou zde podniky z různých odvětví – strojírenství, elektrotechnika, textilní, chemický, dřevozpracující průmysl, apod. </w:t>
      </w:r>
    </w:p>
    <w:p w14:paraId="4F084F25" w14:textId="77777777" w:rsidR="00812EA6" w:rsidRPr="00F819EC" w:rsidRDefault="00812EA6" w:rsidP="00812EA6">
      <w:pPr>
        <w:spacing w:after="160" w:line="259" w:lineRule="auto"/>
        <w:jc w:val="both"/>
        <w:rPr>
          <w:rFonts w:asciiTheme="minorHAnsi" w:hAnsiTheme="minorHAnsi" w:cstheme="minorHAnsi"/>
          <w:color w:val="000000"/>
          <w:sz w:val="22"/>
          <w:szCs w:val="22"/>
        </w:rPr>
      </w:pPr>
      <w:r w:rsidRPr="00EA5DE8">
        <w:rPr>
          <w:rFonts w:asciiTheme="minorHAnsi" w:hAnsiTheme="minorHAnsi" w:cstheme="minorHAnsi"/>
          <w:color w:val="000000"/>
          <w:sz w:val="22"/>
          <w:szCs w:val="22"/>
        </w:rPr>
        <w:t>Přesto značná část populace dojíždí za prací mimo Holicko, a tak region slouží spíše pro bydlení a nikoliv jako zdroj pracovních příležitostí. Na druhou stranu Holicko patří mezi regiony, které se nemusejí potýkat s vysokou nezaměstnaností.</w:t>
      </w:r>
    </w:p>
    <w:p w14:paraId="0CD10D0B" w14:textId="77777777" w:rsidR="00812EA6" w:rsidRDefault="00812EA6" w:rsidP="00812EA6">
      <w:pPr>
        <w:spacing w:after="160" w:line="259" w:lineRule="auto"/>
        <w:jc w:val="both"/>
        <w:rPr>
          <w:rFonts w:asciiTheme="minorHAnsi" w:hAnsiTheme="minorHAnsi" w:cstheme="minorHAnsi"/>
          <w:color w:val="000000"/>
          <w:sz w:val="22"/>
          <w:szCs w:val="22"/>
        </w:rPr>
      </w:pPr>
    </w:p>
    <w:p w14:paraId="4AEE273A" w14:textId="77777777" w:rsidR="00812EA6" w:rsidRDefault="00812EA6" w:rsidP="00812EA6">
      <w:pPr>
        <w:spacing w:after="160" w:line="259"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V dotazníkovém šetření, které probíhalo mezi obyvateli Holicka od 1.8. – 30.9.2020, byl prostor i pro podnikatele a zemědělce, kde se mohli vyjádřit ke svým potřebám. Souhrnem můžeme říci, že podnikatelé na Holicku v letech 2021 – 2027 plánují:</w:t>
      </w:r>
    </w:p>
    <w:p w14:paraId="2D63B9CF" w14:textId="77777777" w:rsidR="00812EA6" w:rsidRPr="00132EF8" w:rsidRDefault="00812EA6" w:rsidP="002B023B">
      <w:pPr>
        <w:pStyle w:val="Odstavecseseznamem"/>
        <w:numPr>
          <w:ilvl w:val="0"/>
          <w:numId w:val="48"/>
        </w:numPr>
        <w:spacing w:after="160" w:line="259" w:lineRule="auto"/>
        <w:jc w:val="both"/>
        <w:rPr>
          <w:rFonts w:cstheme="minorHAnsi"/>
        </w:rPr>
      </w:pPr>
      <w:r w:rsidRPr="00132EF8">
        <w:rPr>
          <w:rFonts w:cstheme="minorHAnsi"/>
        </w:rPr>
        <w:t>Vybudovat / rekonstruovat / modernizovat provozovnu</w:t>
      </w:r>
    </w:p>
    <w:p w14:paraId="65DBF697" w14:textId="77777777" w:rsidR="00812EA6" w:rsidRPr="00132EF8" w:rsidRDefault="00812EA6" w:rsidP="002B023B">
      <w:pPr>
        <w:pStyle w:val="Odstavecseseznamem"/>
        <w:numPr>
          <w:ilvl w:val="0"/>
          <w:numId w:val="48"/>
        </w:numPr>
        <w:spacing w:after="160" w:line="259" w:lineRule="auto"/>
        <w:jc w:val="both"/>
        <w:rPr>
          <w:rFonts w:cstheme="minorHAnsi"/>
        </w:rPr>
      </w:pPr>
      <w:r w:rsidRPr="00132EF8">
        <w:rPr>
          <w:rFonts w:cstheme="minorHAnsi"/>
        </w:rPr>
        <w:t>Nakoupit stroje / technologie</w:t>
      </w:r>
    </w:p>
    <w:p w14:paraId="428FE821" w14:textId="77777777" w:rsidR="00812EA6" w:rsidRPr="00132EF8" w:rsidRDefault="00812EA6" w:rsidP="002B023B">
      <w:pPr>
        <w:pStyle w:val="Odstavecseseznamem"/>
        <w:numPr>
          <w:ilvl w:val="0"/>
          <w:numId w:val="48"/>
        </w:numPr>
        <w:spacing w:after="160" w:line="259" w:lineRule="auto"/>
        <w:jc w:val="both"/>
        <w:rPr>
          <w:rFonts w:cstheme="minorHAnsi"/>
        </w:rPr>
      </w:pPr>
      <w:r w:rsidRPr="00132EF8">
        <w:rPr>
          <w:rFonts w:cstheme="minorHAnsi"/>
        </w:rPr>
        <w:t>Nakoupit ostatní vybavení pro provozovnu</w:t>
      </w:r>
    </w:p>
    <w:p w14:paraId="25C91BB2" w14:textId="77777777" w:rsidR="00812EA6" w:rsidRPr="00132EF8" w:rsidRDefault="00812EA6" w:rsidP="002B023B">
      <w:pPr>
        <w:pStyle w:val="Odstavecseseznamem"/>
        <w:numPr>
          <w:ilvl w:val="0"/>
          <w:numId w:val="48"/>
        </w:numPr>
        <w:spacing w:after="160" w:line="259" w:lineRule="auto"/>
        <w:jc w:val="both"/>
        <w:rPr>
          <w:rFonts w:cstheme="minorHAnsi"/>
        </w:rPr>
      </w:pPr>
      <w:r w:rsidRPr="00132EF8">
        <w:rPr>
          <w:rFonts w:cstheme="minorHAnsi"/>
        </w:rPr>
        <w:t>Získat finance na propagaci a marketing</w:t>
      </w:r>
    </w:p>
    <w:p w14:paraId="2F38501C" w14:textId="77777777" w:rsidR="00812EA6" w:rsidRPr="00132EF8" w:rsidRDefault="00812EA6" w:rsidP="002B023B">
      <w:pPr>
        <w:pStyle w:val="Odstavecseseznamem"/>
        <w:numPr>
          <w:ilvl w:val="0"/>
          <w:numId w:val="48"/>
        </w:numPr>
        <w:spacing w:after="160" w:line="259" w:lineRule="auto"/>
        <w:jc w:val="both"/>
        <w:rPr>
          <w:rFonts w:cstheme="minorHAnsi"/>
        </w:rPr>
      </w:pPr>
      <w:r w:rsidRPr="00132EF8">
        <w:rPr>
          <w:rFonts w:cstheme="minorHAnsi"/>
        </w:rPr>
        <w:t>Zajistit odborné vzdělávání pro své zaměstnance</w:t>
      </w:r>
    </w:p>
    <w:p w14:paraId="1E6610D9" w14:textId="77777777" w:rsidR="00812EA6" w:rsidRPr="00132EF8" w:rsidRDefault="00812EA6" w:rsidP="002B023B">
      <w:pPr>
        <w:pStyle w:val="Odstavecseseznamem"/>
        <w:numPr>
          <w:ilvl w:val="0"/>
          <w:numId w:val="48"/>
        </w:numPr>
        <w:spacing w:after="160" w:line="259" w:lineRule="auto"/>
        <w:jc w:val="both"/>
        <w:rPr>
          <w:rFonts w:cstheme="minorHAnsi"/>
        </w:rPr>
      </w:pPr>
      <w:r w:rsidRPr="00132EF8">
        <w:rPr>
          <w:rFonts w:cstheme="minorHAnsi"/>
        </w:rPr>
        <w:t>Mezinárodní spolupráce</w:t>
      </w:r>
    </w:p>
    <w:p w14:paraId="4CA12408" w14:textId="77777777" w:rsidR="00812EA6" w:rsidRDefault="00812EA6" w:rsidP="00812EA6"/>
    <w:p w14:paraId="5CF02085" w14:textId="77777777" w:rsidR="00812EA6" w:rsidRPr="006D7504" w:rsidRDefault="00812EA6" w:rsidP="00812EA6">
      <w:pPr>
        <w:spacing w:after="160" w:line="259" w:lineRule="auto"/>
        <w:rPr>
          <w:rStyle w:val="Zdraznnintenzivn"/>
          <w:rFonts w:asciiTheme="minorHAnsi" w:eastAsia="Calibri" w:hAnsiTheme="minorHAnsi" w:cstheme="minorHAnsi"/>
          <w:sz w:val="22"/>
          <w:szCs w:val="22"/>
        </w:rPr>
      </w:pPr>
    </w:p>
    <w:p w14:paraId="031C7173" w14:textId="77777777" w:rsidR="00812EA6" w:rsidRPr="007F4E89" w:rsidRDefault="00812EA6" w:rsidP="002B023B">
      <w:pPr>
        <w:pStyle w:val="Nadpis2"/>
        <w:numPr>
          <w:ilvl w:val="1"/>
          <w:numId w:val="7"/>
        </w:numPr>
        <w:ind w:left="993" w:hanging="633"/>
      </w:pPr>
      <w:bookmarkStart w:id="475" w:name="_Toc45632339"/>
      <w:bookmarkStart w:id="476" w:name="_Toc62418699"/>
      <w:r w:rsidRPr="007F4E89">
        <w:lastRenderedPageBreak/>
        <w:t>SWOT analýza – téma: Ekonomická činnost a podnikatelské subjekty</w:t>
      </w:r>
      <w:bookmarkEnd w:id="475"/>
      <w:bookmarkEnd w:id="476"/>
    </w:p>
    <w:p w14:paraId="7539082A" w14:textId="77777777" w:rsidR="00812EA6" w:rsidRPr="00AC69D1" w:rsidRDefault="00812EA6" w:rsidP="00812EA6">
      <w:pPr>
        <w:spacing w:after="160" w:line="259" w:lineRule="auto"/>
        <w:jc w:val="both"/>
        <w:rPr>
          <w:rFonts w:asciiTheme="minorHAnsi" w:hAnsiTheme="minorHAnsi" w:cstheme="minorHAnsi"/>
          <w:color w:val="000000"/>
          <w:sz w:val="22"/>
          <w:szCs w:val="22"/>
        </w:rPr>
      </w:pPr>
      <w:bookmarkStart w:id="477" w:name="_Toc402272884"/>
      <w:bookmarkStart w:id="478" w:name="_Toc437159936"/>
      <w:bookmarkStart w:id="479" w:name="_Toc441318922"/>
      <w:r w:rsidRPr="00AC69D1">
        <w:rPr>
          <w:rFonts w:asciiTheme="minorHAnsi" w:hAnsiTheme="minorHAnsi" w:cstheme="minorHAnsi"/>
          <w:color w:val="000000"/>
          <w:sz w:val="22"/>
          <w:szCs w:val="22"/>
        </w:rPr>
        <w:t xml:space="preserve">Pro SWOT analýzu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FA2B02">
        <w:rPr>
          <w:rFonts w:asciiTheme="minorHAnsi" w:hAnsiTheme="minorHAnsi" w:cstheme="minorHAnsi"/>
          <w:sz w:val="22"/>
        </w:rPr>
        <w:t xml:space="preserve">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w:t>
      </w:r>
      <w:r>
        <w:rPr>
          <w:rFonts w:asciiTheme="minorHAnsi" w:hAnsiTheme="minorHAnsi" w:cstheme="minorHAnsi"/>
          <w:color w:val="000000"/>
          <w:sz w:val="22"/>
          <w:szCs w:val="22"/>
        </w:rPr>
        <w:t>témata podnikání, zemědělství a lesnictví</w:t>
      </w:r>
      <w:r w:rsidRPr="00AC69D1">
        <w:rPr>
          <w:rFonts w:asciiTheme="minorHAnsi" w:hAnsiTheme="minorHAnsi" w:cstheme="minorHAnsi"/>
          <w:color w:val="000000"/>
          <w:sz w:val="22"/>
          <w:szCs w:val="22"/>
        </w:rPr>
        <w:t xml:space="preserve"> na Holicku.</w:t>
      </w:r>
    </w:p>
    <w:p w14:paraId="27FB26BA" w14:textId="77777777" w:rsidR="00812EA6" w:rsidRDefault="00812EA6" w:rsidP="00812EA6">
      <w:pPr>
        <w:pStyle w:val="Titulek"/>
        <w:keepNext/>
        <w:rPr>
          <w:sz w:val="20"/>
        </w:rPr>
      </w:pPr>
    </w:p>
    <w:p w14:paraId="69097486" w14:textId="77777777" w:rsidR="00812EA6" w:rsidRPr="007F4E89" w:rsidRDefault="00812EA6" w:rsidP="00812EA6">
      <w:pPr>
        <w:pStyle w:val="Titulek"/>
        <w:keepNext/>
        <w:rPr>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37</w:t>
      </w:r>
      <w:r w:rsidRPr="000617F3">
        <w:rPr>
          <w:noProof/>
          <w:sz w:val="20"/>
        </w:rPr>
        <w:fldChar w:fldCharType="end"/>
      </w:r>
      <w:r w:rsidRPr="000617F3">
        <w:rPr>
          <w:sz w:val="20"/>
        </w:rPr>
        <w:t xml:space="preserve">: </w:t>
      </w:r>
      <w:r w:rsidRPr="007F4E89">
        <w:rPr>
          <w:sz w:val="20"/>
        </w:rPr>
        <w:t>SWOT analýza – téma: Ekonomická činnost a podnikatelské subjekty</w:t>
      </w:r>
      <w:bookmarkEnd w:id="477"/>
      <w:bookmarkEnd w:id="478"/>
      <w:bookmarkEnd w:id="479"/>
    </w:p>
    <w:tbl>
      <w:tblPr>
        <w:tblStyle w:val="Mkatabulky"/>
        <w:tblW w:w="10206" w:type="dxa"/>
        <w:jc w:val="center"/>
        <w:tblLook w:val="04A0" w:firstRow="1" w:lastRow="0" w:firstColumn="1" w:lastColumn="0" w:noHBand="0" w:noVBand="1"/>
      </w:tblPr>
      <w:tblGrid>
        <w:gridCol w:w="4962"/>
        <w:gridCol w:w="5244"/>
      </w:tblGrid>
      <w:tr w:rsidR="00812EA6" w:rsidRPr="007F4E89" w14:paraId="1D92F58E" w14:textId="77777777" w:rsidTr="00812EA6">
        <w:trPr>
          <w:jc w:val="center"/>
        </w:trPr>
        <w:tc>
          <w:tcPr>
            <w:tcW w:w="4962" w:type="dxa"/>
            <w:shd w:val="clear" w:color="auto" w:fill="9CC2E5" w:themeFill="accent1" w:themeFillTint="99"/>
          </w:tcPr>
          <w:p w14:paraId="2AC83968" w14:textId="77777777" w:rsidR="00812EA6" w:rsidRPr="00762C94" w:rsidRDefault="00812EA6" w:rsidP="00812EA6">
            <w:pPr>
              <w:spacing w:after="160" w:line="259" w:lineRule="auto"/>
              <w:rPr>
                <w:rFonts w:asciiTheme="minorHAnsi" w:hAnsiTheme="minorHAnsi" w:cstheme="minorHAnsi"/>
                <w:b/>
                <w:sz w:val="22"/>
                <w:szCs w:val="22"/>
              </w:rPr>
            </w:pPr>
            <w:r w:rsidRPr="00762C94">
              <w:rPr>
                <w:rFonts w:asciiTheme="minorHAnsi" w:hAnsiTheme="minorHAnsi" w:cstheme="minorHAnsi"/>
                <w:b/>
                <w:sz w:val="22"/>
                <w:szCs w:val="22"/>
              </w:rPr>
              <w:t>Silné stránky</w:t>
            </w:r>
          </w:p>
        </w:tc>
        <w:tc>
          <w:tcPr>
            <w:tcW w:w="5244" w:type="dxa"/>
            <w:shd w:val="clear" w:color="auto" w:fill="9CC2E5" w:themeFill="accent1" w:themeFillTint="99"/>
          </w:tcPr>
          <w:p w14:paraId="5E4F26DE" w14:textId="77777777" w:rsidR="00812EA6" w:rsidRPr="00762C94" w:rsidRDefault="00812EA6" w:rsidP="00812EA6">
            <w:pPr>
              <w:spacing w:after="160" w:line="259" w:lineRule="auto"/>
              <w:rPr>
                <w:rFonts w:asciiTheme="minorHAnsi" w:hAnsiTheme="minorHAnsi" w:cstheme="minorHAnsi"/>
                <w:b/>
                <w:sz w:val="22"/>
                <w:szCs w:val="22"/>
              </w:rPr>
            </w:pPr>
            <w:r w:rsidRPr="00762C94">
              <w:rPr>
                <w:rFonts w:asciiTheme="minorHAnsi" w:hAnsiTheme="minorHAnsi" w:cstheme="minorHAnsi"/>
                <w:b/>
                <w:sz w:val="22"/>
                <w:szCs w:val="22"/>
              </w:rPr>
              <w:t>Slabé stránky</w:t>
            </w:r>
          </w:p>
        </w:tc>
      </w:tr>
      <w:tr w:rsidR="00812EA6" w:rsidRPr="007F4E89" w14:paraId="1443D8B2" w14:textId="77777777" w:rsidTr="00812EA6">
        <w:trPr>
          <w:jc w:val="center"/>
        </w:trPr>
        <w:tc>
          <w:tcPr>
            <w:tcW w:w="4962" w:type="dxa"/>
          </w:tcPr>
          <w:p w14:paraId="29E3196F" w14:textId="77777777" w:rsidR="00812EA6" w:rsidRPr="00C851E4" w:rsidRDefault="00812EA6" w:rsidP="002B023B">
            <w:pPr>
              <w:pStyle w:val="Odstavecseseznamem"/>
              <w:numPr>
                <w:ilvl w:val="0"/>
                <w:numId w:val="17"/>
              </w:numPr>
              <w:spacing w:after="120" w:line="259" w:lineRule="auto"/>
              <w:ind w:left="284" w:hanging="218"/>
              <w:contextualSpacing w:val="0"/>
              <w:jc w:val="both"/>
              <w:rPr>
                <w:rFonts w:cstheme="minorHAnsi"/>
              </w:rPr>
            </w:pPr>
            <w:r w:rsidRPr="00C851E4">
              <w:rPr>
                <w:rFonts w:cstheme="minorHAnsi"/>
              </w:rPr>
              <w:t>Výhodná lokalita – blízkost krajských sídel zvyšuje konkurenceschopnost regionu</w:t>
            </w:r>
          </w:p>
          <w:p w14:paraId="085390CB" w14:textId="77777777" w:rsidR="00812EA6" w:rsidRPr="00543711" w:rsidRDefault="00812EA6" w:rsidP="002B023B">
            <w:pPr>
              <w:pStyle w:val="Odstavecseseznamem"/>
              <w:numPr>
                <w:ilvl w:val="0"/>
                <w:numId w:val="17"/>
              </w:numPr>
              <w:spacing w:after="120" w:line="259" w:lineRule="auto"/>
              <w:ind w:left="284" w:hanging="218"/>
              <w:contextualSpacing w:val="0"/>
              <w:jc w:val="both"/>
              <w:rPr>
                <w:rFonts w:cstheme="minorHAnsi"/>
              </w:rPr>
            </w:pPr>
            <w:r w:rsidRPr="00543711">
              <w:rPr>
                <w:rFonts w:cstheme="minorHAnsi"/>
              </w:rPr>
              <w:t xml:space="preserve">Obchod s potravinami i v některých menších obcích </w:t>
            </w:r>
            <w:r>
              <w:rPr>
                <w:rFonts w:cstheme="minorHAnsi"/>
              </w:rPr>
              <w:t xml:space="preserve"> </w:t>
            </w:r>
            <w:r w:rsidRPr="00770F1E">
              <w:rPr>
                <w:rFonts w:cstheme="minorHAnsi"/>
              </w:rPr>
              <w:t>-&gt;</w:t>
            </w:r>
            <w:r>
              <w:rPr>
                <w:rFonts w:cstheme="minorHAnsi"/>
              </w:rPr>
              <w:t xml:space="preserve"> zajištění základních služeb i pro obyvatele menších obcí regionu (</w:t>
            </w:r>
            <w:r w:rsidRPr="00543711">
              <w:rPr>
                <w:rFonts w:cstheme="minorHAnsi"/>
              </w:rPr>
              <w:t>zvýšení atraktivity pro občany</w:t>
            </w:r>
            <w:r>
              <w:rPr>
                <w:rFonts w:cstheme="minorHAnsi"/>
              </w:rPr>
              <w:t>)</w:t>
            </w:r>
          </w:p>
          <w:p w14:paraId="08E66A94"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543711">
              <w:rPr>
                <w:rFonts w:cstheme="minorHAnsi"/>
              </w:rPr>
              <w:t xml:space="preserve">Množství specializovaných obchodů ve městě Holice </w:t>
            </w:r>
          </w:p>
          <w:p w14:paraId="0A937767"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543711">
              <w:rPr>
                <w:rFonts w:cstheme="minorHAnsi"/>
              </w:rPr>
              <w:t>Existence poštovních úřadů v 7 obcích</w:t>
            </w:r>
          </w:p>
          <w:p w14:paraId="56585068" w14:textId="77777777" w:rsidR="00812EA6" w:rsidRPr="00C851E4" w:rsidRDefault="00812EA6" w:rsidP="002B023B">
            <w:pPr>
              <w:pStyle w:val="Odstavecseseznamem"/>
              <w:numPr>
                <w:ilvl w:val="0"/>
                <w:numId w:val="17"/>
              </w:numPr>
              <w:spacing w:after="120" w:line="259" w:lineRule="auto"/>
              <w:ind w:left="284" w:hanging="218"/>
              <w:contextualSpacing w:val="0"/>
              <w:jc w:val="both"/>
              <w:rPr>
                <w:rFonts w:cstheme="minorHAnsi"/>
              </w:rPr>
            </w:pPr>
            <w:r w:rsidRPr="00C851E4">
              <w:rPr>
                <w:rFonts w:cstheme="minorHAnsi"/>
              </w:rPr>
              <w:t>Kvalifikovaná pracovní síla a relativně nízká nezaměstnanost</w:t>
            </w:r>
          </w:p>
          <w:p w14:paraId="15118325" w14:textId="77777777" w:rsidR="00812EA6" w:rsidRPr="00C851E4" w:rsidRDefault="00812EA6" w:rsidP="002B023B">
            <w:pPr>
              <w:pStyle w:val="Odstavecseseznamem"/>
              <w:numPr>
                <w:ilvl w:val="0"/>
                <w:numId w:val="17"/>
              </w:numPr>
              <w:spacing w:after="120" w:line="259" w:lineRule="auto"/>
              <w:ind w:left="284" w:hanging="218"/>
              <w:contextualSpacing w:val="0"/>
              <w:jc w:val="both"/>
              <w:rPr>
                <w:rFonts w:cstheme="minorHAnsi"/>
              </w:rPr>
            </w:pPr>
            <w:r w:rsidRPr="00C851E4">
              <w:rPr>
                <w:rFonts w:cstheme="minorHAnsi"/>
              </w:rPr>
              <w:t>Mix průmyslových odvětví, tzn., že region se lépe vyrovná s následky možných ekonomických výkyvů</w:t>
            </w:r>
          </w:p>
          <w:p w14:paraId="5BE0E25B" w14:textId="77777777" w:rsidR="00812EA6" w:rsidRPr="00E97CB0" w:rsidRDefault="00812EA6" w:rsidP="002B023B">
            <w:pPr>
              <w:pStyle w:val="Odstavecseseznamem"/>
              <w:numPr>
                <w:ilvl w:val="0"/>
                <w:numId w:val="17"/>
              </w:numPr>
              <w:spacing w:after="120" w:line="259" w:lineRule="auto"/>
              <w:ind w:left="284" w:hanging="218"/>
              <w:contextualSpacing w:val="0"/>
              <w:jc w:val="both"/>
              <w:rPr>
                <w:rFonts w:cstheme="minorHAnsi"/>
              </w:rPr>
            </w:pPr>
            <w:r w:rsidRPr="00C851E4">
              <w:rPr>
                <w:rFonts w:cstheme="minorHAnsi"/>
              </w:rPr>
              <w:t>Velká nabídka služeb a řemeslníků na málo rozsáhlém území (především v Holicích)</w:t>
            </w:r>
          </w:p>
        </w:tc>
        <w:tc>
          <w:tcPr>
            <w:tcW w:w="5244" w:type="dxa"/>
          </w:tcPr>
          <w:p w14:paraId="5D589493"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762C94">
              <w:rPr>
                <w:rFonts w:cstheme="minorHAnsi"/>
              </w:rPr>
              <w:t>V 6 ob</w:t>
            </w:r>
            <w:r>
              <w:rPr>
                <w:rFonts w:cstheme="minorHAnsi"/>
              </w:rPr>
              <w:t>cích chybí obchod s potravinami a postupný odchod z menších obcí</w:t>
            </w:r>
          </w:p>
          <w:p w14:paraId="2A48AB3D"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762C94">
              <w:rPr>
                <w:rFonts w:cstheme="minorHAnsi"/>
              </w:rPr>
              <w:t>Finanční služby se vyskytují pouze ve městě Holice</w:t>
            </w:r>
          </w:p>
          <w:p w14:paraId="40DE02D9" w14:textId="77777777" w:rsidR="00812EA6" w:rsidRPr="00762C94" w:rsidRDefault="00812EA6" w:rsidP="002B023B">
            <w:pPr>
              <w:pStyle w:val="Odstavecseseznamem"/>
              <w:numPr>
                <w:ilvl w:val="0"/>
                <w:numId w:val="17"/>
              </w:numPr>
              <w:spacing w:after="120" w:line="259" w:lineRule="auto"/>
              <w:ind w:left="284" w:hanging="218"/>
              <w:contextualSpacing w:val="0"/>
              <w:jc w:val="both"/>
              <w:rPr>
                <w:rFonts w:cstheme="minorHAnsi"/>
              </w:rPr>
            </w:pPr>
            <w:r w:rsidRPr="00762C94">
              <w:rPr>
                <w:rFonts w:cstheme="minorHAnsi"/>
              </w:rPr>
              <w:t xml:space="preserve">Převažuje vyjížďka obyvatel za zaměstnáním nad dojížďkou, tedy region nedokáže nabídnout dostatek pracovních sil pro své obyvatele a hrozí, že bude fungovat spíše jako „noclehárna“ krajských měst </w:t>
            </w:r>
          </w:p>
          <w:p w14:paraId="202027CF"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762C94">
              <w:rPr>
                <w:rFonts w:cstheme="minorHAnsi"/>
              </w:rPr>
              <w:t xml:space="preserve">Slabá venkovská ekonomika </w:t>
            </w:r>
            <w:r w:rsidRPr="00B10B2A">
              <w:rPr>
                <w:rFonts w:cstheme="minorHAnsi"/>
              </w:rPr>
              <w:t>– nedostatek ekonomických subjektů a z ně</w:t>
            </w:r>
            <w:r>
              <w:rPr>
                <w:rFonts w:cstheme="minorHAnsi"/>
              </w:rPr>
              <w:t>h</w:t>
            </w:r>
            <w:r w:rsidRPr="00B10B2A">
              <w:rPr>
                <w:rFonts w:cstheme="minorHAnsi"/>
              </w:rPr>
              <w:t>o jdoucích pra</w:t>
            </w:r>
            <w:r>
              <w:rPr>
                <w:rFonts w:cstheme="minorHAnsi"/>
              </w:rPr>
              <w:t>covních příležitostí na venkově (v malých obcí)</w:t>
            </w:r>
          </w:p>
          <w:p w14:paraId="0CA3F609" w14:textId="77777777" w:rsidR="00812EA6" w:rsidRPr="00762C94" w:rsidRDefault="00812EA6" w:rsidP="002B023B">
            <w:pPr>
              <w:pStyle w:val="Odstavecseseznamem"/>
              <w:numPr>
                <w:ilvl w:val="0"/>
                <w:numId w:val="17"/>
              </w:numPr>
              <w:spacing w:after="120" w:line="259" w:lineRule="auto"/>
              <w:ind w:left="284" w:hanging="218"/>
              <w:contextualSpacing w:val="0"/>
              <w:jc w:val="both"/>
              <w:rPr>
                <w:rFonts w:cstheme="minorHAnsi"/>
              </w:rPr>
            </w:pPr>
            <w:r>
              <w:rPr>
                <w:rFonts w:cstheme="minorHAnsi"/>
                <w:color w:val="000000"/>
              </w:rPr>
              <w:t>Existence 18</w:t>
            </w:r>
            <w:r w:rsidRPr="00DA0CA2">
              <w:rPr>
                <w:rFonts w:cstheme="minorHAnsi"/>
                <w:color w:val="000000"/>
              </w:rPr>
              <w:t xml:space="preserve"> starých nepoužívaných areálů</w:t>
            </w:r>
            <w:r>
              <w:rPr>
                <w:rFonts w:cstheme="minorHAnsi"/>
                <w:color w:val="000000"/>
              </w:rPr>
              <w:t xml:space="preserve"> nebo budov</w:t>
            </w:r>
            <w:r w:rsidRPr="00DA0CA2">
              <w:rPr>
                <w:rFonts w:cstheme="minorHAnsi"/>
                <w:color w:val="000000"/>
              </w:rPr>
              <w:t>, kte</w:t>
            </w:r>
            <w:r>
              <w:rPr>
                <w:rFonts w:cstheme="minorHAnsi"/>
                <w:color w:val="000000"/>
              </w:rPr>
              <w:t>ré pozbyly uplatnění a nyní pouze chátrají</w:t>
            </w:r>
          </w:p>
          <w:p w14:paraId="092275D7"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Pr>
                <w:rFonts w:cstheme="minorHAnsi"/>
              </w:rPr>
              <w:t>Nedostatek uchazečů o zaměstnání s potřebnou kvalifikací</w:t>
            </w:r>
          </w:p>
          <w:p w14:paraId="0A0F5FEC" w14:textId="77777777" w:rsidR="00812EA6" w:rsidRPr="00762C94" w:rsidRDefault="00812EA6" w:rsidP="002B023B">
            <w:pPr>
              <w:pStyle w:val="Odstavecseseznamem"/>
              <w:numPr>
                <w:ilvl w:val="0"/>
                <w:numId w:val="17"/>
              </w:numPr>
              <w:spacing w:after="120" w:line="259" w:lineRule="auto"/>
              <w:ind w:left="284" w:hanging="218"/>
              <w:contextualSpacing w:val="0"/>
              <w:jc w:val="both"/>
              <w:rPr>
                <w:rFonts w:cstheme="minorHAnsi"/>
              </w:rPr>
            </w:pPr>
            <w:r w:rsidRPr="00762C94">
              <w:rPr>
                <w:rFonts w:cstheme="minorHAnsi"/>
              </w:rPr>
              <w:t>Nízká konkurenceschopnost podniků a některých odvětví</w:t>
            </w:r>
          </w:p>
          <w:p w14:paraId="0ADF97A9" w14:textId="77777777" w:rsidR="00812EA6" w:rsidRPr="00762C94" w:rsidRDefault="00812EA6" w:rsidP="002B023B">
            <w:pPr>
              <w:pStyle w:val="Odstavecseseznamem"/>
              <w:numPr>
                <w:ilvl w:val="0"/>
                <w:numId w:val="17"/>
              </w:numPr>
              <w:spacing w:after="120" w:line="259" w:lineRule="auto"/>
              <w:ind w:left="284" w:hanging="218"/>
              <w:contextualSpacing w:val="0"/>
              <w:jc w:val="both"/>
              <w:rPr>
                <w:rFonts w:cstheme="minorHAnsi"/>
              </w:rPr>
            </w:pPr>
            <w:r w:rsidRPr="00762C94">
              <w:rPr>
                <w:rFonts w:cstheme="minorHAnsi"/>
              </w:rPr>
              <w:t>Nedostatek podniků v odvětvích s vysokou přidanou hodnotou (high-tech)</w:t>
            </w:r>
          </w:p>
          <w:p w14:paraId="3EC9E757"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762C94">
              <w:rPr>
                <w:rFonts w:cstheme="minorHAnsi"/>
              </w:rPr>
              <w:t xml:space="preserve">Nižší ekologičnost výroby v některých ekonomických subjektech a celých odvětvích </w:t>
            </w:r>
          </w:p>
          <w:p w14:paraId="62BCD03E"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Pr>
                <w:rFonts w:cstheme="minorHAnsi"/>
              </w:rPr>
              <w:t>Malé využívání inovací (nových trendů) v průmyslu, zemědělské výrobě a lesním hospodáření</w:t>
            </w:r>
          </w:p>
          <w:p w14:paraId="008DB9FC"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B10B2A">
              <w:rPr>
                <w:rFonts w:cstheme="minorHAnsi"/>
              </w:rPr>
              <w:t>Nedos</w:t>
            </w:r>
            <w:r>
              <w:rPr>
                <w:rFonts w:cstheme="minorHAnsi"/>
              </w:rPr>
              <w:t>tatečně rozvinutý cestovní ruch – z</w:t>
            </w:r>
            <w:r w:rsidRPr="008A0223">
              <w:rPr>
                <w:rFonts w:cstheme="minorHAnsi"/>
              </w:rPr>
              <w:t>astaralost ubytovacích a rekreačních zařízení, malá ubytovací kapacita</w:t>
            </w:r>
          </w:p>
          <w:p w14:paraId="5824BBC2" w14:textId="77777777" w:rsidR="00812EA6" w:rsidRPr="004B7D04" w:rsidRDefault="00812EA6" w:rsidP="002B023B">
            <w:pPr>
              <w:pStyle w:val="Odstavecseseznamem"/>
              <w:numPr>
                <w:ilvl w:val="0"/>
                <w:numId w:val="17"/>
              </w:numPr>
              <w:spacing w:after="120" w:line="259" w:lineRule="auto"/>
              <w:ind w:left="284" w:hanging="218"/>
              <w:contextualSpacing w:val="0"/>
              <w:jc w:val="both"/>
              <w:rPr>
                <w:rFonts w:cstheme="minorHAnsi"/>
              </w:rPr>
            </w:pPr>
            <w:r w:rsidRPr="00B10B2A">
              <w:rPr>
                <w:rFonts w:cstheme="minorHAnsi"/>
              </w:rPr>
              <w:t>Nižší míra spolupráce mezi ekonomickými subjekty a představiteli místních samospráv</w:t>
            </w:r>
          </w:p>
        </w:tc>
      </w:tr>
      <w:tr w:rsidR="00812EA6" w:rsidRPr="007F4E89" w14:paraId="43411E5B" w14:textId="77777777" w:rsidTr="00812EA6">
        <w:trPr>
          <w:jc w:val="center"/>
        </w:trPr>
        <w:tc>
          <w:tcPr>
            <w:tcW w:w="4962" w:type="dxa"/>
            <w:shd w:val="clear" w:color="auto" w:fill="9CC2E5" w:themeFill="accent1" w:themeFillTint="99"/>
          </w:tcPr>
          <w:p w14:paraId="09DCF417" w14:textId="77777777" w:rsidR="00812EA6" w:rsidRPr="00770F1E" w:rsidRDefault="00812EA6" w:rsidP="00812EA6">
            <w:pPr>
              <w:spacing w:after="160" w:line="259" w:lineRule="auto"/>
              <w:rPr>
                <w:rFonts w:asciiTheme="minorHAnsi" w:hAnsiTheme="minorHAnsi" w:cstheme="minorHAnsi"/>
                <w:b/>
                <w:sz w:val="22"/>
                <w:szCs w:val="22"/>
              </w:rPr>
            </w:pPr>
            <w:r w:rsidRPr="00770F1E">
              <w:rPr>
                <w:rFonts w:asciiTheme="minorHAnsi" w:hAnsiTheme="minorHAnsi" w:cstheme="minorHAnsi"/>
                <w:b/>
                <w:sz w:val="22"/>
                <w:szCs w:val="22"/>
              </w:rPr>
              <w:t>Příležitosti</w:t>
            </w:r>
          </w:p>
        </w:tc>
        <w:tc>
          <w:tcPr>
            <w:tcW w:w="5244" w:type="dxa"/>
            <w:shd w:val="clear" w:color="auto" w:fill="9CC2E5" w:themeFill="accent1" w:themeFillTint="99"/>
          </w:tcPr>
          <w:p w14:paraId="7C8CDE82" w14:textId="77777777" w:rsidR="00812EA6" w:rsidRPr="00770F1E" w:rsidRDefault="00812EA6" w:rsidP="00812EA6">
            <w:pPr>
              <w:spacing w:after="160" w:line="259" w:lineRule="auto"/>
              <w:rPr>
                <w:rFonts w:asciiTheme="minorHAnsi" w:hAnsiTheme="minorHAnsi" w:cstheme="minorHAnsi"/>
                <w:b/>
                <w:sz w:val="22"/>
                <w:szCs w:val="22"/>
              </w:rPr>
            </w:pPr>
            <w:r w:rsidRPr="00770F1E">
              <w:rPr>
                <w:rFonts w:asciiTheme="minorHAnsi" w:hAnsiTheme="minorHAnsi" w:cstheme="minorHAnsi"/>
                <w:b/>
                <w:sz w:val="22"/>
                <w:szCs w:val="22"/>
              </w:rPr>
              <w:t>Hrozby</w:t>
            </w:r>
          </w:p>
        </w:tc>
      </w:tr>
      <w:tr w:rsidR="00812EA6" w:rsidRPr="007F4E89" w14:paraId="2FB8718E" w14:textId="77777777" w:rsidTr="00812EA6">
        <w:trPr>
          <w:jc w:val="center"/>
        </w:trPr>
        <w:tc>
          <w:tcPr>
            <w:tcW w:w="4962" w:type="dxa"/>
          </w:tcPr>
          <w:p w14:paraId="34366FF0" w14:textId="77777777" w:rsidR="00812EA6" w:rsidRPr="003D6474" w:rsidRDefault="00812EA6" w:rsidP="002B023B">
            <w:pPr>
              <w:pStyle w:val="Odstavecseseznamem"/>
              <w:numPr>
                <w:ilvl w:val="0"/>
                <w:numId w:val="17"/>
              </w:numPr>
              <w:spacing w:after="120" w:line="259" w:lineRule="auto"/>
              <w:ind w:left="284" w:hanging="218"/>
              <w:contextualSpacing w:val="0"/>
              <w:jc w:val="both"/>
              <w:rPr>
                <w:rFonts w:cstheme="minorHAnsi"/>
              </w:rPr>
            </w:pPr>
            <w:r w:rsidRPr="003D6474">
              <w:rPr>
                <w:rFonts w:cstheme="minorHAnsi"/>
              </w:rPr>
              <w:t>Blízkost krajských sídel = potenciál pro nalákání investičních projektů</w:t>
            </w:r>
          </w:p>
          <w:p w14:paraId="27710CBA"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3D6474">
              <w:rPr>
                <w:rFonts w:cstheme="minorHAnsi"/>
              </w:rPr>
              <w:t xml:space="preserve">Získání nových investic a vytvoření nových pracovních pozic ve spolupráci se státem </w:t>
            </w:r>
            <w:r w:rsidRPr="003D6474">
              <w:rPr>
                <w:rFonts w:cstheme="minorHAnsi"/>
              </w:rPr>
              <w:lastRenderedPageBreak/>
              <w:t>(CzechInvestem) a krajem</w:t>
            </w:r>
          </w:p>
          <w:p w14:paraId="3701FA70" w14:textId="77777777" w:rsidR="00812EA6" w:rsidRPr="001D3BE7" w:rsidRDefault="00812EA6" w:rsidP="002B023B">
            <w:pPr>
              <w:pStyle w:val="Odstavecseseznamem"/>
              <w:numPr>
                <w:ilvl w:val="0"/>
                <w:numId w:val="17"/>
              </w:numPr>
              <w:spacing w:after="120" w:line="259" w:lineRule="auto"/>
              <w:ind w:left="284" w:hanging="218"/>
              <w:contextualSpacing w:val="0"/>
              <w:jc w:val="both"/>
              <w:rPr>
                <w:rFonts w:cstheme="minorHAnsi"/>
              </w:rPr>
            </w:pPr>
            <w:r>
              <w:rPr>
                <w:rFonts w:cstheme="minorHAnsi"/>
              </w:rPr>
              <w:t xml:space="preserve">Revitalizace brownfieldů a nevyužívaných budov a areálů </w:t>
            </w:r>
            <w:r w:rsidRPr="001D3BE7">
              <w:rPr>
                <w:rFonts w:eastAsia="Calibri" w:cs="Times New Roman"/>
                <w:lang w:bidi="en-US"/>
              </w:rPr>
              <w:t>za účelem vytvoření nových provozů</w:t>
            </w:r>
          </w:p>
          <w:p w14:paraId="61F15D5F" w14:textId="77777777" w:rsidR="00812EA6" w:rsidRPr="003F7732" w:rsidRDefault="00812EA6" w:rsidP="002B023B">
            <w:pPr>
              <w:pStyle w:val="Odstavecseseznamem"/>
              <w:numPr>
                <w:ilvl w:val="0"/>
                <w:numId w:val="17"/>
              </w:numPr>
              <w:spacing w:after="120" w:line="259" w:lineRule="auto"/>
              <w:ind w:left="284" w:hanging="218"/>
              <w:contextualSpacing w:val="0"/>
              <w:jc w:val="both"/>
              <w:rPr>
                <w:rFonts w:cstheme="minorHAnsi"/>
              </w:rPr>
            </w:pPr>
            <w:r>
              <w:rPr>
                <w:rFonts w:cstheme="minorHAnsi"/>
              </w:rPr>
              <w:t>Pořádání vzdělávacích akcí nebo zřizování výukových center - p</w:t>
            </w:r>
            <w:r w:rsidRPr="003F7732">
              <w:rPr>
                <w:rFonts w:cstheme="minorHAnsi"/>
              </w:rPr>
              <w:t>odpora pro zvýšení kvalifikace pracujících a osob</w:t>
            </w:r>
            <w:r>
              <w:rPr>
                <w:rFonts w:cstheme="minorHAnsi"/>
              </w:rPr>
              <w:t xml:space="preserve"> ze znevýhodněných skupin (dlouhodobě nezaměstnaní, matky po rodičovské dovolené, absolventi, předdůchodový věk, apod.)</w:t>
            </w:r>
            <w:r w:rsidRPr="003F7732">
              <w:rPr>
                <w:rFonts w:cstheme="minorHAnsi"/>
              </w:rPr>
              <w:t xml:space="preserve"> </w:t>
            </w:r>
          </w:p>
          <w:p w14:paraId="0397F8AE" w14:textId="77777777" w:rsidR="00812EA6" w:rsidRPr="001D3BE7" w:rsidRDefault="00812EA6" w:rsidP="002B023B">
            <w:pPr>
              <w:pStyle w:val="Odstavecseseznamem"/>
              <w:numPr>
                <w:ilvl w:val="0"/>
                <w:numId w:val="17"/>
              </w:numPr>
              <w:spacing w:after="120" w:line="259" w:lineRule="auto"/>
              <w:ind w:left="284" w:hanging="218"/>
              <w:contextualSpacing w:val="0"/>
              <w:jc w:val="both"/>
              <w:rPr>
                <w:rFonts w:cstheme="minorHAnsi"/>
              </w:rPr>
            </w:pPr>
            <w:r w:rsidRPr="001D3BE7">
              <w:rPr>
                <w:rFonts w:cstheme="minorHAnsi"/>
              </w:rPr>
              <w:t>Zvyšování konkurenceschopnosti ekonomických subjektů</w:t>
            </w:r>
          </w:p>
          <w:p w14:paraId="782BE5A7" w14:textId="77777777" w:rsidR="00812EA6" w:rsidRPr="001D3BE7" w:rsidRDefault="00812EA6" w:rsidP="002B023B">
            <w:pPr>
              <w:pStyle w:val="Odstavecseseznamem"/>
              <w:numPr>
                <w:ilvl w:val="0"/>
                <w:numId w:val="17"/>
              </w:numPr>
              <w:spacing w:after="120" w:line="259" w:lineRule="auto"/>
              <w:ind w:left="284" w:hanging="218"/>
              <w:contextualSpacing w:val="0"/>
              <w:jc w:val="both"/>
              <w:rPr>
                <w:rFonts w:cstheme="minorHAnsi"/>
              </w:rPr>
            </w:pPr>
            <w:r w:rsidRPr="001D3BE7">
              <w:rPr>
                <w:rFonts w:cstheme="minorHAnsi"/>
              </w:rPr>
              <w:t>Zvýšení ekologičnosti provozů ekonomických subjektů jak v zemědělství, tak průmyslu a službách</w:t>
            </w:r>
          </w:p>
          <w:p w14:paraId="47162B95"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3D6474">
              <w:rPr>
                <w:rFonts w:cstheme="minorHAnsi"/>
              </w:rPr>
              <w:t>Podchycení a rozvoj no</w:t>
            </w:r>
            <w:r>
              <w:rPr>
                <w:rFonts w:cstheme="minorHAnsi"/>
              </w:rPr>
              <w:t>vých trendů v zemědělské výrobě (např. zpracování rostlinné výroby přímo v místě na krmivo živočišné výroby nebo na výrobu potravin pro lidskou spotřebu, prodej ze dvora, komunitní moštárny, komunitní energetika, apod.) a lesním hospodaření</w:t>
            </w:r>
          </w:p>
          <w:p w14:paraId="3892CCF8" w14:textId="77777777" w:rsidR="00812EA6" w:rsidRPr="003D6474" w:rsidRDefault="00812EA6" w:rsidP="002B023B">
            <w:pPr>
              <w:pStyle w:val="Odstavecseseznamem"/>
              <w:numPr>
                <w:ilvl w:val="0"/>
                <w:numId w:val="17"/>
              </w:numPr>
              <w:spacing w:after="120" w:line="259" w:lineRule="auto"/>
              <w:ind w:left="284" w:hanging="218"/>
              <w:contextualSpacing w:val="0"/>
              <w:jc w:val="both"/>
              <w:rPr>
                <w:rFonts w:cstheme="minorHAnsi"/>
              </w:rPr>
            </w:pPr>
            <w:r w:rsidRPr="003D6474">
              <w:rPr>
                <w:rFonts w:cstheme="minorHAnsi"/>
              </w:rPr>
              <w:t>Podchycení a rozvoj no</w:t>
            </w:r>
            <w:r>
              <w:rPr>
                <w:rFonts w:cstheme="minorHAnsi"/>
              </w:rPr>
              <w:t xml:space="preserve">vých trendů </w:t>
            </w:r>
            <w:r w:rsidRPr="003D6474">
              <w:rPr>
                <w:rFonts w:cstheme="minorHAnsi"/>
              </w:rPr>
              <w:t>v</w:t>
            </w:r>
            <w:r>
              <w:rPr>
                <w:rFonts w:cstheme="minorHAnsi"/>
              </w:rPr>
              <w:t>e výrobě a</w:t>
            </w:r>
            <w:r w:rsidRPr="003D6474">
              <w:rPr>
                <w:rFonts w:cstheme="minorHAnsi"/>
              </w:rPr>
              <w:t xml:space="preserve"> průmyslu </w:t>
            </w:r>
          </w:p>
          <w:p w14:paraId="72CE17C3"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770F1E">
              <w:rPr>
                <w:rFonts w:cstheme="minorHAnsi"/>
              </w:rPr>
              <w:t>Podchycení a rozvoj nových trendů ve službách a v cestovním ruchu -&gt; přilákání nové klientely</w:t>
            </w:r>
            <w:r w:rsidRPr="003D6474">
              <w:rPr>
                <w:rFonts w:cstheme="minorHAnsi"/>
              </w:rPr>
              <w:t xml:space="preserve"> </w:t>
            </w:r>
          </w:p>
          <w:p w14:paraId="67729397"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3D6474">
              <w:rPr>
                <w:rFonts w:cstheme="minorHAnsi"/>
              </w:rPr>
              <w:t>Využití dotačních titulů pro rozvoj ekonomických činností</w:t>
            </w:r>
            <w:r>
              <w:rPr>
                <w:rFonts w:cstheme="minorHAnsi"/>
              </w:rPr>
              <w:t xml:space="preserve"> v jednotlivých obcích regionu</w:t>
            </w:r>
          </w:p>
          <w:p w14:paraId="3194FC85" w14:textId="77777777" w:rsidR="00812EA6" w:rsidRPr="001D3BE7" w:rsidRDefault="00812EA6" w:rsidP="002B023B">
            <w:pPr>
              <w:pStyle w:val="Odstavecseseznamem"/>
              <w:numPr>
                <w:ilvl w:val="0"/>
                <w:numId w:val="17"/>
              </w:numPr>
              <w:spacing w:after="120" w:line="259" w:lineRule="auto"/>
              <w:ind w:left="284" w:hanging="218"/>
              <w:contextualSpacing w:val="0"/>
              <w:jc w:val="both"/>
              <w:rPr>
                <w:rFonts w:cstheme="minorHAnsi"/>
              </w:rPr>
            </w:pPr>
            <w:r w:rsidRPr="001D3BE7">
              <w:rPr>
                <w:rFonts w:cstheme="minorHAnsi"/>
              </w:rPr>
              <w:t>Zvýšení kooperace mezi představiteli obcí a zástupci podnikatelských subjektů</w:t>
            </w:r>
          </w:p>
          <w:p w14:paraId="3BA84D0A"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Pr>
                <w:rFonts w:cstheme="minorHAnsi"/>
              </w:rPr>
              <w:t xml:space="preserve">Zapojení většího množství regionálních producentů do </w:t>
            </w:r>
            <w:r w:rsidRPr="0064298A">
              <w:rPr>
                <w:rFonts w:cstheme="minorHAnsi"/>
              </w:rPr>
              <w:t>regionálního značení výrobků KRAJ PERNŠTEJNŮ regionální produkt®</w:t>
            </w:r>
            <w:r>
              <w:rPr>
                <w:rFonts w:cstheme="minorHAnsi"/>
              </w:rPr>
              <w:t xml:space="preserve"> </w:t>
            </w:r>
          </w:p>
          <w:p w14:paraId="42A0407D" w14:textId="77777777" w:rsidR="00812EA6" w:rsidRPr="00770F1E" w:rsidRDefault="00812EA6" w:rsidP="002B023B">
            <w:pPr>
              <w:pStyle w:val="Odstavecseseznamem"/>
              <w:numPr>
                <w:ilvl w:val="0"/>
                <w:numId w:val="17"/>
              </w:numPr>
              <w:spacing w:after="120" w:line="259" w:lineRule="auto"/>
              <w:ind w:left="284" w:hanging="218"/>
              <w:contextualSpacing w:val="0"/>
              <w:jc w:val="both"/>
              <w:rPr>
                <w:rFonts w:cstheme="minorHAnsi"/>
              </w:rPr>
            </w:pPr>
            <w:r>
              <w:rPr>
                <w:rFonts w:cstheme="minorHAnsi"/>
              </w:rPr>
              <w:t xml:space="preserve">Podpora lokální ekonomiky – mimo jiné i zapojení většího množství ekonomických subjektů (služby, výrobci, producenti, cestovní ruch,…) do kampaně Holicko sobě! </w:t>
            </w:r>
          </w:p>
        </w:tc>
        <w:tc>
          <w:tcPr>
            <w:tcW w:w="5244" w:type="dxa"/>
          </w:tcPr>
          <w:p w14:paraId="18D6DCAB" w14:textId="77777777" w:rsidR="00812EA6" w:rsidRPr="00770F1E" w:rsidRDefault="00812EA6" w:rsidP="002B023B">
            <w:pPr>
              <w:pStyle w:val="Odstavecseseznamem"/>
              <w:numPr>
                <w:ilvl w:val="0"/>
                <w:numId w:val="17"/>
              </w:numPr>
              <w:spacing w:after="120" w:line="259" w:lineRule="auto"/>
              <w:ind w:left="284" w:hanging="218"/>
              <w:contextualSpacing w:val="0"/>
              <w:jc w:val="both"/>
              <w:rPr>
                <w:rFonts w:cstheme="minorHAnsi"/>
              </w:rPr>
            </w:pPr>
            <w:r w:rsidRPr="00770F1E">
              <w:rPr>
                <w:rFonts w:cstheme="minorHAnsi"/>
              </w:rPr>
              <w:lastRenderedPageBreak/>
              <w:t xml:space="preserve">Ekonomické výkyvy </w:t>
            </w:r>
            <w:r>
              <w:rPr>
                <w:rFonts w:cstheme="minorHAnsi"/>
              </w:rPr>
              <w:t xml:space="preserve">(včetně vlivu Covid) </w:t>
            </w:r>
            <w:r w:rsidRPr="00770F1E">
              <w:rPr>
                <w:rFonts w:cstheme="minorHAnsi"/>
              </w:rPr>
              <w:t>a nestálá poptávka pro výrobce v území -&gt; nestabilita pracovních míst</w:t>
            </w:r>
          </w:p>
          <w:p w14:paraId="05DC5D1F" w14:textId="77777777" w:rsidR="00812EA6" w:rsidRPr="00770F1E" w:rsidRDefault="00812EA6" w:rsidP="002B023B">
            <w:pPr>
              <w:pStyle w:val="Odstavecseseznamem"/>
              <w:numPr>
                <w:ilvl w:val="0"/>
                <w:numId w:val="17"/>
              </w:numPr>
              <w:spacing w:after="120" w:line="259" w:lineRule="auto"/>
              <w:ind w:left="284" w:hanging="218"/>
              <w:contextualSpacing w:val="0"/>
              <w:jc w:val="both"/>
              <w:rPr>
                <w:rFonts w:cstheme="minorHAnsi"/>
              </w:rPr>
            </w:pPr>
            <w:r w:rsidRPr="00770F1E">
              <w:rPr>
                <w:rFonts w:cstheme="minorHAnsi"/>
              </w:rPr>
              <w:t xml:space="preserve">Odliv firem mimo území MAS z důvodu vyšší </w:t>
            </w:r>
            <w:r w:rsidRPr="00770F1E">
              <w:rPr>
                <w:rFonts w:cstheme="minorHAnsi"/>
              </w:rPr>
              <w:lastRenderedPageBreak/>
              <w:t>atraktivity území</w:t>
            </w:r>
          </w:p>
          <w:p w14:paraId="71ED2F4C"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770F1E">
              <w:rPr>
                <w:rFonts w:cstheme="minorHAnsi"/>
              </w:rPr>
              <w:t>Další úbytek obchodů v malých obcích v důsledku společenských a ekonomických trendů a vlivu center (především krajských)</w:t>
            </w:r>
          </w:p>
          <w:p w14:paraId="333C69ED" w14:textId="77777777" w:rsidR="00812EA6" w:rsidRPr="00770F1E" w:rsidRDefault="00812EA6" w:rsidP="002B023B">
            <w:pPr>
              <w:pStyle w:val="Odstavecseseznamem"/>
              <w:numPr>
                <w:ilvl w:val="0"/>
                <w:numId w:val="17"/>
              </w:numPr>
              <w:spacing w:after="120" w:line="259" w:lineRule="auto"/>
              <w:ind w:left="284" w:hanging="218"/>
              <w:contextualSpacing w:val="0"/>
              <w:jc w:val="both"/>
              <w:rPr>
                <w:rFonts w:cstheme="minorHAnsi"/>
              </w:rPr>
            </w:pPr>
            <w:r w:rsidRPr="00770F1E">
              <w:rPr>
                <w:rFonts w:cstheme="minorHAnsi"/>
              </w:rPr>
              <w:t>Reorganizace pošt a rušení poštovních úřadů v malých obcích</w:t>
            </w:r>
          </w:p>
        </w:tc>
      </w:tr>
    </w:tbl>
    <w:p w14:paraId="51E920DD" w14:textId="77777777" w:rsidR="00812EA6" w:rsidRPr="00770F1E" w:rsidRDefault="00812EA6" w:rsidP="00812EA6">
      <w:pPr>
        <w:spacing w:after="160" w:line="259" w:lineRule="auto"/>
        <w:jc w:val="right"/>
        <w:rPr>
          <w:rFonts w:asciiTheme="minorHAnsi" w:hAnsiTheme="minorHAnsi" w:cstheme="minorHAnsi"/>
          <w:sz w:val="18"/>
          <w:szCs w:val="22"/>
        </w:rPr>
      </w:pPr>
      <w:r w:rsidRPr="00770F1E">
        <w:rPr>
          <w:rFonts w:asciiTheme="minorHAnsi" w:hAnsiTheme="minorHAnsi" w:cstheme="minorHAnsi"/>
          <w:sz w:val="18"/>
          <w:szCs w:val="22"/>
        </w:rPr>
        <w:lastRenderedPageBreak/>
        <w:t>Zdroj dat: vlastní zpracování</w:t>
      </w:r>
    </w:p>
    <w:p w14:paraId="779E94AD" w14:textId="77777777" w:rsidR="00812EA6" w:rsidRDefault="00812EA6" w:rsidP="00812EA6">
      <w:pPr>
        <w:spacing w:after="160" w:line="259" w:lineRule="auto"/>
        <w:rPr>
          <w:rStyle w:val="Zdraznnintenzivn"/>
          <w:rFonts w:asciiTheme="minorHAnsi" w:eastAsia="Calibri" w:hAnsiTheme="minorHAnsi" w:cstheme="minorHAnsi"/>
          <w:sz w:val="22"/>
          <w:szCs w:val="22"/>
          <w:u w:val="single"/>
        </w:rPr>
      </w:pPr>
    </w:p>
    <w:p w14:paraId="19BA9B40" w14:textId="77777777" w:rsidR="00812EA6" w:rsidRPr="00F91631" w:rsidRDefault="00812EA6" w:rsidP="002B023B">
      <w:pPr>
        <w:pStyle w:val="Nadpis2"/>
        <w:numPr>
          <w:ilvl w:val="1"/>
          <w:numId w:val="7"/>
        </w:numPr>
        <w:ind w:left="993" w:hanging="633"/>
      </w:pPr>
      <w:bookmarkStart w:id="480" w:name="_Toc62418700"/>
      <w:r w:rsidRPr="00F91631">
        <w:t xml:space="preserve">Analýza problémů a potřeb – téma: </w:t>
      </w:r>
      <w:r>
        <w:t>Ekonomická činnost a podnikatelské subjekty</w:t>
      </w:r>
      <w:bookmarkEnd w:id="480"/>
    </w:p>
    <w:p w14:paraId="26E29708" w14:textId="77777777" w:rsidR="00812EA6" w:rsidRPr="00BD2FA1" w:rsidRDefault="00812EA6" w:rsidP="00812EA6">
      <w:pPr>
        <w:spacing w:after="160" w:line="259" w:lineRule="auto"/>
        <w:jc w:val="both"/>
        <w:rPr>
          <w:rFonts w:asciiTheme="minorHAnsi" w:hAnsiTheme="minorHAnsi" w:cstheme="minorHAnsi"/>
          <w:color w:val="000000"/>
          <w:sz w:val="22"/>
          <w:szCs w:val="22"/>
        </w:rPr>
      </w:pPr>
      <w:r w:rsidRPr="00E150F3">
        <w:rPr>
          <w:rFonts w:asciiTheme="minorHAnsi" w:hAnsiTheme="minorHAnsi" w:cstheme="minorHAnsi"/>
          <w:sz w:val="22"/>
          <w:szCs w:val="22"/>
        </w:rPr>
        <w:t xml:space="preserve">Pro zjišťování rozvojových potřeb a rozvojového potenciálu 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FA2B02">
        <w:rPr>
          <w:rFonts w:asciiTheme="minorHAnsi" w:hAnsiTheme="minorHAnsi" w:cstheme="minorHAnsi"/>
          <w:sz w:val="22"/>
        </w:rPr>
        <w:t xml:space="preserve"> z</w:t>
      </w:r>
      <w:r>
        <w:rPr>
          <w:rFonts w:asciiTheme="minorHAnsi" w:hAnsiTheme="minorHAnsi" w:cstheme="minorHAnsi"/>
          <w:sz w:val="22"/>
        </w:rPr>
        <w:t xml:space="preserve"> komunitního projednávání, které probíhalo od 8 – 10/2020: dotazníkové šetření mezi obyvateli </w:t>
      </w:r>
      <w:r>
        <w:rPr>
          <w:rFonts w:asciiTheme="minorHAnsi" w:hAnsiTheme="minorHAnsi" w:cstheme="minorHAnsi"/>
          <w:sz w:val="22"/>
        </w:rPr>
        <w:lastRenderedPageBreak/>
        <w:t>Holicka, řízené rozhovory se starosty obcí Holicka a diskusní</w:t>
      </w:r>
      <w:r w:rsidRPr="00FA2B02">
        <w:rPr>
          <w:rFonts w:asciiTheme="minorHAnsi" w:hAnsiTheme="minorHAnsi" w:cstheme="minorHAnsi"/>
          <w:sz w:val="22"/>
        </w:rPr>
        <w:t xml:space="preserve"> setkání s místními aktéry na </w:t>
      </w:r>
      <w:r w:rsidRPr="00BD2FA1">
        <w:rPr>
          <w:rFonts w:asciiTheme="minorHAnsi" w:hAnsiTheme="minorHAnsi" w:cstheme="minorHAnsi"/>
          <w:color w:val="000000"/>
          <w:sz w:val="22"/>
          <w:szCs w:val="22"/>
        </w:rPr>
        <w:t>témata podnikání, zemědělství a lesnictví na Holicku.</w:t>
      </w:r>
    </w:p>
    <w:p w14:paraId="5DC8CAE5" w14:textId="77777777" w:rsidR="00812EA6" w:rsidRPr="00ED46EE" w:rsidRDefault="00812EA6" w:rsidP="00812EA6">
      <w:pPr>
        <w:spacing w:after="160" w:line="259" w:lineRule="auto"/>
        <w:rPr>
          <w:rStyle w:val="Zdraznnintenzivn"/>
          <w:rFonts w:asciiTheme="minorHAnsi" w:eastAsia="Calibri" w:hAnsiTheme="minorHAnsi" w:cstheme="minorHAnsi"/>
          <w:sz w:val="22"/>
          <w:szCs w:val="22"/>
          <w:u w:val="single"/>
        </w:rPr>
      </w:pPr>
      <w:r w:rsidRPr="00ED46EE">
        <w:rPr>
          <w:rStyle w:val="Zdraznnintenzivn"/>
          <w:rFonts w:asciiTheme="minorHAnsi" w:eastAsia="Calibri" w:hAnsiTheme="minorHAnsi" w:cstheme="minorHAnsi"/>
          <w:sz w:val="22"/>
          <w:szCs w:val="22"/>
          <w:u w:val="single"/>
        </w:rPr>
        <w:t>Problémy</w:t>
      </w:r>
    </w:p>
    <w:p w14:paraId="7B1CADD9"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Chybějící prodejny a služby v malých obcích a jejich případný odchod -&gt; snížení atraktivity obcí pro občany</w:t>
      </w:r>
    </w:p>
    <w:p w14:paraId="164644F0"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Případná další reorganizace sítě pošt a jejich další úbytek</w:t>
      </w:r>
    </w:p>
    <w:p w14:paraId="20CF5C45"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Značná část populace regionu vyjíždí za prací mimo hranice MAS Holicko, region tak slouží spíše pro bydlení, nikoliv jako zdroj pracovních příležitostí</w:t>
      </w:r>
    </w:p>
    <w:p w14:paraId="4E137591"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Slabá venkovská ekonomika – nedostatek ekonomických subjektů a z něho jdoucích pracovních příležitostí na venkově (v malých obcí)</w:t>
      </w:r>
    </w:p>
    <w:p w14:paraId="5B9225D9"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color w:val="000000"/>
        </w:rPr>
        <w:t xml:space="preserve">Existence 18 </w:t>
      </w:r>
      <w:r w:rsidRPr="006B4AD4">
        <w:rPr>
          <w:rFonts w:cstheme="minorHAnsi"/>
        </w:rPr>
        <w:t>starých nepoužívaných areálů nebo budov, které pozbyly uplatnění a nyní pouze chátrají</w:t>
      </w:r>
    </w:p>
    <w:p w14:paraId="10C2DE6F"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Nedostatek uchazečů o zaměstnání s potřebnou kvalifikací</w:t>
      </w:r>
    </w:p>
    <w:p w14:paraId="1EDC11AE"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Nízká konkurenceschopnost podniků a některých odvětví</w:t>
      </w:r>
    </w:p>
    <w:p w14:paraId="7B9F1361"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Nedostatek podniků v odvětvích s vysokou přidanou hodnotou (high-tech)</w:t>
      </w:r>
    </w:p>
    <w:p w14:paraId="20B761E8"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 xml:space="preserve">Nižší ekologičnost výroby v některých ekonomických subjektech a celých odvětvích </w:t>
      </w:r>
    </w:p>
    <w:p w14:paraId="3633C9E3"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Malé využívání inovací (nových trendů) v průmyslu, zemědělské výrobě a lesním hospodaření</w:t>
      </w:r>
    </w:p>
    <w:p w14:paraId="7BD4E3AD"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Nedostatečně rozvinutý cestovní ruch – zastaralost ubytovacích a rekreačních zařízení, malá ubytovací kapacita</w:t>
      </w:r>
    </w:p>
    <w:p w14:paraId="312F585D"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Nižší míra spolupráce mezi ekonomickými subjekty a představiteli místních samospráv</w:t>
      </w:r>
    </w:p>
    <w:p w14:paraId="005DACA6"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Ekonomické výkyvy (včetně vlivu Covid) a nestálá poptávka pro výrobce v území -&gt; nestabilita pracovních míst</w:t>
      </w:r>
    </w:p>
    <w:p w14:paraId="24B50D03" w14:textId="77777777" w:rsidR="00812EA6" w:rsidRDefault="00812EA6" w:rsidP="002B023B">
      <w:pPr>
        <w:pStyle w:val="Odstavecseseznamem"/>
        <w:numPr>
          <w:ilvl w:val="0"/>
          <w:numId w:val="48"/>
        </w:numPr>
        <w:spacing w:after="160" w:line="259" w:lineRule="auto"/>
        <w:jc w:val="both"/>
        <w:rPr>
          <w:rFonts w:cstheme="minorHAnsi"/>
        </w:rPr>
      </w:pPr>
      <w:r>
        <w:rPr>
          <w:rFonts w:cstheme="minorHAnsi"/>
        </w:rPr>
        <w:t xml:space="preserve">Optická síť vysokorychlostního internetu není rozvedena ve všech místních částech, dokonce v 5 obcích existují </w:t>
      </w:r>
      <w:r w:rsidRPr="00402032">
        <w:rPr>
          <w:rFonts w:cstheme="minorHAnsi"/>
        </w:rPr>
        <w:t xml:space="preserve">tzv. bílá místa, tj. oblasti, kde vysokorychlostní internet je zajištěn pro méně než 40% adres. </w:t>
      </w:r>
    </w:p>
    <w:p w14:paraId="50C0E21D" w14:textId="77777777" w:rsidR="00812EA6" w:rsidRPr="006B4AD4" w:rsidRDefault="00812EA6" w:rsidP="00812EA6">
      <w:pPr>
        <w:pStyle w:val="Odstavecseseznamem"/>
        <w:spacing w:after="160" w:line="259" w:lineRule="auto"/>
        <w:rPr>
          <w:color w:val="4472C4" w:themeColor="accent5"/>
        </w:rPr>
      </w:pPr>
    </w:p>
    <w:p w14:paraId="12AF5957" w14:textId="77777777" w:rsidR="00812EA6" w:rsidRPr="006B4AD4" w:rsidRDefault="00812EA6" w:rsidP="00812EA6">
      <w:pPr>
        <w:spacing w:after="160" w:line="259" w:lineRule="auto"/>
        <w:rPr>
          <w:rStyle w:val="Zdraznnintenzivn"/>
          <w:rFonts w:asciiTheme="minorHAnsi" w:eastAsia="Calibri" w:hAnsiTheme="minorHAnsi" w:cstheme="minorHAnsi"/>
          <w:sz w:val="22"/>
          <w:szCs w:val="22"/>
          <w:u w:val="single"/>
        </w:rPr>
      </w:pPr>
      <w:r w:rsidRPr="006B4AD4">
        <w:rPr>
          <w:rStyle w:val="Zdraznnintenzivn"/>
          <w:rFonts w:asciiTheme="minorHAnsi" w:eastAsia="Calibri" w:hAnsiTheme="minorHAnsi" w:cstheme="minorHAnsi"/>
          <w:sz w:val="22"/>
          <w:szCs w:val="22"/>
          <w:u w:val="single"/>
        </w:rPr>
        <w:t>Potřeby</w:t>
      </w:r>
    </w:p>
    <w:p w14:paraId="6C031A2C"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Zachování alespoň stávající sítě maloobchodních prodejen v malých obcích</w:t>
      </w:r>
    </w:p>
    <w:p w14:paraId="4E0FF355"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Zachování poboček pošt jako subjektu poskytujícího i bankovní služby pro obyvatele menších sídel, především pro starší obyvatele</w:t>
      </w:r>
    </w:p>
    <w:p w14:paraId="54F6EC8E"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 xml:space="preserve">Podpora pro zvýšení kvalifikace pracujících a osob ze znevýhodněných skupin (dlouhodobě nezaměstnaní, matky po rodičovské dovolené, absolventi, předdůchodový věk, apod.) </w:t>
      </w:r>
    </w:p>
    <w:p w14:paraId="1FDDD3E9"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Zlepšení konkurenceschopnosti podniků – vybudování, rekonstrukce nebo modernizace provozoven, pořízení moderních strojů a technologií, zvýšení propagace a marketingu, odborné vzdělávání zaměstnanců</w:t>
      </w:r>
    </w:p>
    <w:p w14:paraId="1C1760B2"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Rozvoj nových trendů v zemědělské výrobě (např. zpracování rostlinné výroby přímo v místě na krmivo živočišné výroby nebo na výrobu potravin pro lidskou spotřebu, prodej ze dvora, komunitní moštárny, komunitní energetika, apod.)</w:t>
      </w:r>
    </w:p>
    <w:p w14:paraId="47E55857"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Rozvoj nových trendů v lesním hospodaření</w:t>
      </w:r>
    </w:p>
    <w:p w14:paraId="447AECFA"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 xml:space="preserve">Rozvoj nových trendů ve výrobě a průmyslu </w:t>
      </w:r>
    </w:p>
    <w:p w14:paraId="3AE217D3"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 xml:space="preserve">Rozvoj nových trendů ve službách a v cestovním ruchu -&gt; přilákání nové klientely </w:t>
      </w:r>
    </w:p>
    <w:p w14:paraId="0EB8CDCD"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Vysoká zalesněnost území (východu MAS Holicko) je atraktivní pro obyvatele měst -&gt; využití území pro příměstskou rekreaci, a to zejména obyvatel Pardubic a Hradce Králové</w:t>
      </w:r>
    </w:p>
    <w:p w14:paraId="62BBE446"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Zlepšení komunikace mezi představiteli podnikatelských subjektů a zástupci samospráv</w:t>
      </w:r>
    </w:p>
    <w:p w14:paraId="5D31311D"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Podpora regionální značky v rámci regionu i navenek</w:t>
      </w:r>
    </w:p>
    <w:p w14:paraId="4335FDA7" w14:textId="77777777" w:rsidR="00812EA6" w:rsidRPr="006B4AD4" w:rsidRDefault="00812EA6" w:rsidP="002B023B">
      <w:pPr>
        <w:pStyle w:val="Odstavecseseznamem"/>
        <w:numPr>
          <w:ilvl w:val="0"/>
          <w:numId w:val="34"/>
        </w:numPr>
        <w:spacing w:after="160" w:line="259" w:lineRule="auto"/>
        <w:jc w:val="both"/>
        <w:rPr>
          <w:rFonts w:cstheme="minorHAnsi"/>
        </w:rPr>
      </w:pPr>
      <w:r w:rsidRPr="006B4AD4">
        <w:rPr>
          <w:rFonts w:cstheme="minorHAnsi"/>
        </w:rPr>
        <w:lastRenderedPageBreak/>
        <w:t xml:space="preserve">Podpora lokální ekonomiky </w:t>
      </w:r>
    </w:p>
    <w:p w14:paraId="0950BA86" w14:textId="77777777" w:rsidR="00812EA6" w:rsidRPr="00716C44" w:rsidRDefault="00812EA6" w:rsidP="002B023B">
      <w:pPr>
        <w:pStyle w:val="Odstavecseseznamem"/>
        <w:numPr>
          <w:ilvl w:val="0"/>
          <w:numId w:val="34"/>
        </w:numPr>
        <w:spacing w:after="160" w:line="259" w:lineRule="auto"/>
        <w:jc w:val="both"/>
        <w:rPr>
          <w:rFonts w:cstheme="minorHAnsi"/>
        </w:rPr>
      </w:pPr>
      <w:r>
        <w:rPr>
          <w:rFonts w:cstheme="minorHAnsi"/>
        </w:rPr>
        <w:t>Budovat optické sítě vysokorychlostního internetu do všech místních částí</w:t>
      </w:r>
    </w:p>
    <w:p w14:paraId="79106BC3" w14:textId="77777777" w:rsidR="00812EA6" w:rsidRPr="006B4AD4" w:rsidRDefault="00812EA6" w:rsidP="00812EA6">
      <w:pPr>
        <w:pStyle w:val="Odstavecseseznamem"/>
        <w:spacing w:after="160" w:line="259" w:lineRule="auto"/>
        <w:rPr>
          <w:color w:val="4472C4" w:themeColor="accent5"/>
        </w:rPr>
      </w:pPr>
    </w:p>
    <w:p w14:paraId="060303D1" w14:textId="77777777" w:rsidR="00812EA6" w:rsidRPr="006B4AD4" w:rsidRDefault="00812EA6" w:rsidP="00812EA6">
      <w:pPr>
        <w:keepNext/>
        <w:spacing w:after="160" w:line="259" w:lineRule="auto"/>
        <w:rPr>
          <w:rStyle w:val="Zdraznnintenzivn"/>
          <w:rFonts w:asciiTheme="minorHAnsi" w:eastAsia="Calibri" w:hAnsiTheme="minorHAnsi" w:cstheme="minorHAnsi"/>
          <w:sz w:val="22"/>
          <w:szCs w:val="22"/>
          <w:u w:val="single"/>
        </w:rPr>
      </w:pPr>
      <w:r w:rsidRPr="006B4AD4">
        <w:rPr>
          <w:rStyle w:val="Zdraznnintenzivn"/>
          <w:rFonts w:asciiTheme="minorHAnsi" w:eastAsia="Calibri" w:hAnsiTheme="minorHAnsi" w:cstheme="minorHAnsi"/>
          <w:sz w:val="22"/>
          <w:szCs w:val="22"/>
          <w:u w:val="single"/>
        </w:rPr>
        <w:t>Potenciál</w:t>
      </w:r>
    </w:p>
    <w:p w14:paraId="3CB612A9" w14:textId="634B706A"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Nejdůležitější roli hr</w:t>
      </w:r>
      <w:r w:rsidR="00F179A0">
        <w:rPr>
          <w:rFonts w:cstheme="minorHAnsi"/>
        </w:rPr>
        <w:t>aje výhodná pozice regionu –</w:t>
      </w:r>
      <w:r w:rsidRPr="006B4AD4">
        <w:rPr>
          <w:rFonts w:cstheme="minorHAnsi"/>
        </w:rPr>
        <w:t xml:space="preserve"> blízkost krajským centrům (Hradci Králové a Pardubicím)</w:t>
      </w:r>
    </w:p>
    <w:p w14:paraId="2FF6BDE7" w14:textId="77777777" w:rsidR="00812EA6" w:rsidRPr="003D6474" w:rsidRDefault="00812EA6" w:rsidP="002B023B">
      <w:pPr>
        <w:pStyle w:val="Odstavecseseznamem"/>
        <w:numPr>
          <w:ilvl w:val="0"/>
          <w:numId w:val="48"/>
        </w:numPr>
        <w:spacing w:after="160" w:line="259" w:lineRule="auto"/>
        <w:jc w:val="both"/>
        <w:rPr>
          <w:rFonts w:cstheme="minorHAnsi"/>
        </w:rPr>
      </w:pPr>
      <w:r w:rsidRPr="006B4AD4">
        <w:rPr>
          <w:rFonts w:cstheme="minorHAnsi"/>
        </w:rPr>
        <w:t>Získání nových investic</w:t>
      </w:r>
      <w:r w:rsidRPr="003D6474">
        <w:rPr>
          <w:rFonts w:cstheme="minorHAnsi"/>
        </w:rPr>
        <w:t xml:space="preserve"> a vytvoření nových pracovních pozic ve spolupráci se státem (CzechInvestem) a krajem</w:t>
      </w:r>
    </w:p>
    <w:p w14:paraId="27E01EF6" w14:textId="77777777" w:rsidR="00812EA6" w:rsidRPr="001D3BE7" w:rsidRDefault="00812EA6" w:rsidP="002B023B">
      <w:pPr>
        <w:pStyle w:val="Odstavecseseznamem"/>
        <w:numPr>
          <w:ilvl w:val="0"/>
          <w:numId w:val="48"/>
        </w:numPr>
        <w:spacing w:after="160" w:line="259" w:lineRule="auto"/>
        <w:jc w:val="both"/>
        <w:rPr>
          <w:rFonts w:cstheme="minorHAnsi"/>
        </w:rPr>
      </w:pPr>
      <w:r>
        <w:rPr>
          <w:rFonts w:cstheme="minorHAnsi"/>
        </w:rPr>
        <w:t xml:space="preserve">Revitalizace brownfieldů a nevyužívaných budov a areálů </w:t>
      </w:r>
      <w:r w:rsidRPr="00007D60">
        <w:rPr>
          <w:rFonts w:cstheme="minorHAnsi"/>
        </w:rPr>
        <w:t>za účelem vytvoření nových provozů</w:t>
      </w:r>
    </w:p>
    <w:p w14:paraId="5C108740" w14:textId="77777777" w:rsidR="00812EA6" w:rsidRDefault="00812EA6" w:rsidP="002B023B">
      <w:pPr>
        <w:pStyle w:val="Odstavecseseznamem"/>
        <w:numPr>
          <w:ilvl w:val="0"/>
          <w:numId w:val="48"/>
        </w:numPr>
        <w:spacing w:after="160" w:line="259" w:lineRule="auto"/>
        <w:jc w:val="both"/>
        <w:rPr>
          <w:rFonts w:cstheme="minorHAnsi"/>
        </w:rPr>
      </w:pPr>
      <w:r>
        <w:rPr>
          <w:rFonts w:cstheme="minorHAnsi"/>
        </w:rPr>
        <w:t>Pořádání vzdělávacích akcí nebo zřizování výukových center - p</w:t>
      </w:r>
      <w:r w:rsidRPr="003F7732">
        <w:rPr>
          <w:rFonts w:cstheme="minorHAnsi"/>
        </w:rPr>
        <w:t>odpora pro zvýšení kvalifikace pracujících a osob</w:t>
      </w:r>
      <w:r>
        <w:rPr>
          <w:rFonts w:cstheme="minorHAnsi"/>
        </w:rPr>
        <w:t xml:space="preserve"> ze znevýhodněných skupin (dlouhodobě nezaměstnaní, matky po rodičovské dovolené, absolventi, předdůchodový věk, apod.)</w:t>
      </w:r>
      <w:r w:rsidRPr="003F7732">
        <w:rPr>
          <w:rFonts w:cstheme="minorHAnsi"/>
        </w:rPr>
        <w:t xml:space="preserve"> </w:t>
      </w:r>
    </w:p>
    <w:p w14:paraId="012191D3" w14:textId="77777777" w:rsidR="00812EA6" w:rsidRPr="001D3BE7" w:rsidRDefault="00812EA6" w:rsidP="002B023B">
      <w:pPr>
        <w:pStyle w:val="Odstavecseseznamem"/>
        <w:numPr>
          <w:ilvl w:val="0"/>
          <w:numId w:val="48"/>
        </w:numPr>
        <w:spacing w:after="160" w:line="259" w:lineRule="auto"/>
        <w:jc w:val="both"/>
        <w:rPr>
          <w:rFonts w:cstheme="minorHAnsi"/>
        </w:rPr>
      </w:pPr>
      <w:r w:rsidRPr="001D3BE7">
        <w:rPr>
          <w:rFonts w:cstheme="minorHAnsi"/>
        </w:rPr>
        <w:t>Zvyšování konkurenceschopnosti ekonomických subjektů</w:t>
      </w:r>
    </w:p>
    <w:p w14:paraId="7FE3EA85" w14:textId="77777777" w:rsidR="00812EA6" w:rsidRPr="001D3BE7" w:rsidRDefault="00812EA6" w:rsidP="002B023B">
      <w:pPr>
        <w:pStyle w:val="Odstavecseseznamem"/>
        <w:numPr>
          <w:ilvl w:val="0"/>
          <w:numId w:val="48"/>
        </w:numPr>
        <w:spacing w:after="160" w:line="259" w:lineRule="auto"/>
        <w:jc w:val="both"/>
        <w:rPr>
          <w:rFonts w:cstheme="minorHAnsi"/>
        </w:rPr>
      </w:pPr>
      <w:r w:rsidRPr="001D3BE7">
        <w:rPr>
          <w:rFonts w:cstheme="minorHAnsi"/>
        </w:rPr>
        <w:t>Zvýšení ekologičnosti provozů ekonomických subjektů jak v zemědělství, tak průmyslu a službách</w:t>
      </w:r>
    </w:p>
    <w:p w14:paraId="65A8EA39" w14:textId="77777777" w:rsidR="00812EA6" w:rsidRDefault="00812EA6" w:rsidP="002B023B">
      <w:pPr>
        <w:pStyle w:val="Odstavecseseznamem"/>
        <w:numPr>
          <w:ilvl w:val="0"/>
          <w:numId w:val="48"/>
        </w:numPr>
        <w:spacing w:after="160" w:line="259" w:lineRule="auto"/>
        <w:jc w:val="both"/>
        <w:rPr>
          <w:rFonts w:cstheme="minorHAnsi"/>
        </w:rPr>
      </w:pPr>
      <w:r w:rsidRPr="003D6474">
        <w:rPr>
          <w:rFonts w:cstheme="minorHAnsi"/>
        </w:rPr>
        <w:t>Podchycení a rozvoj no</w:t>
      </w:r>
      <w:r>
        <w:rPr>
          <w:rFonts w:cstheme="minorHAnsi"/>
        </w:rPr>
        <w:t>vých trendů v zemědělské výrobě (např. zpracování rostlinné výroby přímo v místě na krmivo živočišné výroby nebo na výrobu potravin pro lidskou spotřebu, prodej ze dvora, komunitní moštárny, komunitní energetika, apod.)</w:t>
      </w:r>
    </w:p>
    <w:p w14:paraId="1C2E8651" w14:textId="77777777" w:rsidR="00812EA6" w:rsidRPr="003D6474" w:rsidRDefault="00812EA6" w:rsidP="002B023B">
      <w:pPr>
        <w:pStyle w:val="Odstavecseseznamem"/>
        <w:numPr>
          <w:ilvl w:val="0"/>
          <w:numId w:val="48"/>
        </w:numPr>
        <w:spacing w:after="160" w:line="259" w:lineRule="auto"/>
        <w:jc w:val="both"/>
        <w:rPr>
          <w:rFonts w:cstheme="minorHAnsi"/>
        </w:rPr>
      </w:pPr>
      <w:r w:rsidRPr="003D6474">
        <w:rPr>
          <w:rFonts w:cstheme="minorHAnsi"/>
        </w:rPr>
        <w:t>Podchycení a rozvoj no</w:t>
      </w:r>
      <w:r>
        <w:rPr>
          <w:rFonts w:cstheme="minorHAnsi"/>
        </w:rPr>
        <w:t xml:space="preserve">vých trendů </w:t>
      </w:r>
      <w:r w:rsidRPr="003D6474">
        <w:rPr>
          <w:rFonts w:cstheme="minorHAnsi"/>
        </w:rPr>
        <w:t>v</w:t>
      </w:r>
      <w:r>
        <w:rPr>
          <w:rFonts w:cstheme="minorHAnsi"/>
        </w:rPr>
        <w:t>e výrobě a</w:t>
      </w:r>
      <w:r w:rsidRPr="003D6474">
        <w:rPr>
          <w:rFonts w:cstheme="minorHAnsi"/>
        </w:rPr>
        <w:t xml:space="preserve"> průmyslu </w:t>
      </w:r>
    </w:p>
    <w:p w14:paraId="3FE3A3B3" w14:textId="77777777" w:rsidR="00812EA6" w:rsidRDefault="00812EA6" w:rsidP="002B023B">
      <w:pPr>
        <w:pStyle w:val="Odstavecseseznamem"/>
        <w:numPr>
          <w:ilvl w:val="0"/>
          <w:numId w:val="48"/>
        </w:numPr>
        <w:spacing w:after="160" w:line="259" w:lineRule="auto"/>
        <w:jc w:val="both"/>
        <w:rPr>
          <w:rFonts w:cstheme="minorHAnsi"/>
        </w:rPr>
      </w:pPr>
      <w:r w:rsidRPr="00770F1E">
        <w:rPr>
          <w:rFonts w:cstheme="minorHAnsi"/>
        </w:rPr>
        <w:t>Podchycení a rozvoj nových trendů ve službách a v cestovním ruchu -&gt; přilákání nové klientely</w:t>
      </w:r>
      <w:r w:rsidRPr="003D6474">
        <w:rPr>
          <w:rFonts w:cstheme="minorHAnsi"/>
        </w:rPr>
        <w:t xml:space="preserve"> </w:t>
      </w:r>
    </w:p>
    <w:p w14:paraId="1B0BCE71" w14:textId="77777777" w:rsidR="00812EA6" w:rsidRPr="001D3BE7" w:rsidRDefault="00812EA6" w:rsidP="002B023B">
      <w:pPr>
        <w:pStyle w:val="Odstavecseseznamem"/>
        <w:numPr>
          <w:ilvl w:val="0"/>
          <w:numId w:val="48"/>
        </w:numPr>
        <w:spacing w:after="160" w:line="259" w:lineRule="auto"/>
        <w:jc w:val="both"/>
        <w:rPr>
          <w:rFonts w:cstheme="minorHAnsi"/>
        </w:rPr>
      </w:pPr>
      <w:r w:rsidRPr="001D3BE7">
        <w:rPr>
          <w:rFonts w:cstheme="minorHAnsi"/>
        </w:rPr>
        <w:t>Zvýšení kooperace mezi představiteli obcí a zástupci podnikatelských subjektů</w:t>
      </w:r>
    </w:p>
    <w:p w14:paraId="2EFB724F" w14:textId="77777777" w:rsidR="00812EA6" w:rsidRDefault="00812EA6" w:rsidP="002B023B">
      <w:pPr>
        <w:pStyle w:val="Odstavecseseznamem"/>
        <w:numPr>
          <w:ilvl w:val="0"/>
          <w:numId w:val="48"/>
        </w:numPr>
        <w:spacing w:after="160" w:line="259" w:lineRule="auto"/>
        <w:jc w:val="both"/>
        <w:rPr>
          <w:rFonts w:cstheme="minorHAnsi"/>
        </w:rPr>
      </w:pPr>
      <w:r w:rsidRPr="003D6474">
        <w:rPr>
          <w:rFonts w:cstheme="minorHAnsi"/>
        </w:rPr>
        <w:t>Využití dotačních titulů pro rozvoj ekonomických činností</w:t>
      </w:r>
      <w:r>
        <w:rPr>
          <w:rFonts w:cstheme="minorHAnsi"/>
        </w:rPr>
        <w:t xml:space="preserve"> v jednotlivých obcích regionu</w:t>
      </w:r>
    </w:p>
    <w:p w14:paraId="7F5D0F72" w14:textId="77777777" w:rsidR="00812EA6" w:rsidRDefault="00812EA6" w:rsidP="002B023B">
      <w:pPr>
        <w:pStyle w:val="Odstavecseseznamem"/>
        <w:numPr>
          <w:ilvl w:val="0"/>
          <w:numId w:val="48"/>
        </w:numPr>
        <w:spacing w:after="160" w:line="259" w:lineRule="auto"/>
        <w:jc w:val="both"/>
        <w:rPr>
          <w:rFonts w:cstheme="minorHAnsi"/>
        </w:rPr>
      </w:pPr>
      <w:r>
        <w:rPr>
          <w:rFonts w:cstheme="minorHAnsi"/>
        </w:rPr>
        <w:t xml:space="preserve">Zapojení většího množství regionálních producentů do </w:t>
      </w:r>
      <w:r w:rsidRPr="0064298A">
        <w:rPr>
          <w:rFonts w:cstheme="minorHAnsi"/>
        </w:rPr>
        <w:t>regionálního značení výrobků KRAJ PERNŠTEJNŮ regionální produkt®</w:t>
      </w:r>
      <w:r>
        <w:rPr>
          <w:rFonts w:cstheme="minorHAnsi"/>
        </w:rPr>
        <w:t xml:space="preserve"> </w:t>
      </w:r>
    </w:p>
    <w:p w14:paraId="302684F2" w14:textId="77777777" w:rsidR="00812EA6" w:rsidRDefault="00812EA6" w:rsidP="002B023B">
      <w:pPr>
        <w:pStyle w:val="Odstavecseseznamem"/>
        <w:numPr>
          <w:ilvl w:val="0"/>
          <w:numId w:val="48"/>
        </w:numPr>
        <w:spacing w:after="160" w:line="259" w:lineRule="auto"/>
        <w:jc w:val="both"/>
        <w:rPr>
          <w:rFonts w:cstheme="minorHAnsi"/>
        </w:rPr>
      </w:pPr>
      <w:r>
        <w:rPr>
          <w:rFonts w:cstheme="minorHAnsi"/>
        </w:rPr>
        <w:t xml:space="preserve">Podpora lokální ekonomiky – mimo jiné i zapojení většího množství ekonomických subjektů (služby, výrobci, producenti, cestovní ruch,…) do kampaně Holicko sobě! </w:t>
      </w:r>
    </w:p>
    <w:p w14:paraId="50C70D68" w14:textId="77777777" w:rsidR="00812EA6" w:rsidRPr="00402032" w:rsidRDefault="00812EA6" w:rsidP="002B023B">
      <w:pPr>
        <w:pStyle w:val="Odstavecseseznamem"/>
        <w:numPr>
          <w:ilvl w:val="0"/>
          <w:numId w:val="48"/>
        </w:numPr>
        <w:spacing w:after="160" w:line="259" w:lineRule="auto"/>
        <w:jc w:val="both"/>
        <w:rPr>
          <w:rFonts w:cstheme="minorHAnsi"/>
        </w:rPr>
      </w:pPr>
      <w:r>
        <w:rPr>
          <w:rFonts w:cstheme="minorHAnsi"/>
        </w:rPr>
        <w:t>Existence páteřní optické sítě vysokorychlostního internetu – rozvoj vysokorychlostního internetu do všech místních částí</w:t>
      </w:r>
    </w:p>
    <w:p w14:paraId="4155E680" w14:textId="77777777" w:rsidR="00812EA6" w:rsidRDefault="00812EA6" w:rsidP="00327F4E">
      <w:pPr>
        <w:spacing w:after="160" w:line="259" w:lineRule="auto"/>
        <w:rPr>
          <w:rStyle w:val="Zdraznnintenzivn"/>
          <w:rFonts w:asciiTheme="minorHAnsi" w:hAnsiTheme="minorHAnsi"/>
          <w:sz w:val="22"/>
          <w:szCs w:val="22"/>
          <w:u w:val="single"/>
        </w:rPr>
      </w:pPr>
    </w:p>
    <w:p w14:paraId="44D2D700" w14:textId="77777777" w:rsidR="00EA49B2" w:rsidRDefault="00EA49B2" w:rsidP="002B023B">
      <w:pPr>
        <w:pStyle w:val="Nadpis1"/>
        <w:numPr>
          <w:ilvl w:val="0"/>
          <w:numId w:val="7"/>
        </w:numPr>
      </w:pPr>
      <w:bookmarkStart w:id="481" w:name="_Toc62418701"/>
      <w:r>
        <w:t>ZAMĚSTNANOST</w:t>
      </w:r>
      <w:bookmarkEnd w:id="481"/>
    </w:p>
    <w:p w14:paraId="678EF643" w14:textId="77777777" w:rsidR="00EA49B2" w:rsidRPr="00A70CE1" w:rsidRDefault="00EA49B2" w:rsidP="00EA49B2">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Zaměstnanost je navázána na počet a </w:t>
      </w:r>
      <w:r>
        <w:rPr>
          <w:rFonts w:asciiTheme="minorHAnsi" w:hAnsiTheme="minorHAnsi" w:cstheme="minorHAnsi"/>
          <w:sz w:val="22"/>
          <w:szCs w:val="22"/>
        </w:rPr>
        <w:t xml:space="preserve">velikost ekonomických subjektů. </w:t>
      </w:r>
      <w:r w:rsidRPr="00A70CE1">
        <w:rPr>
          <w:rFonts w:asciiTheme="minorHAnsi" w:hAnsiTheme="minorHAnsi" w:cstheme="minorHAnsi"/>
          <w:sz w:val="22"/>
          <w:szCs w:val="22"/>
        </w:rPr>
        <w:t>Jak ekonomické subjekty, tak zaměstnanost se koncentrují především do větších sídel a jejich okolí, jakými jsou metropolitní regiony. Naopak tradiční venkovské regiony jsou v tomto případě deficitní, nenabízejí povětšinou dostatek pracovních příležitostí a obyvatelstvo z nich vyjíždí do měst za prací. MAS Holicko je v tomto smyslu jakýmsi hraničním regionem. Obce ze západu a severu území jsou navázány a mají kvalitní dostupnost do krajských měst Hradce Králové a Pardubic, jsou tedy součástí tzv. hradecko-pardubické aglomerace či metropolitního regionu. Opačná situace však panuje v obcích na jihu území, z nichž vazby na krajská sídla jsou slabší a dojížďka do nich je obtížnější.</w:t>
      </w:r>
    </w:p>
    <w:p w14:paraId="728A4B51" w14:textId="77777777" w:rsidR="00EA49B2" w:rsidRDefault="00EA49B2" w:rsidP="00EA49B2">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Zaměstnanost, resp. nezaměstnanost je ovlivněna strukturou ekonomických subjektů působících v regionu. Podíl na jejich míře má rovněž velikost ekonomických sektorů. Výraznější zastoupení větších podniků přináší i větší stabilitu zaměstnanosti v regionu. A promítají se do nich i další vlivy, zejména dopravní obslužnost území a časová vzdálenost pracovních příležitostí.</w:t>
      </w:r>
    </w:p>
    <w:p w14:paraId="3E78609B" w14:textId="77777777" w:rsidR="00EA49B2" w:rsidRPr="006D7504" w:rsidRDefault="00EA49B2" w:rsidP="00EA49B2">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lastRenderedPageBreak/>
        <w:t xml:space="preserve">Je </w:t>
      </w:r>
      <w:r>
        <w:rPr>
          <w:rFonts w:asciiTheme="minorHAnsi" w:hAnsiTheme="minorHAnsi" w:cstheme="minorHAnsi"/>
          <w:sz w:val="22"/>
          <w:szCs w:val="22"/>
        </w:rPr>
        <w:t xml:space="preserve">také </w:t>
      </w:r>
      <w:r w:rsidRPr="006D7504">
        <w:rPr>
          <w:rFonts w:asciiTheme="minorHAnsi" w:hAnsiTheme="minorHAnsi" w:cstheme="minorHAnsi"/>
          <w:sz w:val="22"/>
          <w:szCs w:val="22"/>
        </w:rPr>
        <w:t xml:space="preserve">otázkou, jak </w:t>
      </w:r>
      <w:r>
        <w:rPr>
          <w:rFonts w:asciiTheme="minorHAnsi" w:hAnsiTheme="minorHAnsi" w:cstheme="minorHAnsi"/>
          <w:sz w:val="22"/>
          <w:szCs w:val="22"/>
        </w:rPr>
        <w:t>současný</w:t>
      </w:r>
      <w:r w:rsidRPr="006D7504">
        <w:rPr>
          <w:rFonts w:asciiTheme="minorHAnsi" w:hAnsiTheme="minorHAnsi" w:cstheme="minorHAnsi"/>
          <w:sz w:val="22"/>
          <w:szCs w:val="22"/>
        </w:rPr>
        <w:t xml:space="preserve"> </w:t>
      </w:r>
      <w:r>
        <w:rPr>
          <w:rFonts w:asciiTheme="minorHAnsi" w:hAnsiTheme="minorHAnsi" w:cstheme="minorHAnsi"/>
          <w:sz w:val="22"/>
          <w:szCs w:val="22"/>
        </w:rPr>
        <w:t>stav</w:t>
      </w:r>
      <w:r w:rsidRPr="006D7504">
        <w:rPr>
          <w:rFonts w:asciiTheme="minorHAnsi" w:hAnsiTheme="minorHAnsi" w:cstheme="minorHAnsi"/>
          <w:sz w:val="22"/>
          <w:szCs w:val="22"/>
        </w:rPr>
        <w:t xml:space="preserve"> ovlivní stávající krize spojená s COVID-19. Je možné očekávat, že dojde ke snížení počtu podnikatelských subjektů na Holicku nebo alespoň k propouštění zaměstnanců u větších firem. Na druhou stranu můžeme očekávat využití příležitostí jako je změna výrobního zaměření podniků, inovace výrobních postupů, využívání moderních technologií, změny v organizaci práce, apod.</w:t>
      </w:r>
    </w:p>
    <w:p w14:paraId="2B1EEFA7" w14:textId="77777777" w:rsidR="00EA49B2" w:rsidRPr="00A70CE1" w:rsidRDefault="00EA49B2" w:rsidP="00EA49B2">
      <w:pPr>
        <w:spacing w:after="160" w:line="259" w:lineRule="auto"/>
        <w:jc w:val="both"/>
        <w:rPr>
          <w:rFonts w:asciiTheme="minorHAnsi" w:hAnsiTheme="minorHAnsi" w:cstheme="minorHAnsi"/>
          <w:sz w:val="22"/>
          <w:szCs w:val="22"/>
        </w:rPr>
      </w:pPr>
    </w:p>
    <w:p w14:paraId="5CDCAF3C" w14:textId="77777777" w:rsidR="00EA49B2" w:rsidRPr="00A70CE1" w:rsidRDefault="00EA49B2" w:rsidP="002B023B">
      <w:pPr>
        <w:pStyle w:val="Nadpis2"/>
        <w:numPr>
          <w:ilvl w:val="1"/>
          <w:numId w:val="7"/>
        </w:numPr>
        <w:ind w:left="993" w:hanging="633"/>
      </w:pPr>
      <w:bookmarkStart w:id="482" w:name="_Toc45632343"/>
      <w:bookmarkStart w:id="483" w:name="_Toc62418702"/>
      <w:r w:rsidRPr="00A70CE1">
        <w:t>Ekonomická aktivita a stav zaměstnanosti</w:t>
      </w:r>
      <w:bookmarkEnd w:id="482"/>
      <w:bookmarkEnd w:id="483"/>
    </w:p>
    <w:p w14:paraId="193B7B46" w14:textId="77777777" w:rsidR="00EA49B2" w:rsidRDefault="00EA49B2" w:rsidP="00EA49B2">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Na území MAS Holicko bylo při sčítání v roce 2011 (SLDB 2011) zaznamenáno 8 425 ekonomicky aktivních osob, do nichž jsou započítány jak osoby zaměstnané, tak i ty hledající zaměstnání. Ekonomicky neaktivních bylo o 189 osob méně, tedy 8 236. Při sčítání neuvedlo svoji ekonomickou aktivitu 584 osob. </w:t>
      </w:r>
    </w:p>
    <w:p w14:paraId="19F4E42E" w14:textId="77777777" w:rsidR="00EA49B2" w:rsidRPr="00A70CE1" w:rsidRDefault="00EA49B2" w:rsidP="00EA49B2">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Podíl ekonomicky aktivních na všech obyvatelích MAS Holicko činil 47,9 %. V rámci celé ČR byl podíl těchto osob na celkovém obyvatelstvu vyšší, dosahoval hodnoty 48,7 %. Pardubický kraj měl také vyšší podíl (48,2 %). Nižších hodnot dosahoval Královéhradecký kraj (47,6 %). Nejvyšší podíl ekonomicky aktivních na celkovém obyvatelstvu vykazovala obec Jaroslav, a to 54,2 %. Vyšší podíly byly ještě v obcích Dolní Ředice (52,6 %) a Býšť (51,9 %). Naopak nejnižší zastoupení měly ekonomicky aktivní v obci Radhošť – pouze 37,7 %. V dalších 4 obcích – Trusnově, Uhersku, Horním Jelení a Poběžovicích u Holic byl podíl pod 45 %. </w:t>
      </w:r>
    </w:p>
    <w:p w14:paraId="62E27194" w14:textId="77777777" w:rsidR="00EA49B2" w:rsidRPr="00A70CE1" w:rsidRDefault="00EA49B2" w:rsidP="00EA49B2">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Podíl ekonomicky aktivních osob na součtu ekonomicky aktivních a ekonomicky neaktivních, tedy bez započtení osob s nezjištěnou ekonomickou aktivitou, byl v MAS Holicko 49,7 %. V rámci celé ČR byl tento podíl mírně nižší – o necelý procentní bod (48,7 %). V Královéhradeckém kraji byl podíl 50 % a v Pardubickém kraji pak 50,4 %. Nejvyšší podíl byl zaznamenán v Jaroslavi (55,7 %), nejnižší v obci Radhošť (39,6 %).</w:t>
      </w:r>
    </w:p>
    <w:p w14:paraId="3984E32A" w14:textId="77777777" w:rsidR="00D95DF0" w:rsidRPr="00A70CE1"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Důležitým indikátorem je míra ekonomické aktivity, která udává podíl ekonomicky aktivních osob na celkovém počtu obyvatel v produktivním věku, tedy ve věku 15–64 let. Tento ukazatel značí, jaký je potenciál lidských zdrojů a připravenost pro trh práce. Míra ekonomické aktivity zde dosahovala 69,3 %, v rámci celé ČR činila 69,9 %. Hodnoty z Pardubického kraje a Královéhradeckého byly nepatrně vyšší (70,0 %, resp. 69,4 %). Z jednotlivých obcí byla nejvyšší míra ekonomicky aktivních v obci Býšť (75,6 %), nadprůměrná byla i v Dolních Ředicích (73,4 %) a Holicích (72,5 %). Na druhé straně v obci Radhošť dosahovala </w:t>
      </w:r>
      <w:r>
        <w:rPr>
          <w:rFonts w:asciiTheme="minorHAnsi" w:hAnsiTheme="minorHAnsi" w:cstheme="minorHAnsi"/>
          <w:sz w:val="22"/>
          <w:szCs w:val="22"/>
        </w:rPr>
        <w:t xml:space="preserve">pouze </w:t>
      </w:r>
      <w:r w:rsidRPr="00A70CE1">
        <w:rPr>
          <w:rFonts w:asciiTheme="minorHAnsi" w:hAnsiTheme="minorHAnsi" w:cstheme="minorHAnsi"/>
          <w:sz w:val="22"/>
          <w:szCs w:val="22"/>
        </w:rPr>
        <w:t xml:space="preserve">60,0 %. Jen mírně vyšší byla v Poběžovicích u Holic, kde činila 61,9 %. Nová členská obec Veliny pak dosahovala hodnoty 66,7 %. </w:t>
      </w:r>
    </w:p>
    <w:p w14:paraId="3A0B83F8" w14:textId="77777777" w:rsidR="00D95DF0" w:rsidRPr="00A70CE1"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Další hodnotou je index součtu obyvatel ve věku 0–14 let a obyvatel nad 64 let k ekonomicky aktivním osobám, který dosáhl v obcích MAS Holicko hodnoty 65,0. V ČR dosáhl hodnoty 61,7. V Pardubickém kraji činil 63,8 a v Královéhradeckém 65,6. </w:t>
      </w:r>
    </w:p>
    <w:p w14:paraId="66D2A665" w14:textId="77777777" w:rsidR="00D95DF0"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Další podobný index udávající počet obyvatel těchto věkových skupin na počet zaměstnaných osob dosáhl v obcích MAS Holicko hodnoty 70,3. V ČR byl mírně nižší, v roce 2011 byl 68,4. V Pardubickém kraji jeho hodnota činila 70,1 a v Královéhradeckém 71,6. </w:t>
      </w:r>
    </w:p>
    <w:p w14:paraId="34974D59" w14:textId="77777777" w:rsidR="00D95DF0" w:rsidRPr="00A70CE1" w:rsidRDefault="00D95DF0" w:rsidP="00D95DF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Souhrnem můžeme říci</w:t>
      </w:r>
      <w:r w:rsidRPr="00A70CE1">
        <w:rPr>
          <w:rFonts w:asciiTheme="minorHAnsi" w:hAnsiTheme="minorHAnsi" w:cstheme="minorHAnsi"/>
          <w:sz w:val="22"/>
          <w:szCs w:val="22"/>
        </w:rPr>
        <w:t>, že podíl ekonomicky aktivních obyvatel, a to jak vůči celkovému počtu obyvatel, tak i vůči obyvatelům v produktivním věku (15-64 let) je mírně podprůměrný oproti hodnotě ČR i obou krajů. Naopak podíl zaměstnaných vůči těmto skupinám obyvatel je mírně nadprůměrný. Na druhou stranu musíme konstatovat, že rozdíly oproti národním a krajským průměrům u těchto indikátorů jsou maximálně v desetinách procenta, tzn. že tyto poměry víceméně kopírují trendy celé ČR.</w:t>
      </w:r>
    </w:p>
    <w:p w14:paraId="4CD5FD1A" w14:textId="77777777" w:rsidR="00037678" w:rsidRDefault="00037678" w:rsidP="00327F4E">
      <w:pPr>
        <w:spacing w:after="160" w:line="259" w:lineRule="auto"/>
        <w:rPr>
          <w:rStyle w:val="Zdraznnintenzivn"/>
          <w:rFonts w:asciiTheme="minorHAnsi" w:hAnsiTheme="minorHAnsi"/>
          <w:sz w:val="22"/>
          <w:szCs w:val="22"/>
          <w:u w:val="single"/>
        </w:rPr>
        <w:sectPr w:rsidR="00037678" w:rsidSect="00C91F90">
          <w:headerReference w:type="first" r:id="rId75"/>
          <w:pgSz w:w="11906" w:h="16838"/>
          <w:pgMar w:top="1701" w:right="1417" w:bottom="1134" w:left="1417" w:header="708" w:footer="708" w:gutter="0"/>
          <w:cols w:space="708"/>
          <w:titlePg/>
          <w:docGrid w:linePitch="360"/>
        </w:sectPr>
      </w:pPr>
    </w:p>
    <w:p w14:paraId="34FFA441" w14:textId="79949654" w:rsidR="00D95DF0" w:rsidRDefault="00D95DF0" w:rsidP="00D95DF0">
      <w:pPr>
        <w:pStyle w:val="Titulek"/>
        <w:spacing w:after="0"/>
        <w:rPr>
          <w:sz w:val="20"/>
        </w:rPr>
      </w:pPr>
      <w:r w:rsidRPr="000617F3">
        <w:rPr>
          <w:sz w:val="20"/>
        </w:rPr>
        <w:lastRenderedPageBreak/>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38</w:t>
      </w:r>
      <w:r w:rsidRPr="000617F3">
        <w:rPr>
          <w:noProof/>
          <w:sz w:val="20"/>
        </w:rPr>
        <w:fldChar w:fldCharType="end"/>
      </w:r>
      <w:r w:rsidRPr="000617F3">
        <w:rPr>
          <w:sz w:val="20"/>
        </w:rPr>
        <w:t xml:space="preserve">: </w:t>
      </w:r>
      <w:r>
        <w:rPr>
          <w:sz w:val="20"/>
        </w:rPr>
        <w:t>Indikátory zaměstnanosti v obcích MAS Holicko, Pardubickém a Královéhradeckém kraji a ČR při Sčítání lidu, domů a bytů 2011</w:t>
      </w:r>
    </w:p>
    <w:tbl>
      <w:tblPr>
        <w:tblpPr w:leftFromText="141" w:rightFromText="141" w:vertAnchor="page" w:horzAnchor="margin" w:tblpXSpec="center" w:tblpY="1909"/>
        <w:tblW w:w="15198" w:type="dxa"/>
        <w:tblLayout w:type="fixed"/>
        <w:tblCellMar>
          <w:left w:w="70" w:type="dxa"/>
          <w:right w:w="70" w:type="dxa"/>
        </w:tblCellMar>
        <w:tblLook w:val="04A0" w:firstRow="1" w:lastRow="0" w:firstColumn="1" w:lastColumn="0" w:noHBand="0" w:noVBand="1"/>
      </w:tblPr>
      <w:tblGrid>
        <w:gridCol w:w="1980"/>
        <w:gridCol w:w="1559"/>
        <w:gridCol w:w="2304"/>
        <w:gridCol w:w="1665"/>
        <w:gridCol w:w="2020"/>
        <w:gridCol w:w="1666"/>
        <w:gridCol w:w="1984"/>
        <w:gridCol w:w="2020"/>
      </w:tblGrid>
      <w:tr w:rsidR="00D95DF0" w:rsidRPr="00A70CE1" w14:paraId="46885811" w14:textId="77777777" w:rsidTr="00D95DF0">
        <w:trPr>
          <w:trHeight w:val="554"/>
        </w:trPr>
        <w:tc>
          <w:tcPr>
            <w:tcW w:w="198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B116F70"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Obec, popř. územní celek</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6ECFD9E"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Ekonomicky aktivní/počet oby</w:t>
            </w:r>
            <w:r>
              <w:rPr>
                <w:rFonts w:asciiTheme="minorHAnsi" w:hAnsiTheme="minorHAnsi" w:cstheme="minorHAnsi"/>
                <w:b/>
                <w:sz w:val="22"/>
                <w:szCs w:val="22"/>
              </w:rPr>
              <w:t>vatel</w:t>
            </w:r>
            <w:r w:rsidRPr="00A70CE1">
              <w:rPr>
                <w:rFonts w:asciiTheme="minorHAnsi" w:hAnsiTheme="minorHAnsi" w:cstheme="minorHAnsi"/>
                <w:b/>
                <w:sz w:val="22"/>
                <w:szCs w:val="22"/>
              </w:rPr>
              <w:t xml:space="preserve"> </w:t>
            </w:r>
          </w:p>
        </w:tc>
        <w:tc>
          <w:tcPr>
            <w:tcW w:w="230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CCA7FC0"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Ekonomicky aktivní/ ekonomicky aktivní + ekonomicky neaktivní</w:t>
            </w:r>
          </w:p>
        </w:tc>
        <w:tc>
          <w:tcPr>
            <w:tcW w:w="166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F93AB10" w14:textId="77777777" w:rsidR="00D95DF0" w:rsidRPr="00A70CE1" w:rsidRDefault="00D95DF0" w:rsidP="00D95DF0">
            <w:pPr>
              <w:jc w:val="center"/>
              <w:rPr>
                <w:rFonts w:asciiTheme="minorHAnsi" w:hAnsiTheme="minorHAnsi" w:cstheme="minorHAnsi"/>
                <w:b/>
                <w:sz w:val="22"/>
                <w:szCs w:val="22"/>
              </w:rPr>
            </w:pPr>
            <w:r>
              <w:rPr>
                <w:rFonts w:asciiTheme="minorHAnsi" w:hAnsiTheme="minorHAnsi" w:cstheme="minorHAnsi"/>
                <w:b/>
                <w:sz w:val="22"/>
                <w:szCs w:val="22"/>
              </w:rPr>
              <w:t>Míra ekonomické aktivity</w:t>
            </w:r>
          </w:p>
        </w:tc>
        <w:tc>
          <w:tcPr>
            <w:tcW w:w="20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F165522"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Index věk. kategorií 0-14 + 65 a více/</w:t>
            </w:r>
            <w:r w:rsidRPr="00A70CE1">
              <w:rPr>
                <w:rFonts w:asciiTheme="minorHAnsi" w:hAnsiTheme="minorHAnsi" w:cstheme="minorHAnsi"/>
                <w:b/>
                <w:sz w:val="22"/>
                <w:szCs w:val="22"/>
              </w:rPr>
              <w:br/>
              <w:t xml:space="preserve">ekonomicky aktivní </w:t>
            </w:r>
          </w:p>
        </w:tc>
        <w:tc>
          <w:tcPr>
            <w:tcW w:w="166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6CCEEC4"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Zaměstnaní/</w:t>
            </w:r>
            <w:r w:rsidRPr="00A70CE1">
              <w:rPr>
                <w:rFonts w:asciiTheme="minorHAnsi" w:hAnsiTheme="minorHAnsi" w:cstheme="minorHAnsi"/>
                <w:b/>
                <w:sz w:val="22"/>
                <w:szCs w:val="22"/>
              </w:rPr>
              <w:br/>
              <w:t>počet obyv</w:t>
            </w:r>
            <w:r>
              <w:rPr>
                <w:rFonts w:asciiTheme="minorHAnsi" w:hAnsiTheme="minorHAnsi" w:cstheme="minorHAnsi"/>
                <w:b/>
                <w:sz w:val="22"/>
                <w:szCs w:val="22"/>
              </w:rPr>
              <w:t>atel</w:t>
            </w:r>
          </w:p>
        </w:tc>
        <w:tc>
          <w:tcPr>
            <w:tcW w:w="198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EF0A0F5"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Zaměstnaní/</w:t>
            </w:r>
            <w:r w:rsidRPr="00A70CE1">
              <w:rPr>
                <w:rFonts w:asciiTheme="minorHAnsi" w:hAnsiTheme="minorHAnsi" w:cstheme="minorHAnsi"/>
                <w:b/>
                <w:sz w:val="22"/>
                <w:szCs w:val="22"/>
              </w:rPr>
              <w:br/>
              <w:t>věk. Kategorie 15-64 let</w:t>
            </w:r>
          </w:p>
        </w:tc>
        <w:tc>
          <w:tcPr>
            <w:tcW w:w="20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05BA2FC"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Věk. kategorie 0-14 + 64 a více/</w:t>
            </w:r>
            <w:r w:rsidRPr="00A70CE1">
              <w:rPr>
                <w:rFonts w:asciiTheme="minorHAnsi" w:hAnsiTheme="minorHAnsi" w:cstheme="minorHAnsi"/>
                <w:b/>
                <w:sz w:val="22"/>
                <w:szCs w:val="22"/>
              </w:rPr>
              <w:br/>
              <w:t>Zaměstnaní</w:t>
            </w:r>
          </w:p>
        </w:tc>
      </w:tr>
      <w:tr w:rsidR="00D95DF0" w:rsidRPr="00A70CE1" w14:paraId="4A554973" w14:textId="77777777" w:rsidTr="00D95DF0">
        <w:trPr>
          <w:trHeight w:val="29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758B1"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Býšť</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A027A4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51,9 %</w:t>
            </w:r>
          </w:p>
        </w:tc>
        <w:tc>
          <w:tcPr>
            <w:tcW w:w="2304" w:type="dxa"/>
            <w:tcBorders>
              <w:top w:val="single" w:sz="4" w:space="0" w:color="auto"/>
              <w:left w:val="nil"/>
              <w:bottom w:val="single" w:sz="4" w:space="0" w:color="auto"/>
              <w:right w:val="single" w:sz="4" w:space="0" w:color="auto"/>
            </w:tcBorders>
            <w:shd w:val="clear" w:color="auto" w:fill="auto"/>
            <w:noWrap/>
            <w:vAlign w:val="center"/>
            <w:hideMark/>
          </w:tcPr>
          <w:p w14:paraId="7C1AF3D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53,4 %</w:t>
            </w:r>
          </w:p>
        </w:tc>
        <w:tc>
          <w:tcPr>
            <w:tcW w:w="1665" w:type="dxa"/>
            <w:tcBorders>
              <w:top w:val="single" w:sz="4" w:space="0" w:color="auto"/>
              <w:left w:val="nil"/>
              <w:bottom w:val="single" w:sz="4" w:space="0" w:color="auto"/>
              <w:right w:val="single" w:sz="4" w:space="0" w:color="auto"/>
            </w:tcBorders>
            <w:shd w:val="clear" w:color="auto" w:fill="auto"/>
            <w:noWrap/>
            <w:vAlign w:val="center"/>
            <w:hideMark/>
          </w:tcPr>
          <w:p w14:paraId="3109D32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75,6 %</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60F65AA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59,8 %</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6600B08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49,0 %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4382030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71,4 %</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6DBB6D1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63,4 %</w:t>
            </w:r>
          </w:p>
        </w:tc>
      </w:tr>
      <w:tr w:rsidR="00D95DF0" w:rsidRPr="00A70CE1" w14:paraId="457587FD"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4EF93DF"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Dolní Roveň</w:t>
            </w:r>
          </w:p>
        </w:tc>
        <w:tc>
          <w:tcPr>
            <w:tcW w:w="1559" w:type="dxa"/>
            <w:tcBorders>
              <w:top w:val="nil"/>
              <w:left w:val="nil"/>
              <w:bottom w:val="single" w:sz="4" w:space="0" w:color="auto"/>
              <w:right w:val="single" w:sz="4" w:space="0" w:color="auto"/>
            </w:tcBorders>
            <w:shd w:val="clear" w:color="auto" w:fill="auto"/>
            <w:noWrap/>
            <w:vAlign w:val="center"/>
            <w:hideMark/>
          </w:tcPr>
          <w:p w14:paraId="3608BCB6"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49,7 %</w:t>
            </w:r>
          </w:p>
        </w:tc>
        <w:tc>
          <w:tcPr>
            <w:tcW w:w="2304" w:type="dxa"/>
            <w:tcBorders>
              <w:top w:val="nil"/>
              <w:left w:val="nil"/>
              <w:bottom w:val="single" w:sz="4" w:space="0" w:color="auto"/>
              <w:right w:val="single" w:sz="4" w:space="0" w:color="auto"/>
            </w:tcBorders>
            <w:shd w:val="clear" w:color="auto" w:fill="auto"/>
            <w:noWrap/>
            <w:vAlign w:val="center"/>
            <w:hideMark/>
          </w:tcPr>
          <w:p w14:paraId="083C5EC6"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52,0 %</w:t>
            </w:r>
          </w:p>
        </w:tc>
        <w:tc>
          <w:tcPr>
            <w:tcW w:w="1665" w:type="dxa"/>
            <w:tcBorders>
              <w:top w:val="nil"/>
              <w:left w:val="nil"/>
              <w:bottom w:val="single" w:sz="4" w:space="0" w:color="auto"/>
              <w:right w:val="single" w:sz="4" w:space="0" w:color="auto"/>
            </w:tcBorders>
            <w:shd w:val="clear" w:color="auto" w:fill="auto"/>
            <w:noWrap/>
            <w:vAlign w:val="center"/>
            <w:hideMark/>
          </w:tcPr>
          <w:p w14:paraId="0F0C7E7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70,9 %</w:t>
            </w:r>
          </w:p>
        </w:tc>
        <w:tc>
          <w:tcPr>
            <w:tcW w:w="2020" w:type="dxa"/>
            <w:tcBorders>
              <w:top w:val="nil"/>
              <w:left w:val="nil"/>
              <w:bottom w:val="single" w:sz="4" w:space="0" w:color="auto"/>
              <w:right w:val="single" w:sz="4" w:space="0" w:color="auto"/>
            </w:tcBorders>
            <w:shd w:val="clear" w:color="auto" w:fill="auto"/>
            <w:noWrap/>
            <w:vAlign w:val="center"/>
            <w:hideMark/>
          </w:tcPr>
          <w:p w14:paraId="6D5B647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59,8 %</w:t>
            </w:r>
          </w:p>
        </w:tc>
        <w:tc>
          <w:tcPr>
            <w:tcW w:w="1666" w:type="dxa"/>
            <w:tcBorders>
              <w:top w:val="nil"/>
              <w:left w:val="nil"/>
              <w:bottom w:val="single" w:sz="4" w:space="0" w:color="auto"/>
              <w:right w:val="single" w:sz="4" w:space="0" w:color="auto"/>
            </w:tcBorders>
            <w:shd w:val="clear" w:color="auto" w:fill="auto"/>
            <w:noWrap/>
            <w:vAlign w:val="center"/>
            <w:hideMark/>
          </w:tcPr>
          <w:p w14:paraId="662A9BB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45,3 %</w:t>
            </w:r>
          </w:p>
        </w:tc>
        <w:tc>
          <w:tcPr>
            <w:tcW w:w="1984" w:type="dxa"/>
            <w:tcBorders>
              <w:top w:val="nil"/>
              <w:left w:val="nil"/>
              <w:bottom w:val="single" w:sz="4" w:space="0" w:color="auto"/>
              <w:right w:val="single" w:sz="4" w:space="0" w:color="auto"/>
            </w:tcBorders>
            <w:shd w:val="clear" w:color="auto" w:fill="auto"/>
            <w:noWrap/>
            <w:vAlign w:val="center"/>
            <w:hideMark/>
          </w:tcPr>
          <w:p w14:paraId="0BA3F3C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64,6 %</w:t>
            </w:r>
          </w:p>
        </w:tc>
        <w:tc>
          <w:tcPr>
            <w:tcW w:w="2020" w:type="dxa"/>
            <w:tcBorders>
              <w:top w:val="nil"/>
              <w:left w:val="nil"/>
              <w:bottom w:val="single" w:sz="4" w:space="0" w:color="auto"/>
              <w:right w:val="single" w:sz="4" w:space="0" w:color="auto"/>
            </w:tcBorders>
            <w:shd w:val="clear" w:color="auto" w:fill="auto"/>
            <w:noWrap/>
            <w:vAlign w:val="center"/>
            <w:hideMark/>
          </w:tcPr>
          <w:p w14:paraId="2BCBD34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65,6 %</w:t>
            </w:r>
          </w:p>
        </w:tc>
      </w:tr>
      <w:tr w:rsidR="00D95DF0" w:rsidRPr="00A70CE1" w14:paraId="0104862D"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8EEC109"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Dolní Ředice</w:t>
            </w:r>
          </w:p>
        </w:tc>
        <w:tc>
          <w:tcPr>
            <w:tcW w:w="1559" w:type="dxa"/>
            <w:tcBorders>
              <w:top w:val="nil"/>
              <w:left w:val="nil"/>
              <w:bottom w:val="single" w:sz="4" w:space="0" w:color="auto"/>
              <w:right w:val="single" w:sz="4" w:space="0" w:color="auto"/>
            </w:tcBorders>
            <w:shd w:val="clear" w:color="auto" w:fill="auto"/>
            <w:noWrap/>
            <w:vAlign w:val="center"/>
            <w:hideMark/>
          </w:tcPr>
          <w:p w14:paraId="0A70651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52,6 %</w:t>
            </w:r>
          </w:p>
        </w:tc>
        <w:tc>
          <w:tcPr>
            <w:tcW w:w="2304" w:type="dxa"/>
            <w:tcBorders>
              <w:top w:val="nil"/>
              <w:left w:val="nil"/>
              <w:bottom w:val="single" w:sz="4" w:space="0" w:color="auto"/>
              <w:right w:val="single" w:sz="4" w:space="0" w:color="auto"/>
            </w:tcBorders>
            <w:shd w:val="clear" w:color="auto" w:fill="auto"/>
            <w:noWrap/>
            <w:vAlign w:val="center"/>
            <w:hideMark/>
          </w:tcPr>
          <w:p w14:paraId="14E2EFA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54,0 %</w:t>
            </w:r>
          </w:p>
        </w:tc>
        <w:tc>
          <w:tcPr>
            <w:tcW w:w="1665" w:type="dxa"/>
            <w:tcBorders>
              <w:top w:val="nil"/>
              <w:left w:val="nil"/>
              <w:bottom w:val="single" w:sz="4" w:space="0" w:color="auto"/>
              <w:right w:val="single" w:sz="4" w:space="0" w:color="auto"/>
            </w:tcBorders>
            <w:shd w:val="clear" w:color="auto" w:fill="auto"/>
            <w:noWrap/>
            <w:vAlign w:val="center"/>
            <w:hideMark/>
          </w:tcPr>
          <w:p w14:paraId="610FF03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73,4 %</w:t>
            </w:r>
          </w:p>
        </w:tc>
        <w:tc>
          <w:tcPr>
            <w:tcW w:w="2020" w:type="dxa"/>
            <w:tcBorders>
              <w:top w:val="nil"/>
              <w:left w:val="nil"/>
              <w:bottom w:val="single" w:sz="4" w:space="0" w:color="auto"/>
              <w:right w:val="single" w:sz="4" w:space="0" w:color="auto"/>
            </w:tcBorders>
            <w:shd w:val="clear" w:color="auto" w:fill="auto"/>
            <w:noWrap/>
            <w:vAlign w:val="center"/>
            <w:hideMark/>
          </w:tcPr>
          <w:p w14:paraId="3B8064E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53,7 %</w:t>
            </w:r>
          </w:p>
        </w:tc>
        <w:tc>
          <w:tcPr>
            <w:tcW w:w="1666" w:type="dxa"/>
            <w:tcBorders>
              <w:top w:val="nil"/>
              <w:left w:val="nil"/>
              <w:bottom w:val="single" w:sz="4" w:space="0" w:color="auto"/>
              <w:right w:val="single" w:sz="4" w:space="0" w:color="auto"/>
            </w:tcBorders>
            <w:shd w:val="clear" w:color="auto" w:fill="auto"/>
            <w:noWrap/>
            <w:vAlign w:val="center"/>
            <w:hideMark/>
          </w:tcPr>
          <w:p w14:paraId="47AC88E0"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49,4 %</w:t>
            </w:r>
          </w:p>
        </w:tc>
        <w:tc>
          <w:tcPr>
            <w:tcW w:w="1984" w:type="dxa"/>
            <w:tcBorders>
              <w:top w:val="nil"/>
              <w:left w:val="nil"/>
              <w:bottom w:val="single" w:sz="4" w:space="0" w:color="auto"/>
              <w:right w:val="single" w:sz="4" w:space="0" w:color="auto"/>
            </w:tcBorders>
            <w:shd w:val="clear" w:color="auto" w:fill="auto"/>
            <w:noWrap/>
            <w:vAlign w:val="center"/>
            <w:hideMark/>
          </w:tcPr>
          <w:p w14:paraId="410BDCB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68,9 %</w:t>
            </w:r>
          </w:p>
        </w:tc>
        <w:tc>
          <w:tcPr>
            <w:tcW w:w="2020" w:type="dxa"/>
            <w:tcBorders>
              <w:top w:val="nil"/>
              <w:left w:val="nil"/>
              <w:bottom w:val="single" w:sz="4" w:space="0" w:color="auto"/>
              <w:right w:val="single" w:sz="4" w:space="0" w:color="auto"/>
            </w:tcBorders>
            <w:shd w:val="clear" w:color="auto" w:fill="auto"/>
            <w:noWrap/>
            <w:vAlign w:val="center"/>
            <w:hideMark/>
          </w:tcPr>
          <w:p w14:paraId="7F1FC63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57,2 %</w:t>
            </w:r>
          </w:p>
        </w:tc>
      </w:tr>
      <w:tr w:rsidR="00D95DF0" w:rsidRPr="00A70CE1" w14:paraId="0A91385B"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59C1D6D"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Holice</w:t>
            </w:r>
          </w:p>
        </w:tc>
        <w:tc>
          <w:tcPr>
            <w:tcW w:w="1559" w:type="dxa"/>
            <w:tcBorders>
              <w:top w:val="nil"/>
              <w:left w:val="nil"/>
              <w:bottom w:val="single" w:sz="4" w:space="0" w:color="auto"/>
              <w:right w:val="single" w:sz="4" w:space="0" w:color="auto"/>
            </w:tcBorders>
            <w:shd w:val="clear" w:color="auto" w:fill="auto"/>
            <w:noWrap/>
            <w:vAlign w:val="center"/>
            <w:hideMark/>
          </w:tcPr>
          <w:p w14:paraId="7121B776"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49,2 %</w:t>
            </w:r>
          </w:p>
        </w:tc>
        <w:tc>
          <w:tcPr>
            <w:tcW w:w="2304" w:type="dxa"/>
            <w:tcBorders>
              <w:top w:val="nil"/>
              <w:left w:val="nil"/>
              <w:bottom w:val="single" w:sz="4" w:space="0" w:color="auto"/>
              <w:right w:val="single" w:sz="4" w:space="0" w:color="auto"/>
            </w:tcBorders>
            <w:shd w:val="clear" w:color="auto" w:fill="auto"/>
            <w:noWrap/>
            <w:vAlign w:val="center"/>
            <w:hideMark/>
          </w:tcPr>
          <w:p w14:paraId="35881F8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50,8 %</w:t>
            </w:r>
          </w:p>
        </w:tc>
        <w:tc>
          <w:tcPr>
            <w:tcW w:w="1665" w:type="dxa"/>
            <w:tcBorders>
              <w:top w:val="nil"/>
              <w:left w:val="nil"/>
              <w:bottom w:val="single" w:sz="4" w:space="0" w:color="auto"/>
              <w:right w:val="single" w:sz="4" w:space="0" w:color="auto"/>
            </w:tcBorders>
            <w:shd w:val="clear" w:color="auto" w:fill="auto"/>
            <w:noWrap/>
            <w:vAlign w:val="center"/>
            <w:hideMark/>
          </w:tcPr>
          <w:p w14:paraId="422EE85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72,5 %</w:t>
            </w:r>
          </w:p>
        </w:tc>
        <w:tc>
          <w:tcPr>
            <w:tcW w:w="2020" w:type="dxa"/>
            <w:tcBorders>
              <w:top w:val="nil"/>
              <w:left w:val="nil"/>
              <w:bottom w:val="single" w:sz="4" w:space="0" w:color="auto"/>
              <w:right w:val="single" w:sz="4" w:space="0" w:color="auto"/>
            </w:tcBorders>
            <w:shd w:val="clear" w:color="auto" w:fill="auto"/>
            <w:noWrap/>
            <w:vAlign w:val="center"/>
            <w:hideMark/>
          </w:tcPr>
          <w:p w14:paraId="1C945170"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65,0 %</w:t>
            </w:r>
          </w:p>
        </w:tc>
        <w:tc>
          <w:tcPr>
            <w:tcW w:w="1666" w:type="dxa"/>
            <w:tcBorders>
              <w:top w:val="nil"/>
              <w:left w:val="nil"/>
              <w:bottom w:val="single" w:sz="4" w:space="0" w:color="auto"/>
              <w:right w:val="single" w:sz="4" w:space="0" w:color="auto"/>
            </w:tcBorders>
            <w:shd w:val="clear" w:color="auto" w:fill="auto"/>
            <w:noWrap/>
            <w:vAlign w:val="center"/>
            <w:hideMark/>
          </w:tcPr>
          <w:p w14:paraId="0104E486"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45,5 %</w:t>
            </w:r>
          </w:p>
        </w:tc>
        <w:tc>
          <w:tcPr>
            <w:tcW w:w="1984" w:type="dxa"/>
            <w:tcBorders>
              <w:top w:val="nil"/>
              <w:left w:val="nil"/>
              <w:bottom w:val="single" w:sz="4" w:space="0" w:color="auto"/>
              <w:right w:val="single" w:sz="4" w:space="0" w:color="auto"/>
            </w:tcBorders>
            <w:shd w:val="clear" w:color="auto" w:fill="auto"/>
            <w:noWrap/>
            <w:vAlign w:val="center"/>
            <w:hideMark/>
          </w:tcPr>
          <w:p w14:paraId="33BF89F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67,1 %</w:t>
            </w:r>
          </w:p>
        </w:tc>
        <w:tc>
          <w:tcPr>
            <w:tcW w:w="2020" w:type="dxa"/>
            <w:tcBorders>
              <w:top w:val="nil"/>
              <w:left w:val="nil"/>
              <w:bottom w:val="single" w:sz="4" w:space="0" w:color="auto"/>
              <w:right w:val="single" w:sz="4" w:space="0" w:color="auto"/>
            </w:tcBorders>
            <w:shd w:val="clear" w:color="auto" w:fill="auto"/>
            <w:noWrap/>
            <w:vAlign w:val="center"/>
            <w:hideMark/>
          </w:tcPr>
          <w:p w14:paraId="561BFBA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70,3 %</w:t>
            </w:r>
          </w:p>
        </w:tc>
      </w:tr>
      <w:tr w:rsidR="00D95DF0" w:rsidRPr="00A70CE1" w14:paraId="2FABA8F3"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02BA34D"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Horní Jelení</w:t>
            </w:r>
          </w:p>
        </w:tc>
        <w:tc>
          <w:tcPr>
            <w:tcW w:w="1559" w:type="dxa"/>
            <w:tcBorders>
              <w:top w:val="nil"/>
              <w:left w:val="nil"/>
              <w:bottom w:val="single" w:sz="4" w:space="0" w:color="auto"/>
              <w:right w:val="single" w:sz="4" w:space="0" w:color="auto"/>
            </w:tcBorders>
            <w:shd w:val="clear" w:color="auto" w:fill="auto"/>
            <w:noWrap/>
            <w:vAlign w:val="center"/>
            <w:hideMark/>
          </w:tcPr>
          <w:p w14:paraId="252462D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44,3 %</w:t>
            </w:r>
          </w:p>
        </w:tc>
        <w:tc>
          <w:tcPr>
            <w:tcW w:w="2304" w:type="dxa"/>
            <w:tcBorders>
              <w:top w:val="nil"/>
              <w:left w:val="nil"/>
              <w:bottom w:val="single" w:sz="4" w:space="0" w:color="auto"/>
              <w:right w:val="single" w:sz="4" w:space="0" w:color="auto"/>
            </w:tcBorders>
            <w:shd w:val="clear" w:color="auto" w:fill="auto"/>
            <w:noWrap/>
            <w:vAlign w:val="center"/>
            <w:hideMark/>
          </w:tcPr>
          <w:p w14:paraId="7FF0AFD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45,8 %</w:t>
            </w:r>
          </w:p>
        </w:tc>
        <w:tc>
          <w:tcPr>
            <w:tcW w:w="1665" w:type="dxa"/>
            <w:tcBorders>
              <w:top w:val="nil"/>
              <w:left w:val="nil"/>
              <w:bottom w:val="single" w:sz="4" w:space="0" w:color="auto"/>
              <w:right w:val="single" w:sz="4" w:space="0" w:color="auto"/>
            </w:tcBorders>
            <w:shd w:val="clear" w:color="auto" w:fill="auto"/>
            <w:noWrap/>
            <w:vAlign w:val="center"/>
            <w:hideMark/>
          </w:tcPr>
          <w:p w14:paraId="4F96BC3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67,6 %</w:t>
            </w:r>
          </w:p>
        </w:tc>
        <w:tc>
          <w:tcPr>
            <w:tcW w:w="2020" w:type="dxa"/>
            <w:tcBorders>
              <w:top w:val="nil"/>
              <w:left w:val="nil"/>
              <w:bottom w:val="single" w:sz="4" w:space="0" w:color="auto"/>
              <w:right w:val="single" w:sz="4" w:space="0" w:color="auto"/>
            </w:tcBorders>
            <w:shd w:val="clear" w:color="auto" w:fill="auto"/>
            <w:noWrap/>
            <w:vAlign w:val="center"/>
            <w:hideMark/>
          </w:tcPr>
          <w:p w14:paraId="64C0A15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77,2 %</w:t>
            </w:r>
          </w:p>
        </w:tc>
        <w:tc>
          <w:tcPr>
            <w:tcW w:w="1666" w:type="dxa"/>
            <w:tcBorders>
              <w:top w:val="nil"/>
              <w:left w:val="nil"/>
              <w:bottom w:val="single" w:sz="4" w:space="0" w:color="auto"/>
              <w:right w:val="single" w:sz="4" w:space="0" w:color="auto"/>
            </w:tcBorders>
            <w:shd w:val="clear" w:color="auto" w:fill="auto"/>
            <w:noWrap/>
            <w:vAlign w:val="center"/>
            <w:hideMark/>
          </w:tcPr>
          <w:p w14:paraId="4CFB5CE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40,5 %</w:t>
            </w:r>
          </w:p>
        </w:tc>
        <w:tc>
          <w:tcPr>
            <w:tcW w:w="1984" w:type="dxa"/>
            <w:tcBorders>
              <w:top w:val="nil"/>
              <w:left w:val="nil"/>
              <w:bottom w:val="single" w:sz="4" w:space="0" w:color="auto"/>
              <w:right w:val="single" w:sz="4" w:space="0" w:color="auto"/>
            </w:tcBorders>
            <w:shd w:val="clear" w:color="auto" w:fill="auto"/>
            <w:noWrap/>
            <w:vAlign w:val="center"/>
            <w:hideMark/>
          </w:tcPr>
          <w:p w14:paraId="6226F36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61,8 %</w:t>
            </w:r>
          </w:p>
        </w:tc>
        <w:tc>
          <w:tcPr>
            <w:tcW w:w="2020" w:type="dxa"/>
            <w:tcBorders>
              <w:top w:val="nil"/>
              <w:left w:val="nil"/>
              <w:bottom w:val="single" w:sz="4" w:space="0" w:color="auto"/>
              <w:right w:val="single" w:sz="4" w:space="0" w:color="auto"/>
            </w:tcBorders>
            <w:shd w:val="clear" w:color="auto" w:fill="auto"/>
            <w:noWrap/>
            <w:vAlign w:val="center"/>
            <w:hideMark/>
          </w:tcPr>
          <w:p w14:paraId="0B53FA0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84,4 %</w:t>
            </w:r>
          </w:p>
        </w:tc>
      </w:tr>
      <w:tr w:rsidR="00D95DF0" w:rsidRPr="00A70CE1" w14:paraId="17490298"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77D33EA"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Horní Ředice</w:t>
            </w:r>
          </w:p>
        </w:tc>
        <w:tc>
          <w:tcPr>
            <w:tcW w:w="1559" w:type="dxa"/>
            <w:tcBorders>
              <w:top w:val="nil"/>
              <w:left w:val="nil"/>
              <w:bottom w:val="single" w:sz="4" w:space="0" w:color="auto"/>
              <w:right w:val="single" w:sz="4" w:space="0" w:color="auto"/>
            </w:tcBorders>
            <w:shd w:val="clear" w:color="auto" w:fill="auto"/>
            <w:noWrap/>
            <w:vAlign w:val="center"/>
            <w:hideMark/>
          </w:tcPr>
          <w:p w14:paraId="493D765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50,9 %</w:t>
            </w:r>
          </w:p>
        </w:tc>
        <w:tc>
          <w:tcPr>
            <w:tcW w:w="2304" w:type="dxa"/>
            <w:tcBorders>
              <w:top w:val="nil"/>
              <w:left w:val="nil"/>
              <w:bottom w:val="single" w:sz="4" w:space="0" w:color="auto"/>
              <w:right w:val="single" w:sz="4" w:space="0" w:color="auto"/>
            </w:tcBorders>
            <w:shd w:val="clear" w:color="auto" w:fill="auto"/>
            <w:noWrap/>
            <w:vAlign w:val="center"/>
            <w:hideMark/>
          </w:tcPr>
          <w:p w14:paraId="55F1DBB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52,1 %</w:t>
            </w:r>
          </w:p>
        </w:tc>
        <w:tc>
          <w:tcPr>
            <w:tcW w:w="1665" w:type="dxa"/>
            <w:tcBorders>
              <w:top w:val="nil"/>
              <w:left w:val="nil"/>
              <w:bottom w:val="single" w:sz="4" w:space="0" w:color="auto"/>
              <w:right w:val="single" w:sz="4" w:space="0" w:color="auto"/>
            </w:tcBorders>
            <w:shd w:val="clear" w:color="auto" w:fill="auto"/>
            <w:noWrap/>
            <w:vAlign w:val="center"/>
            <w:hideMark/>
          </w:tcPr>
          <w:p w14:paraId="3A87F6B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71,6 %</w:t>
            </w:r>
          </w:p>
        </w:tc>
        <w:tc>
          <w:tcPr>
            <w:tcW w:w="2020" w:type="dxa"/>
            <w:tcBorders>
              <w:top w:val="nil"/>
              <w:left w:val="nil"/>
              <w:bottom w:val="single" w:sz="4" w:space="0" w:color="auto"/>
              <w:right w:val="single" w:sz="4" w:space="0" w:color="auto"/>
            </w:tcBorders>
            <w:shd w:val="clear" w:color="auto" w:fill="auto"/>
            <w:noWrap/>
            <w:vAlign w:val="center"/>
            <w:hideMark/>
          </w:tcPr>
          <w:p w14:paraId="0D0FC90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56,6 %</w:t>
            </w:r>
          </w:p>
        </w:tc>
        <w:tc>
          <w:tcPr>
            <w:tcW w:w="1666" w:type="dxa"/>
            <w:tcBorders>
              <w:top w:val="nil"/>
              <w:left w:val="nil"/>
              <w:bottom w:val="single" w:sz="4" w:space="0" w:color="auto"/>
              <w:right w:val="single" w:sz="4" w:space="0" w:color="auto"/>
            </w:tcBorders>
            <w:shd w:val="clear" w:color="auto" w:fill="auto"/>
            <w:noWrap/>
            <w:vAlign w:val="center"/>
            <w:hideMark/>
          </w:tcPr>
          <w:p w14:paraId="319F0A00"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47,1 %</w:t>
            </w:r>
          </w:p>
        </w:tc>
        <w:tc>
          <w:tcPr>
            <w:tcW w:w="1984" w:type="dxa"/>
            <w:tcBorders>
              <w:top w:val="nil"/>
              <w:left w:val="nil"/>
              <w:bottom w:val="single" w:sz="4" w:space="0" w:color="auto"/>
              <w:right w:val="single" w:sz="4" w:space="0" w:color="auto"/>
            </w:tcBorders>
            <w:shd w:val="clear" w:color="auto" w:fill="auto"/>
            <w:noWrap/>
            <w:vAlign w:val="center"/>
            <w:hideMark/>
          </w:tcPr>
          <w:p w14:paraId="3D4F654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66,2 %</w:t>
            </w:r>
          </w:p>
        </w:tc>
        <w:tc>
          <w:tcPr>
            <w:tcW w:w="2020" w:type="dxa"/>
            <w:tcBorders>
              <w:top w:val="nil"/>
              <w:left w:val="nil"/>
              <w:bottom w:val="single" w:sz="4" w:space="0" w:color="auto"/>
              <w:right w:val="single" w:sz="4" w:space="0" w:color="auto"/>
            </w:tcBorders>
            <w:shd w:val="clear" w:color="auto" w:fill="auto"/>
            <w:noWrap/>
            <w:vAlign w:val="center"/>
            <w:hideMark/>
          </w:tcPr>
          <w:p w14:paraId="29ED7FB5"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61,2 %</w:t>
            </w:r>
          </w:p>
        </w:tc>
      </w:tr>
      <w:tr w:rsidR="00D95DF0" w:rsidRPr="00A70CE1" w14:paraId="2B3B3D43"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6F551C4"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Chvojenec</w:t>
            </w:r>
          </w:p>
        </w:tc>
        <w:tc>
          <w:tcPr>
            <w:tcW w:w="1559" w:type="dxa"/>
            <w:tcBorders>
              <w:top w:val="nil"/>
              <w:left w:val="nil"/>
              <w:bottom w:val="single" w:sz="4" w:space="0" w:color="auto"/>
              <w:right w:val="single" w:sz="4" w:space="0" w:color="auto"/>
            </w:tcBorders>
            <w:shd w:val="clear" w:color="auto" w:fill="auto"/>
            <w:noWrap/>
            <w:vAlign w:val="center"/>
            <w:hideMark/>
          </w:tcPr>
          <w:p w14:paraId="6C4EB02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47,2 %</w:t>
            </w:r>
          </w:p>
        </w:tc>
        <w:tc>
          <w:tcPr>
            <w:tcW w:w="2304" w:type="dxa"/>
            <w:tcBorders>
              <w:top w:val="nil"/>
              <w:left w:val="nil"/>
              <w:bottom w:val="single" w:sz="4" w:space="0" w:color="auto"/>
              <w:right w:val="single" w:sz="4" w:space="0" w:color="auto"/>
            </w:tcBorders>
            <w:shd w:val="clear" w:color="auto" w:fill="auto"/>
            <w:noWrap/>
            <w:vAlign w:val="center"/>
            <w:hideMark/>
          </w:tcPr>
          <w:p w14:paraId="21C8D436"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50,2 %</w:t>
            </w:r>
          </w:p>
        </w:tc>
        <w:tc>
          <w:tcPr>
            <w:tcW w:w="1665" w:type="dxa"/>
            <w:tcBorders>
              <w:top w:val="nil"/>
              <w:left w:val="nil"/>
              <w:bottom w:val="single" w:sz="4" w:space="0" w:color="auto"/>
              <w:right w:val="single" w:sz="4" w:space="0" w:color="auto"/>
            </w:tcBorders>
            <w:shd w:val="clear" w:color="auto" w:fill="auto"/>
            <w:noWrap/>
            <w:vAlign w:val="center"/>
            <w:hideMark/>
          </w:tcPr>
          <w:p w14:paraId="3081E1D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69,3 %</w:t>
            </w:r>
          </w:p>
        </w:tc>
        <w:tc>
          <w:tcPr>
            <w:tcW w:w="2020" w:type="dxa"/>
            <w:tcBorders>
              <w:top w:val="nil"/>
              <w:left w:val="nil"/>
              <w:bottom w:val="single" w:sz="4" w:space="0" w:color="auto"/>
              <w:right w:val="single" w:sz="4" w:space="0" w:color="auto"/>
            </w:tcBorders>
            <w:shd w:val="clear" w:color="auto" w:fill="auto"/>
            <w:noWrap/>
            <w:vAlign w:val="center"/>
            <w:hideMark/>
          </w:tcPr>
          <w:p w14:paraId="01C13D10"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67,6 %</w:t>
            </w:r>
          </w:p>
        </w:tc>
        <w:tc>
          <w:tcPr>
            <w:tcW w:w="1666" w:type="dxa"/>
            <w:tcBorders>
              <w:top w:val="nil"/>
              <w:left w:val="nil"/>
              <w:bottom w:val="single" w:sz="4" w:space="0" w:color="auto"/>
              <w:right w:val="single" w:sz="4" w:space="0" w:color="auto"/>
            </w:tcBorders>
            <w:shd w:val="clear" w:color="auto" w:fill="auto"/>
            <w:noWrap/>
            <w:vAlign w:val="center"/>
            <w:hideMark/>
          </w:tcPr>
          <w:p w14:paraId="6D50476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42,7 %</w:t>
            </w:r>
          </w:p>
        </w:tc>
        <w:tc>
          <w:tcPr>
            <w:tcW w:w="1984" w:type="dxa"/>
            <w:tcBorders>
              <w:top w:val="nil"/>
              <w:left w:val="nil"/>
              <w:bottom w:val="single" w:sz="4" w:space="0" w:color="auto"/>
              <w:right w:val="single" w:sz="4" w:space="0" w:color="auto"/>
            </w:tcBorders>
            <w:shd w:val="clear" w:color="auto" w:fill="auto"/>
            <w:noWrap/>
            <w:vAlign w:val="center"/>
            <w:hideMark/>
          </w:tcPr>
          <w:p w14:paraId="3BCF59C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62,7 %</w:t>
            </w:r>
          </w:p>
        </w:tc>
        <w:tc>
          <w:tcPr>
            <w:tcW w:w="2020" w:type="dxa"/>
            <w:tcBorders>
              <w:top w:val="nil"/>
              <w:left w:val="nil"/>
              <w:bottom w:val="single" w:sz="4" w:space="0" w:color="auto"/>
              <w:right w:val="single" w:sz="4" w:space="0" w:color="auto"/>
            </w:tcBorders>
            <w:shd w:val="clear" w:color="auto" w:fill="auto"/>
            <w:noWrap/>
            <w:vAlign w:val="center"/>
            <w:hideMark/>
          </w:tcPr>
          <w:p w14:paraId="1CB3727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74,8 %</w:t>
            </w:r>
          </w:p>
        </w:tc>
      </w:tr>
      <w:tr w:rsidR="00D95DF0" w:rsidRPr="00A70CE1" w14:paraId="6BD7EBF5"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AA9FAC0"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Jaroslav</w:t>
            </w:r>
          </w:p>
        </w:tc>
        <w:tc>
          <w:tcPr>
            <w:tcW w:w="1559" w:type="dxa"/>
            <w:tcBorders>
              <w:top w:val="nil"/>
              <w:left w:val="nil"/>
              <w:bottom w:val="single" w:sz="4" w:space="0" w:color="auto"/>
              <w:right w:val="single" w:sz="4" w:space="0" w:color="auto"/>
            </w:tcBorders>
            <w:shd w:val="clear" w:color="auto" w:fill="auto"/>
            <w:noWrap/>
            <w:vAlign w:val="center"/>
            <w:hideMark/>
          </w:tcPr>
          <w:p w14:paraId="06054F3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54,2 %</w:t>
            </w:r>
          </w:p>
        </w:tc>
        <w:tc>
          <w:tcPr>
            <w:tcW w:w="2304" w:type="dxa"/>
            <w:tcBorders>
              <w:top w:val="nil"/>
              <w:left w:val="nil"/>
              <w:bottom w:val="single" w:sz="4" w:space="0" w:color="auto"/>
              <w:right w:val="single" w:sz="4" w:space="0" w:color="auto"/>
            </w:tcBorders>
            <w:shd w:val="clear" w:color="auto" w:fill="auto"/>
            <w:noWrap/>
            <w:vAlign w:val="center"/>
            <w:hideMark/>
          </w:tcPr>
          <w:p w14:paraId="14BC1AE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55,7 %</w:t>
            </w:r>
          </w:p>
        </w:tc>
        <w:tc>
          <w:tcPr>
            <w:tcW w:w="1665" w:type="dxa"/>
            <w:tcBorders>
              <w:top w:val="nil"/>
              <w:left w:val="nil"/>
              <w:bottom w:val="single" w:sz="4" w:space="0" w:color="auto"/>
              <w:right w:val="single" w:sz="4" w:space="0" w:color="auto"/>
            </w:tcBorders>
            <w:shd w:val="clear" w:color="auto" w:fill="auto"/>
            <w:noWrap/>
            <w:vAlign w:val="center"/>
            <w:hideMark/>
          </w:tcPr>
          <w:p w14:paraId="0F605B9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72,2 %</w:t>
            </w:r>
          </w:p>
        </w:tc>
        <w:tc>
          <w:tcPr>
            <w:tcW w:w="2020" w:type="dxa"/>
            <w:tcBorders>
              <w:top w:val="nil"/>
              <w:left w:val="nil"/>
              <w:bottom w:val="single" w:sz="4" w:space="0" w:color="auto"/>
              <w:right w:val="single" w:sz="4" w:space="0" w:color="auto"/>
            </w:tcBorders>
            <w:shd w:val="clear" w:color="auto" w:fill="auto"/>
            <w:noWrap/>
            <w:vAlign w:val="center"/>
            <w:hideMark/>
          </w:tcPr>
          <w:p w14:paraId="7EA79E7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45,1 %</w:t>
            </w:r>
          </w:p>
        </w:tc>
        <w:tc>
          <w:tcPr>
            <w:tcW w:w="1666" w:type="dxa"/>
            <w:tcBorders>
              <w:top w:val="nil"/>
              <w:left w:val="nil"/>
              <w:bottom w:val="single" w:sz="4" w:space="0" w:color="auto"/>
              <w:right w:val="single" w:sz="4" w:space="0" w:color="auto"/>
            </w:tcBorders>
            <w:shd w:val="clear" w:color="auto" w:fill="auto"/>
            <w:noWrap/>
            <w:vAlign w:val="center"/>
            <w:hideMark/>
          </w:tcPr>
          <w:p w14:paraId="7F77A59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48,0 %</w:t>
            </w:r>
          </w:p>
        </w:tc>
        <w:tc>
          <w:tcPr>
            <w:tcW w:w="1984" w:type="dxa"/>
            <w:tcBorders>
              <w:top w:val="nil"/>
              <w:left w:val="nil"/>
              <w:bottom w:val="single" w:sz="4" w:space="0" w:color="auto"/>
              <w:right w:val="single" w:sz="4" w:space="0" w:color="auto"/>
            </w:tcBorders>
            <w:shd w:val="clear" w:color="auto" w:fill="auto"/>
            <w:noWrap/>
            <w:vAlign w:val="center"/>
            <w:hideMark/>
          </w:tcPr>
          <w:p w14:paraId="2C190BB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63,9 %</w:t>
            </w:r>
          </w:p>
        </w:tc>
        <w:tc>
          <w:tcPr>
            <w:tcW w:w="2020" w:type="dxa"/>
            <w:tcBorders>
              <w:top w:val="nil"/>
              <w:left w:val="nil"/>
              <w:bottom w:val="single" w:sz="4" w:space="0" w:color="auto"/>
              <w:right w:val="single" w:sz="4" w:space="0" w:color="auto"/>
            </w:tcBorders>
            <w:shd w:val="clear" w:color="auto" w:fill="auto"/>
            <w:noWrap/>
            <w:vAlign w:val="center"/>
            <w:hideMark/>
          </w:tcPr>
          <w:p w14:paraId="57E4492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50,9 %</w:t>
            </w:r>
          </w:p>
        </w:tc>
      </w:tr>
      <w:tr w:rsidR="00D95DF0" w:rsidRPr="00A70CE1" w14:paraId="4100FDB1"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5840113"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Nová Ves</w:t>
            </w:r>
          </w:p>
        </w:tc>
        <w:tc>
          <w:tcPr>
            <w:tcW w:w="1559" w:type="dxa"/>
            <w:tcBorders>
              <w:top w:val="nil"/>
              <w:left w:val="nil"/>
              <w:bottom w:val="single" w:sz="4" w:space="0" w:color="auto"/>
              <w:right w:val="single" w:sz="4" w:space="0" w:color="auto"/>
            </w:tcBorders>
            <w:shd w:val="clear" w:color="auto" w:fill="auto"/>
            <w:noWrap/>
            <w:vAlign w:val="center"/>
            <w:hideMark/>
          </w:tcPr>
          <w:p w14:paraId="442A257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49,1 %</w:t>
            </w:r>
          </w:p>
        </w:tc>
        <w:tc>
          <w:tcPr>
            <w:tcW w:w="2304" w:type="dxa"/>
            <w:tcBorders>
              <w:top w:val="nil"/>
              <w:left w:val="nil"/>
              <w:bottom w:val="single" w:sz="4" w:space="0" w:color="auto"/>
              <w:right w:val="single" w:sz="4" w:space="0" w:color="auto"/>
            </w:tcBorders>
            <w:shd w:val="clear" w:color="auto" w:fill="auto"/>
            <w:noWrap/>
            <w:vAlign w:val="center"/>
            <w:hideMark/>
          </w:tcPr>
          <w:p w14:paraId="1FEC583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52,0 %</w:t>
            </w:r>
          </w:p>
        </w:tc>
        <w:tc>
          <w:tcPr>
            <w:tcW w:w="1665" w:type="dxa"/>
            <w:tcBorders>
              <w:top w:val="nil"/>
              <w:left w:val="nil"/>
              <w:bottom w:val="single" w:sz="4" w:space="0" w:color="auto"/>
              <w:right w:val="single" w:sz="4" w:space="0" w:color="auto"/>
            </w:tcBorders>
            <w:shd w:val="clear" w:color="auto" w:fill="auto"/>
            <w:noWrap/>
            <w:vAlign w:val="center"/>
            <w:hideMark/>
          </w:tcPr>
          <w:p w14:paraId="4900235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71,8 %</w:t>
            </w:r>
          </w:p>
        </w:tc>
        <w:tc>
          <w:tcPr>
            <w:tcW w:w="2020" w:type="dxa"/>
            <w:tcBorders>
              <w:top w:val="nil"/>
              <w:left w:val="nil"/>
              <w:bottom w:val="single" w:sz="4" w:space="0" w:color="auto"/>
              <w:right w:val="single" w:sz="4" w:space="0" w:color="auto"/>
            </w:tcBorders>
            <w:shd w:val="clear" w:color="auto" w:fill="auto"/>
            <w:noWrap/>
            <w:vAlign w:val="center"/>
            <w:hideMark/>
          </w:tcPr>
          <w:p w14:paraId="2558D51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63,3 %</w:t>
            </w:r>
          </w:p>
        </w:tc>
        <w:tc>
          <w:tcPr>
            <w:tcW w:w="1666" w:type="dxa"/>
            <w:tcBorders>
              <w:top w:val="nil"/>
              <w:left w:val="nil"/>
              <w:bottom w:val="single" w:sz="4" w:space="0" w:color="auto"/>
              <w:right w:val="single" w:sz="4" w:space="0" w:color="auto"/>
            </w:tcBorders>
            <w:shd w:val="clear" w:color="auto" w:fill="auto"/>
            <w:noWrap/>
            <w:vAlign w:val="center"/>
            <w:hideMark/>
          </w:tcPr>
          <w:p w14:paraId="5BF493D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46,0 %</w:t>
            </w:r>
          </w:p>
        </w:tc>
        <w:tc>
          <w:tcPr>
            <w:tcW w:w="1984" w:type="dxa"/>
            <w:tcBorders>
              <w:top w:val="nil"/>
              <w:left w:val="nil"/>
              <w:bottom w:val="single" w:sz="4" w:space="0" w:color="auto"/>
              <w:right w:val="single" w:sz="4" w:space="0" w:color="auto"/>
            </w:tcBorders>
            <w:shd w:val="clear" w:color="auto" w:fill="auto"/>
            <w:noWrap/>
            <w:vAlign w:val="center"/>
            <w:hideMark/>
          </w:tcPr>
          <w:p w14:paraId="50D7DAC5"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67,3 %</w:t>
            </w:r>
          </w:p>
        </w:tc>
        <w:tc>
          <w:tcPr>
            <w:tcW w:w="2020" w:type="dxa"/>
            <w:tcBorders>
              <w:top w:val="nil"/>
              <w:left w:val="nil"/>
              <w:bottom w:val="single" w:sz="4" w:space="0" w:color="auto"/>
              <w:right w:val="single" w:sz="4" w:space="0" w:color="auto"/>
            </w:tcBorders>
            <w:shd w:val="clear" w:color="auto" w:fill="auto"/>
            <w:noWrap/>
            <w:vAlign w:val="center"/>
            <w:hideMark/>
          </w:tcPr>
          <w:p w14:paraId="03F09E9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67,6 %</w:t>
            </w:r>
          </w:p>
        </w:tc>
      </w:tr>
      <w:tr w:rsidR="00D95DF0" w:rsidRPr="00A70CE1" w14:paraId="7561D792"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E114C49"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Ostřetín</w:t>
            </w:r>
          </w:p>
        </w:tc>
        <w:tc>
          <w:tcPr>
            <w:tcW w:w="1559" w:type="dxa"/>
            <w:tcBorders>
              <w:top w:val="nil"/>
              <w:left w:val="nil"/>
              <w:bottom w:val="single" w:sz="4" w:space="0" w:color="auto"/>
              <w:right w:val="single" w:sz="4" w:space="0" w:color="auto"/>
            </w:tcBorders>
            <w:shd w:val="clear" w:color="auto" w:fill="auto"/>
            <w:noWrap/>
            <w:vAlign w:val="center"/>
            <w:hideMark/>
          </w:tcPr>
          <w:p w14:paraId="58A8765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49,6 %</w:t>
            </w:r>
          </w:p>
        </w:tc>
        <w:tc>
          <w:tcPr>
            <w:tcW w:w="2304" w:type="dxa"/>
            <w:tcBorders>
              <w:top w:val="nil"/>
              <w:left w:val="nil"/>
              <w:bottom w:val="single" w:sz="4" w:space="0" w:color="auto"/>
              <w:right w:val="single" w:sz="4" w:space="0" w:color="auto"/>
            </w:tcBorders>
            <w:shd w:val="clear" w:color="auto" w:fill="auto"/>
            <w:noWrap/>
            <w:vAlign w:val="center"/>
            <w:hideMark/>
          </w:tcPr>
          <w:p w14:paraId="51CFED8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51,2 %</w:t>
            </w:r>
          </w:p>
        </w:tc>
        <w:tc>
          <w:tcPr>
            <w:tcW w:w="1665" w:type="dxa"/>
            <w:tcBorders>
              <w:top w:val="nil"/>
              <w:left w:val="nil"/>
              <w:bottom w:val="single" w:sz="4" w:space="0" w:color="auto"/>
              <w:right w:val="single" w:sz="4" w:space="0" w:color="auto"/>
            </w:tcBorders>
            <w:shd w:val="clear" w:color="auto" w:fill="auto"/>
            <w:noWrap/>
            <w:vAlign w:val="center"/>
            <w:hideMark/>
          </w:tcPr>
          <w:p w14:paraId="30D8F1D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71,1 %</w:t>
            </w:r>
          </w:p>
        </w:tc>
        <w:tc>
          <w:tcPr>
            <w:tcW w:w="2020" w:type="dxa"/>
            <w:tcBorders>
              <w:top w:val="nil"/>
              <w:left w:val="nil"/>
              <w:bottom w:val="single" w:sz="4" w:space="0" w:color="auto"/>
              <w:right w:val="single" w:sz="4" w:space="0" w:color="auto"/>
            </w:tcBorders>
            <w:shd w:val="clear" w:color="auto" w:fill="auto"/>
            <w:noWrap/>
            <w:vAlign w:val="center"/>
            <w:hideMark/>
          </w:tcPr>
          <w:p w14:paraId="0DC1D69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61,2 %</w:t>
            </w:r>
          </w:p>
        </w:tc>
        <w:tc>
          <w:tcPr>
            <w:tcW w:w="1666" w:type="dxa"/>
            <w:tcBorders>
              <w:top w:val="nil"/>
              <w:left w:val="nil"/>
              <w:bottom w:val="single" w:sz="4" w:space="0" w:color="auto"/>
              <w:right w:val="single" w:sz="4" w:space="0" w:color="auto"/>
            </w:tcBorders>
            <w:shd w:val="clear" w:color="auto" w:fill="auto"/>
            <w:noWrap/>
            <w:vAlign w:val="center"/>
            <w:hideMark/>
          </w:tcPr>
          <w:p w14:paraId="6052156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45,5 %</w:t>
            </w:r>
          </w:p>
        </w:tc>
        <w:tc>
          <w:tcPr>
            <w:tcW w:w="1984" w:type="dxa"/>
            <w:tcBorders>
              <w:top w:val="nil"/>
              <w:left w:val="nil"/>
              <w:bottom w:val="single" w:sz="4" w:space="0" w:color="auto"/>
              <w:right w:val="single" w:sz="4" w:space="0" w:color="auto"/>
            </w:tcBorders>
            <w:shd w:val="clear" w:color="auto" w:fill="auto"/>
            <w:noWrap/>
            <w:vAlign w:val="center"/>
            <w:hideMark/>
          </w:tcPr>
          <w:p w14:paraId="480BF340"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65,3 %</w:t>
            </w:r>
          </w:p>
        </w:tc>
        <w:tc>
          <w:tcPr>
            <w:tcW w:w="2020" w:type="dxa"/>
            <w:tcBorders>
              <w:top w:val="nil"/>
              <w:left w:val="nil"/>
              <w:bottom w:val="single" w:sz="4" w:space="0" w:color="auto"/>
              <w:right w:val="single" w:sz="4" w:space="0" w:color="auto"/>
            </w:tcBorders>
            <w:shd w:val="clear" w:color="auto" w:fill="auto"/>
            <w:noWrap/>
            <w:vAlign w:val="center"/>
            <w:hideMark/>
          </w:tcPr>
          <w:p w14:paraId="0D7FA82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66,7 %</w:t>
            </w:r>
          </w:p>
        </w:tc>
      </w:tr>
      <w:tr w:rsidR="00D95DF0" w:rsidRPr="00A70CE1" w14:paraId="42B292F6"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597F739"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Poběžovice u Holic</w:t>
            </w:r>
          </w:p>
        </w:tc>
        <w:tc>
          <w:tcPr>
            <w:tcW w:w="1559" w:type="dxa"/>
            <w:tcBorders>
              <w:top w:val="nil"/>
              <w:left w:val="nil"/>
              <w:bottom w:val="single" w:sz="4" w:space="0" w:color="auto"/>
              <w:right w:val="single" w:sz="4" w:space="0" w:color="auto"/>
            </w:tcBorders>
            <w:shd w:val="clear" w:color="auto" w:fill="auto"/>
            <w:noWrap/>
            <w:vAlign w:val="center"/>
            <w:hideMark/>
          </w:tcPr>
          <w:p w14:paraId="71F410D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44,7 %</w:t>
            </w:r>
          </w:p>
        </w:tc>
        <w:tc>
          <w:tcPr>
            <w:tcW w:w="2304" w:type="dxa"/>
            <w:tcBorders>
              <w:top w:val="nil"/>
              <w:left w:val="nil"/>
              <w:bottom w:val="single" w:sz="4" w:space="0" w:color="auto"/>
              <w:right w:val="single" w:sz="4" w:space="0" w:color="auto"/>
            </w:tcBorders>
            <w:shd w:val="clear" w:color="auto" w:fill="auto"/>
            <w:noWrap/>
            <w:vAlign w:val="center"/>
            <w:hideMark/>
          </w:tcPr>
          <w:p w14:paraId="3B37A8E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45,5 %</w:t>
            </w:r>
          </w:p>
        </w:tc>
        <w:tc>
          <w:tcPr>
            <w:tcW w:w="1665" w:type="dxa"/>
            <w:tcBorders>
              <w:top w:val="nil"/>
              <w:left w:val="nil"/>
              <w:bottom w:val="single" w:sz="4" w:space="0" w:color="auto"/>
              <w:right w:val="single" w:sz="4" w:space="0" w:color="auto"/>
            </w:tcBorders>
            <w:shd w:val="clear" w:color="auto" w:fill="auto"/>
            <w:noWrap/>
            <w:vAlign w:val="center"/>
            <w:hideMark/>
          </w:tcPr>
          <w:p w14:paraId="61569B3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61,9 %</w:t>
            </w:r>
          </w:p>
        </w:tc>
        <w:tc>
          <w:tcPr>
            <w:tcW w:w="2020" w:type="dxa"/>
            <w:tcBorders>
              <w:top w:val="nil"/>
              <w:left w:val="nil"/>
              <w:bottom w:val="single" w:sz="4" w:space="0" w:color="auto"/>
              <w:right w:val="single" w:sz="4" w:space="0" w:color="auto"/>
            </w:tcBorders>
            <w:shd w:val="clear" w:color="auto" w:fill="auto"/>
            <w:noWrap/>
            <w:vAlign w:val="center"/>
            <w:hideMark/>
          </w:tcPr>
          <w:p w14:paraId="528DD19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62,5 %</w:t>
            </w:r>
          </w:p>
        </w:tc>
        <w:tc>
          <w:tcPr>
            <w:tcW w:w="1666" w:type="dxa"/>
            <w:tcBorders>
              <w:top w:val="nil"/>
              <w:left w:val="nil"/>
              <w:bottom w:val="single" w:sz="4" w:space="0" w:color="auto"/>
              <w:right w:val="single" w:sz="4" w:space="0" w:color="auto"/>
            </w:tcBorders>
            <w:shd w:val="clear" w:color="auto" w:fill="auto"/>
            <w:noWrap/>
            <w:vAlign w:val="center"/>
            <w:hideMark/>
          </w:tcPr>
          <w:p w14:paraId="25AE7FA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41,4 %</w:t>
            </w:r>
          </w:p>
        </w:tc>
        <w:tc>
          <w:tcPr>
            <w:tcW w:w="1984" w:type="dxa"/>
            <w:tcBorders>
              <w:top w:val="nil"/>
              <w:left w:val="nil"/>
              <w:bottom w:val="single" w:sz="4" w:space="0" w:color="auto"/>
              <w:right w:val="single" w:sz="4" w:space="0" w:color="auto"/>
            </w:tcBorders>
            <w:shd w:val="clear" w:color="auto" w:fill="auto"/>
            <w:noWrap/>
            <w:vAlign w:val="center"/>
            <w:hideMark/>
          </w:tcPr>
          <w:p w14:paraId="3264BFF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57,4 %</w:t>
            </w:r>
          </w:p>
        </w:tc>
        <w:tc>
          <w:tcPr>
            <w:tcW w:w="2020" w:type="dxa"/>
            <w:tcBorders>
              <w:top w:val="nil"/>
              <w:left w:val="nil"/>
              <w:bottom w:val="single" w:sz="4" w:space="0" w:color="auto"/>
              <w:right w:val="single" w:sz="4" w:space="0" w:color="auto"/>
            </w:tcBorders>
            <w:shd w:val="clear" w:color="auto" w:fill="auto"/>
            <w:noWrap/>
            <w:vAlign w:val="center"/>
            <w:hideMark/>
          </w:tcPr>
          <w:p w14:paraId="5E24BEA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67,4 %</w:t>
            </w:r>
          </w:p>
        </w:tc>
      </w:tr>
      <w:tr w:rsidR="00D95DF0" w:rsidRPr="00A70CE1" w14:paraId="3CE3771C"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7BCCB18"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Radhošť</w:t>
            </w:r>
          </w:p>
        </w:tc>
        <w:tc>
          <w:tcPr>
            <w:tcW w:w="1559" w:type="dxa"/>
            <w:tcBorders>
              <w:top w:val="nil"/>
              <w:left w:val="nil"/>
              <w:bottom w:val="single" w:sz="4" w:space="0" w:color="auto"/>
              <w:right w:val="single" w:sz="4" w:space="0" w:color="auto"/>
            </w:tcBorders>
            <w:shd w:val="clear" w:color="auto" w:fill="auto"/>
            <w:noWrap/>
            <w:vAlign w:val="center"/>
            <w:hideMark/>
          </w:tcPr>
          <w:p w14:paraId="00C84ED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37,7 %</w:t>
            </w:r>
          </w:p>
        </w:tc>
        <w:tc>
          <w:tcPr>
            <w:tcW w:w="2304" w:type="dxa"/>
            <w:tcBorders>
              <w:top w:val="nil"/>
              <w:left w:val="nil"/>
              <w:bottom w:val="single" w:sz="4" w:space="0" w:color="auto"/>
              <w:right w:val="single" w:sz="4" w:space="0" w:color="auto"/>
            </w:tcBorders>
            <w:shd w:val="clear" w:color="auto" w:fill="auto"/>
            <w:noWrap/>
            <w:vAlign w:val="center"/>
            <w:hideMark/>
          </w:tcPr>
          <w:p w14:paraId="1F85FA0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39,6 %</w:t>
            </w:r>
          </w:p>
        </w:tc>
        <w:tc>
          <w:tcPr>
            <w:tcW w:w="1665" w:type="dxa"/>
            <w:tcBorders>
              <w:top w:val="nil"/>
              <w:left w:val="nil"/>
              <w:bottom w:val="single" w:sz="4" w:space="0" w:color="auto"/>
              <w:right w:val="single" w:sz="4" w:space="0" w:color="auto"/>
            </w:tcBorders>
            <w:shd w:val="clear" w:color="auto" w:fill="auto"/>
            <w:noWrap/>
            <w:vAlign w:val="center"/>
            <w:hideMark/>
          </w:tcPr>
          <w:p w14:paraId="71D6C466"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60,0 %</w:t>
            </w:r>
          </w:p>
        </w:tc>
        <w:tc>
          <w:tcPr>
            <w:tcW w:w="2020" w:type="dxa"/>
            <w:tcBorders>
              <w:top w:val="nil"/>
              <w:left w:val="nil"/>
              <w:bottom w:val="single" w:sz="4" w:space="0" w:color="auto"/>
              <w:right w:val="single" w:sz="4" w:space="0" w:color="auto"/>
            </w:tcBorders>
            <w:shd w:val="clear" w:color="auto" w:fill="auto"/>
            <w:noWrap/>
            <w:vAlign w:val="center"/>
            <w:hideMark/>
          </w:tcPr>
          <w:p w14:paraId="5739762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98,4 %</w:t>
            </w:r>
          </w:p>
        </w:tc>
        <w:tc>
          <w:tcPr>
            <w:tcW w:w="1666" w:type="dxa"/>
            <w:tcBorders>
              <w:top w:val="nil"/>
              <w:left w:val="nil"/>
              <w:bottom w:val="single" w:sz="4" w:space="0" w:color="auto"/>
              <w:right w:val="single" w:sz="4" w:space="0" w:color="auto"/>
            </w:tcBorders>
            <w:shd w:val="clear" w:color="auto" w:fill="auto"/>
            <w:noWrap/>
            <w:vAlign w:val="center"/>
            <w:hideMark/>
          </w:tcPr>
          <w:p w14:paraId="52777AD5"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34,1 %</w:t>
            </w:r>
          </w:p>
        </w:tc>
        <w:tc>
          <w:tcPr>
            <w:tcW w:w="1984" w:type="dxa"/>
            <w:tcBorders>
              <w:top w:val="nil"/>
              <w:left w:val="nil"/>
              <w:bottom w:val="single" w:sz="4" w:space="0" w:color="auto"/>
              <w:right w:val="single" w:sz="4" w:space="0" w:color="auto"/>
            </w:tcBorders>
            <w:shd w:val="clear" w:color="auto" w:fill="auto"/>
            <w:noWrap/>
            <w:vAlign w:val="center"/>
            <w:hideMark/>
          </w:tcPr>
          <w:p w14:paraId="4CB0191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54,3 %</w:t>
            </w:r>
          </w:p>
        </w:tc>
        <w:tc>
          <w:tcPr>
            <w:tcW w:w="2020" w:type="dxa"/>
            <w:tcBorders>
              <w:top w:val="nil"/>
              <w:left w:val="nil"/>
              <w:bottom w:val="single" w:sz="4" w:space="0" w:color="auto"/>
              <w:right w:val="single" w:sz="4" w:space="0" w:color="auto"/>
            </w:tcBorders>
            <w:shd w:val="clear" w:color="auto" w:fill="auto"/>
            <w:noWrap/>
            <w:vAlign w:val="center"/>
            <w:hideMark/>
          </w:tcPr>
          <w:p w14:paraId="1ABF6DC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108,8 %</w:t>
            </w:r>
          </w:p>
        </w:tc>
      </w:tr>
      <w:tr w:rsidR="00D95DF0" w:rsidRPr="00A70CE1" w14:paraId="742D4A48"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D5D44C2"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Trusnov</w:t>
            </w:r>
          </w:p>
        </w:tc>
        <w:tc>
          <w:tcPr>
            <w:tcW w:w="1559" w:type="dxa"/>
            <w:tcBorders>
              <w:top w:val="nil"/>
              <w:left w:val="nil"/>
              <w:bottom w:val="single" w:sz="4" w:space="0" w:color="auto"/>
              <w:right w:val="single" w:sz="4" w:space="0" w:color="auto"/>
            </w:tcBorders>
            <w:shd w:val="clear" w:color="auto" w:fill="auto"/>
            <w:noWrap/>
            <w:vAlign w:val="center"/>
            <w:hideMark/>
          </w:tcPr>
          <w:p w14:paraId="7E23D3A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43,5 %</w:t>
            </w:r>
          </w:p>
        </w:tc>
        <w:tc>
          <w:tcPr>
            <w:tcW w:w="2304" w:type="dxa"/>
            <w:tcBorders>
              <w:top w:val="nil"/>
              <w:left w:val="nil"/>
              <w:bottom w:val="single" w:sz="4" w:space="0" w:color="auto"/>
              <w:right w:val="single" w:sz="4" w:space="0" w:color="auto"/>
            </w:tcBorders>
            <w:shd w:val="clear" w:color="auto" w:fill="auto"/>
            <w:noWrap/>
            <w:vAlign w:val="center"/>
            <w:hideMark/>
          </w:tcPr>
          <w:p w14:paraId="3F7B1C8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44,7 %</w:t>
            </w:r>
          </w:p>
        </w:tc>
        <w:tc>
          <w:tcPr>
            <w:tcW w:w="1665" w:type="dxa"/>
            <w:tcBorders>
              <w:top w:val="nil"/>
              <w:left w:val="nil"/>
              <w:bottom w:val="single" w:sz="4" w:space="0" w:color="auto"/>
              <w:right w:val="single" w:sz="4" w:space="0" w:color="auto"/>
            </w:tcBorders>
            <w:shd w:val="clear" w:color="auto" w:fill="auto"/>
            <w:noWrap/>
            <w:vAlign w:val="center"/>
            <w:hideMark/>
          </w:tcPr>
          <w:p w14:paraId="710190A6"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66,4 %</w:t>
            </w:r>
          </w:p>
        </w:tc>
        <w:tc>
          <w:tcPr>
            <w:tcW w:w="2020" w:type="dxa"/>
            <w:tcBorders>
              <w:top w:val="nil"/>
              <w:left w:val="nil"/>
              <w:bottom w:val="single" w:sz="4" w:space="0" w:color="auto"/>
              <w:right w:val="single" w:sz="4" w:space="0" w:color="auto"/>
            </w:tcBorders>
            <w:shd w:val="clear" w:color="auto" w:fill="auto"/>
            <w:noWrap/>
            <w:vAlign w:val="center"/>
            <w:hideMark/>
          </w:tcPr>
          <w:p w14:paraId="64171FF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79,2 %</w:t>
            </w:r>
          </w:p>
        </w:tc>
        <w:tc>
          <w:tcPr>
            <w:tcW w:w="1666" w:type="dxa"/>
            <w:tcBorders>
              <w:top w:val="nil"/>
              <w:left w:val="nil"/>
              <w:bottom w:val="single" w:sz="4" w:space="0" w:color="auto"/>
              <w:right w:val="single" w:sz="4" w:space="0" w:color="auto"/>
            </w:tcBorders>
            <w:shd w:val="clear" w:color="auto" w:fill="auto"/>
            <w:noWrap/>
            <w:vAlign w:val="center"/>
            <w:hideMark/>
          </w:tcPr>
          <w:p w14:paraId="6631797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41,4 %</w:t>
            </w:r>
          </w:p>
        </w:tc>
        <w:tc>
          <w:tcPr>
            <w:tcW w:w="1984" w:type="dxa"/>
            <w:tcBorders>
              <w:top w:val="nil"/>
              <w:left w:val="nil"/>
              <w:bottom w:val="single" w:sz="4" w:space="0" w:color="auto"/>
              <w:right w:val="single" w:sz="4" w:space="0" w:color="auto"/>
            </w:tcBorders>
            <w:shd w:val="clear" w:color="auto" w:fill="auto"/>
            <w:noWrap/>
            <w:vAlign w:val="center"/>
            <w:hideMark/>
          </w:tcPr>
          <w:p w14:paraId="130E331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63,2 %</w:t>
            </w:r>
          </w:p>
        </w:tc>
        <w:tc>
          <w:tcPr>
            <w:tcW w:w="2020" w:type="dxa"/>
            <w:tcBorders>
              <w:top w:val="nil"/>
              <w:left w:val="nil"/>
              <w:bottom w:val="single" w:sz="4" w:space="0" w:color="auto"/>
              <w:right w:val="single" w:sz="4" w:space="0" w:color="auto"/>
            </w:tcBorders>
            <w:shd w:val="clear" w:color="auto" w:fill="auto"/>
            <w:noWrap/>
            <w:vAlign w:val="center"/>
            <w:hideMark/>
          </w:tcPr>
          <w:p w14:paraId="22CB815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83,3 %</w:t>
            </w:r>
          </w:p>
        </w:tc>
      </w:tr>
      <w:tr w:rsidR="00D95DF0" w:rsidRPr="00A70CE1" w14:paraId="7F1D371C"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8879309"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Týnišťko</w:t>
            </w:r>
          </w:p>
        </w:tc>
        <w:tc>
          <w:tcPr>
            <w:tcW w:w="1559" w:type="dxa"/>
            <w:tcBorders>
              <w:top w:val="nil"/>
              <w:left w:val="nil"/>
              <w:bottom w:val="single" w:sz="4" w:space="0" w:color="auto"/>
              <w:right w:val="single" w:sz="4" w:space="0" w:color="auto"/>
            </w:tcBorders>
            <w:shd w:val="clear" w:color="auto" w:fill="auto"/>
            <w:noWrap/>
            <w:vAlign w:val="center"/>
            <w:hideMark/>
          </w:tcPr>
          <w:p w14:paraId="542082E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51,0 %</w:t>
            </w:r>
          </w:p>
        </w:tc>
        <w:tc>
          <w:tcPr>
            <w:tcW w:w="2304" w:type="dxa"/>
            <w:tcBorders>
              <w:top w:val="nil"/>
              <w:left w:val="nil"/>
              <w:bottom w:val="single" w:sz="4" w:space="0" w:color="auto"/>
              <w:right w:val="single" w:sz="4" w:space="0" w:color="auto"/>
            </w:tcBorders>
            <w:shd w:val="clear" w:color="auto" w:fill="auto"/>
            <w:noWrap/>
            <w:vAlign w:val="center"/>
            <w:hideMark/>
          </w:tcPr>
          <w:p w14:paraId="7E49DDE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53,5 %</w:t>
            </w:r>
          </w:p>
        </w:tc>
        <w:tc>
          <w:tcPr>
            <w:tcW w:w="1665" w:type="dxa"/>
            <w:tcBorders>
              <w:top w:val="nil"/>
              <w:left w:val="nil"/>
              <w:bottom w:val="single" w:sz="4" w:space="0" w:color="auto"/>
              <w:right w:val="single" w:sz="4" w:space="0" w:color="auto"/>
            </w:tcBorders>
            <w:shd w:val="clear" w:color="auto" w:fill="auto"/>
            <w:noWrap/>
            <w:vAlign w:val="center"/>
            <w:hideMark/>
          </w:tcPr>
          <w:p w14:paraId="72D3FEC0"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70,0 %</w:t>
            </w:r>
          </w:p>
        </w:tc>
        <w:tc>
          <w:tcPr>
            <w:tcW w:w="2020" w:type="dxa"/>
            <w:tcBorders>
              <w:top w:val="nil"/>
              <w:left w:val="nil"/>
              <w:bottom w:val="single" w:sz="4" w:space="0" w:color="auto"/>
              <w:right w:val="single" w:sz="4" w:space="0" w:color="auto"/>
            </w:tcBorders>
            <w:shd w:val="clear" w:color="auto" w:fill="auto"/>
            <w:noWrap/>
            <w:vAlign w:val="center"/>
            <w:hideMark/>
          </w:tcPr>
          <w:p w14:paraId="49E0FF5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53,2 %</w:t>
            </w:r>
          </w:p>
        </w:tc>
        <w:tc>
          <w:tcPr>
            <w:tcW w:w="1666" w:type="dxa"/>
            <w:tcBorders>
              <w:top w:val="nil"/>
              <w:left w:val="nil"/>
              <w:bottom w:val="single" w:sz="4" w:space="0" w:color="auto"/>
              <w:right w:val="single" w:sz="4" w:space="0" w:color="auto"/>
            </w:tcBorders>
            <w:shd w:val="clear" w:color="auto" w:fill="auto"/>
            <w:noWrap/>
            <w:vAlign w:val="center"/>
            <w:hideMark/>
          </w:tcPr>
          <w:p w14:paraId="57B1771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46,4 %</w:t>
            </w:r>
          </w:p>
        </w:tc>
        <w:tc>
          <w:tcPr>
            <w:tcW w:w="1984" w:type="dxa"/>
            <w:tcBorders>
              <w:top w:val="nil"/>
              <w:left w:val="nil"/>
              <w:bottom w:val="single" w:sz="4" w:space="0" w:color="auto"/>
              <w:right w:val="single" w:sz="4" w:space="0" w:color="auto"/>
            </w:tcBorders>
            <w:shd w:val="clear" w:color="auto" w:fill="auto"/>
            <w:noWrap/>
            <w:vAlign w:val="center"/>
            <w:hideMark/>
          </w:tcPr>
          <w:p w14:paraId="4E3375B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63,6 %</w:t>
            </w:r>
          </w:p>
        </w:tc>
        <w:tc>
          <w:tcPr>
            <w:tcW w:w="2020" w:type="dxa"/>
            <w:tcBorders>
              <w:top w:val="nil"/>
              <w:left w:val="nil"/>
              <w:bottom w:val="single" w:sz="4" w:space="0" w:color="auto"/>
              <w:right w:val="single" w:sz="4" w:space="0" w:color="auto"/>
            </w:tcBorders>
            <w:shd w:val="clear" w:color="auto" w:fill="auto"/>
            <w:noWrap/>
            <w:vAlign w:val="center"/>
            <w:hideMark/>
          </w:tcPr>
          <w:p w14:paraId="2736DF3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58,6 %</w:t>
            </w:r>
          </w:p>
        </w:tc>
      </w:tr>
      <w:tr w:rsidR="00D95DF0" w:rsidRPr="00A70CE1" w14:paraId="4313715E"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ED824FC"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Uhersko</w:t>
            </w:r>
          </w:p>
        </w:tc>
        <w:tc>
          <w:tcPr>
            <w:tcW w:w="1559" w:type="dxa"/>
            <w:tcBorders>
              <w:top w:val="nil"/>
              <w:left w:val="nil"/>
              <w:bottom w:val="single" w:sz="4" w:space="0" w:color="auto"/>
              <w:right w:val="single" w:sz="4" w:space="0" w:color="auto"/>
            </w:tcBorders>
            <w:shd w:val="clear" w:color="auto" w:fill="auto"/>
            <w:noWrap/>
            <w:vAlign w:val="center"/>
            <w:hideMark/>
          </w:tcPr>
          <w:p w14:paraId="650F9C1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44,5 %</w:t>
            </w:r>
          </w:p>
        </w:tc>
        <w:tc>
          <w:tcPr>
            <w:tcW w:w="2304" w:type="dxa"/>
            <w:tcBorders>
              <w:top w:val="nil"/>
              <w:left w:val="nil"/>
              <w:bottom w:val="single" w:sz="4" w:space="0" w:color="auto"/>
              <w:right w:val="single" w:sz="4" w:space="0" w:color="auto"/>
            </w:tcBorders>
            <w:shd w:val="clear" w:color="auto" w:fill="auto"/>
            <w:noWrap/>
            <w:vAlign w:val="center"/>
            <w:hideMark/>
          </w:tcPr>
          <w:p w14:paraId="22E4995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46,5 %</w:t>
            </w:r>
          </w:p>
        </w:tc>
        <w:tc>
          <w:tcPr>
            <w:tcW w:w="1665" w:type="dxa"/>
            <w:tcBorders>
              <w:top w:val="nil"/>
              <w:left w:val="nil"/>
              <w:bottom w:val="single" w:sz="4" w:space="0" w:color="auto"/>
              <w:right w:val="single" w:sz="4" w:space="0" w:color="auto"/>
            </w:tcBorders>
            <w:shd w:val="clear" w:color="auto" w:fill="auto"/>
            <w:noWrap/>
            <w:vAlign w:val="center"/>
            <w:hideMark/>
          </w:tcPr>
          <w:p w14:paraId="36DC71A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65,1 %</w:t>
            </w:r>
          </w:p>
        </w:tc>
        <w:tc>
          <w:tcPr>
            <w:tcW w:w="2020" w:type="dxa"/>
            <w:tcBorders>
              <w:top w:val="nil"/>
              <w:left w:val="nil"/>
              <w:bottom w:val="single" w:sz="4" w:space="0" w:color="auto"/>
              <w:right w:val="single" w:sz="4" w:space="0" w:color="auto"/>
            </w:tcBorders>
            <w:shd w:val="clear" w:color="auto" w:fill="auto"/>
            <w:noWrap/>
            <w:vAlign w:val="center"/>
            <w:hideMark/>
          </w:tcPr>
          <w:p w14:paraId="420110F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71,1 %</w:t>
            </w:r>
          </w:p>
        </w:tc>
        <w:tc>
          <w:tcPr>
            <w:tcW w:w="1666" w:type="dxa"/>
            <w:tcBorders>
              <w:top w:val="nil"/>
              <w:left w:val="nil"/>
              <w:bottom w:val="single" w:sz="4" w:space="0" w:color="auto"/>
              <w:right w:val="single" w:sz="4" w:space="0" w:color="auto"/>
            </w:tcBorders>
            <w:shd w:val="clear" w:color="auto" w:fill="auto"/>
            <w:noWrap/>
            <w:vAlign w:val="center"/>
            <w:hideMark/>
          </w:tcPr>
          <w:p w14:paraId="3DF408B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39,7 %</w:t>
            </w:r>
          </w:p>
        </w:tc>
        <w:tc>
          <w:tcPr>
            <w:tcW w:w="1984" w:type="dxa"/>
            <w:tcBorders>
              <w:top w:val="nil"/>
              <w:left w:val="nil"/>
              <w:bottom w:val="single" w:sz="4" w:space="0" w:color="auto"/>
              <w:right w:val="single" w:sz="4" w:space="0" w:color="auto"/>
            </w:tcBorders>
            <w:shd w:val="clear" w:color="auto" w:fill="auto"/>
            <w:noWrap/>
            <w:vAlign w:val="center"/>
            <w:hideMark/>
          </w:tcPr>
          <w:p w14:paraId="55FFA83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58,1 %</w:t>
            </w:r>
          </w:p>
        </w:tc>
        <w:tc>
          <w:tcPr>
            <w:tcW w:w="2020" w:type="dxa"/>
            <w:tcBorders>
              <w:top w:val="nil"/>
              <w:left w:val="nil"/>
              <w:bottom w:val="single" w:sz="4" w:space="0" w:color="auto"/>
              <w:right w:val="single" w:sz="4" w:space="0" w:color="auto"/>
            </w:tcBorders>
            <w:shd w:val="clear" w:color="auto" w:fill="auto"/>
            <w:noWrap/>
            <w:vAlign w:val="center"/>
            <w:hideMark/>
          </w:tcPr>
          <w:p w14:paraId="4BE59F0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79,6 %</w:t>
            </w:r>
          </w:p>
        </w:tc>
      </w:tr>
      <w:tr w:rsidR="00D95DF0" w:rsidRPr="00A70CE1" w14:paraId="00160A67"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5BF0ED1A"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Veliny</w:t>
            </w:r>
          </w:p>
        </w:tc>
        <w:tc>
          <w:tcPr>
            <w:tcW w:w="1559" w:type="dxa"/>
            <w:tcBorders>
              <w:top w:val="nil"/>
              <w:left w:val="nil"/>
              <w:bottom w:val="single" w:sz="4" w:space="0" w:color="auto"/>
              <w:right w:val="single" w:sz="4" w:space="0" w:color="auto"/>
            </w:tcBorders>
            <w:shd w:val="clear" w:color="auto" w:fill="auto"/>
            <w:noWrap/>
            <w:vAlign w:val="center"/>
          </w:tcPr>
          <w:p w14:paraId="44C4E300"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46,9 %</w:t>
            </w:r>
          </w:p>
        </w:tc>
        <w:tc>
          <w:tcPr>
            <w:tcW w:w="2304" w:type="dxa"/>
            <w:tcBorders>
              <w:top w:val="nil"/>
              <w:left w:val="nil"/>
              <w:bottom w:val="single" w:sz="4" w:space="0" w:color="auto"/>
              <w:right w:val="single" w:sz="4" w:space="0" w:color="auto"/>
            </w:tcBorders>
            <w:shd w:val="clear" w:color="auto" w:fill="auto"/>
            <w:noWrap/>
            <w:vAlign w:val="center"/>
          </w:tcPr>
          <w:p w14:paraId="504547B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49,0 %</w:t>
            </w:r>
          </w:p>
        </w:tc>
        <w:tc>
          <w:tcPr>
            <w:tcW w:w="1665" w:type="dxa"/>
            <w:tcBorders>
              <w:top w:val="nil"/>
              <w:left w:val="nil"/>
              <w:bottom w:val="single" w:sz="4" w:space="0" w:color="auto"/>
              <w:right w:val="single" w:sz="4" w:space="0" w:color="auto"/>
            </w:tcBorders>
            <w:shd w:val="clear" w:color="auto" w:fill="auto"/>
            <w:noWrap/>
            <w:vAlign w:val="center"/>
          </w:tcPr>
          <w:p w14:paraId="0CDC698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66,7 %</w:t>
            </w:r>
          </w:p>
        </w:tc>
        <w:tc>
          <w:tcPr>
            <w:tcW w:w="2020" w:type="dxa"/>
            <w:tcBorders>
              <w:top w:val="nil"/>
              <w:left w:val="nil"/>
              <w:bottom w:val="single" w:sz="4" w:space="0" w:color="auto"/>
              <w:right w:val="single" w:sz="4" w:space="0" w:color="auto"/>
            </w:tcBorders>
            <w:shd w:val="clear" w:color="auto" w:fill="auto"/>
            <w:noWrap/>
            <w:vAlign w:val="center"/>
          </w:tcPr>
          <w:p w14:paraId="7ECA4A05"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62,8 %</w:t>
            </w:r>
          </w:p>
        </w:tc>
        <w:tc>
          <w:tcPr>
            <w:tcW w:w="1666" w:type="dxa"/>
            <w:tcBorders>
              <w:top w:val="nil"/>
              <w:left w:val="nil"/>
              <w:bottom w:val="single" w:sz="4" w:space="0" w:color="auto"/>
              <w:right w:val="single" w:sz="4" w:space="0" w:color="auto"/>
            </w:tcBorders>
            <w:shd w:val="clear" w:color="auto" w:fill="auto"/>
            <w:noWrap/>
            <w:vAlign w:val="center"/>
          </w:tcPr>
          <w:p w14:paraId="31868F10"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42,2 %</w:t>
            </w:r>
          </w:p>
        </w:tc>
        <w:tc>
          <w:tcPr>
            <w:tcW w:w="1984" w:type="dxa"/>
            <w:tcBorders>
              <w:top w:val="nil"/>
              <w:left w:val="nil"/>
              <w:bottom w:val="single" w:sz="4" w:space="0" w:color="auto"/>
              <w:right w:val="single" w:sz="4" w:space="0" w:color="auto"/>
            </w:tcBorders>
            <w:shd w:val="clear" w:color="auto" w:fill="auto"/>
            <w:noWrap/>
            <w:vAlign w:val="center"/>
          </w:tcPr>
          <w:p w14:paraId="122B2C36"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66,7 %</w:t>
            </w:r>
          </w:p>
        </w:tc>
        <w:tc>
          <w:tcPr>
            <w:tcW w:w="2020" w:type="dxa"/>
            <w:tcBorders>
              <w:top w:val="nil"/>
              <w:left w:val="nil"/>
              <w:bottom w:val="single" w:sz="4" w:space="0" w:color="auto"/>
              <w:right w:val="single" w:sz="4" w:space="0" w:color="auto"/>
            </w:tcBorders>
            <w:shd w:val="clear" w:color="auto" w:fill="auto"/>
            <w:noWrap/>
            <w:vAlign w:val="center"/>
          </w:tcPr>
          <w:p w14:paraId="1D4BCD7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62,8 %</w:t>
            </w:r>
          </w:p>
        </w:tc>
      </w:tr>
      <w:tr w:rsidR="00D95DF0" w:rsidRPr="00A70CE1" w14:paraId="20074F35"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899BF6C"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Vysoké Chvojno</w:t>
            </w:r>
          </w:p>
        </w:tc>
        <w:tc>
          <w:tcPr>
            <w:tcW w:w="1559" w:type="dxa"/>
            <w:tcBorders>
              <w:top w:val="nil"/>
              <w:left w:val="nil"/>
              <w:bottom w:val="single" w:sz="4" w:space="0" w:color="auto"/>
              <w:right w:val="single" w:sz="4" w:space="0" w:color="auto"/>
            </w:tcBorders>
            <w:shd w:val="clear" w:color="auto" w:fill="auto"/>
            <w:noWrap/>
            <w:vAlign w:val="center"/>
            <w:hideMark/>
          </w:tcPr>
          <w:p w14:paraId="6D51804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47,9 %</w:t>
            </w:r>
          </w:p>
        </w:tc>
        <w:tc>
          <w:tcPr>
            <w:tcW w:w="2304" w:type="dxa"/>
            <w:tcBorders>
              <w:top w:val="nil"/>
              <w:left w:val="nil"/>
              <w:bottom w:val="single" w:sz="4" w:space="0" w:color="auto"/>
              <w:right w:val="single" w:sz="4" w:space="0" w:color="auto"/>
            </w:tcBorders>
            <w:shd w:val="clear" w:color="auto" w:fill="auto"/>
            <w:noWrap/>
            <w:vAlign w:val="center"/>
            <w:hideMark/>
          </w:tcPr>
          <w:p w14:paraId="6AB4114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49,1 %</w:t>
            </w:r>
          </w:p>
        </w:tc>
        <w:tc>
          <w:tcPr>
            <w:tcW w:w="1665" w:type="dxa"/>
            <w:tcBorders>
              <w:top w:val="nil"/>
              <w:left w:val="nil"/>
              <w:bottom w:val="single" w:sz="4" w:space="0" w:color="auto"/>
              <w:right w:val="single" w:sz="4" w:space="0" w:color="auto"/>
            </w:tcBorders>
            <w:shd w:val="clear" w:color="auto" w:fill="auto"/>
            <w:noWrap/>
            <w:vAlign w:val="center"/>
            <w:hideMark/>
          </w:tcPr>
          <w:p w14:paraId="190845B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71,2 %</w:t>
            </w:r>
          </w:p>
        </w:tc>
        <w:tc>
          <w:tcPr>
            <w:tcW w:w="2020" w:type="dxa"/>
            <w:tcBorders>
              <w:top w:val="nil"/>
              <w:left w:val="nil"/>
              <w:bottom w:val="single" w:sz="4" w:space="0" w:color="auto"/>
              <w:right w:val="single" w:sz="4" w:space="0" w:color="auto"/>
            </w:tcBorders>
            <w:shd w:val="clear" w:color="auto" w:fill="auto"/>
            <w:noWrap/>
            <w:vAlign w:val="center"/>
            <w:hideMark/>
          </w:tcPr>
          <w:p w14:paraId="6D680ED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68,1 %</w:t>
            </w:r>
          </w:p>
        </w:tc>
        <w:tc>
          <w:tcPr>
            <w:tcW w:w="1666" w:type="dxa"/>
            <w:tcBorders>
              <w:top w:val="nil"/>
              <w:left w:val="nil"/>
              <w:bottom w:val="single" w:sz="4" w:space="0" w:color="auto"/>
              <w:right w:val="single" w:sz="4" w:space="0" w:color="auto"/>
            </w:tcBorders>
            <w:shd w:val="clear" w:color="auto" w:fill="auto"/>
            <w:noWrap/>
            <w:vAlign w:val="center"/>
            <w:hideMark/>
          </w:tcPr>
          <w:p w14:paraId="4C0D59B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45,3 %</w:t>
            </w:r>
          </w:p>
        </w:tc>
        <w:tc>
          <w:tcPr>
            <w:tcW w:w="1984" w:type="dxa"/>
            <w:tcBorders>
              <w:top w:val="nil"/>
              <w:left w:val="nil"/>
              <w:bottom w:val="single" w:sz="4" w:space="0" w:color="auto"/>
              <w:right w:val="single" w:sz="4" w:space="0" w:color="auto"/>
            </w:tcBorders>
            <w:shd w:val="clear" w:color="auto" w:fill="auto"/>
            <w:noWrap/>
            <w:vAlign w:val="center"/>
            <w:hideMark/>
          </w:tcPr>
          <w:p w14:paraId="3738A49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69,8 %</w:t>
            </w:r>
          </w:p>
        </w:tc>
        <w:tc>
          <w:tcPr>
            <w:tcW w:w="2020" w:type="dxa"/>
            <w:tcBorders>
              <w:top w:val="nil"/>
              <w:left w:val="nil"/>
              <w:bottom w:val="single" w:sz="4" w:space="0" w:color="auto"/>
              <w:right w:val="single" w:sz="4" w:space="0" w:color="auto"/>
            </w:tcBorders>
            <w:shd w:val="clear" w:color="auto" w:fill="auto"/>
            <w:noWrap/>
            <w:vAlign w:val="center"/>
            <w:hideMark/>
          </w:tcPr>
          <w:p w14:paraId="130E20A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72,0 %</w:t>
            </w:r>
          </w:p>
        </w:tc>
      </w:tr>
      <w:tr w:rsidR="00D95DF0" w:rsidRPr="00A70CE1" w14:paraId="7437B368"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537661FE" w14:textId="77777777" w:rsidR="00D95DF0" w:rsidRPr="00A70CE1" w:rsidRDefault="00D95DF0" w:rsidP="00D95DF0">
            <w:pPr>
              <w:rPr>
                <w:rFonts w:asciiTheme="minorHAnsi" w:hAnsiTheme="minorHAnsi" w:cstheme="minorHAnsi"/>
                <w:b/>
                <w:bCs/>
                <w:sz w:val="22"/>
                <w:szCs w:val="22"/>
              </w:rPr>
            </w:pPr>
            <w:r w:rsidRPr="00A70CE1">
              <w:rPr>
                <w:rFonts w:asciiTheme="minorHAnsi" w:hAnsiTheme="minorHAnsi" w:cstheme="minorHAnsi"/>
                <w:b/>
                <w:bCs/>
                <w:sz w:val="22"/>
                <w:szCs w:val="22"/>
              </w:rPr>
              <w:t>MAS Holicko</w:t>
            </w:r>
          </w:p>
        </w:tc>
        <w:tc>
          <w:tcPr>
            <w:tcW w:w="1559" w:type="dxa"/>
            <w:tcBorders>
              <w:top w:val="nil"/>
              <w:left w:val="nil"/>
              <w:bottom w:val="single" w:sz="4" w:space="0" w:color="auto"/>
              <w:right w:val="single" w:sz="4" w:space="0" w:color="auto"/>
            </w:tcBorders>
            <w:shd w:val="clear" w:color="auto" w:fill="DEEAF6" w:themeFill="accent1" w:themeFillTint="33"/>
            <w:noWrap/>
            <w:vAlign w:val="center"/>
            <w:hideMark/>
          </w:tcPr>
          <w:p w14:paraId="7F9A40E2" w14:textId="77777777" w:rsidR="00D95DF0" w:rsidRPr="00A70CE1" w:rsidRDefault="00D95DF0" w:rsidP="00D95DF0">
            <w:pPr>
              <w:jc w:val="center"/>
              <w:rPr>
                <w:rFonts w:asciiTheme="minorHAnsi" w:hAnsiTheme="minorHAnsi" w:cstheme="minorHAnsi"/>
                <w:b/>
                <w:bCs/>
                <w:sz w:val="22"/>
                <w:szCs w:val="22"/>
              </w:rPr>
            </w:pPr>
            <w:r w:rsidRPr="00A70CE1">
              <w:rPr>
                <w:rFonts w:asciiTheme="minorHAnsi" w:hAnsiTheme="minorHAnsi" w:cstheme="minorHAnsi"/>
                <w:b/>
                <w:bCs/>
                <w:sz w:val="22"/>
                <w:szCs w:val="22"/>
              </w:rPr>
              <w:t>47,9 %</w:t>
            </w:r>
          </w:p>
        </w:tc>
        <w:tc>
          <w:tcPr>
            <w:tcW w:w="2304" w:type="dxa"/>
            <w:tcBorders>
              <w:top w:val="nil"/>
              <w:left w:val="nil"/>
              <w:bottom w:val="single" w:sz="4" w:space="0" w:color="auto"/>
              <w:right w:val="single" w:sz="4" w:space="0" w:color="auto"/>
            </w:tcBorders>
            <w:shd w:val="clear" w:color="auto" w:fill="DEEAF6" w:themeFill="accent1" w:themeFillTint="33"/>
            <w:noWrap/>
            <w:vAlign w:val="center"/>
            <w:hideMark/>
          </w:tcPr>
          <w:p w14:paraId="5BB828B8" w14:textId="77777777" w:rsidR="00D95DF0" w:rsidRPr="00A70CE1" w:rsidRDefault="00D95DF0" w:rsidP="00D95DF0">
            <w:pPr>
              <w:jc w:val="center"/>
              <w:rPr>
                <w:rFonts w:asciiTheme="minorHAnsi" w:hAnsiTheme="minorHAnsi" w:cstheme="minorHAnsi"/>
                <w:b/>
                <w:bCs/>
                <w:sz w:val="22"/>
                <w:szCs w:val="22"/>
              </w:rPr>
            </w:pPr>
            <w:r w:rsidRPr="00A70CE1">
              <w:rPr>
                <w:rFonts w:asciiTheme="minorHAnsi" w:hAnsiTheme="minorHAnsi" w:cstheme="minorHAnsi"/>
                <w:b/>
                <w:bCs/>
                <w:sz w:val="22"/>
                <w:szCs w:val="22"/>
              </w:rPr>
              <w:t>49,7 %</w:t>
            </w:r>
          </w:p>
        </w:tc>
        <w:tc>
          <w:tcPr>
            <w:tcW w:w="1665" w:type="dxa"/>
            <w:tcBorders>
              <w:top w:val="nil"/>
              <w:left w:val="nil"/>
              <w:bottom w:val="single" w:sz="4" w:space="0" w:color="auto"/>
              <w:right w:val="single" w:sz="4" w:space="0" w:color="auto"/>
            </w:tcBorders>
            <w:shd w:val="clear" w:color="auto" w:fill="DEEAF6" w:themeFill="accent1" w:themeFillTint="33"/>
            <w:noWrap/>
            <w:vAlign w:val="center"/>
            <w:hideMark/>
          </w:tcPr>
          <w:p w14:paraId="42FEF608" w14:textId="77777777" w:rsidR="00D95DF0" w:rsidRPr="00A70CE1" w:rsidRDefault="00D95DF0" w:rsidP="00D95DF0">
            <w:pPr>
              <w:jc w:val="center"/>
              <w:rPr>
                <w:rFonts w:asciiTheme="minorHAnsi" w:hAnsiTheme="minorHAnsi" w:cstheme="minorHAnsi"/>
                <w:b/>
                <w:bCs/>
                <w:sz w:val="22"/>
                <w:szCs w:val="22"/>
              </w:rPr>
            </w:pPr>
            <w:r w:rsidRPr="00A70CE1">
              <w:rPr>
                <w:rFonts w:asciiTheme="minorHAnsi" w:hAnsiTheme="minorHAnsi" w:cstheme="minorHAnsi"/>
                <w:b/>
                <w:bCs/>
                <w:sz w:val="22"/>
                <w:szCs w:val="22"/>
              </w:rPr>
              <w:t>69,3 %</w:t>
            </w:r>
          </w:p>
        </w:tc>
        <w:tc>
          <w:tcPr>
            <w:tcW w:w="2020" w:type="dxa"/>
            <w:tcBorders>
              <w:top w:val="nil"/>
              <w:left w:val="nil"/>
              <w:bottom w:val="single" w:sz="4" w:space="0" w:color="auto"/>
              <w:right w:val="single" w:sz="4" w:space="0" w:color="auto"/>
            </w:tcBorders>
            <w:shd w:val="clear" w:color="auto" w:fill="DEEAF6" w:themeFill="accent1" w:themeFillTint="33"/>
            <w:noWrap/>
            <w:vAlign w:val="center"/>
            <w:hideMark/>
          </w:tcPr>
          <w:p w14:paraId="4A316CEB" w14:textId="77777777" w:rsidR="00D95DF0" w:rsidRPr="00A70CE1" w:rsidRDefault="00D95DF0" w:rsidP="00D95DF0">
            <w:pPr>
              <w:jc w:val="center"/>
              <w:rPr>
                <w:rFonts w:asciiTheme="minorHAnsi" w:hAnsiTheme="minorHAnsi" w:cstheme="minorHAnsi"/>
                <w:b/>
                <w:bCs/>
                <w:sz w:val="22"/>
                <w:szCs w:val="22"/>
              </w:rPr>
            </w:pPr>
            <w:r w:rsidRPr="00A70CE1">
              <w:rPr>
                <w:rFonts w:asciiTheme="minorHAnsi" w:hAnsiTheme="minorHAnsi" w:cstheme="minorHAnsi"/>
                <w:b/>
                <w:bCs/>
                <w:sz w:val="22"/>
                <w:szCs w:val="22"/>
              </w:rPr>
              <w:t>65,0 %</w:t>
            </w:r>
          </w:p>
        </w:tc>
        <w:tc>
          <w:tcPr>
            <w:tcW w:w="1666" w:type="dxa"/>
            <w:tcBorders>
              <w:top w:val="nil"/>
              <w:left w:val="nil"/>
              <w:bottom w:val="single" w:sz="4" w:space="0" w:color="auto"/>
              <w:right w:val="single" w:sz="4" w:space="0" w:color="auto"/>
            </w:tcBorders>
            <w:shd w:val="clear" w:color="auto" w:fill="DEEAF6" w:themeFill="accent1" w:themeFillTint="33"/>
            <w:noWrap/>
            <w:vAlign w:val="center"/>
            <w:hideMark/>
          </w:tcPr>
          <w:p w14:paraId="652C4F4E" w14:textId="77777777" w:rsidR="00D95DF0" w:rsidRPr="00A70CE1" w:rsidRDefault="00D95DF0" w:rsidP="00D95DF0">
            <w:pPr>
              <w:jc w:val="center"/>
              <w:rPr>
                <w:rFonts w:asciiTheme="minorHAnsi" w:hAnsiTheme="minorHAnsi" w:cstheme="minorHAnsi"/>
                <w:b/>
                <w:bCs/>
                <w:sz w:val="22"/>
                <w:szCs w:val="22"/>
              </w:rPr>
            </w:pPr>
            <w:r w:rsidRPr="00A70CE1">
              <w:rPr>
                <w:rFonts w:asciiTheme="minorHAnsi" w:hAnsiTheme="minorHAnsi" w:cstheme="minorHAnsi"/>
                <w:b/>
                <w:bCs/>
                <w:sz w:val="22"/>
                <w:szCs w:val="22"/>
              </w:rPr>
              <w:t>44,1 %</w:t>
            </w:r>
          </w:p>
        </w:tc>
        <w:tc>
          <w:tcPr>
            <w:tcW w:w="1984" w:type="dxa"/>
            <w:tcBorders>
              <w:top w:val="nil"/>
              <w:left w:val="nil"/>
              <w:bottom w:val="single" w:sz="4" w:space="0" w:color="auto"/>
              <w:right w:val="single" w:sz="4" w:space="0" w:color="auto"/>
            </w:tcBorders>
            <w:shd w:val="clear" w:color="auto" w:fill="DEEAF6" w:themeFill="accent1" w:themeFillTint="33"/>
            <w:noWrap/>
            <w:vAlign w:val="center"/>
            <w:hideMark/>
          </w:tcPr>
          <w:p w14:paraId="6FEB5EAA" w14:textId="77777777" w:rsidR="00D95DF0" w:rsidRPr="00A70CE1" w:rsidRDefault="00D95DF0" w:rsidP="00D95DF0">
            <w:pPr>
              <w:jc w:val="center"/>
              <w:rPr>
                <w:rFonts w:asciiTheme="minorHAnsi" w:hAnsiTheme="minorHAnsi" w:cstheme="minorHAnsi"/>
                <w:b/>
                <w:bCs/>
                <w:sz w:val="22"/>
                <w:szCs w:val="22"/>
              </w:rPr>
            </w:pPr>
            <w:r w:rsidRPr="00A70CE1">
              <w:rPr>
                <w:rFonts w:asciiTheme="minorHAnsi" w:hAnsiTheme="minorHAnsi" w:cstheme="minorHAnsi"/>
                <w:b/>
                <w:bCs/>
                <w:sz w:val="22"/>
                <w:szCs w:val="22"/>
              </w:rPr>
              <w:t>64,2 %</w:t>
            </w:r>
          </w:p>
        </w:tc>
        <w:tc>
          <w:tcPr>
            <w:tcW w:w="2020" w:type="dxa"/>
            <w:tcBorders>
              <w:top w:val="nil"/>
              <w:left w:val="nil"/>
              <w:bottom w:val="single" w:sz="4" w:space="0" w:color="auto"/>
              <w:right w:val="single" w:sz="4" w:space="0" w:color="auto"/>
            </w:tcBorders>
            <w:shd w:val="clear" w:color="auto" w:fill="DEEAF6" w:themeFill="accent1" w:themeFillTint="33"/>
            <w:noWrap/>
            <w:vAlign w:val="center"/>
            <w:hideMark/>
          </w:tcPr>
          <w:p w14:paraId="339B9F36" w14:textId="77777777" w:rsidR="00D95DF0" w:rsidRPr="00A70CE1" w:rsidRDefault="00D95DF0" w:rsidP="00D95DF0">
            <w:pPr>
              <w:jc w:val="center"/>
              <w:rPr>
                <w:rFonts w:asciiTheme="minorHAnsi" w:hAnsiTheme="minorHAnsi" w:cstheme="minorHAnsi"/>
                <w:b/>
                <w:bCs/>
                <w:sz w:val="22"/>
                <w:szCs w:val="22"/>
              </w:rPr>
            </w:pPr>
            <w:r w:rsidRPr="00A70CE1">
              <w:rPr>
                <w:rFonts w:asciiTheme="minorHAnsi" w:hAnsiTheme="minorHAnsi" w:cstheme="minorHAnsi"/>
                <w:b/>
                <w:bCs/>
                <w:sz w:val="22"/>
                <w:szCs w:val="22"/>
              </w:rPr>
              <w:t>70,3 %</w:t>
            </w:r>
          </w:p>
        </w:tc>
      </w:tr>
      <w:tr w:rsidR="00D95DF0" w:rsidRPr="00A70CE1" w14:paraId="3038BB3A"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7EA7FFD"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Královéhradecký kraj</w:t>
            </w:r>
          </w:p>
        </w:tc>
        <w:tc>
          <w:tcPr>
            <w:tcW w:w="1559" w:type="dxa"/>
            <w:tcBorders>
              <w:top w:val="nil"/>
              <w:left w:val="nil"/>
              <w:bottom w:val="single" w:sz="4" w:space="0" w:color="auto"/>
              <w:right w:val="single" w:sz="4" w:space="0" w:color="auto"/>
            </w:tcBorders>
            <w:shd w:val="clear" w:color="auto" w:fill="auto"/>
            <w:noWrap/>
            <w:vAlign w:val="center"/>
            <w:hideMark/>
          </w:tcPr>
          <w:p w14:paraId="1A3CD345"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47,6 %</w:t>
            </w:r>
          </w:p>
        </w:tc>
        <w:tc>
          <w:tcPr>
            <w:tcW w:w="2304" w:type="dxa"/>
            <w:tcBorders>
              <w:top w:val="nil"/>
              <w:left w:val="nil"/>
              <w:bottom w:val="single" w:sz="4" w:space="0" w:color="auto"/>
              <w:right w:val="single" w:sz="4" w:space="0" w:color="auto"/>
            </w:tcBorders>
            <w:shd w:val="clear" w:color="auto" w:fill="auto"/>
            <w:noWrap/>
            <w:vAlign w:val="center"/>
            <w:hideMark/>
          </w:tcPr>
          <w:p w14:paraId="2A81C70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50,0 %</w:t>
            </w:r>
          </w:p>
        </w:tc>
        <w:tc>
          <w:tcPr>
            <w:tcW w:w="1665" w:type="dxa"/>
            <w:tcBorders>
              <w:top w:val="nil"/>
              <w:left w:val="nil"/>
              <w:bottom w:val="single" w:sz="4" w:space="0" w:color="auto"/>
              <w:right w:val="single" w:sz="4" w:space="0" w:color="auto"/>
            </w:tcBorders>
            <w:shd w:val="clear" w:color="auto" w:fill="auto"/>
            <w:noWrap/>
            <w:vAlign w:val="center"/>
            <w:hideMark/>
          </w:tcPr>
          <w:p w14:paraId="4FBDEE0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69,6 %</w:t>
            </w:r>
          </w:p>
        </w:tc>
        <w:tc>
          <w:tcPr>
            <w:tcW w:w="2020" w:type="dxa"/>
            <w:tcBorders>
              <w:top w:val="nil"/>
              <w:left w:val="nil"/>
              <w:bottom w:val="single" w:sz="4" w:space="0" w:color="auto"/>
              <w:right w:val="single" w:sz="4" w:space="0" w:color="auto"/>
            </w:tcBorders>
            <w:shd w:val="clear" w:color="auto" w:fill="auto"/>
            <w:noWrap/>
            <w:vAlign w:val="center"/>
            <w:hideMark/>
          </w:tcPr>
          <w:p w14:paraId="446248A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65,6 %</w:t>
            </w:r>
          </w:p>
        </w:tc>
        <w:tc>
          <w:tcPr>
            <w:tcW w:w="1666" w:type="dxa"/>
            <w:tcBorders>
              <w:top w:val="nil"/>
              <w:left w:val="nil"/>
              <w:bottom w:val="single" w:sz="4" w:space="0" w:color="auto"/>
              <w:right w:val="single" w:sz="4" w:space="0" w:color="auto"/>
            </w:tcBorders>
            <w:shd w:val="clear" w:color="auto" w:fill="auto"/>
            <w:noWrap/>
            <w:vAlign w:val="center"/>
            <w:hideMark/>
          </w:tcPr>
          <w:p w14:paraId="0989358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43,6 %</w:t>
            </w:r>
          </w:p>
        </w:tc>
        <w:tc>
          <w:tcPr>
            <w:tcW w:w="1984" w:type="dxa"/>
            <w:tcBorders>
              <w:top w:val="nil"/>
              <w:left w:val="nil"/>
              <w:bottom w:val="single" w:sz="4" w:space="0" w:color="auto"/>
              <w:right w:val="single" w:sz="4" w:space="0" w:color="auto"/>
            </w:tcBorders>
            <w:shd w:val="clear" w:color="auto" w:fill="auto"/>
            <w:noWrap/>
            <w:vAlign w:val="center"/>
            <w:hideMark/>
          </w:tcPr>
          <w:p w14:paraId="6FD6A11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63,7 %</w:t>
            </w:r>
          </w:p>
        </w:tc>
        <w:tc>
          <w:tcPr>
            <w:tcW w:w="2020" w:type="dxa"/>
            <w:tcBorders>
              <w:top w:val="nil"/>
              <w:left w:val="nil"/>
              <w:bottom w:val="single" w:sz="4" w:space="0" w:color="auto"/>
              <w:right w:val="single" w:sz="4" w:space="0" w:color="auto"/>
            </w:tcBorders>
            <w:shd w:val="clear" w:color="auto" w:fill="auto"/>
            <w:noWrap/>
            <w:vAlign w:val="center"/>
            <w:hideMark/>
          </w:tcPr>
          <w:p w14:paraId="17EE68D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71,6 %</w:t>
            </w:r>
          </w:p>
        </w:tc>
      </w:tr>
      <w:tr w:rsidR="00D95DF0" w:rsidRPr="00A70CE1" w14:paraId="4228F4EC"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B735F9D"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Pardubický kraj</w:t>
            </w:r>
          </w:p>
        </w:tc>
        <w:tc>
          <w:tcPr>
            <w:tcW w:w="1559" w:type="dxa"/>
            <w:tcBorders>
              <w:top w:val="nil"/>
              <w:left w:val="nil"/>
              <w:bottom w:val="single" w:sz="4" w:space="0" w:color="auto"/>
              <w:right w:val="single" w:sz="4" w:space="0" w:color="auto"/>
            </w:tcBorders>
            <w:shd w:val="clear" w:color="auto" w:fill="auto"/>
            <w:noWrap/>
            <w:vAlign w:val="center"/>
            <w:hideMark/>
          </w:tcPr>
          <w:p w14:paraId="6427BEB5"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48,2 %</w:t>
            </w:r>
          </w:p>
        </w:tc>
        <w:tc>
          <w:tcPr>
            <w:tcW w:w="2304" w:type="dxa"/>
            <w:tcBorders>
              <w:top w:val="nil"/>
              <w:left w:val="nil"/>
              <w:bottom w:val="single" w:sz="4" w:space="0" w:color="auto"/>
              <w:right w:val="single" w:sz="4" w:space="0" w:color="auto"/>
            </w:tcBorders>
            <w:shd w:val="clear" w:color="auto" w:fill="auto"/>
            <w:noWrap/>
            <w:vAlign w:val="center"/>
            <w:hideMark/>
          </w:tcPr>
          <w:p w14:paraId="63CC1A3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50,4 %</w:t>
            </w:r>
          </w:p>
        </w:tc>
        <w:tc>
          <w:tcPr>
            <w:tcW w:w="1665" w:type="dxa"/>
            <w:tcBorders>
              <w:top w:val="nil"/>
              <w:left w:val="nil"/>
              <w:bottom w:val="single" w:sz="4" w:space="0" w:color="auto"/>
              <w:right w:val="single" w:sz="4" w:space="0" w:color="auto"/>
            </w:tcBorders>
            <w:shd w:val="clear" w:color="auto" w:fill="auto"/>
            <w:noWrap/>
            <w:vAlign w:val="center"/>
            <w:hideMark/>
          </w:tcPr>
          <w:p w14:paraId="2815ADF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70,0 %</w:t>
            </w:r>
          </w:p>
        </w:tc>
        <w:tc>
          <w:tcPr>
            <w:tcW w:w="2020" w:type="dxa"/>
            <w:tcBorders>
              <w:top w:val="nil"/>
              <w:left w:val="nil"/>
              <w:bottom w:val="single" w:sz="4" w:space="0" w:color="auto"/>
              <w:right w:val="single" w:sz="4" w:space="0" w:color="auto"/>
            </w:tcBorders>
            <w:shd w:val="clear" w:color="auto" w:fill="auto"/>
            <w:noWrap/>
            <w:vAlign w:val="center"/>
            <w:hideMark/>
          </w:tcPr>
          <w:p w14:paraId="62C04A6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63,8 %</w:t>
            </w:r>
          </w:p>
        </w:tc>
        <w:tc>
          <w:tcPr>
            <w:tcW w:w="1666" w:type="dxa"/>
            <w:tcBorders>
              <w:top w:val="nil"/>
              <w:left w:val="nil"/>
              <w:bottom w:val="single" w:sz="4" w:space="0" w:color="auto"/>
              <w:right w:val="single" w:sz="4" w:space="0" w:color="auto"/>
            </w:tcBorders>
            <w:shd w:val="clear" w:color="auto" w:fill="auto"/>
            <w:noWrap/>
            <w:vAlign w:val="center"/>
            <w:hideMark/>
          </w:tcPr>
          <w:p w14:paraId="05F3318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43,9 %</w:t>
            </w:r>
          </w:p>
        </w:tc>
        <w:tc>
          <w:tcPr>
            <w:tcW w:w="1984" w:type="dxa"/>
            <w:tcBorders>
              <w:top w:val="nil"/>
              <w:left w:val="nil"/>
              <w:bottom w:val="single" w:sz="4" w:space="0" w:color="auto"/>
              <w:right w:val="single" w:sz="4" w:space="0" w:color="auto"/>
            </w:tcBorders>
            <w:shd w:val="clear" w:color="auto" w:fill="auto"/>
            <w:noWrap/>
            <w:vAlign w:val="center"/>
            <w:hideMark/>
          </w:tcPr>
          <w:p w14:paraId="5DC0C9C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63,7 %</w:t>
            </w:r>
          </w:p>
        </w:tc>
        <w:tc>
          <w:tcPr>
            <w:tcW w:w="2020" w:type="dxa"/>
            <w:tcBorders>
              <w:top w:val="nil"/>
              <w:left w:val="nil"/>
              <w:bottom w:val="single" w:sz="4" w:space="0" w:color="auto"/>
              <w:right w:val="single" w:sz="4" w:space="0" w:color="auto"/>
            </w:tcBorders>
            <w:shd w:val="clear" w:color="auto" w:fill="auto"/>
            <w:noWrap/>
            <w:vAlign w:val="center"/>
            <w:hideMark/>
          </w:tcPr>
          <w:p w14:paraId="4809FC8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70,1 %</w:t>
            </w:r>
          </w:p>
        </w:tc>
      </w:tr>
      <w:tr w:rsidR="00D95DF0" w:rsidRPr="00A70CE1" w14:paraId="21B7FBF6" w14:textId="77777777" w:rsidTr="00D95DF0">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848D894"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ČR</w:t>
            </w:r>
          </w:p>
        </w:tc>
        <w:tc>
          <w:tcPr>
            <w:tcW w:w="1559" w:type="dxa"/>
            <w:tcBorders>
              <w:top w:val="nil"/>
              <w:left w:val="nil"/>
              <w:bottom w:val="single" w:sz="4" w:space="0" w:color="auto"/>
              <w:right w:val="single" w:sz="4" w:space="0" w:color="auto"/>
            </w:tcBorders>
            <w:shd w:val="clear" w:color="auto" w:fill="auto"/>
            <w:noWrap/>
            <w:vAlign w:val="center"/>
            <w:hideMark/>
          </w:tcPr>
          <w:p w14:paraId="5DA96D3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48,7 %</w:t>
            </w:r>
          </w:p>
        </w:tc>
        <w:tc>
          <w:tcPr>
            <w:tcW w:w="2304" w:type="dxa"/>
            <w:tcBorders>
              <w:top w:val="nil"/>
              <w:left w:val="nil"/>
              <w:bottom w:val="single" w:sz="4" w:space="0" w:color="auto"/>
              <w:right w:val="single" w:sz="4" w:space="0" w:color="auto"/>
            </w:tcBorders>
            <w:shd w:val="clear" w:color="auto" w:fill="auto"/>
            <w:noWrap/>
            <w:vAlign w:val="center"/>
            <w:hideMark/>
          </w:tcPr>
          <w:p w14:paraId="47D0EEA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51,5 %</w:t>
            </w:r>
          </w:p>
        </w:tc>
        <w:tc>
          <w:tcPr>
            <w:tcW w:w="1665" w:type="dxa"/>
            <w:tcBorders>
              <w:top w:val="nil"/>
              <w:left w:val="nil"/>
              <w:bottom w:val="single" w:sz="4" w:space="0" w:color="auto"/>
              <w:right w:val="single" w:sz="4" w:space="0" w:color="auto"/>
            </w:tcBorders>
            <w:shd w:val="clear" w:color="auto" w:fill="auto"/>
            <w:noWrap/>
            <w:vAlign w:val="center"/>
            <w:hideMark/>
          </w:tcPr>
          <w:p w14:paraId="3560D55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69,9 %</w:t>
            </w:r>
          </w:p>
        </w:tc>
        <w:tc>
          <w:tcPr>
            <w:tcW w:w="2020" w:type="dxa"/>
            <w:tcBorders>
              <w:top w:val="nil"/>
              <w:left w:val="nil"/>
              <w:bottom w:val="single" w:sz="4" w:space="0" w:color="auto"/>
              <w:right w:val="single" w:sz="4" w:space="0" w:color="auto"/>
            </w:tcBorders>
            <w:shd w:val="clear" w:color="auto" w:fill="auto"/>
            <w:noWrap/>
            <w:vAlign w:val="center"/>
            <w:hideMark/>
          </w:tcPr>
          <w:p w14:paraId="5EE60FF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61,7 %</w:t>
            </w:r>
          </w:p>
        </w:tc>
        <w:tc>
          <w:tcPr>
            <w:tcW w:w="1666" w:type="dxa"/>
            <w:tcBorders>
              <w:top w:val="nil"/>
              <w:left w:val="nil"/>
              <w:bottom w:val="single" w:sz="4" w:space="0" w:color="auto"/>
              <w:right w:val="single" w:sz="4" w:space="0" w:color="auto"/>
            </w:tcBorders>
            <w:shd w:val="clear" w:color="auto" w:fill="auto"/>
            <w:noWrap/>
            <w:vAlign w:val="center"/>
            <w:hideMark/>
          </w:tcPr>
          <w:p w14:paraId="3AFEBBD6"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43,9 %</w:t>
            </w:r>
          </w:p>
        </w:tc>
        <w:tc>
          <w:tcPr>
            <w:tcW w:w="1984" w:type="dxa"/>
            <w:tcBorders>
              <w:top w:val="nil"/>
              <w:left w:val="nil"/>
              <w:bottom w:val="single" w:sz="4" w:space="0" w:color="auto"/>
              <w:right w:val="single" w:sz="4" w:space="0" w:color="auto"/>
            </w:tcBorders>
            <w:shd w:val="clear" w:color="auto" w:fill="auto"/>
            <w:noWrap/>
            <w:vAlign w:val="center"/>
            <w:hideMark/>
          </w:tcPr>
          <w:p w14:paraId="5978E36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63,0 %</w:t>
            </w:r>
          </w:p>
        </w:tc>
        <w:tc>
          <w:tcPr>
            <w:tcW w:w="2020" w:type="dxa"/>
            <w:tcBorders>
              <w:top w:val="nil"/>
              <w:left w:val="nil"/>
              <w:bottom w:val="single" w:sz="4" w:space="0" w:color="auto"/>
              <w:right w:val="single" w:sz="4" w:space="0" w:color="auto"/>
            </w:tcBorders>
            <w:shd w:val="clear" w:color="auto" w:fill="auto"/>
            <w:noWrap/>
            <w:vAlign w:val="center"/>
            <w:hideMark/>
          </w:tcPr>
          <w:p w14:paraId="0DB9888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sz w:val="22"/>
                <w:szCs w:val="22"/>
              </w:rPr>
              <w:t>68,4 %</w:t>
            </w:r>
          </w:p>
        </w:tc>
      </w:tr>
    </w:tbl>
    <w:p w14:paraId="7F885618" w14:textId="77777777" w:rsidR="00D95DF0" w:rsidRPr="00A70CE1" w:rsidRDefault="00D95DF0" w:rsidP="00D95DF0">
      <w:pPr>
        <w:spacing w:after="160" w:line="259" w:lineRule="auto"/>
        <w:jc w:val="right"/>
        <w:rPr>
          <w:rFonts w:asciiTheme="minorHAnsi" w:hAnsiTheme="minorHAnsi" w:cstheme="minorHAnsi"/>
          <w:sz w:val="18"/>
          <w:szCs w:val="22"/>
        </w:rPr>
      </w:pPr>
      <w:r w:rsidRPr="00A70CE1">
        <w:rPr>
          <w:rFonts w:asciiTheme="minorHAnsi" w:hAnsiTheme="minorHAnsi" w:cstheme="minorHAnsi"/>
          <w:sz w:val="18"/>
          <w:szCs w:val="22"/>
        </w:rPr>
        <w:t>Zdroj dat: ČSÚ, vlastní zpracování</w:t>
      </w:r>
    </w:p>
    <w:p w14:paraId="1E8E7B00" w14:textId="77777777" w:rsidR="00D95DF0" w:rsidRPr="00D95DF0" w:rsidRDefault="00D95DF0" w:rsidP="00D95DF0"/>
    <w:p w14:paraId="1CDBE29B" w14:textId="28AE96A5" w:rsidR="00EA49B2" w:rsidRDefault="00EA49B2" w:rsidP="00327F4E">
      <w:pPr>
        <w:spacing w:after="160" w:line="259" w:lineRule="auto"/>
        <w:rPr>
          <w:rStyle w:val="Zdraznnintenzivn"/>
          <w:rFonts w:asciiTheme="minorHAnsi" w:hAnsiTheme="minorHAnsi"/>
          <w:sz w:val="22"/>
          <w:szCs w:val="22"/>
          <w:u w:val="single"/>
        </w:rPr>
      </w:pPr>
    </w:p>
    <w:p w14:paraId="6EE05B71" w14:textId="77777777" w:rsidR="00D95DF0" w:rsidRDefault="00D95DF0" w:rsidP="00327F4E">
      <w:pPr>
        <w:spacing w:after="160" w:line="259" w:lineRule="auto"/>
        <w:rPr>
          <w:rStyle w:val="Zdraznnintenzivn"/>
          <w:rFonts w:asciiTheme="minorHAnsi" w:hAnsiTheme="minorHAnsi"/>
          <w:sz w:val="22"/>
          <w:szCs w:val="22"/>
          <w:u w:val="single"/>
        </w:rPr>
        <w:sectPr w:rsidR="00D95DF0" w:rsidSect="00037678">
          <w:headerReference w:type="first" r:id="rId76"/>
          <w:pgSz w:w="16838" w:h="11906" w:orient="landscape"/>
          <w:pgMar w:top="1417" w:right="1134" w:bottom="1417" w:left="1701" w:header="708" w:footer="708" w:gutter="0"/>
          <w:cols w:space="708"/>
          <w:titlePg/>
          <w:docGrid w:linePitch="360"/>
        </w:sectPr>
      </w:pPr>
    </w:p>
    <w:p w14:paraId="2CCD56C8" w14:textId="77777777" w:rsidR="00D95DF0" w:rsidRPr="00A70CE1"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lastRenderedPageBreak/>
        <w:t>Dalším významným indikátorem z této oblasti je index ekonomického zatížení, který udává poměr součtu nejmladších věkových skupin, tj. obyvatel ve věku 0 – 14 let a naopak nejstarších věkových skupin (nad 64 let) vůči počtu obyvatel v ekonomicky aktivním věku (15 – 64 let). Na území MAS Holicko index ekonomického zatížení dosáhl hodnoty 55,4. Na ostatních porovnávaných území byly hodnoty vyšší. Celorepubliková hodnota indexu ekonomického zatížení činila 51,6. Hodnoty v Pardubickém kraji a Královéhradeckém byly vyšší (56,7, resp. 59,3). Nejnižší index ekonomického zatížení, tedy příznivou strukturu obyvatelstva, měla především obec Uhersko (29,1) a poté Týnišťko a Býšť (40,2 a 45,9). N</w:t>
      </w:r>
      <w:r>
        <w:rPr>
          <w:rFonts w:asciiTheme="minorHAnsi" w:hAnsiTheme="minorHAnsi" w:cstheme="minorHAnsi"/>
          <w:sz w:val="22"/>
          <w:szCs w:val="22"/>
        </w:rPr>
        <w:t>aopak n</w:t>
      </w:r>
      <w:r w:rsidRPr="00A70CE1">
        <w:rPr>
          <w:rFonts w:asciiTheme="minorHAnsi" w:hAnsiTheme="minorHAnsi" w:cstheme="minorHAnsi"/>
          <w:sz w:val="22"/>
          <w:szCs w:val="22"/>
        </w:rPr>
        <w:t>ejvyšší panovala v obci Radhošť (71,7) a dále ve Vysokém Chvojně (70,1) a Poběžovice u Holic (65,2).</w:t>
      </w:r>
    </w:p>
    <w:p w14:paraId="2BDA4B52" w14:textId="77777777" w:rsidR="00D95DF0" w:rsidRPr="00A70CE1" w:rsidRDefault="00D95DF0" w:rsidP="00D95DF0">
      <w:pPr>
        <w:spacing w:after="160" w:line="259" w:lineRule="auto"/>
        <w:jc w:val="both"/>
        <w:rPr>
          <w:rFonts w:asciiTheme="minorHAnsi" w:hAnsiTheme="minorHAnsi" w:cstheme="minorHAnsi"/>
          <w:sz w:val="22"/>
          <w:szCs w:val="22"/>
        </w:rPr>
      </w:pPr>
    </w:p>
    <w:p w14:paraId="7088476D" w14:textId="77777777" w:rsidR="00D95DF0" w:rsidRPr="00A70CE1" w:rsidRDefault="00D95DF0" w:rsidP="00D95DF0">
      <w:pPr>
        <w:pStyle w:val="Titulek"/>
        <w:keepNext/>
        <w:spacing w:after="0"/>
        <w:rPr>
          <w:b w:val="0"/>
          <w:sz w:val="20"/>
        </w:rPr>
      </w:pPr>
      <w:bookmarkStart w:id="484" w:name="_Toc441318974"/>
      <w:r w:rsidRPr="00A70CE1">
        <w:rPr>
          <w:bCs w:val="0"/>
          <w:sz w:val="20"/>
        </w:rPr>
        <w:t xml:space="preserve">Graf </w:t>
      </w:r>
      <w:r w:rsidRPr="00A70CE1">
        <w:rPr>
          <w:bCs w:val="0"/>
          <w:sz w:val="20"/>
        </w:rPr>
        <w:fldChar w:fldCharType="begin"/>
      </w:r>
      <w:r w:rsidRPr="00A70CE1">
        <w:rPr>
          <w:bCs w:val="0"/>
          <w:sz w:val="20"/>
        </w:rPr>
        <w:instrText xml:space="preserve"> SEQ Graf \* ARABIC </w:instrText>
      </w:r>
      <w:r w:rsidRPr="00A70CE1">
        <w:rPr>
          <w:bCs w:val="0"/>
          <w:sz w:val="20"/>
        </w:rPr>
        <w:fldChar w:fldCharType="separate"/>
      </w:r>
      <w:r w:rsidR="00934BF4">
        <w:rPr>
          <w:bCs w:val="0"/>
          <w:noProof/>
          <w:sz w:val="20"/>
        </w:rPr>
        <w:t>33</w:t>
      </w:r>
      <w:r w:rsidRPr="00A70CE1">
        <w:rPr>
          <w:bCs w:val="0"/>
          <w:sz w:val="20"/>
        </w:rPr>
        <w:fldChar w:fldCharType="end"/>
      </w:r>
      <w:r w:rsidRPr="00A70CE1">
        <w:rPr>
          <w:bCs w:val="0"/>
          <w:sz w:val="20"/>
        </w:rPr>
        <w:t>: Index ekonomického zatížení v obcích MAS Holicko v roce 20</w:t>
      </w:r>
      <w:bookmarkEnd w:id="484"/>
      <w:r w:rsidRPr="00A70CE1">
        <w:rPr>
          <w:bCs w:val="0"/>
          <w:sz w:val="20"/>
        </w:rPr>
        <w:t>19</w:t>
      </w:r>
      <w:r w:rsidRPr="00A70CE1">
        <w:rPr>
          <w:rFonts w:cstheme="minorHAnsi"/>
          <w:b w:val="0"/>
          <w:sz w:val="22"/>
          <w:szCs w:val="22"/>
        </w:rPr>
        <w:br/>
      </w:r>
      <w:r w:rsidRPr="00A70CE1">
        <w:rPr>
          <w:rFonts w:cstheme="minorHAnsi"/>
          <w:noProof/>
          <w:sz w:val="22"/>
          <w:szCs w:val="22"/>
        </w:rPr>
        <w:drawing>
          <wp:inline distT="0" distB="0" distL="0" distR="0" wp14:anchorId="3B51314E" wp14:editId="733EB1E7">
            <wp:extent cx="5759450" cy="3060000"/>
            <wp:effectExtent l="0" t="0" r="12700" b="26670"/>
            <wp:docPr id="50" name="Graf 5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5C3C2A8-A208-46C3-8F59-27179129E5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7291B1B" w14:textId="77777777" w:rsidR="00D95DF0" w:rsidRPr="00A70CE1" w:rsidRDefault="00D95DF0" w:rsidP="00D95DF0">
      <w:pPr>
        <w:spacing w:after="160" w:line="259" w:lineRule="auto"/>
        <w:jc w:val="right"/>
        <w:rPr>
          <w:rFonts w:asciiTheme="minorHAnsi" w:hAnsiTheme="minorHAnsi" w:cstheme="minorHAnsi"/>
          <w:sz w:val="18"/>
          <w:szCs w:val="22"/>
        </w:rPr>
      </w:pPr>
      <w:r w:rsidRPr="00A70CE1">
        <w:rPr>
          <w:rFonts w:asciiTheme="minorHAnsi" w:hAnsiTheme="minorHAnsi" w:cstheme="minorHAnsi"/>
          <w:sz w:val="18"/>
          <w:szCs w:val="22"/>
        </w:rPr>
        <w:t>Zdroj dat: MPSV, vlastní zpracování</w:t>
      </w:r>
    </w:p>
    <w:p w14:paraId="2430A216" w14:textId="77777777" w:rsidR="00D95DF0" w:rsidRPr="00A70CE1" w:rsidRDefault="00D95DF0" w:rsidP="00D95DF0">
      <w:pPr>
        <w:spacing w:after="160" w:line="259" w:lineRule="auto"/>
        <w:jc w:val="both"/>
        <w:rPr>
          <w:rFonts w:asciiTheme="minorHAnsi" w:hAnsiTheme="minorHAnsi" w:cstheme="minorHAnsi"/>
          <w:sz w:val="22"/>
          <w:szCs w:val="22"/>
        </w:rPr>
      </w:pPr>
    </w:p>
    <w:p w14:paraId="78C6F138" w14:textId="77777777" w:rsidR="00D95DF0" w:rsidRPr="00C86BDF" w:rsidRDefault="00D95DF0" w:rsidP="002B023B">
      <w:pPr>
        <w:pStyle w:val="Nadpis2"/>
        <w:numPr>
          <w:ilvl w:val="1"/>
          <w:numId w:val="7"/>
        </w:numPr>
        <w:ind w:left="993" w:hanging="633"/>
      </w:pPr>
      <w:bookmarkStart w:id="485" w:name="_Toc45632344"/>
      <w:bookmarkStart w:id="486" w:name="_Toc62418703"/>
      <w:r w:rsidRPr="00C86BDF">
        <w:t>Nezaměstnanost</w:t>
      </w:r>
      <w:bookmarkEnd w:id="485"/>
      <w:bookmarkEnd w:id="486"/>
    </w:p>
    <w:p w14:paraId="0320D946" w14:textId="77777777" w:rsidR="00D95DF0"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Do hodnot nezaměstnanosti se promítaly celorepublikové trendy dlouhodobých ekonomických cyklů. Ve sledovaném období docházelo k postupnému snižování podílu nezaměstnanosti v populaci. </w:t>
      </w:r>
    </w:p>
    <w:p w14:paraId="193FE133" w14:textId="77777777" w:rsidR="00CF5A73" w:rsidRPr="00A70CE1" w:rsidRDefault="00CF5A73" w:rsidP="00D95DF0">
      <w:pPr>
        <w:spacing w:after="160" w:line="259" w:lineRule="auto"/>
        <w:jc w:val="both"/>
        <w:rPr>
          <w:rFonts w:asciiTheme="minorHAnsi" w:hAnsiTheme="minorHAnsi" w:cstheme="minorHAnsi"/>
          <w:sz w:val="22"/>
          <w:szCs w:val="22"/>
        </w:rPr>
      </w:pPr>
    </w:p>
    <w:p w14:paraId="0A9C5289" w14:textId="77777777" w:rsidR="00D95DF0" w:rsidRPr="00C86BDF" w:rsidRDefault="00D95DF0" w:rsidP="00D95DF0">
      <w:pPr>
        <w:pStyle w:val="Titulek"/>
        <w:keepNext/>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39</w:t>
      </w:r>
      <w:r w:rsidRPr="000617F3">
        <w:rPr>
          <w:noProof/>
          <w:sz w:val="20"/>
        </w:rPr>
        <w:fldChar w:fldCharType="end"/>
      </w:r>
      <w:r w:rsidRPr="000617F3">
        <w:rPr>
          <w:sz w:val="20"/>
        </w:rPr>
        <w:t xml:space="preserve">: </w:t>
      </w:r>
      <w:bookmarkStart w:id="487" w:name="_Toc441318925"/>
      <w:r w:rsidRPr="00C86BDF">
        <w:rPr>
          <w:noProof/>
          <w:sz w:val="20"/>
        </w:rPr>
        <w:t xml:space="preserve">Podíl nezaměstnaných osob v MAS Holicko v letech </w:t>
      </w:r>
      <w:bookmarkEnd w:id="487"/>
      <w:r w:rsidRPr="00C86BDF">
        <w:rPr>
          <w:noProof/>
          <w:sz w:val="20"/>
        </w:rPr>
        <w:t>2014 až 2019</w:t>
      </w:r>
    </w:p>
    <w:tbl>
      <w:tblPr>
        <w:tblStyle w:val="Mkatabulky"/>
        <w:tblW w:w="9577" w:type="dxa"/>
        <w:jc w:val="center"/>
        <w:tblLook w:val="04A0" w:firstRow="1" w:lastRow="0" w:firstColumn="1" w:lastColumn="0" w:noHBand="0" w:noVBand="1"/>
      </w:tblPr>
      <w:tblGrid>
        <w:gridCol w:w="2122"/>
        <w:gridCol w:w="1226"/>
        <w:gridCol w:w="1226"/>
        <w:gridCol w:w="1259"/>
        <w:gridCol w:w="1259"/>
        <w:gridCol w:w="1259"/>
        <w:gridCol w:w="1226"/>
      </w:tblGrid>
      <w:tr w:rsidR="00D95DF0" w:rsidRPr="00A70CE1" w14:paraId="679962BA" w14:textId="77777777" w:rsidTr="00CF5A73">
        <w:trPr>
          <w:trHeight w:val="314"/>
          <w:tblHeader/>
          <w:jc w:val="center"/>
        </w:trPr>
        <w:tc>
          <w:tcPr>
            <w:tcW w:w="2122" w:type="dxa"/>
            <w:shd w:val="clear" w:color="auto" w:fill="9CC2E5" w:themeFill="accent1" w:themeFillTint="99"/>
            <w:vAlign w:val="center"/>
          </w:tcPr>
          <w:p w14:paraId="2A170AF1" w14:textId="77777777" w:rsidR="00D95DF0" w:rsidRPr="00A70CE1" w:rsidRDefault="00D95DF0" w:rsidP="00D95DF0">
            <w:pPr>
              <w:keepNext/>
              <w:jc w:val="center"/>
              <w:rPr>
                <w:rFonts w:asciiTheme="minorHAnsi" w:hAnsiTheme="minorHAnsi" w:cstheme="minorHAnsi"/>
                <w:b/>
                <w:color w:val="000000"/>
                <w:sz w:val="22"/>
                <w:szCs w:val="22"/>
              </w:rPr>
            </w:pPr>
            <w:r w:rsidRPr="00A70CE1">
              <w:rPr>
                <w:rFonts w:asciiTheme="minorHAnsi" w:hAnsiTheme="minorHAnsi" w:cstheme="minorHAnsi"/>
                <w:b/>
                <w:bCs/>
                <w:color w:val="000000"/>
                <w:sz w:val="22"/>
                <w:szCs w:val="22"/>
              </w:rPr>
              <w:t>Název obce</w:t>
            </w:r>
          </w:p>
        </w:tc>
        <w:tc>
          <w:tcPr>
            <w:tcW w:w="1226" w:type="dxa"/>
            <w:shd w:val="clear" w:color="auto" w:fill="9CC2E5" w:themeFill="accent1" w:themeFillTint="99"/>
            <w:vAlign w:val="center"/>
          </w:tcPr>
          <w:p w14:paraId="510B89BB" w14:textId="77777777" w:rsidR="00D95DF0" w:rsidRPr="00A70CE1" w:rsidRDefault="00D95DF0" w:rsidP="00D95DF0">
            <w:pPr>
              <w:keepNext/>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31.</w:t>
            </w:r>
            <w:r w:rsidRPr="00A70CE1">
              <w:rPr>
                <w:rFonts w:asciiTheme="minorHAnsi" w:hAnsiTheme="minorHAnsi" w:cstheme="minorHAnsi"/>
                <w:b/>
                <w:bCs/>
                <w:color w:val="000000"/>
                <w:sz w:val="22"/>
                <w:szCs w:val="22"/>
              </w:rPr>
              <w:t>12.2014</w:t>
            </w:r>
          </w:p>
        </w:tc>
        <w:tc>
          <w:tcPr>
            <w:tcW w:w="1226" w:type="dxa"/>
            <w:shd w:val="clear" w:color="auto" w:fill="9CC2E5" w:themeFill="accent1" w:themeFillTint="99"/>
            <w:vAlign w:val="center"/>
          </w:tcPr>
          <w:p w14:paraId="42AF9E07" w14:textId="77777777" w:rsidR="00D95DF0" w:rsidRPr="00A70CE1" w:rsidRDefault="00D95DF0" w:rsidP="00D95DF0">
            <w:pPr>
              <w:keepNext/>
              <w:jc w:val="center"/>
              <w:rPr>
                <w:rFonts w:asciiTheme="minorHAnsi" w:hAnsiTheme="minorHAnsi" w:cstheme="minorHAnsi"/>
                <w:b/>
                <w:bCs/>
                <w:color w:val="000000"/>
                <w:sz w:val="22"/>
                <w:szCs w:val="22"/>
              </w:rPr>
            </w:pPr>
            <w:r w:rsidRPr="00A70CE1">
              <w:rPr>
                <w:rFonts w:asciiTheme="minorHAnsi" w:hAnsiTheme="minorHAnsi" w:cstheme="minorHAnsi"/>
                <w:b/>
                <w:bCs/>
                <w:color w:val="000000"/>
                <w:sz w:val="22"/>
                <w:szCs w:val="22"/>
              </w:rPr>
              <w:t>3</w:t>
            </w:r>
            <w:r>
              <w:rPr>
                <w:rFonts w:asciiTheme="minorHAnsi" w:hAnsiTheme="minorHAnsi" w:cstheme="minorHAnsi"/>
                <w:b/>
                <w:bCs/>
                <w:color w:val="000000"/>
                <w:sz w:val="22"/>
                <w:szCs w:val="22"/>
              </w:rPr>
              <w:t>1.12.</w:t>
            </w:r>
            <w:r w:rsidRPr="00A70CE1">
              <w:rPr>
                <w:rFonts w:asciiTheme="minorHAnsi" w:hAnsiTheme="minorHAnsi" w:cstheme="minorHAnsi"/>
                <w:b/>
                <w:bCs/>
                <w:color w:val="000000"/>
                <w:sz w:val="22"/>
                <w:szCs w:val="22"/>
              </w:rPr>
              <w:t>2015</w:t>
            </w:r>
          </w:p>
        </w:tc>
        <w:tc>
          <w:tcPr>
            <w:tcW w:w="1259" w:type="dxa"/>
            <w:shd w:val="clear" w:color="auto" w:fill="9CC2E5" w:themeFill="accent1" w:themeFillTint="99"/>
            <w:vAlign w:val="center"/>
          </w:tcPr>
          <w:p w14:paraId="664E5D3D" w14:textId="77777777" w:rsidR="00D95DF0" w:rsidRPr="00A70CE1" w:rsidRDefault="00D95DF0" w:rsidP="00D95DF0">
            <w:pPr>
              <w:keepNext/>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31.12.2016</w:t>
            </w:r>
          </w:p>
        </w:tc>
        <w:tc>
          <w:tcPr>
            <w:tcW w:w="1259" w:type="dxa"/>
            <w:shd w:val="clear" w:color="auto" w:fill="9CC2E5" w:themeFill="accent1" w:themeFillTint="99"/>
            <w:vAlign w:val="center"/>
          </w:tcPr>
          <w:p w14:paraId="675BE02C" w14:textId="77777777" w:rsidR="00D95DF0" w:rsidRPr="00A70CE1" w:rsidRDefault="00D95DF0" w:rsidP="00D95DF0">
            <w:pPr>
              <w:keepNext/>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3</w:t>
            </w:r>
            <w:r>
              <w:rPr>
                <w:rFonts w:asciiTheme="minorHAnsi" w:hAnsiTheme="minorHAnsi" w:cstheme="minorHAnsi"/>
                <w:b/>
                <w:color w:val="000000"/>
                <w:sz w:val="22"/>
                <w:szCs w:val="22"/>
              </w:rPr>
              <w:t>1.12.</w:t>
            </w:r>
            <w:r w:rsidRPr="00A70CE1">
              <w:rPr>
                <w:rFonts w:asciiTheme="minorHAnsi" w:hAnsiTheme="minorHAnsi" w:cstheme="minorHAnsi"/>
                <w:b/>
                <w:color w:val="000000"/>
                <w:sz w:val="22"/>
                <w:szCs w:val="22"/>
              </w:rPr>
              <w:t>2017</w:t>
            </w:r>
          </w:p>
        </w:tc>
        <w:tc>
          <w:tcPr>
            <w:tcW w:w="1259" w:type="dxa"/>
            <w:shd w:val="clear" w:color="auto" w:fill="9CC2E5" w:themeFill="accent1" w:themeFillTint="99"/>
            <w:vAlign w:val="center"/>
          </w:tcPr>
          <w:p w14:paraId="4AB3F138" w14:textId="77777777" w:rsidR="00D95DF0" w:rsidRPr="00A70CE1" w:rsidRDefault="00D95DF0" w:rsidP="00D95DF0">
            <w:pPr>
              <w:keepNext/>
              <w:jc w:val="center"/>
              <w:rPr>
                <w:rFonts w:asciiTheme="minorHAnsi" w:hAnsiTheme="minorHAnsi" w:cstheme="minorHAnsi"/>
                <w:b/>
                <w:color w:val="000000"/>
                <w:sz w:val="22"/>
                <w:szCs w:val="22"/>
              </w:rPr>
            </w:pPr>
            <w:r>
              <w:rPr>
                <w:rFonts w:asciiTheme="minorHAnsi" w:hAnsiTheme="minorHAnsi" w:cstheme="minorHAnsi"/>
                <w:b/>
                <w:color w:val="000000"/>
                <w:sz w:val="22"/>
                <w:szCs w:val="22"/>
              </w:rPr>
              <w:t>31.12.</w:t>
            </w:r>
            <w:r w:rsidRPr="00A70CE1">
              <w:rPr>
                <w:rFonts w:asciiTheme="minorHAnsi" w:hAnsiTheme="minorHAnsi" w:cstheme="minorHAnsi"/>
                <w:b/>
                <w:color w:val="000000"/>
                <w:sz w:val="22"/>
                <w:szCs w:val="22"/>
              </w:rPr>
              <w:t>2018</w:t>
            </w:r>
          </w:p>
        </w:tc>
        <w:tc>
          <w:tcPr>
            <w:tcW w:w="1226" w:type="dxa"/>
            <w:shd w:val="clear" w:color="auto" w:fill="9CC2E5" w:themeFill="accent1" w:themeFillTint="99"/>
            <w:vAlign w:val="center"/>
          </w:tcPr>
          <w:p w14:paraId="7439C722" w14:textId="77777777" w:rsidR="00D95DF0" w:rsidRPr="00A70CE1" w:rsidRDefault="00D95DF0" w:rsidP="00D95DF0">
            <w:pPr>
              <w:keepNext/>
              <w:jc w:val="center"/>
              <w:rPr>
                <w:rFonts w:asciiTheme="minorHAnsi" w:hAnsiTheme="minorHAnsi" w:cstheme="minorHAnsi"/>
                <w:b/>
                <w:color w:val="000000"/>
                <w:sz w:val="22"/>
                <w:szCs w:val="22"/>
              </w:rPr>
            </w:pPr>
            <w:r>
              <w:rPr>
                <w:rFonts w:asciiTheme="minorHAnsi" w:hAnsiTheme="minorHAnsi" w:cstheme="minorHAnsi"/>
                <w:b/>
                <w:color w:val="000000"/>
                <w:sz w:val="22"/>
                <w:szCs w:val="22"/>
              </w:rPr>
              <w:t>31.12.</w:t>
            </w:r>
            <w:r w:rsidRPr="00A70CE1">
              <w:rPr>
                <w:rFonts w:asciiTheme="minorHAnsi" w:hAnsiTheme="minorHAnsi" w:cstheme="minorHAnsi"/>
                <w:b/>
                <w:color w:val="000000"/>
                <w:sz w:val="22"/>
                <w:szCs w:val="22"/>
              </w:rPr>
              <w:t>2019</w:t>
            </w:r>
          </w:p>
        </w:tc>
      </w:tr>
      <w:tr w:rsidR="00D95DF0" w:rsidRPr="00A70CE1" w14:paraId="36C4973C" w14:textId="77777777" w:rsidTr="00D95DF0">
        <w:trPr>
          <w:jc w:val="center"/>
        </w:trPr>
        <w:tc>
          <w:tcPr>
            <w:tcW w:w="2122" w:type="dxa"/>
            <w:vAlign w:val="bottom"/>
          </w:tcPr>
          <w:p w14:paraId="026D71AF"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Býšť</w:t>
            </w:r>
          </w:p>
        </w:tc>
        <w:tc>
          <w:tcPr>
            <w:tcW w:w="1226" w:type="dxa"/>
            <w:vAlign w:val="center"/>
          </w:tcPr>
          <w:p w14:paraId="3BAF009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4,2 %</w:t>
            </w:r>
          </w:p>
        </w:tc>
        <w:tc>
          <w:tcPr>
            <w:tcW w:w="1226" w:type="dxa"/>
            <w:vAlign w:val="center"/>
          </w:tcPr>
          <w:p w14:paraId="43B5AB2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3,3 %</w:t>
            </w:r>
          </w:p>
        </w:tc>
        <w:tc>
          <w:tcPr>
            <w:tcW w:w="1259" w:type="dxa"/>
            <w:vAlign w:val="center"/>
          </w:tcPr>
          <w:p w14:paraId="2B738D9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2,9 %</w:t>
            </w:r>
          </w:p>
        </w:tc>
        <w:tc>
          <w:tcPr>
            <w:tcW w:w="1259" w:type="dxa"/>
            <w:vAlign w:val="center"/>
          </w:tcPr>
          <w:p w14:paraId="0B0AFFC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1,95 %</w:t>
            </w:r>
          </w:p>
        </w:tc>
        <w:tc>
          <w:tcPr>
            <w:tcW w:w="1259" w:type="dxa"/>
            <w:vAlign w:val="center"/>
          </w:tcPr>
          <w:p w14:paraId="4003DBD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1,43 %</w:t>
            </w:r>
          </w:p>
        </w:tc>
        <w:tc>
          <w:tcPr>
            <w:tcW w:w="1226" w:type="dxa"/>
            <w:vAlign w:val="center"/>
          </w:tcPr>
          <w:p w14:paraId="6F15EA2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0,94 %</w:t>
            </w:r>
          </w:p>
        </w:tc>
      </w:tr>
      <w:tr w:rsidR="00D95DF0" w:rsidRPr="00A70CE1" w14:paraId="70AB7B9B" w14:textId="77777777" w:rsidTr="00D95DF0">
        <w:trPr>
          <w:jc w:val="center"/>
        </w:trPr>
        <w:tc>
          <w:tcPr>
            <w:tcW w:w="2122" w:type="dxa"/>
            <w:vAlign w:val="bottom"/>
          </w:tcPr>
          <w:p w14:paraId="2EEAB423"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Dolní Roveň</w:t>
            </w:r>
          </w:p>
        </w:tc>
        <w:tc>
          <w:tcPr>
            <w:tcW w:w="1226" w:type="dxa"/>
            <w:vAlign w:val="center"/>
          </w:tcPr>
          <w:p w14:paraId="7D0D664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4,0 %</w:t>
            </w:r>
          </w:p>
        </w:tc>
        <w:tc>
          <w:tcPr>
            <w:tcW w:w="1226" w:type="dxa"/>
            <w:vAlign w:val="center"/>
          </w:tcPr>
          <w:p w14:paraId="061A6BA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3,8 %</w:t>
            </w:r>
          </w:p>
        </w:tc>
        <w:tc>
          <w:tcPr>
            <w:tcW w:w="1259" w:type="dxa"/>
            <w:vAlign w:val="center"/>
          </w:tcPr>
          <w:p w14:paraId="3EA154E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3,0 %</w:t>
            </w:r>
          </w:p>
        </w:tc>
        <w:tc>
          <w:tcPr>
            <w:tcW w:w="1259" w:type="dxa"/>
            <w:vAlign w:val="center"/>
          </w:tcPr>
          <w:p w14:paraId="4E436E0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3,44 %</w:t>
            </w:r>
          </w:p>
        </w:tc>
        <w:tc>
          <w:tcPr>
            <w:tcW w:w="1259" w:type="dxa"/>
            <w:vAlign w:val="center"/>
          </w:tcPr>
          <w:p w14:paraId="0BE0ADE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2,62 %</w:t>
            </w:r>
          </w:p>
        </w:tc>
        <w:tc>
          <w:tcPr>
            <w:tcW w:w="1226" w:type="dxa"/>
            <w:vAlign w:val="center"/>
          </w:tcPr>
          <w:p w14:paraId="457D3D7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2,19 %</w:t>
            </w:r>
          </w:p>
        </w:tc>
      </w:tr>
      <w:tr w:rsidR="00D95DF0" w:rsidRPr="00A70CE1" w14:paraId="6D496821" w14:textId="77777777" w:rsidTr="00D95DF0">
        <w:trPr>
          <w:jc w:val="center"/>
        </w:trPr>
        <w:tc>
          <w:tcPr>
            <w:tcW w:w="2122" w:type="dxa"/>
            <w:vAlign w:val="bottom"/>
          </w:tcPr>
          <w:p w14:paraId="7DB1DBCC"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Dolní Ředice</w:t>
            </w:r>
          </w:p>
        </w:tc>
        <w:tc>
          <w:tcPr>
            <w:tcW w:w="1226" w:type="dxa"/>
            <w:vAlign w:val="center"/>
          </w:tcPr>
          <w:p w14:paraId="2B4A0FE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4,9 %</w:t>
            </w:r>
          </w:p>
        </w:tc>
        <w:tc>
          <w:tcPr>
            <w:tcW w:w="1226" w:type="dxa"/>
            <w:vAlign w:val="center"/>
          </w:tcPr>
          <w:p w14:paraId="5351E9D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4,3 %</w:t>
            </w:r>
          </w:p>
        </w:tc>
        <w:tc>
          <w:tcPr>
            <w:tcW w:w="1259" w:type="dxa"/>
            <w:vAlign w:val="center"/>
          </w:tcPr>
          <w:p w14:paraId="0883ADE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4,0 %</w:t>
            </w:r>
          </w:p>
        </w:tc>
        <w:tc>
          <w:tcPr>
            <w:tcW w:w="1259" w:type="dxa"/>
            <w:vAlign w:val="center"/>
          </w:tcPr>
          <w:p w14:paraId="3EB41D0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2,12 %</w:t>
            </w:r>
          </w:p>
        </w:tc>
        <w:tc>
          <w:tcPr>
            <w:tcW w:w="1259" w:type="dxa"/>
            <w:vAlign w:val="center"/>
          </w:tcPr>
          <w:p w14:paraId="1EC9D39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1,63 %</w:t>
            </w:r>
          </w:p>
        </w:tc>
        <w:tc>
          <w:tcPr>
            <w:tcW w:w="1226" w:type="dxa"/>
            <w:vAlign w:val="center"/>
          </w:tcPr>
          <w:p w14:paraId="3FC7C12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1,92 %</w:t>
            </w:r>
          </w:p>
        </w:tc>
      </w:tr>
      <w:tr w:rsidR="00D95DF0" w:rsidRPr="00A70CE1" w14:paraId="76A9EC6A" w14:textId="77777777" w:rsidTr="00D95DF0">
        <w:trPr>
          <w:jc w:val="center"/>
        </w:trPr>
        <w:tc>
          <w:tcPr>
            <w:tcW w:w="2122" w:type="dxa"/>
            <w:vAlign w:val="bottom"/>
          </w:tcPr>
          <w:p w14:paraId="342CA2F7"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Holice</w:t>
            </w:r>
          </w:p>
        </w:tc>
        <w:tc>
          <w:tcPr>
            <w:tcW w:w="1226" w:type="dxa"/>
            <w:vAlign w:val="center"/>
          </w:tcPr>
          <w:p w14:paraId="2F74A3A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4,5 %</w:t>
            </w:r>
          </w:p>
        </w:tc>
        <w:tc>
          <w:tcPr>
            <w:tcW w:w="1226" w:type="dxa"/>
            <w:vAlign w:val="center"/>
          </w:tcPr>
          <w:p w14:paraId="28B6901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4,4 %</w:t>
            </w:r>
          </w:p>
        </w:tc>
        <w:tc>
          <w:tcPr>
            <w:tcW w:w="1259" w:type="dxa"/>
            <w:vAlign w:val="center"/>
          </w:tcPr>
          <w:p w14:paraId="7EC3719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3,0 %</w:t>
            </w:r>
          </w:p>
        </w:tc>
        <w:tc>
          <w:tcPr>
            <w:tcW w:w="1259" w:type="dxa"/>
            <w:vAlign w:val="center"/>
          </w:tcPr>
          <w:p w14:paraId="2AE98B8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2,31 %</w:t>
            </w:r>
          </w:p>
        </w:tc>
        <w:tc>
          <w:tcPr>
            <w:tcW w:w="1259" w:type="dxa"/>
            <w:vAlign w:val="center"/>
          </w:tcPr>
          <w:p w14:paraId="5C9A22B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1,50 %</w:t>
            </w:r>
          </w:p>
        </w:tc>
        <w:tc>
          <w:tcPr>
            <w:tcW w:w="1226" w:type="dxa"/>
            <w:vAlign w:val="center"/>
          </w:tcPr>
          <w:p w14:paraId="20339A0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1,33 %</w:t>
            </w:r>
          </w:p>
        </w:tc>
      </w:tr>
      <w:tr w:rsidR="00D95DF0" w:rsidRPr="00A70CE1" w14:paraId="080DE3BD" w14:textId="77777777" w:rsidTr="00D95DF0">
        <w:trPr>
          <w:jc w:val="center"/>
        </w:trPr>
        <w:tc>
          <w:tcPr>
            <w:tcW w:w="2122" w:type="dxa"/>
            <w:vAlign w:val="bottom"/>
          </w:tcPr>
          <w:p w14:paraId="6FDF9CD6"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Horní Jelení</w:t>
            </w:r>
          </w:p>
        </w:tc>
        <w:tc>
          <w:tcPr>
            <w:tcW w:w="1226" w:type="dxa"/>
            <w:vAlign w:val="center"/>
          </w:tcPr>
          <w:p w14:paraId="7090A10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4,1 %</w:t>
            </w:r>
          </w:p>
        </w:tc>
        <w:tc>
          <w:tcPr>
            <w:tcW w:w="1226" w:type="dxa"/>
            <w:vAlign w:val="center"/>
          </w:tcPr>
          <w:p w14:paraId="777E309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4,0 %</w:t>
            </w:r>
          </w:p>
        </w:tc>
        <w:tc>
          <w:tcPr>
            <w:tcW w:w="1259" w:type="dxa"/>
            <w:vAlign w:val="center"/>
          </w:tcPr>
          <w:p w14:paraId="3F1A900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3,4 %</w:t>
            </w:r>
          </w:p>
        </w:tc>
        <w:tc>
          <w:tcPr>
            <w:tcW w:w="1259" w:type="dxa"/>
            <w:vAlign w:val="center"/>
          </w:tcPr>
          <w:p w14:paraId="79145CE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2,68 %</w:t>
            </w:r>
          </w:p>
        </w:tc>
        <w:tc>
          <w:tcPr>
            <w:tcW w:w="1259" w:type="dxa"/>
            <w:vAlign w:val="center"/>
          </w:tcPr>
          <w:p w14:paraId="1D3C9CC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1,06 %</w:t>
            </w:r>
          </w:p>
        </w:tc>
        <w:tc>
          <w:tcPr>
            <w:tcW w:w="1226" w:type="dxa"/>
            <w:vAlign w:val="center"/>
          </w:tcPr>
          <w:p w14:paraId="3958359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1,59 %</w:t>
            </w:r>
          </w:p>
        </w:tc>
      </w:tr>
      <w:tr w:rsidR="00D95DF0" w:rsidRPr="00A70CE1" w14:paraId="018FC8D8" w14:textId="77777777" w:rsidTr="00D95DF0">
        <w:trPr>
          <w:jc w:val="center"/>
        </w:trPr>
        <w:tc>
          <w:tcPr>
            <w:tcW w:w="2122" w:type="dxa"/>
            <w:vAlign w:val="bottom"/>
          </w:tcPr>
          <w:p w14:paraId="17E68E5F"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Horní Ředice</w:t>
            </w:r>
          </w:p>
        </w:tc>
        <w:tc>
          <w:tcPr>
            <w:tcW w:w="1226" w:type="dxa"/>
            <w:vAlign w:val="center"/>
          </w:tcPr>
          <w:p w14:paraId="02F09BA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4,3 %</w:t>
            </w:r>
          </w:p>
        </w:tc>
        <w:tc>
          <w:tcPr>
            <w:tcW w:w="1226" w:type="dxa"/>
            <w:vAlign w:val="center"/>
          </w:tcPr>
          <w:p w14:paraId="638FC73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3,8 %</w:t>
            </w:r>
          </w:p>
        </w:tc>
        <w:tc>
          <w:tcPr>
            <w:tcW w:w="1259" w:type="dxa"/>
            <w:vAlign w:val="center"/>
          </w:tcPr>
          <w:p w14:paraId="1DDA13E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3,8 %</w:t>
            </w:r>
          </w:p>
        </w:tc>
        <w:tc>
          <w:tcPr>
            <w:tcW w:w="1259" w:type="dxa"/>
            <w:vAlign w:val="center"/>
          </w:tcPr>
          <w:p w14:paraId="523B232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2,71 %</w:t>
            </w:r>
          </w:p>
        </w:tc>
        <w:tc>
          <w:tcPr>
            <w:tcW w:w="1259" w:type="dxa"/>
            <w:vAlign w:val="center"/>
          </w:tcPr>
          <w:p w14:paraId="41C0172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2,46 %</w:t>
            </w:r>
          </w:p>
        </w:tc>
        <w:tc>
          <w:tcPr>
            <w:tcW w:w="1226" w:type="dxa"/>
            <w:vAlign w:val="center"/>
          </w:tcPr>
          <w:p w14:paraId="014650A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2,75 %</w:t>
            </w:r>
          </w:p>
        </w:tc>
      </w:tr>
      <w:tr w:rsidR="00D95DF0" w:rsidRPr="00A70CE1" w14:paraId="4AEB40D3" w14:textId="77777777" w:rsidTr="00D95DF0">
        <w:trPr>
          <w:jc w:val="center"/>
        </w:trPr>
        <w:tc>
          <w:tcPr>
            <w:tcW w:w="2122" w:type="dxa"/>
            <w:vAlign w:val="bottom"/>
          </w:tcPr>
          <w:p w14:paraId="0418BB39"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Chvojenec</w:t>
            </w:r>
          </w:p>
        </w:tc>
        <w:tc>
          <w:tcPr>
            <w:tcW w:w="1226" w:type="dxa"/>
            <w:vAlign w:val="center"/>
          </w:tcPr>
          <w:p w14:paraId="43D333E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4,7 %</w:t>
            </w:r>
          </w:p>
        </w:tc>
        <w:tc>
          <w:tcPr>
            <w:tcW w:w="1226" w:type="dxa"/>
            <w:vAlign w:val="center"/>
          </w:tcPr>
          <w:p w14:paraId="187A632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3,8 %</w:t>
            </w:r>
          </w:p>
        </w:tc>
        <w:tc>
          <w:tcPr>
            <w:tcW w:w="1259" w:type="dxa"/>
            <w:vAlign w:val="center"/>
          </w:tcPr>
          <w:p w14:paraId="2A3BA2A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1,8 %</w:t>
            </w:r>
          </w:p>
        </w:tc>
        <w:tc>
          <w:tcPr>
            <w:tcW w:w="1259" w:type="dxa"/>
            <w:vAlign w:val="center"/>
          </w:tcPr>
          <w:p w14:paraId="4CDC547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1,79 %</w:t>
            </w:r>
          </w:p>
        </w:tc>
        <w:tc>
          <w:tcPr>
            <w:tcW w:w="1259" w:type="dxa"/>
            <w:vAlign w:val="center"/>
          </w:tcPr>
          <w:p w14:paraId="3BA1F52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0,98 %</w:t>
            </w:r>
          </w:p>
        </w:tc>
        <w:tc>
          <w:tcPr>
            <w:tcW w:w="1226" w:type="dxa"/>
            <w:vAlign w:val="center"/>
          </w:tcPr>
          <w:p w14:paraId="4F45FC4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1,69 %</w:t>
            </w:r>
          </w:p>
        </w:tc>
      </w:tr>
      <w:tr w:rsidR="00D95DF0" w:rsidRPr="00A70CE1" w14:paraId="1F69D121" w14:textId="77777777" w:rsidTr="00D95DF0">
        <w:trPr>
          <w:jc w:val="center"/>
        </w:trPr>
        <w:tc>
          <w:tcPr>
            <w:tcW w:w="2122" w:type="dxa"/>
            <w:vAlign w:val="bottom"/>
          </w:tcPr>
          <w:p w14:paraId="3E22B81E"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Jaroslav</w:t>
            </w:r>
          </w:p>
        </w:tc>
        <w:tc>
          <w:tcPr>
            <w:tcW w:w="1226" w:type="dxa"/>
            <w:vAlign w:val="center"/>
          </w:tcPr>
          <w:p w14:paraId="54FE2C1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6,3 %</w:t>
            </w:r>
          </w:p>
        </w:tc>
        <w:tc>
          <w:tcPr>
            <w:tcW w:w="1226" w:type="dxa"/>
            <w:vAlign w:val="center"/>
          </w:tcPr>
          <w:p w14:paraId="35EE5C5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7,1 %</w:t>
            </w:r>
          </w:p>
        </w:tc>
        <w:tc>
          <w:tcPr>
            <w:tcW w:w="1259" w:type="dxa"/>
            <w:vAlign w:val="center"/>
          </w:tcPr>
          <w:p w14:paraId="1459B50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6,4 %</w:t>
            </w:r>
          </w:p>
        </w:tc>
        <w:tc>
          <w:tcPr>
            <w:tcW w:w="1259" w:type="dxa"/>
            <w:vAlign w:val="center"/>
          </w:tcPr>
          <w:p w14:paraId="50836AB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1,88 %</w:t>
            </w:r>
          </w:p>
        </w:tc>
        <w:tc>
          <w:tcPr>
            <w:tcW w:w="1259" w:type="dxa"/>
            <w:vAlign w:val="center"/>
          </w:tcPr>
          <w:p w14:paraId="5CA1FB1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3,03 %</w:t>
            </w:r>
          </w:p>
        </w:tc>
        <w:tc>
          <w:tcPr>
            <w:tcW w:w="1226" w:type="dxa"/>
            <w:vAlign w:val="center"/>
          </w:tcPr>
          <w:p w14:paraId="4D2BABC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2,74 %</w:t>
            </w:r>
          </w:p>
        </w:tc>
      </w:tr>
      <w:tr w:rsidR="00D95DF0" w:rsidRPr="00A70CE1" w14:paraId="4CD4E481" w14:textId="77777777" w:rsidTr="00D95DF0">
        <w:trPr>
          <w:jc w:val="center"/>
        </w:trPr>
        <w:tc>
          <w:tcPr>
            <w:tcW w:w="2122" w:type="dxa"/>
            <w:vAlign w:val="bottom"/>
          </w:tcPr>
          <w:p w14:paraId="39889EAE"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lastRenderedPageBreak/>
              <w:t>Nová Ves</w:t>
            </w:r>
          </w:p>
        </w:tc>
        <w:tc>
          <w:tcPr>
            <w:tcW w:w="1226" w:type="dxa"/>
            <w:vAlign w:val="center"/>
          </w:tcPr>
          <w:p w14:paraId="493C3BD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3,5 %</w:t>
            </w:r>
          </w:p>
        </w:tc>
        <w:tc>
          <w:tcPr>
            <w:tcW w:w="1226" w:type="dxa"/>
            <w:vAlign w:val="center"/>
          </w:tcPr>
          <w:p w14:paraId="26CFD37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1,7 %</w:t>
            </w:r>
          </w:p>
        </w:tc>
        <w:tc>
          <w:tcPr>
            <w:tcW w:w="1259" w:type="dxa"/>
            <w:vAlign w:val="center"/>
          </w:tcPr>
          <w:p w14:paraId="0DF120F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4,2 %</w:t>
            </w:r>
          </w:p>
        </w:tc>
        <w:tc>
          <w:tcPr>
            <w:tcW w:w="1259" w:type="dxa"/>
            <w:vAlign w:val="center"/>
          </w:tcPr>
          <w:p w14:paraId="768AE3F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0,83 %</w:t>
            </w:r>
          </w:p>
        </w:tc>
        <w:tc>
          <w:tcPr>
            <w:tcW w:w="1259" w:type="dxa"/>
            <w:vAlign w:val="center"/>
          </w:tcPr>
          <w:p w14:paraId="49598AE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3,20 %</w:t>
            </w:r>
          </w:p>
        </w:tc>
        <w:tc>
          <w:tcPr>
            <w:tcW w:w="1226" w:type="dxa"/>
            <w:vAlign w:val="center"/>
          </w:tcPr>
          <w:p w14:paraId="0B335F1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r>
      <w:tr w:rsidR="00D95DF0" w:rsidRPr="00A70CE1" w14:paraId="437A74A2" w14:textId="77777777" w:rsidTr="00D95DF0">
        <w:trPr>
          <w:jc w:val="center"/>
        </w:trPr>
        <w:tc>
          <w:tcPr>
            <w:tcW w:w="2122" w:type="dxa"/>
            <w:vAlign w:val="bottom"/>
          </w:tcPr>
          <w:p w14:paraId="1E4F0434"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Ostřetín</w:t>
            </w:r>
          </w:p>
        </w:tc>
        <w:tc>
          <w:tcPr>
            <w:tcW w:w="1226" w:type="dxa"/>
            <w:vAlign w:val="center"/>
          </w:tcPr>
          <w:p w14:paraId="5861027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4,4 %</w:t>
            </w:r>
          </w:p>
        </w:tc>
        <w:tc>
          <w:tcPr>
            <w:tcW w:w="1226" w:type="dxa"/>
            <w:vAlign w:val="center"/>
          </w:tcPr>
          <w:p w14:paraId="1CA8D60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5,3 %</w:t>
            </w:r>
          </w:p>
        </w:tc>
        <w:tc>
          <w:tcPr>
            <w:tcW w:w="1259" w:type="dxa"/>
            <w:vAlign w:val="center"/>
          </w:tcPr>
          <w:p w14:paraId="14272D2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3,4 %</w:t>
            </w:r>
          </w:p>
        </w:tc>
        <w:tc>
          <w:tcPr>
            <w:tcW w:w="1259" w:type="dxa"/>
            <w:vAlign w:val="center"/>
          </w:tcPr>
          <w:p w14:paraId="3DFCC30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2,65 %</w:t>
            </w:r>
          </w:p>
        </w:tc>
        <w:tc>
          <w:tcPr>
            <w:tcW w:w="1259" w:type="dxa"/>
            <w:vAlign w:val="center"/>
          </w:tcPr>
          <w:p w14:paraId="24D2DFC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1,85 %</w:t>
            </w:r>
          </w:p>
        </w:tc>
        <w:tc>
          <w:tcPr>
            <w:tcW w:w="1226" w:type="dxa"/>
            <w:vAlign w:val="center"/>
          </w:tcPr>
          <w:p w14:paraId="48DF8EE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2,93 %</w:t>
            </w:r>
          </w:p>
        </w:tc>
      </w:tr>
      <w:tr w:rsidR="00D95DF0" w:rsidRPr="00A70CE1" w14:paraId="4A1793DA" w14:textId="77777777" w:rsidTr="00D95DF0">
        <w:trPr>
          <w:jc w:val="center"/>
        </w:trPr>
        <w:tc>
          <w:tcPr>
            <w:tcW w:w="2122" w:type="dxa"/>
            <w:vAlign w:val="bottom"/>
          </w:tcPr>
          <w:p w14:paraId="4BD94B95"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Poběžovice u Holic</w:t>
            </w:r>
          </w:p>
        </w:tc>
        <w:tc>
          <w:tcPr>
            <w:tcW w:w="1226" w:type="dxa"/>
            <w:vAlign w:val="center"/>
          </w:tcPr>
          <w:p w14:paraId="6A35801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4,5 %</w:t>
            </w:r>
          </w:p>
        </w:tc>
        <w:tc>
          <w:tcPr>
            <w:tcW w:w="1226" w:type="dxa"/>
            <w:vAlign w:val="center"/>
          </w:tcPr>
          <w:p w14:paraId="217F36C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5,6 %</w:t>
            </w:r>
          </w:p>
        </w:tc>
        <w:tc>
          <w:tcPr>
            <w:tcW w:w="1259" w:type="dxa"/>
            <w:vAlign w:val="center"/>
          </w:tcPr>
          <w:p w14:paraId="2865ADB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3,8 %</w:t>
            </w:r>
          </w:p>
        </w:tc>
        <w:tc>
          <w:tcPr>
            <w:tcW w:w="1259" w:type="dxa"/>
            <w:vAlign w:val="center"/>
          </w:tcPr>
          <w:p w14:paraId="5FC6002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3,18 %</w:t>
            </w:r>
          </w:p>
        </w:tc>
        <w:tc>
          <w:tcPr>
            <w:tcW w:w="1259" w:type="dxa"/>
            <w:vAlign w:val="center"/>
          </w:tcPr>
          <w:p w14:paraId="4A00944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3,66 %</w:t>
            </w:r>
          </w:p>
        </w:tc>
        <w:tc>
          <w:tcPr>
            <w:tcW w:w="1226" w:type="dxa"/>
            <w:vAlign w:val="center"/>
          </w:tcPr>
          <w:p w14:paraId="13449BB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1,90 %</w:t>
            </w:r>
          </w:p>
        </w:tc>
      </w:tr>
      <w:tr w:rsidR="00D95DF0" w:rsidRPr="00A70CE1" w14:paraId="3B140397" w14:textId="77777777" w:rsidTr="00D95DF0">
        <w:trPr>
          <w:jc w:val="center"/>
        </w:trPr>
        <w:tc>
          <w:tcPr>
            <w:tcW w:w="2122" w:type="dxa"/>
            <w:vAlign w:val="bottom"/>
          </w:tcPr>
          <w:p w14:paraId="058FE525"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Radhošť</w:t>
            </w:r>
          </w:p>
        </w:tc>
        <w:tc>
          <w:tcPr>
            <w:tcW w:w="1226" w:type="dxa"/>
            <w:vAlign w:val="center"/>
          </w:tcPr>
          <w:p w14:paraId="7C5672D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4,5 %</w:t>
            </w:r>
          </w:p>
        </w:tc>
        <w:tc>
          <w:tcPr>
            <w:tcW w:w="1226" w:type="dxa"/>
            <w:vAlign w:val="center"/>
          </w:tcPr>
          <w:p w14:paraId="1B80770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6,7 %</w:t>
            </w:r>
          </w:p>
        </w:tc>
        <w:tc>
          <w:tcPr>
            <w:tcW w:w="1259" w:type="dxa"/>
            <w:vAlign w:val="center"/>
          </w:tcPr>
          <w:p w14:paraId="2A620D3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2,9 %</w:t>
            </w:r>
          </w:p>
        </w:tc>
        <w:tc>
          <w:tcPr>
            <w:tcW w:w="1259" w:type="dxa"/>
            <w:vAlign w:val="center"/>
          </w:tcPr>
          <w:p w14:paraId="0EA11AF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1,98 %</w:t>
            </w:r>
          </w:p>
        </w:tc>
        <w:tc>
          <w:tcPr>
            <w:tcW w:w="1259" w:type="dxa"/>
            <w:vAlign w:val="center"/>
          </w:tcPr>
          <w:p w14:paraId="559473D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1,00 %</w:t>
            </w:r>
          </w:p>
        </w:tc>
        <w:tc>
          <w:tcPr>
            <w:tcW w:w="1226" w:type="dxa"/>
            <w:vAlign w:val="center"/>
          </w:tcPr>
          <w:p w14:paraId="3B2CA71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1,02 %</w:t>
            </w:r>
          </w:p>
        </w:tc>
      </w:tr>
      <w:tr w:rsidR="00D95DF0" w:rsidRPr="00A70CE1" w14:paraId="77C3CAB0" w14:textId="77777777" w:rsidTr="00D95DF0">
        <w:trPr>
          <w:jc w:val="center"/>
        </w:trPr>
        <w:tc>
          <w:tcPr>
            <w:tcW w:w="2122" w:type="dxa"/>
            <w:vAlign w:val="bottom"/>
          </w:tcPr>
          <w:p w14:paraId="09DA7B98"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Trusnov</w:t>
            </w:r>
          </w:p>
        </w:tc>
        <w:tc>
          <w:tcPr>
            <w:tcW w:w="1226" w:type="dxa"/>
            <w:vAlign w:val="center"/>
          </w:tcPr>
          <w:p w14:paraId="1DC4317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5,0 %</w:t>
            </w:r>
          </w:p>
        </w:tc>
        <w:tc>
          <w:tcPr>
            <w:tcW w:w="1226" w:type="dxa"/>
            <w:vAlign w:val="center"/>
          </w:tcPr>
          <w:p w14:paraId="0AAB55E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5,3 %</w:t>
            </w:r>
          </w:p>
        </w:tc>
        <w:tc>
          <w:tcPr>
            <w:tcW w:w="1259" w:type="dxa"/>
            <w:vAlign w:val="center"/>
          </w:tcPr>
          <w:p w14:paraId="6A0AB84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1,5 %</w:t>
            </w:r>
          </w:p>
        </w:tc>
        <w:tc>
          <w:tcPr>
            <w:tcW w:w="1259" w:type="dxa"/>
            <w:vAlign w:val="center"/>
          </w:tcPr>
          <w:p w14:paraId="384BB12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2,96 %</w:t>
            </w:r>
          </w:p>
        </w:tc>
        <w:tc>
          <w:tcPr>
            <w:tcW w:w="1259" w:type="dxa"/>
            <w:vAlign w:val="center"/>
          </w:tcPr>
          <w:p w14:paraId="4AD8756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2,22 %</w:t>
            </w:r>
          </w:p>
        </w:tc>
        <w:tc>
          <w:tcPr>
            <w:tcW w:w="1226" w:type="dxa"/>
            <w:vAlign w:val="center"/>
          </w:tcPr>
          <w:p w14:paraId="6D1C751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1,48 %</w:t>
            </w:r>
          </w:p>
        </w:tc>
      </w:tr>
      <w:tr w:rsidR="00D95DF0" w:rsidRPr="00A70CE1" w14:paraId="24878B71" w14:textId="77777777" w:rsidTr="00D95DF0">
        <w:trPr>
          <w:jc w:val="center"/>
        </w:trPr>
        <w:tc>
          <w:tcPr>
            <w:tcW w:w="2122" w:type="dxa"/>
            <w:vAlign w:val="bottom"/>
          </w:tcPr>
          <w:p w14:paraId="2D43C716"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Týnišťko</w:t>
            </w:r>
          </w:p>
        </w:tc>
        <w:tc>
          <w:tcPr>
            <w:tcW w:w="1226" w:type="dxa"/>
            <w:vAlign w:val="center"/>
          </w:tcPr>
          <w:p w14:paraId="1C39684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4,9 %</w:t>
            </w:r>
          </w:p>
        </w:tc>
        <w:tc>
          <w:tcPr>
            <w:tcW w:w="1226" w:type="dxa"/>
            <w:vAlign w:val="center"/>
          </w:tcPr>
          <w:p w14:paraId="6162BBC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4,9 %</w:t>
            </w:r>
          </w:p>
        </w:tc>
        <w:tc>
          <w:tcPr>
            <w:tcW w:w="1259" w:type="dxa"/>
            <w:vAlign w:val="center"/>
          </w:tcPr>
          <w:p w14:paraId="23CB3D9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5,7 %</w:t>
            </w:r>
          </w:p>
        </w:tc>
        <w:tc>
          <w:tcPr>
            <w:tcW w:w="1259" w:type="dxa"/>
            <w:vAlign w:val="center"/>
          </w:tcPr>
          <w:p w14:paraId="470620A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1,67 %</w:t>
            </w:r>
          </w:p>
        </w:tc>
        <w:tc>
          <w:tcPr>
            <w:tcW w:w="1259" w:type="dxa"/>
            <w:vAlign w:val="center"/>
          </w:tcPr>
          <w:p w14:paraId="511F378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2,54 %</w:t>
            </w:r>
          </w:p>
        </w:tc>
        <w:tc>
          <w:tcPr>
            <w:tcW w:w="1226" w:type="dxa"/>
            <w:vAlign w:val="center"/>
          </w:tcPr>
          <w:p w14:paraId="35A20AD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2,56 %</w:t>
            </w:r>
          </w:p>
        </w:tc>
      </w:tr>
      <w:tr w:rsidR="00D95DF0" w:rsidRPr="00A70CE1" w14:paraId="67C40514" w14:textId="77777777" w:rsidTr="00D95DF0">
        <w:trPr>
          <w:jc w:val="center"/>
        </w:trPr>
        <w:tc>
          <w:tcPr>
            <w:tcW w:w="2122" w:type="dxa"/>
            <w:vAlign w:val="bottom"/>
          </w:tcPr>
          <w:p w14:paraId="7EFD28A4"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Uhersko</w:t>
            </w:r>
          </w:p>
        </w:tc>
        <w:tc>
          <w:tcPr>
            <w:tcW w:w="1226" w:type="dxa"/>
            <w:vAlign w:val="center"/>
          </w:tcPr>
          <w:p w14:paraId="510D1D6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3,6 %</w:t>
            </w:r>
          </w:p>
        </w:tc>
        <w:tc>
          <w:tcPr>
            <w:tcW w:w="1226" w:type="dxa"/>
            <w:vAlign w:val="center"/>
          </w:tcPr>
          <w:p w14:paraId="7F2ED68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4,1 %</w:t>
            </w:r>
          </w:p>
        </w:tc>
        <w:tc>
          <w:tcPr>
            <w:tcW w:w="1259" w:type="dxa"/>
            <w:vAlign w:val="center"/>
          </w:tcPr>
          <w:p w14:paraId="42E9FE5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2,7 %</w:t>
            </w:r>
          </w:p>
        </w:tc>
        <w:tc>
          <w:tcPr>
            <w:tcW w:w="1259" w:type="dxa"/>
            <w:vAlign w:val="center"/>
          </w:tcPr>
          <w:p w14:paraId="25D054D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0,55 %</w:t>
            </w:r>
          </w:p>
        </w:tc>
        <w:tc>
          <w:tcPr>
            <w:tcW w:w="1259" w:type="dxa"/>
            <w:vAlign w:val="center"/>
          </w:tcPr>
          <w:p w14:paraId="4454474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226" w:type="dxa"/>
            <w:vAlign w:val="center"/>
          </w:tcPr>
          <w:p w14:paraId="7040247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0,93 %</w:t>
            </w:r>
          </w:p>
        </w:tc>
      </w:tr>
      <w:tr w:rsidR="00D95DF0" w:rsidRPr="00A70CE1" w14:paraId="33B48222" w14:textId="77777777" w:rsidTr="00D95DF0">
        <w:trPr>
          <w:jc w:val="center"/>
        </w:trPr>
        <w:tc>
          <w:tcPr>
            <w:tcW w:w="2122" w:type="dxa"/>
            <w:vAlign w:val="bottom"/>
          </w:tcPr>
          <w:p w14:paraId="6603C946"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 xml:space="preserve">Veliny </w:t>
            </w:r>
          </w:p>
        </w:tc>
        <w:tc>
          <w:tcPr>
            <w:tcW w:w="1226" w:type="dxa"/>
            <w:vAlign w:val="center"/>
          </w:tcPr>
          <w:p w14:paraId="3A4D69A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3,9 %</w:t>
            </w:r>
          </w:p>
        </w:tc>
        <w:tc>
          <w:tcPr>
            <w:tcW w:w="1226" w:type="dxa"/>
            <w:vAlign w:val="center"/>
          </w:tcPr>
          <w:p w14:paraId="46DC1D9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5,3 %</w:t>
            </w:r>
          </w:p>
        </w:tc>
        <w:tc>
          <w:tcPr>
            <w:tcW w:w="1259" w:type="dxa"/>
            <w:vAlign w:val="center"/>
          </w:tcPr>
          <w:p w14:paraId="0567FA7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4,2 %</w:t>
            </w:r>
          </w:p>
        </w:tc>
        <w:tc>
          <w:tcPr>
            <w:tcW w:w="1259" w:type="dxa"/>
            <w:vAlign w:val="center"/>
          </w:tcPr>
          <w:p w14:paraId="0101053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2,55 %</w:t>
            </w:r>
          </w:p>
        </w:tc>
        <w:tc>
          <w:tcPr>
            <w:tcW w:w="1259" w:type="dxa"/>
            <w:vAlign w:val="center"/>
          </w:tcPr>
          <w:p w14:paraId="1F32FD1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1,58 %</w:t>
            </w:r>
          </w:p>
        </w:tc>
        <w:tc>
          <w:tcPr>
            <w:tcW w:w="1226" w:type="dxa"/>
            <w:vAlign w:val="center"/>
          </w:tcPr>
          <w:p w14:paraId="0223D52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1,56 %</w:t>
            </w:r>
          </w:p>
        </w:tc>
      </w:tr>
      <w:tr w:rsidR="00D95DF0" w:rsidRPr="00A70CE1" w14:paraId="21CB63C7" w14:textId="77777777" w:rsidTr="00D95DF0">
        <w:trPr>
          <w:jc w:val="center"/>
        </w:trPr>
        <w:tc>
          <w:tcPr>
            <w:tcW w:w="2122" w:type="dxa"/>
            <w:vAlign w:val="bottom"/>
          </w:tcPr>
          <w:p w14:paraId="2EF12F74"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Vysoké Chvojno</w:t>
            </w:r>
          </w:p>
        </w:tc>
        <w:tc>
          <w:tcPr>
            <w:tcW w:w="1226" w:type="dxa"/>
            <w:vAlign w:val="center"/>
          </w:tcPr>
          <w:p w14:paraId="75B646D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5,1 %</w:t>
            </w:r>
          </w:p>
        </w:tc>
        <w:tc>
          <w:tcPr>
            <w:tcW w:w="1226" w:type="dxa"/>
            <w:vAlign w:val="center"/>
          </w:tcPr>
          <w:p w14:paraId="6CC8E2E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5,7 %</w:t>
            </w:r>
          </w:p>
        </w:tc>
        <w:tc>
          <w:tcPr>
            <w:tcW w:w="1259" w:type="dxa"/>
            <w:vAlign w:val="center"/>
          </w:tcPr>
          <w:p w14:paraId="71B4FDD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5,3 %</w:t>
            </w:r>
          </w:p>
        </w:tc>
        <w:tc>
          <w:tcPr>
            <w:tcW w:w="1259" w:type="dxa"/>
            <w:vAlign w:val="center"/>
          </w:tcPr>
          <w:p w14:paraId="477B508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2,52 %</w:t>
            </w:r>
          </w:p>
        </w:tc>
        <w:tc>
          <w:tcPr>
            <w:tcW w:w="1259" w:type="dxa"/>
            <w:vAlign w:val="center"/>
          </w:tcPr>
          <w:p w14:paraId="60CC93F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2,04 %</w:t>
            </w:r>
          </w:p>
        </w:tc>
        <w:tc>
          <w:tcPr>
            <w:tcW w:w="1226" w:type="dxa"/>
            <w:vAlign w:val="center"/>
          </w:tcPr>
          <w:p w14:paraId="23557DE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1,24 %</w:t>
            </w:r>
          </w:p>
        </w:tc>
      </w:tr>
      <w:tr w:rsidR="00D95DF0" w:rsidRPr="00A70CE1" w14:paraId="190F87A8" w14:textId="77777777" w:rsidTr="00D95DF0">
        <w:trPr>
          <w:jc w:val="center"/>
        </w:trPr>
        <w:tc>
          <w:tcPr>
            <w:tcW w:w="2122" w:type="dxa"/>
            <w:shd w:val="clear" w:color="auto" w:fill="DEEAF6" w:themeFill="accent1" w:themeFillTint="33"/>
            <w:vAlign w:val="bottom"/>
          </w:tcPr>
          <w:p w14:paraId="12BF9BDE" w14:textId="77777777" w:rsidR="00D95DF0" w:rsidRPr="00A70CE1" w:rsidRDefault="00D95DF0" w:rsidP="00D95DF0">
            <w:pP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MAS Holicko</w:t>
            </w:r>
          </w:p>
        </w:tc>
        <w:tc>
          <w:tcPr>
            <w:tcW w:w="1226" w:type="dxa"/>
            <w:shd w:val="clear" w:color="auto" w:fill="DEEAF6" w:themeFill="accent1" w:themeFillTint="33"/>
            <w:vAlign w:val="center"/>
          </w:tcPr>
          <w:p w14:paraId="5BCB4D91"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4,4 %</w:t>
            </w:r>
          </w:p>
        </w:tc>
        <w:tc>
          <w:tcPr>
            <w:tcW w:w="1226" w:type="dxa"/>
            <w:shd w:val="clear" w:color="auto" w:fill="DEEAF6" w:themeFill="accent1" w:themeFillTint="33"/>
            <w:vAlign w:val="center"/>
          </w:tcPr>
          <w:p w14:paraId="216B9D2D"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4,1 %</w:t>
            </w:r>
          </w:p>
        </w:tc>
        <w:tc>
          <w:tcPr>
            <w:tcW w:w="1259" w:type="dxa"/>
            <w:shd w:val="clear" w:color="auto" w:fill="DEEAF6" w:themeFill="accent1" w:themeFillTint="33"/>
            <w:vAlign w:val="center"/>
          </w:tcPr>
          <w:p w14:paraId="38799799"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3,6 %</w:t>
            </w:r>
          </w:p>
        </w:tc>
        <w:tc>
          <w:tcPr>
            <w:tcW w:w="1259" w:type="dxa"/>
            <w:shd w:val="clear" w:color="auto" w:fill="DEEAF6" w:themeFill="accent1" w:themeFillTint="33"/>
            <w:vAlign w:val="center"/>
          </w:tcPr>
          <w:p w14:paraId="2BB990AA"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2,22 %</w:t>
            </w:r>
          </w:p>
        </w:tc>
        <w:tc>
          <w:tcPr>
            <w:tcW w:w="1259" w:type="dxa"/>
            <w:shd w:val="clear" w:color="auto" w:fill="DEEAF6" w:themeFill="accent1" w:themeFillTint="33"/>
            <w:vAlign w:val="center"/>
          </w:tcPr>
          <w:p w14:paraId="08EF998F"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1,92 %</w:t>
            </w:r>
          </w:p>
        </w:tc>
        <w:tc>
          <w:tcPr>
            <w:tcW w:w="1226" w:type="dxa"/>
            <w:shd w:val="clear" w:color="auto" w:fill="DEEAF6" w:themeFill="accent1" w:themeFillTint="33"/>
            <w:vAlign w:val="center"/>
          </w:tcPr>
          <w:p w14:paraId="6AE2C795"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1,69 %</w:t>
            </w:r>
          </w:p>
        </w:tc>
      </w:tr>
      <w:tr w:rsidR="00D95DF0" w:rsidRPr="00A70CE1" w14:paraId="4DDF8D0F" w14:textId="77777777" w:rsidTr="00D95DF0">
        <w:trPr>
          <w:jc w:val="center"/>
        </w:trPr>
        <w:tc>
          <w:tcPr>
            <w:tcW w:w="2122" w:type="dxa"/>
            <w:vAlign w:val="bottom"/>
          </w:tcPr>
          <w:p w14:paraId="03D3FA7F"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Královéhradecký kraj</w:t>
            </w:r>
          </w:p>
        </w:tc>
        <w:tc>
          <w:tcPr>
            <w:tcW w:w="1226" w:type="dxa"/>
            <w:vAlign w:val="center"/>
          </w:tcPr>
          <w:p w14:paraId="763D920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6,4 %</w:t>
            </w:r>
          </w:p>
        </w:tc>
        <w:tc>
          <w:tcPr>
            <w:tcW w:w="1226" w:type="dxa"/>
            <w:vAlign w:val="center"/>
          </w:tcPr>
          <w:p w14:paraId="33182A1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4,9 %</w:t>
            </w:r>
          </w:p>
        </w:tc>
        <w:tc>
          <w:tcPr>
            <w:tcW w:w="1259" w:type="dxa"/>
            <w:vAlign w:val="center"/>
          </w:tcPr>
          <w:p w14:paraId="41130DC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3,7 %</w:t>
            </w:r>
          </w:p>
        </w:tc>
        <w:tc>
          <w:tcPr>
            <w:tcW w:w="1259" w:type="dxa"/>
            <w:vAlign w:val="center"/>
          </w:tcPr>
          <w:p w14:paraId="1304038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2,72 %</w:t>
            </w:r>
          </w:p>
        </w:tc>
        <w:tc>
          <w:tcPr>
            <w:tcW w:w="1259" w:type="dxa"/>
            <w:vAlign w:val="center"/>
          </w:tcPr>
          <w:p w14:paraId="1C07238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2,31 %</w:t>
            </w:r>
          </w:p>
        </w:tc>
        <w:tc>
          <w:tcPr>
            <w:tcW w:w="1226" w:type="dxa"/>
            <w:vAlign w:val="center"/>
          </w:tcPr>
          <w:p w14:paraId="58EB170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2,38 %</w:t>
            </w:r>
          </w:p>
        </w:tc>
      </w:tr>
      <w:tr w:rsidR="00D95DF0" w:rsidRPr="00A70CE1" w14:paraId="7E3232DC" w14:textId="77777777" w:rsidTr="00D95DF0">
        <w:trPr>
          <w:jc w:val="center"/>
        </w:trPr>
        <w:tc>
          <w:tcPr>
            <w:tcW w:w="2122" w:type="dxa"/>
            <w:vAlign w:val="bottom"/>
          </w:tcPr>
          <w:p w14:paraId="14335BA8"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Pardubický kraj</w:t>
            </w:r>
          </w:p>
        </w:tc>
        <w:tc>
          <w:tcPr>
            <w:tcW w:w="1226" w:type="dxa"/>
            <w:vAlign w:val="center"/>
          </w:tcPr>
          <w:p w14:paraId="1150026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6,2 %</w:t>
            </w:r>
          </w:p>
        </w:tc>
        <w:tc>
          <w:tcPr>
            <w:tcW w:w="1226" w:type="dxa"/>
            <w:vAlign w:val="center"/>
          </w:tcPr>
          <w:p w14:paraId="45787F4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5,1 %</w:t>
            </w:r>
          </w:p>
        </w:tc>
        <w:tc>
          <w:tcPr>
            <w:tcW w:w="1259" w:type="dxa"/>
            <w:vAlign w:val="center"/>
          </w:tcPr>
          <w:p w14:paraId="3AB8D06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4,0 %</w:t>
            </w:r>
          </w:p>
        </w:tc>
        <w:tc>
          <w:tcPr>
            <w:tcW w:w="1259" w:type="dxa"/>
            <w:vAlign w:val="center"/>
          </w:tcPr>
          <w:p w14:paraId="5F1F6C3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2,83 %</w:t>
            </w:r>
          </w:p>
        </w:tc>
        <w:tc>
          <w:tcPr>
            <w:tcW w:w="1259" w:type="dxa"/>
            <w:vAlign w:val="center"/>
          </w:tcPr>
          <w:p w14:paraId="538826D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2,19 %</w:t>
            </w:r>
          </w:p>
        </w:tc>
        <w:tc>
          <w:tcPr>
            <w:tcW w:w="1226" w:type="dxa"/>
            <w:vAlign w:val="center"/>
          </w:tcPr>
          <w:p w14:paraId="294604C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2,20 %</w:t>
            </w:r>
          </w:p>
        </w:tc>
      </w:tr>
      <w:tr w:rsidR="00D95DF0" w:rsidRPr="00A70CE1" w14:paraId="2B381344" w14:textId="77777777" w:rsidTr="00D95DF0">
        <w:trPr>
          <w:jc w:val="center"/>
        </w:trPr>
        <w:tc>
          <w:tcPr>
            <w:tcW w:w="2122" w:type="dxa"/>
            <w:vAlign w:val="bottom"/>
          </w:tcPr>
          <w:p w14:paraId="66D629B1" w14:textId="77777777" w:rsidR="00D95DF0" w:rsidRPr="00A70CE1" w:rsidRDefault="00D95DF0" w:rsidP="00D95DF0">
            <w:pPr>
              <w:rPr>
                <w:rFonts w:asciiTheme="minorHAnsi" w:hAnsiTheme="minorHAnsi" w:cstheme="minorHAnsi"/>
                <w:color w:val="000000"/>
                <w:sz w:val="22"/>
                <w:szCs w:val="22"/>
              </w:rPr>
            </w:pPr>
            <w:r w:rsidRPr="00A70CE1">
              <w:rPr>
                <w:rFonts w:asciiTheme="minorHAnsi" w:hAnsiTheme="minorHAnsi" w:cstheme="minorHAnsi"/>
                <w:color w:val="000000"/>
                <w:sz w:val="22"/>
                <w:szCs w:val="22"/>
              </w:rPr>
              <w:t>ČR</w:t>
            </w:r>
          </w:p>
        </w:tc>
        <w:tc>
          <w:tcPr>
            <w:tcW w:w="1226" w:type="dxa"/>
            <w:vAlign w:val="center"/>
          </w:tcPr>
          <w:p w14:paraId="410A4A3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7,5 %</w:t>
            </w:r>
          </w:p>
        </w:tc>
        <w:tc>
          <w:tcPr>
            <w:tcW w:w="1226" w:type="dxa"/>
            <w:vAlign w:val="center"/>
          </w:tcPr>
          <w:p w14:paraId="42CEBEF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6,1 %</w:t>
            </w:r>
          </w:p>
        </w:tc>
        <w:tc>
          <w:tcPr>
            <w:tcW w:w="1259" w:type="dxa"/>
            <w:vAlign w:val="center"/>
          </w:tcPr>
          <w:p w14:paraId="10808AB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5,1 %</w:t>
            </w:r>
          </w:p>
        </w:tc>
        <w:tc>
          <w:tcPr>
            <w:tcW w:w="1259" w:type="dxa"/>
            <w:vAlign w:val="center"/>
          </w:tcPr>
          <w:p w14:paraId="2E56031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3,77 %</w:t>
            </w:r>
          </w:p>
        </w:tc>
        <w:tc>
          <w:tcPr>
            <w:tcW w:w="1259" w:type="dxa"/>
            <w:vAlign w:val="center"/>
          </w:tcPr>
          <w:p w14:paraId="34C1722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3,07 %</w:t>
            </w:r>
          </w:p>
        </w:tc>
        <w:tc>
          <w:tcPr>
            <w:tcW w:w="1226" w:type="dxa"/>
            <w:vAlign w:val="center"/>
          </w:tcPr>
          <w:p w14:paraId="7C462CF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2,87 %</w:t>
            </w:r>
          </w:p>
        </w:tc>
      </w:tr>
    </w:tbl>
    <w:p w14:paraId="0B1A660A" w14:textId="77777777" w:rsidR="00CF5A73" w:rsidRDefault="00D95DF0" w:rsidP="00CF5A73">
      <w:pPr>
        <w:spacing w:after="160" w:line="259" w:lineRule="auto"/>
        <w:jc w:val="right"/>
        <w:rPr>
          <w:rFonts w:asciiTheme="minorHAnsi" w:hAnsiTheme="minorHAnsi" w:cstheme="minorHAnsi"/>
          <w:sz w:val="22"/>
          <w:szCs w:val="22"/>
        </w:rPr>
      </w:pPr>
      <w:r w:rsidRPr="00C86BDF">
        <w:rPr>
          <w:rFonts w:asciiTheme="minorHAnsi" w:hAnsiTheme="minorHAnsi" w:cstheme="minorHAnsi"/>
          <w:sz w:val="18"/>
          <w:szCs w:val="22"/>
        </w:rPr>
        <w:t>Zdroj dat: MPSV</w:t>
      </w:r>
      <w:r w:rsidR="00CF5A73" w:rsidRPr="00CF5A73">
        <w:rPr>
          <w:rFonts w:asciiTheme="minorHAnsi" w:hAnsiTheme="minorHAnsi" w:cstheme="minorHAnsi"/>
          <w:sz w:val="22"/>
          <w:szCs w:val="22"/>
        </w:rPr>
        <w:t xml:space="preserve"> </w:t>
      </w:r>
    </w:p>
    <w:p w14:paraId="0E7A8995" w14:textId="68AFF52E" w:rsidR="00CF5A73" w:rsidRPr="000F7533" w:rsidRDefault="00CF5A73" w:rsidP="000F7533">
      <w:pPr>
        <w:pStyle w:val="Titulek"/>
        <w:keepNext/>
        <w:keepLines/>
        <w:rPr>
          <w:sz w:val="20"/>
        </w:rPr>
      </w:pPr>
      <w:r w:rsidRPr="00F91631">
        <w:rPr>
          <w:sz w:val="20"/>
        </w:rPr>
        <w:t xml:space="preserve">Mapa </w:t>
      </w:r>
      <w:r w:rsidRPr="00F91631">
        <w:rPr>
          <w:sz w:val="20"/>
        </w:rPr>
        <w:fldChar w:fldCharType="begin"/>
      </w:r>
      <w:r w:rsidRPr="00F91631">
        <w:rPr>
          <w:sz w:val="20"/>
        </w:rPr>
        <w:instrText xml:space="preserve"> SEQ Mapa \* ARABIC </w:instrText>
      </w:r>
      <w:r w:rsidRPr="00F91631">
        <w:rPr>
          <w:sz w:val="20"/>
        </w:rPr>
        <w:fldChar w:fldCharType="separate"/>
      </w:r>
      <w:r w:rsidR="00934BF4">
        <w:rPr>
          <w:noProof/>
          <w:sz w:val="20"/>
        </w:rPr>
        <w:t>17</w:t>
      </w:r>
      <w:r w:rsidRPr="00F91631">
        <w:rPr>
          <w:sz w:val="20"/>
        </w:rPr>
        <w:fldChar w:fldCharType="end"/>
      </w:r>
      <w:r w:rsidRPr="00F91631">
        <w:rPr>
          <w:sz w:val="20"/>
        </w:rPr>
        <w:t>:</w:t>
      </w:r>
      <w:r w:rsidRPr="003C11CE">
        <w:rPr>
          <w:sz w:val="20"/>
        </w:rPr>
        <w:t xml:space="preserve"> </w:t>
      </w:r>
      <w:bookmarkStart w:id="488" w:name="_Toc441319005"/>
      <w:r w:rsidRPr="00C86BDF">
        <w:rPr>
          <w:sz w:val="20"/>
        </w:rPr>
        <w:t>Podíl nezaměstnaných osob v obcích MAS Holicko k 31. 12. 201</w:t>
      </w:r>
      <w:bookmarkEnd w:id="488"/>
      <w:r w:rsidR="000F7533">
        <w:rPr>
          <w:sz w:val="20"/>
        </w:rPr>
        <w:t>9</w:t>
      </w:r>
    </w:p>
    <w:p w14:paraId="0DFCC8B6" w14:textId="60177780" w:rsidR="00CF5A73" w:rsidRPr="00C86BDF" w:rsidRDefault="000F7533" w:rsidP="00CF5A73">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105C071C" wp14:editId="1DF30BE5">
            <wp:extent cx="5760720" cy="4061924"/>
            <wp:effectExtent l="0" t="0" r="0" b="0"/>
            <wp:docPr id="77" name="Obrázek 77" descr="C:\Users\mkova\Desktop\podíl nezaměstnaný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kova\Desktop\podíl nezaměstnaných.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CF5A73" w:rsidRPr="00C86BDF">
        <w:rPr>
          <w:rFonts w:asciiTheme="minorHAnsi" w:hAnsiTheme="minorHAnsi" w:cstheme="minorHAnsi"/>
          <w:sz w:val="18"/>
          <w:szCs w:val="22"/>
        </w:rPr>
        <w:t>Zdroj dat: MPSV, vlastní zpracování</w:t>
      </w:r>
    </w:p>
    <w:p w14:paraId="5874F09F" w14:textId="77777777" w:rsidR="00CF5A73" w:rsidRDefault="00CF5A73" w:rsidP="00CF5A73">
      <w:pPr>
        <w:spacing w:after="160" w:line="259" w:lineRule="auto"/>
        <w:jc w:val="both"/>
        <w:rPr>
          <w:rFonts w:asciiTheme="minorHAnsi" w:hAnsiTheme="minorHAnsi" w:cstheme="minorHAnsi"/>
          <w:sz w:val="22"/>
          <w:szCs w:val="22"/>
        </w:rPr>
      </w:pPr>
    </w:p>
    <w:p w14:paraId="74D18051" w14:textId="0EC937F8" w:rsidR="00CF5A73" w:rsidRDefault="00CF5A73" w:rsidP="00CF5A73">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Ve sledovaném období v letech 2014 až 2019 je možné sledovat snižující trend nezaměstnanosti v rámci MAS Holicko, ale i dalších územních celků (ČR, kraje). V roce 2014 byl podíl v MAS 4,4 %, což bylo méně o 2 % v rámci krajů, o 3 % pak v rámci ČR. K velkému poklesu v rámci území došlo především mezi lety 2016 a 2017. V roce 2016 podíl nezaměstnaných osob v souhrnu obcí MAS Holicko byl 3,6 %. V Královéhradeckém kraji dosahoval podíl nezaměstnaných 3,7 %, v Pardubickém </w:t>
      </w:r>
      <w:r w:rsidRPr="00A70CE1">
        <w:rPr>
          <w:rFonts w:asciiTheme="minorHAnsi" w:hAnsiTheme="minorHAnsi" w:cstheme="minorHAnsi"/>
          <w:sz w:val="22"/>
          <w:szCs w:val="22"/>
        </w:rPr>
        <w:lastRenderedPageBreak/>
        <w:t xml:space="preserve">kraji 4,0 % a v celé ČR 5,1 %. Následující rok na celém území MAS Holicko činil podíl 2,22 %, v Královéhradeckém kraji 2,72 %, v Pardubickém 2,83 % a v ČR 3,77 %. </w:t>
      </w:r>
    </w:p>
    <w:p w14:paraId="2434AC9F" w14:textId="77777777" w:rsidR="00CF5A73" w:rsidRDefault="00CF5A73" w:rsidP="00CF5A73">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V roce 2018 podíl nezaměstnaných osob opět znatelně poklesl. Ke konci roku na území MAS činil 1,92 %. V ČR to bylo 3,07 %, v Pardubickém kraji pak 2,19 % a v Královéhradeckém kraji 2,31 %. V roce 2019 snižující trend pokračoval a hodnota nezaměstnanosti v MAS klesla až na 1,69 %. V rámci ČR byla hodnota 2,87 % a v krajích pak 2,28 %, resp. 2,20 %.</w:t>
      </w:r>
    </w:p>
    <w:p w14:paraId="711E7D07" w14:textId="77777777" w:rsidR="00D95DF0" w:rsidRPr="00A70CE1"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Za nízkou nezaměstnanost region MAS Holicko vděčí především blízkosti krajských center, jelikož i ty vykazovaly nízkou úroveň nezaměstnanosti a nadto nabízely pracovní příležitost obyvatelům z tohoto území, čímž podnítily nižší nezaměstnanost na rozdíl od jiných území obou krajů, která neleží v takové blízkosti od center krajů.</w:t>
      </w:r>
    </w:p>
    <w:p w14:paraId="39AF784B" w14:textId="77777777" w:rsidR="00D95DF0" w:rsidRDefault="00D95DF0" w:rsidP="00D95DF0">
      <w:pPr>
        <w:spacing w:after="160" w:line="259" w:lineRule="auto"/>
        <w:jc w:val="both"/>
        <w:rPr>
          <w:rFonts w:asciiTheme="minorHAnsi" w:hAnsiTheme="minorHAnsi" w:cstheme="minorHAnsi"/>
          <w:b/>
          <w:sz w:val="22"/>
          <w:szCs w:val="22"/>
        </w:rPr>
      </w:pPr>
    </w:p>
    <w:p w14:paraId="1BA6ADBD" w14:textId="77777777" w:rsidR="00D95DF0" w:rsidRPr="00C86BDF" w:rsidRDefault="00D95DF0" w:rsidP="00D95DF0">
      <w:pPr>
        <w:pStyle w:val="Titulek"/>
        <w:keepNext/>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40</w:t>
      </w:r>
      <w:r w:rsidRPr="000617F3">
        <w:rPr>
          <w:noProof/>
          <w:sz w:val="20"/>
        </w:rPr>
        <w:fldChar w:fldCharType="end"/>
      </w:r>
      <w:r w:rsidRPr="000617F3">
        <w:rPr>
          <w:sz w:val="20"/>
        </w:rPr>
        <w:t xml:space="preserve">: </w:t>
      </w:r>
      <w:bookmarkStart w:id="489" w:name="_Toc441318927"/>
      <w:r w:rsidRPr="00C86BDF">
        <w:rPr>
          <w:noProof/>
          <w:sz w:val="20"/>
        </w:rPr>
        <w:t xml:space="preserve">Počet uchazečů o zaměstnání v MAS Holicko v letech </w:t>
      </w:r>
      <w:bookmarkEnd w:id="489"/>
      <w:r w:rsidRPr="00C86BDF">
        <w:rPr>
          <w:noProof/>
          <w:sz w:val="20"/>
        </w:rPr>
        <w:t>2016 až 2019</w:t>
      </w:r>
    </w:p>
    <w:tbl>
      <w:tblPr>
        <w:tblStyle w:val="Mkatabulky"/>
        <w:tblW w:w="0" w:type="auto"/>
        <w:tblLook w:val="04A0" w:firstRow="1" w:lastRow="0" w:firstColumn="1" w:lastColumn="0" w:noHBand="0" w:noVBand="1"/>
      </w:tblPr>
      <w:tblGrid>
        <w:gridCol w:w="1996"/>
        <w:gridCol w:w="1661"/>
        <w:gridCol w:w="1801"/>
        <w:gridCol w:w="1802"/>
        <w:gridCol w:w="1802"/>
      </w:tblGrid>
      <w:tr w:rsidR="00D95DF0" w:rsidRPr="00A70CE1" w14:paraId="24547E9E" w14:textId="77777777" w:rsidTr="00D95DF0">
        <w:trPr>
          <w:trHeight w:val="330"/>
          <w:tblHeader/>
        </w:trPr>
        <w:tc>
          <w:tcPr>
            <w:tcW w:w="1996" w:type="dxa"/>
            <w:shd w:val="clear" w:color="auto" w:fill="9CC2E5" w:themeFill="accent1" w:themeFillTint="99"/>
            <w:vAlign w:val="center"/>
          </w:tcPr>
          <w:p w14:paraId="6463F2FD" w14:textId="77777777" w:rsidR="00D95DF0" w:rsidRPr="00A70CE1" w:rsidRDefault="00D95DF0" w:rsidP="00D95DF0">
            <w:pPr>
              <w:jc w:val="center"/>
              <w:rPr>
                <w:rFonts w:asciiTheme="minorHAnsi" w:hAnsiTheme="minorHAnsi" w:cstheme="minorHAnsi"/>
                <w:b/>
                <w:bCs/>
                <w:color w:val="000000"/>
                <w:sz w:val="22"/>
                <w:szCs w:val="22"/>
              </w:rPr>
            </w:pPr>
            <w:r w:rsidRPr="00A70CE1">
              <w:rPr>
                <w:rFonts w:asciiTheme="minorHAnsi" w:hAnsiTheme="minorHAnsi" w:cstheme="minorHAnsi"/>
                <w:b/>
                <w:bCs/>
                <w:color w:val="000000"/>
                <w:sz w:val="22"/>
                <w:szCs w:val="22"/>
              </w:rPr>
              <w:t>Název obce</w:t>
            </w:r>
          </w:p>
        </w:tc>
        <w:tc>
          <w:tcPr>
            <w:tcW w:w="1661" w:type="dxa"/>
            <w:shd w:val="clear" w:color="auto" w:fill="9CC2E5" w:themeFill="accent1" w:themeFillTint="99"/>
            <w:vAlign w:val="center"/>
          </w:tcPr>
          <w:p w14:paraId="696DD11D" w14:textId="77777777" w:rsidR="00D95DF0" w:rsidRPr="00A70CE1" w:rsidRDefault="00D95DF0" w:rsidP="00D95DF0">
            <w:pPr>
              <w:jc w:val="center"/>
              <w:rPr>
                <w:rFonts w:asciiTheme="minorHAnsi" w:hAnsiTheme="minorHAnsi" w:cstheme="minorHAnsi"/>
                <w:b/>
                <w:bCs/>
                <w:color w:val="000000"/>
                <w:sz w:val="22"/>
                <w:szCs w:val="22"/>
              </w:rPr>
            </w:pPr>
            <w:r w:rsidRPr="00A70CE1">
              <w:rPr>
                <w:rFonts w:asciiTheme="minorHAnsi" w:hAnsiTheme="minorHAnsi" w:cstheme="minorHAnsi"/>
                <w:b/>
                <w:bCs/>
                <w:color w:val="000000"/>
                <w:sz w:val="22"/>
                <w:szCs w:val="22"/>
              </w:rPr>
              <w:t>31.12.2016</w:t>
            </w:r>
          </w:p>
        </w:tc>
        <w:tc>
          <w:tcPr>
            <w:tcW w:w="1801" w:type="dxa"/>
            <w:shd w:val="clear" w:color="auto" w:fill="9CC2E5" w:themeFill="accent1" w:themeFillTint="99"/>
            <w:vAlign w:val="center"/>
          </w:tcPr>
          <w:p w14:paraId="34FC3362" w14:textId="77777777" w:rsidR="00D95DF0" w:rsidRPr="00A70CE1" w:rsidRDefault="00D95DF0" w:rsidP="00D95DF0">
            <w:pPr>
              <w:jc w:val="center"/>
              <w:rPr>
                <w:rFonts w:asciiTheme="minorHAnsi" w:hAnsiTheme="minorHAnsi" w:cstheme="minorHAnsi"/>
                <w:b/>
                <w:bCs/>
                <w:color w:val="000000"/>
                <w:sz w:val="22"/>
                <w:szCs w:val="22"/>
              </w:rPr>
            </w:pPr>
            <w:r w:rsidRPr="00A70CE1">
              <w:rPr>
                <w:rFonts w:asciiTheme="minorHAnsi" w:hAnsiTheme="minorHAnsi" w:cstheme="minorHAnsi"/>
                <w:b/>
                <w:bCs/>
                <w:color w:val="000000"/>
                <w:sz w:val="22"/>
                <w:szCs w:val="22"/>
              </w:rPr>
              <w:t>3</w:t>
            </w:r>
            <w:r>
              <w:rPr>
                <w:rFonts w:asciiTheme="minorHAnsi" w:hAnsiTheme="minorHAnsi" w:cstheme="minorHAnsi"/>
                <w:b/>
                <w:bCs/>
                <w:color w:val="000000"/>
                <w:sz w:val="22"/>
                <w:szCs w:val="22"/>
              </w:rPr>
              <w:t>1.</w:t>
            </w:r>
            <w:r w:rsidRPr="00A70CE1">
              <w:rPr>
                <w:rFonts w:asciiTheme="minorHAnsi" w:hAnsiTheme="minorHAnsi" w:cstheme="minorHAnsi"/>
                <w:b/>
                <w:bCs/>
                <w:color w:val="000000"/>
                <w:sz w:val="22"/>
                <w:szCs w:val="22"/>
              </w:rPr>
              <w:t>12.2017</w:t>
            </w:r>
          </w:p>
        </w:tc>
        <w:tc>
          <w:tcPr>
            <w:tcW w:w="1802" w:type="dxa"/>
            <w:shd w:val="clear" w:color="auto" w:fill="9CC2E5" w:themeFill="accent1" w:themeFillTint="99"/>
            <w:vAlign w:val="center"/>
          </w:tcPr>
          <w:p w14:paraId="4A4BF504" w14:textId="77777777" w:rsidR="00D95DF0" w:rsidRPr="00A70CE1" w:rsidRDefault="00D95DF0" w:rsidP="00D95DF0">
            <w:pPr>
              <w:jc w:val="center"/>
              <w:rPr>
                <w:rFonts w:asciiTheme="minorHAnsi" w:hAnsiTheme="minorHAnsi" w:cstheme="minorHAnsi"/>
                <w:b/>
                <w:bCs/>
                <w:color w:val="000000"/>
                <w:sz w:val="22"/>
                <w:szCs w:val="22"/>
              </w:rPr>
            </w:pPr>
            <w:r w:rsidRPr="00A70CE1">
              <w:rPr>
                <w:rFonts w:asciiTheme="minorHAnsi" w:hAnsiTheme="minorHAnsi" w:cstheme="minorHAnsi"/>
                <w:b/>
                <w:bCs/>
                <w:color w:val="000000"/>
                <w:sz w:val="22"/>
                <w:szCs w:val="22"/>
              </w:rPr>
              <w:t>3</w:t>
            </w:r>
            <w:r>
              <w:rPr>
                <w:rFonts w:asciiTheme="minorHAnsi" w:hAnsiTheme="minorHAnsi" w:cstheme="minorHAnsi"/>
                <w:b/>
                <w:bCs/>
                <w:color w:val="000000"/>
                <w:sz w:val="22"/>
                <w:szCs w:val="22"/>
              </w:rPr>
              <w:t>1.12.</w:t>
            </w:r>
            <w:r w:rsidRPr="00A70CE1">
              <w:rPr>
                <w:rFonts w:asciiTheme="minorHAnsi" w:hAnsiTheme="minorHAnsi" w:cstheme="minorHAnsi"/>
                <w:b/>
                <w:bCs/>
                <w:color w:val="000000"/>
                <w:sz w:val="22"/>
                <w:szCs w:val="22"/>
              </w:rPr>
              <w:t>2018</w:t>
            </w:r>
          </w:p>
        </w:tc>
        <w:tc>
          <w:tcPr>
            <w:tcW w:w="1802" w:type="dxa"/>
            <w:shd w:val="clear" w:color="auto" w:fill="9CC2E5" w:themeFill="accent1" w:themeFillTint="99"/>
            <w:vAlign w:val="center"/>
          </w:tcPr>
          <w:p w14:paraId="5F03800E" w14:textId="77777777" w:rsidR="00D95DF0" w:rsidRPr="00A70CE1" w:rsidRDefault="00D95DF0" w:rsidP="00D95DF0">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31.12.</w:t>
            </w:r>
            <w:r w:rsidRPr="00A70CE1">
              <w:rPr>
                <w:rFonts w:asciiTheme="minorHAnsi" w:hAnsiTheme="minorHAnsi" w:cstheme="minorHAnsi"/>
                <w:b/>
                <w:bCs/>
                <w:color w:val="000000"/>
                <w:sz w:val="22"/>
                <w:szCs w:val="22"/>
              </w:rPr>
              <w:t>2019</w:t>
            </w:r>
          </w:p>
        </w:tc>
      </w:tr>
      <w:tr w:rsidR="00D95DF0" w:rsidRPr="00A70CE1" w14:paraId="6738E97C" w14:textId="77777777" w:rsidTr="00D95DF0">
        <w:tc>
          <w:tcPr>
            <w:tcW w:w="1996" w:type="dxa"/>
            <w:vAlign w:val="center"/>
          </w:tcPr>
          <w:p w14:paraId="588A2B98"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Býšť</w:t>
            </w:r>
          </w:p>
        </w:tc>
        <w:tc>
          <w:tcPr>
            <w:tcW w:w="1661" w:type="dxa"/>
          </w:tcPr>
          <w:p w14:paraId="47B748E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30</w:t>
            </w:r>
          </w:p>
        </w:tc>
        <w:tc>
          <w:tcPr>
            <w:tcW w:w="1801" w:type="dxa"/>
            <w:vAlign w:val="center"/>
          </w:tcPr>
          <w:p w14:paraId="5D7481D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w:t>
            </w:r>
          </w:p>
        </w:tc>
        <w:tc>
          <w:tcPr>
            <w:tcW w:w="1802" w:type="dxa"/>
            <w:vAlign w:val="center"/>
          </w:tcPr>
          <w:p w14:paraId="59A6BAC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w:t>
            </w:r>
          </w:p>
        </w:tc>
        <w:tc>
          <w:tcPr>
            <w:tcW w:w="1802" w:type="dxa"/>
            <w:vAlign w:val="center"/>
          </w:tcPr>
          <w:p w14:paraId="6C572BD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w:t>
            </w:r>
          </w:p>
        </w:tc>
      </w:tr>
      <w:tr w:rsidR="00D95DF0" w:rsidRPr="00A70CE1" w14:paraId="549417B2" w14:textId="77777777" w:rsidTr="00D95DF0">
        <w:tc>
          <w:tcPr>
            <w:tcW w:w="1996" w:type="dxa"/>
            <w:vAlign w:val="center"/>
          </w:tcPr>
          <w:p w14:paraId="0D621DEE"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Dolní Roveň</w:t>
            </w:r>
          </w:p>
        </w:tc>
        <w:tc>
          <w:tcPr>
            <w:tcW w:w="1661" w:type="dxa"/>
          </w:tcPr>
          <w:p w14:paraId="0822EBD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41</w:t>
            </w:r>
          </w:p>
        </w:tc>
        <w:tc>
          <w:tcPr>
            <w:tcW w:w="1801" w:type="dxa"/>
            <w:vAlign w:val="center"/>
          </w:tcPr>
          <w:p w14:paraId="3EBD2E7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46</w:t>
            </w:r>
          </w:p>
        </w:tc>
        <w:tc>
          <w:tcPr>
            <w:tcW w:w="1802" w:type="dxa"/>
            <w:vAlign w:val="center"/>
          </w:tcPr>
          <w:p w14:paraId="7AABF23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35</w:t>
            </w:r>
          </w:p>
        </w:tc>
        <w:tc>
          <w:tcPr>
            <w:tcW w:w="1802" w:type="dxa"/>
            <w:vAlign w:val="center"/>
          </w:tcPr>
          <w:p w14:paraId="31779B7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29</w:t>
            </w:r>
          </w:p>
        </w:tc>
      </w:tr>
      <w:tr w:rsidR="00D95DF0" w:rsidRPr="00A70CE1" w14:paraId="71C82CD3" w14:textId="77777777" w:rsidTr="00D95DF0">
        <w:tc>
          <w:tcPr>
            <w:tcW w:w="1996" w:type="dxa"/>
            <w:vAlign w:val="center"/>
          </w:tcPr>
          <w:p w14:paraId="505DDDFB"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Dolní Ředice</w:t>
            </w:r>
          </w:p>
        </w:tc>
        <w:tc>
          <w:tcPr>
            <w:tcW w:w="1661" w:type="dxa"/>
          </w:tcPr>
          <w:p w14:paraId="3C19C99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24</w:t>
            </w:r>
          </w:p>
        </w:tc>
        <w:tc>
          <w:tcPr>
            <w:tcW w:w="1801" w:type="dxa"/>
            <w:vAlign w:val="center"/>
          </w:tcPr>
          <w:p w14:paraId="4458674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13</w:t>
            </w:r>
          </w:p>
        </w:tc>
        <w:tc>
          <w:tcPr>
            <w:tcW w:w="1802" w:type="dxa"/>
            <w:vAlign w:val="center"/>
          </w:tcPr>
          <w:p w14:paraId="0E7FB19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w:t>
            </w:r>
          </w:p>
        </w:tc>
        <w:tc>
          <w:tcPr>
            <w:tcW w:w="1802" w:type="dxa"/>
            <w:vAlign w:val="center"/>
          </w:tcPr>
          <w:p w14:paraId="53CCC5A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w:t>
            </w:r>
          </w:p>
        </w:tc>
      </w:tr>
      <w:tr w:rsidR="00D95DF0" w:rsidRPr="00A70CE1" w14:paraId="5BB54015" w14:textId="77777777" w:rsidTr="00D95DF0">
        <w:tc>
          <w:tcPr>
            <w:tcW w:w="1996" w:type="dxa"/>
            <w:vAlign w:val="center"/>
          </w:tcPr>
          <w:p w14:paraId="276C9696"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Holice</w:t>
            </w:r>
          </w:p>
        </w:tc>
        <w:tc>
          <w:tcPr>
            <w:tcW w:w="1661" w:type="dxa"/>
          </w:tcPr>
          <w:p w14:paraId="0BD9BC9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126</w:t>
            </w:r>
          </w:p>
        </w:tc>
        <w:tc>
          <w:tcPr>
            <w:tcW w:w="1801" w:type="dxa"/>
            <w:vAlign w:val="center"/>
          </w:tcPr>
          <w:p w14:paraId="3B253E0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96</w:t>
            </w:r>
          </w:p>
        </w:tc>
        <w:tc>
          <w:tcPr>
            <w:tcW w:w="1802" w:type="dxa"/>
            <w:vAlign w:val="center"/>
          </w:tcPr>
          <w:p w14:paraId="1ECA7E5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62</w:t>
            </w:r>
          </w:p>
        </w:tc>
        <w:tc>
          <w:tcPr>
            <w:tcW w:w="1802" w:type="dxa"/>
            <w:vAlign w:val="center"/>
          </w:tcPr>
          <w:p w14:paraId="595CE47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55</w:t>
            </w:r>
          </w:p>
        </w:tc>
      </w:tr>
      <w:tr w:rsidR="00D95DF0" w:rsidRPr="00A70CE1" w14:paraId="38EE6AEB" w14:textId="77777777" w:rsidTr="00D95DF0">
        <w:tc>
          <w:tcPr>
            <w:tcW w:w="1996" w:type="dxa"/>
            <w:vAlign w:val="center"/>
          </w:tcPr>
          <w:p w14:paraId="53684ED4"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Horní Jelení</w:t>
            </w:r>
          </w:p>
        </w:tc>
        <w:tc>
          <w:tcPr>
            <w:tcW w:w="1661" w:type="dxa"/>
          </w:tcPr>
          <w:p w14:paraId="63A4F5C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45</w:t>
            </w:r>
          </w:p>
        </w:tc>
        <w:tc>
          <w:tcPr>
            <w:tcW w:w="1801" w:type="dxa"/>
            <w:vAlign w:val="center"/>
          </w:tcPr>
          <w:p w14:paraId="4A74C5A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35</w:t>
            </w:r>
          </w:p>
        </w:tc>
        <w:tc>
          <w:tcPr>
            <w:tcW w:w="1802" w:type="dxa"/>
            <w:vAlign w:val="center"/>
          </w:tcPr>
          <w:p w14:paraId="7CD0728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14</w:t>
            </w:r>
          </w:p>
        </w:tc>
        <w:tc>
          <w:tcPr>
            <w:tcW w:w="1802" w:type="dxa"/>
            <w:vAlign w:val="center"/>
          </w:tcPr>
          <w:p w14:paraId="63C5DE4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21</w:t>
            </w:r>
          </w:p>
        </w:tc>
      </w:tr>
      <w:tr w:rsidR="00D95DF0" w:rsidRPr="00A70CE1" w14:paraId="152AA59C" w14:textId="77777777" w:rsidTr="00D95DF0">
        <w:tc>
          <w:tcPr>
            <w:tcW w:w="1996" w:type="dxa"/>
            <w:vAlign w:val="center"/>
          </w:tcPr>
          <w:p w14:paraId="2D889AA1"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Horní Ředice</w:t>
            </w:r>
          </w:p>
        </w:tc>
        <w:tc>
          <w:tcPr>
            <w:tcW w:w="1661" w:type="dxa"/>
          </w:tcPr>
          <w:p w14:paraId="6CA0E37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27</w:t>
            </w:r>
          </w:p>
        </w:tc>
        <w:tc>
          <w:tcPr>
            <w:tcW w:w="1801" w:type="dxa"/>
            <w:vAlign w:val="center"/>
          </w:tcPr>
          <w:p w14:paraId="7343F37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19</w:t>
            </w:r>
          </w:p>
        </w:tc>
        <w:tc>
          <w:tcPr>
            <w:tcW w:w="1802" w:type="dxa"/>
            <w:vAlign w:val="center"/>
          </w:tcPr>
          <w:p w14:paraId="10DF4FB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17</w:t>
            </w:r>
          </w:p>
        </w:tc>
        <w:tc>
          <w:tcPr>
            <w:tcW w:w="1802" w:type="dxa"/>
            <w:vAlign w:val="center"/>
          </w:tcPr>
          <w:p w14:paraId="6202816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19</w:t>
            </w:r>
          </w:p>
        </w:tc>
      </w:tr>
      <w:tr w:rsidR="00D95DF0" w:rsidRPr="00A70CE1" w14:paraId="423C9B7D" w14:textId="77777777" w:rsidTr="00D95DF0">
        <w:tc>
          <w:tcPr>
            <w:tcW w:w="1996" w:type="dxa"/>
            <w:vAlign w:val="center"/>
          </w:tcPr>
          <w:p w14:paraId="202001B4"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Chvojenec</w:t>
            </w:r>
          </w:p>
        </w:tc>
        <w:tc>
          <w:tcPr>
            <w:tcW w:w="1661" w:type="dxa"/>
          </w:tcPr>
          <w:p w14:paraId="06EE1A6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9</w:t>
            </w:r>
          </w:p>
        </w:tc>
        <w:tc>
          <w:tcPr>
            <w:tcW w:w="1801" w:type="dxa"/>
            <w:vAlign w:val="center"/>
          </w:tcPr>
          <w:p w14:paraId="77789EB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9</w:t>
            </w:r>
          </w:p>
        </w:tc>
        <w:tc>
          <w:tcPr>
            <w:tcW w:w="1802" w:type="dxa"/>
            <w:vAlign w:val="center"/>
          </w:tcPr>
          <w:p w14:paraId="696E9C0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w:t>
            </w:r>
          </w:p>
        </w:tc>
        <w:tc>
          <w:tcPr>
            <w:tcW w:w="1802" w:type="dxa"/>
            <w:vAlign w:val="center"/>
          </w:tcPr>
          <w:p w14:paraId="536419B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w:t>
            </w:r>
          </w:p>
        </w:tc>
      </w:tr>
      <w:tr w:rsidR="00D95DF0" w:rsidRPr="00A70CE1" w14:paraId="0CC6E754" w14:textId="77777777" w:rsidTr="00D95DF0">
        <w:tc>
          <w:tcPr>
            <w:tcW w:w="1996" w:type="dxa"/>
            <w:vAlign w:val="center"/>
          </w:tcPr>
          <w:p w14:paraId="2A25E1DA"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Jaroslav</w:t>
            </w:r>
          </w:p>
        </w:tc>
        <w:tc>
          <w:tcPr>
            <w:tcW w:w="1661" w:type="dxa"/>
          </w:tcPr>
          <w:p w14:paraId="0A56411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w:t>
            </w:r>
          </w:p>
        </w:tc>
        <w:tc>
          <w:tcPr>
            <w:tcW w:w="1801" w:type="dxa"/>
            <w:vAlign w:val="center"/>
          </w:tcPr>
          <w:p w14:paraId="2A0AC6A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w:t>
            </w:r>
          </w:p>
        </w:tc>
        <w:tc>
          <w:tcPr>
            <w:tcW w:w="1802" w:type="dxa"/>
            <w:vAlign w:val="center"/>
          </w:tcPr>
          <w:p w14:paraId="7A72AA5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w:t>
            </w:r>
          </w:p>
        </w:tc>
        <w:tc>
          <w:tcPr>
            <w:tcW w:w="1802" w:type="dxa"/>
            <w:vAlign w:val="center"/>
          </w:tcPr>
          <w:p w14:paraId="1BFE7B2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w:t>
            </w:r>
          </w:p>
        </w:tc>
      </w:tr>
      <w:tr w:rsidR="00D95DF0" w:rsidRPr="00A70CE1" w14:paraId="1C87067A" w14:textId="77777777" w:rsidTr="00D95DF0">
        <w:tc>
          <w:tcPr>
            <w:tcW w:w="1996" w:type="dxa"/>
            <w:vAlign w:val="center"/>
          </w:tcPr>
          <w:p w14:paraId="45A52D6C"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Nová Ves</w:t>
            </w:r>
          </w:p>
        </w:tc>
        <w:tc>
          <w:tcPr>
            <w:tcW w:w="1661" w:type="dxa"/>
          </w:tcPr>
          <w:p w14:paraId="6CCC730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w:t>
            </w:r>
          </w:p>
        </w:tc>
        <w:tc>
          <w:tcPr>
            <w:tcW w:w="1801" w:type="dxa"/>
            <w:vAlign w:val="center"/>
          </w:tcPr>
          <w:p w14:paraId="7A64E75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w:t>
            </w:r>
          </w:p>
        </w:tc>
        <w:tc>
          <w:tcPr>
            <w:tcW w:w="1802" w:type="dxa"/>
            <w:vAlign w:val="center"/>
          </w:tcPr>
          <w:p w14:paraId="0C0C101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w:t>
            </w:r>
          </w:p>
        </w:tc>
        <w:tc>
          <w:tcPr>
            <w:tcW w:w="1802" w:type="dxa"/>
            <w:vAlign w:val="center"/>
          </w:tcPr>
          <w:p w14:paraId="45D1CBD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w:t>
            </w:r>
          </w:p>
        </w:tc>
      </w:tr>
      <w:tr w:rsidR="00D95DF0" w:rsidRPr="00A70CE1" w14:paraId="72ACCA5F" w14:textId="77777777" w:rsidTr="00D95DF0">
        <w:tc>
          <w:tcPr>
            <w:tcW w:w="1996" w:type="dxa"/>
            <w:vAlign w:val="center"/>
          </w:tcPr>
          <w:p w14:paraId="03102F58"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Ostřetín</w:t>
            </w:r>
          </w:p>
        </w:tc>
        <w:tc>
          <w:tcPr>
            <w:tcW w:w="1661" w:type="dxa"/>
          </w:tcPr>
          <w:p w14:paraId="1EF4FF3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21</w:t>
            </w:r>
          </w:p>
        </w:tc>
        <w:tc>
          <w:tcPr>
            <w:tcW w:w="1801" w:type="dxa"/>
            <w:vAlign w:val="center"/>
          </w:tcPr>
          <w:p w14:paraId="37EF95F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w:t>
            </w:r>
          </w:p>
        </w:tc>
        <w:tc>
          <w:tcPr>
            <w:tcW w:w="1802" w:type="dxa"/>
            <w:vAlign w:val="center"/>
          </w:tcPr>
          <w:p w14:paraId="7D58B29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11</w:t>
            </w:r>
          </w:p>
        </w:tc>
        <w:tc>
          <w:tcPr>
            <w:tcW w:w="1802" w:type="dxa"/>
            <w:vAlign w:val="center"/>
          </w:tcPr>
          <w:p w14:paraId="4EC83BD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17</w:t>
            </w:r>
          </w:p>
        </w:tc>
      </w:tr>
      <w:tr w:rsidR="00D95DF0" w:rsidRPr="00A70CE1" w14:paraId="0899D740" w14:textId="77777777" w:rsidTr="00D95DF0">
        <w:tc>
          <w:tcPr>
            <w:tcW w:w="1996" w:type="dxa"/>
            <w:vAlign w:val="center"/>
          </w:tcPr>
          <w:p w14:paraId="69DC96D8"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Poběžovice u Holic</w:t>
            </w:r>
          </w:p>
        </w:tc>
        <w:tc>
          <w:tcPr>
            <w:tcW w:w="1661" w:type="dxa"/>
          </w:tcPr>
          <w:p w14:paraId="4E93D1B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w:t>
            </w:r>
          </w:p>
        </w:tc>
        <w:tc>
          <w:tcPr>
            <w:tcW w:w="1801" w:type="dxa"/>
            <w:vAlign w:val="center"/>
          </w:tcPr>
          <w:p w14:paraId="17E1D70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w:t>
            </w:r>
          </w:p>
        </w:tc>
        <w:tc>
          <w:tcPr>
            <w:tcW w:w="1802" w:type="dxa"/>
            <w:vAlign w:val="center"/>
          </w:tcPr>
          <w:p w14:paraId="4E0367E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w:t>
            </w:r>
          </w:p>
        </w:tc>
        <w:tc>
          <w:tcPr>
            <w:tcW w:w="1802" w:type="dxa"/>
            <w:vAlign w:val="center"/>
          </w:tcPr>
          <w:p w14:paraId="73B52D5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w:t>
            </w:r>
          </w:p>
        </w:tc>
      </w:tr>
      <w:tr w:rsidR="00D95DF0" w:rsidRPr="00A70CE1" w14:paraId="4746DB28" w14:textId="77777777" w:rsidTr="00D95DF0">
        <w:tc>
          <w:tcPr>
            <w:tcW w:w="1996" w:type="dxa"/>
            <w:vAlign w:val="center"/>
          </w:tcPr>
          <w:p w14:paraId="10E367FA"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Radhošť</w:t>
            </w:r>
          </w:p>
        </w:tc>
        <w:tc>
          <w:tcPr>
            <w:tcW w:w="1661" w:type="dxa"/>
          </w:tcPr>
          <w:p w14:paraId="7F189E5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w:t>
            </w:r>
          </w:p>
        </w:tc>
        <w:tc>
          <w:tcPr>
            <w:tcW w:w="1801" w:type="dxa"/>
            <w:vAlign w:val="center"/>
          </w:tcPr>
          <w:p w14:paraId="6E8026A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42</w:t>
            </w:r>
          </w:p>
        </w:tc>
        <w:tc>
          <w:tcPr>
            <w:tcW w:w="1802" w:type="dxa"/>
            <w:vAlign w:val="center"/>
          </w:tcPr>
          <w:p w14:paraId="4556EE6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w:t>
            </w:r>
          </w:p>
        </w:tc>
        <w:tc>
          <w:tcPr>
            <w:tcW w:w="1802" w:type="dxa"/>
            <w:vAlign w:val="center"/>
          </w:tcPr>
          <w:p w14:paraId="33044E9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w:t>
            </w:r>
          </w:p>
        </w:tc>
      </w:tr>
      <w:tr w:rsidR="00D95DF0" w:rsidRPr="00A70CE1" w14:paraId="37414F8C" w14:textId="77777777" w:rsidTr="00D95DF0">
        <w:tc>
          <w:tcPr>
            <w:tcW w:w="1996" w:type="dxa"/>
            <w:vAlign w:val="center"/>
          </w:tcPr>
          <w:p w14:paraId="04525624"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Trusnov</w:t>
            </w:r>
          </w:p>
        </w:tc>
        <w:tc>
          <w:tcPr>
            <w:tcW w:w="1661" w:type="dxa"/>
          </w:tcPr>
          <w:p w14:paraId="65BF56E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w:t>
            </w:r>
          </w:p>
        </w:tc>
        <w:tc>
          <w:tcPr>
            <w:tcW w:w="1801" w:type="dxa"/>
            <w:vAlign w:val="center"/>
          </w:tcPr>
          <w:p w14:paraId="7876B69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w:t>
            </w:r>
          </w:p>
        </w:tc>
        <w:tc>
          <w:tcPr>
            <w:tcW w:w="1802" w:type="dxa"/>
            <w:vAlign w:val="center"/>
          </w:tcPr>
          <w:p w14:paraId="7D4869D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w:t>
            </w:r>
          </w:p>
        </w:tc>
        <w:tc>
          <w:tcPr>
            <w:tcW w:w="1802" w:type="dxa"/>
            <w:vAlign w:val="center"/>
          </w:tcPr>
          <w:p w14:paraId="5E106D6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w:t>
            </w:r>
          </w:p>
        </w:tc>
      </w:tr>
      <w:tr w:rsidR="00D95DF0" w:rsidRPr="00A70CE1" w14:paraId="5CAC1243" w14:textId="77777777" w:rsidTr="00D95DF0">
        <w:tc>
          <w:tcPr>
            <w:tcW w:w="1996" w:type="dxa"/>
            <w:vAlign w:val="center"/>
          </w:tcPr>
          <w:p w14:paraId="5F958CDE"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Týnišťko</w:t>
            </w:r>
          </w:p>
        </w:tc>
        <w:tc>
          <w:tcPr>
            <w:tcW w:w="1661" w:type="dxa"/>
          </w:tcPr>
          <w:p w14:paraId="074A06C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w:t>
            </w:r>
          </w:p>
        </w:tc>
        <w:tc>
          <w:tcPr>
            <w:tcW w:w="1801" w:type="dxa"/>
            <w:vAlign w:val="center"/>
          </w:tcPr>
          <w:p w14:paraId="3DF2C9D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w:t>
            </w:r>
          </w:p>
        </w:tc>
        <w:tc>
          <w:tcPr>
            <w:tcW w:w="1802" w:type="dxa"/>
            <w:vAlign w:val="center"/>
          </w:tcPr>
          <w:p w14:paraId="2637581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w:t>
            </w:r>
          </w:p>
        </w:tc>
        <w:tc>
          <w:tcPr>
            <w:tcW w:w="1802" w:type="dxa"/>
            <w:vAlign w:val="center"/>
          </w:tcPr>
          <w:p w14:paraId="343B294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w:t>
            </w:r>
          </w:p>
        </w:tc>
      </w:tr>
      <w:tr w:rsidR="00D95DF0" w:rsidRPr="00A70CE1" w14:paraId="44DCB41D" w14:textId="77777777" w:rsidTr="00D95DF0">
        <w:tc>
          <w:tcPr>
            <w:tcW w:w="1996" w:type="dxa"/>
            <w:vAlign w:val="center"/>
          </w:tcPr>
          <w:p w14:paraId="50458362"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Uhersko</w:t>
            </w:r>
          </w:p>
        </w:tc>
        <w:tc>
          <w:tcPr>
            <w:tcW w:w="1661" w:type="dxa"/>
          </w:tcPr>
          <w:p w14:paraId="15CE27C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w:t>
            </w:r>
          </w:p>
        </w:tc>
        <w:tc>
          <w:tcPr>
            <w:tcW w:w="1801" w:type="dxa"/>
            <w:vAlign w:val="center"/>
          </w:tcPr>
          <w:p w14:paraId="20D9140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w:t>
            </w:r>
          </w:p>
        </w:tc>
        <w:tc>
          <w:tcPr>
            <w:tcW w:w="1802" w:type="dxa"/>
            <w:vAlign w:val="center"/>
          </w:tcPr>
          <w:p w14:paraId="42E2FBE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w:t>
            </w:r>
          </w:p>
        </w:tc>
        <w:tc>
          <w:tcPr>
            <w:tcW w:w="1802" w:type="dxa"/>
            <w:vAlign w:val="center"/>
          </w:tcPr>
          <w:p w14:paraId="18E5D9A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w:t>
            </w:r>
          </w:p>
        </w:tc>
      </w:tr>
      <w:tr w:rsidR="00D95DF0" w:rsidRPr="00A70CE1" w14:paraId="02B9EECA" w14:textId="77777777" w:rsidTr="00D95DF0">
        <w:tc>
          <w:tcPr>
            <w:tcW w:w="1996" w:type="dxa"/>
            <w:vAlign w:val="center"/>
          </w:tcPr>
          <w:p w14:paraId="61F69673"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Veliny</w:t>
            </w:r>
          </w:p>
        </w:tc>
        <w:tc>
          <w:tcPr>
            <w:tcW w:w="1661" w:type="dxa"/>
          </w:tcPr>
          <w:p w14:paraId="4BF6926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13</w:t>
            </w:r>
          </w:p>
        </w:tc>
        <w:tc>
          <w:tcPr>
            <w:tcW w:w="1801" w:type="dxa"/>
            <w:vAlign w:val="center"/>
          </w:tcPr>
          <w:p w14:paraId="4D5BE82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w:t>
            </w:r>
          </w:p>
        </w:tc>
        <w:tc>
          <w:tcPr>
            <w:tcW w:w="1802" w:type="dxa"/>
            <w:vAlign w:val="center"/>
          </w:tcPr>
          <w:p w14:paraId="59E57BA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w:t>
            </w:r>
          </w:p>
        </w:tc>
        <w:tc>
          <w:tcPr>
            <w:tcW w:w="1802" w:type="dxa"/>
            <w:vAlign w:val="center"/>
          </w:tcPr>
          <w:p w14:paraId="53C68A7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w:t>
            </w:r>
          </w:p>
        </w:tc>
      </w:tr>
      <w:tr w:rsidR="00D95DF0" w:rsidRPr="00A70CE1" w14:paraId="2C036ECB" w14:textId="77777777" w:rsidTr="00D95DF0">
        <w:tc>
          <w:tcPr>
            <w:tcW w:w="1996" w:type="dxa"/>
            <w:vAlign w:val="center"/>
          </w:tcPr>
          <w:p w14:paraId="320A77C7"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Vysoké Chvojno</w:t>
            </w:r>
          </w:p>
        </w:tc>
        <w:tc>
          <w:tcPr>
            <w:tcW w:w="1661" w:type="dxa"/>
          </w:tcPr>
          <w:p w14:paraId="56A1D03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13</w:t>
            </w:r>
          </w:p>
        </w:tc>
        <w:tc>
          <w:tcPr>
            <w:tcW w:w="1801" w:type="dxa"/>
            <w:vAlign w:val="center"/>
          </w:tcPr>
          <w:p w14:paraId="18BD539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w:t>
            </w:r>
          </w:p>
        </w:tc>
        <w:tc>
          <w:tcPr>
            <w:tcW w:w="1802" w:type="dxa"/>
            <w:vAlign w:val="center"/>
          </w:tcPr>
          <w:p w14:paraId="323D065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w:t>
            </w:r>
          </w:p>
        </w:tc>
        <w:tc>
          <w:tcPr>
            <w:tcW w:w="1802" w:type="dxa"/>
            <w:vAlign w:val="center"/>
          </w:tcPr>
          <w:p w14:paraId="6A286DA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w:t>
            </w:r>
          </w:p>
        </w:tc>
      </w:tr>
      <w:tr w:rsidR="00D95DF0" w:rsidRPr="00A70CE1" w14:paraId="42D62FDB" w14:textId="77777777" w:rsidTr="00D95DF0">
        <w:tc>
          <w:tcPr>
            <w:tcW w:w="1996" w:type="dxa"/>
            <w:shd w:val="clear" w:color="auto" w:fill="DEEAF6" w:themeFill="accent1" w:themeFillTint="33"/>
            <w:vAlign w:val="center"/>
          </w:tcPr>
          <w:p w14:paraId="1ABE3465" w14:textId="77777777" w:rsidR="00D95DF0" w:rsidRPr="00A70CE1" w:rsidRDefault="00D95DF0" w:rsidP="00D95DF0">
            <w:pPr>
              <w:rPr>
                <w:rFonts w:asciiTheme="minorHAnsi" w:hAnsiTheme="minorHAnsi" w:cstheme="minorHAnsi"/>
                <w:b/>
                <w:sz w:val="22"/>
                <w:szCs w:val="22"/>
              </w:rPr>
            </w:pPr>
            <w:r w:rsidRPr="00A70CE1">
              <w:rPr>
                <w:rFonts w:asciiTheme="minorHAnsi" w:hAnsiTheme="minorHAnsi" w:cstheme="minorHAnsi"/>
                <w:b/>
                <w:sz w:val="22"/>
                <w:szCs w:val="22"/>
              </w:rPr>
              <w:t>MAS Holicko</w:t>
            </w:r>
          </w:p>
        </w:tc>
        <w:tc>
          <w:tcPr>
            <w:tcW w:w="1661" w:type="dxa"/>
            <w:shd w:val="clear" w:color="auto" w:fill="DEEAF6" w:themeFill="accent1" w:themeFillTint="33"/>
          </w:tcPr>
          <w:p w14:paraId="0DECC795" w14:textId="77777777" w:rsidR="00D95DF0" w:rsidRPr="00C86BDF" w:rsidRDefault="00D95DF0" w:rsidP="00D95DF0">
            <w:pPr>
              <w:jc w:val="center"/>
              <w:rPr>
                <w:rFonts w:asciiTheme="minorHAnsi" w:hAnsiTheme="minorHAnsi" w:cstheme="minorHAnsi"/>
                <w:b/>
                <w:color w:val="000000"/>
                <w:sz w:val="22"/>
                <w:szCs w:val="22"/>
              </w:rPr>
            </w:pPr>
            <w:r w:rsidRPr="00C86BDF">
              <w:rPr>
                <w:rFonts w:asciiTheme="minorHAnsi" w:hAnsiTheme="minorHAnsi" w:cstheme="minorHAnsi"/>
                <w:b/>
                <w:color w:val="000000"/>
                <w:sz w:val="22"/>
                <w:szCs w:val="22"/>
              </w:rPr>
              <w:t>387</w:t>
            </w:r>
          </w:p>
        </w:tc>
        <w:tc>
          <w:tcPr>
            <w:tcW w:w="1801" w:type="dxa"/>
            <w:shd w:val="clear" w:color="auto" w:fill="DEEAF6" w:themeFill="accent1" w:themeFillTint="33"/>
            <w:vAlign w:val="center"/>
          </w:tcPr>
          <w:p w14:paraId="4FB15E25" w14:textId="77777777" w:rsidR="00D95DF0" w:rsidRPr="00C86BDF" w:rsidRDefault="00D95DF0" w:rsidP="00D95DF0">
            <w:pPr>
              <w:jc w:val="center"/>
              <w:rPr>
                <w:rFonts w:asciiTheme="minorHAnsi" w:hAnsiTheme="minorHAnsi" w:cstheme="minorHAnsi"/>
                <w:b/>
                <w:color w:val="000000"/>
                <w:sz w:val="22"/>
                <w:szCs w:val="22"/>
              </w:rPr>
            </w:pPr>
            <w:r w:rsidRPr="00C86BDF">
              <w:rPr>
                <w:rFonts w:asciiTheme="minorHAnsi" w:hAnsiTheme="minorHAnsi" w:cstheme="minorHAnsi"/>
                <w:b/>
                <w:color w:val="000000"/>
                <w:sz w:val="22"/>
                <w:szCs w:val="22"/>
              </w:rPr>
              <w:t>346</w:t>
            </w:r>
          </w:p>
        </w:tc>
        <w:tc>
          <w:tcPr>
            <w:tcW w:w="1802" w:type="dxa"/>
            <w:shd w:val="clear" w:color="auto" w:fill="DEEAF6" w:themeFill="accent1" w:themeFillTint="33"/>
            <w:vAlign w:val="center"/>
          </w:tcPr>
          <w:p w14:paraId="62758210" w14:textId="77777777" w:rsidR="00D95DF0" w:rsidRPr="00C86BDF" w:rsidRDefault="00D95DF0" w:rsidP="00D95DF0">
            <w:pPr>
              <w:jc w:val="center"/>
              <w:rPr>
                <w:rFonts w:asciiTheme="minorHAnsi" w:hAnsiTheme="minorHAnsi" w:cstheme="minorHAnsi"/>
                <w:b/>
                <w:color w:val="000000"/>
                <w:sz w:val="22"/>
                <w:szCs w:val="22"/>
              </w:rPr>
            </w:pPr>
            <w:r w:rsidRPr="00C86BDF">
              <w:rPr>
                <w:rFonts w:asciiTheme="minorHAnsi" w:hAnsiTheme="minorHAnsi" w:cstheme="minorHAnsi"/>
                <w:b/>
                <w:color w:val="000000"/>
                <w:sz w:val="22"/>
                <w:szCs w:val="22"/>
              </w:rPr>
              <w:t>201</w:t>
            </w:r>
          </w:p>
        </w:tc>
        <w:tc>
          <w:tcPr>
            <w:tcW w:w="1802" w:type="dxa"/>
            <w:shd w:val="clear" w:color="auto" w:fill="DEEAF6" w:themeFill="accent1" w:themeFillTint="33"/>
            <w:vAlign w:val="center"/>
          </w:tcPr>
          <w:p w14:paraId="510B8ABC" w14:textId="77777777" w:rsidR="00D95DF0" w:rsidRPr="00C86BDF" w:rsidRDefault="00D95DF0" w:rsidP="00D95DF0">
            <w:pPr>
              <w:jc w:val="center"/>
              <w:rPr>
                <w:rFonts w:asciiTheme="minorHAnsi" w:hAnsiTheme="minorHAnsi" w:cstheme="minorHAnsi"/>
                <w:b/>
                <w:color w:val="000000"/>
                <w:sz w:val="22"/>
                <w:szCs w:val="22"/>
              </w:rPr>
            </w:pPr>
            <w:r w:rsidRPr="00C86BDF">
              <w:rPr>
                <w:rFonts w:asciiTheme="minorHAnsi" w:hAnsiTheme="minorHAnsi" w:cstheme="minorHAnsi"/>
                <w:b/>
                <w:color w:val="000000"/>
                <w:sz w:val="22"/>
                <w:szCs w:val="22"/>
              </w:rPr>
              <w:t>194</w:t>
            </w:r>
          </w:p>
        </w:tc>
      </w:tr>
    </w:tbl>
    <w:p w14:paraId="2DF6AB11" w14:textId="77777777" w:rsidR="00D95DF0" w:rsidRPr="00C86BDF" w:rsidRDefault="00D95DF0" w:rsidP="00D95DF0">
      <w:pPr>
        <w:spacing w:after="160" w:line="259" w:lineRule="auto"/>
        <w:jc w:val="right"/>
        <w:rPr>
          <w:rFonts w:asciiTheme="minorHAnsi" w:hAnsiTheme="minorHAnsi" w:cstheme="minorHAnsi"/>
          <w:sz w:val="18"/>
          <w:szCs w:val="22"/>
        </w:rPr>
      </w:pPr>
      <w:r w:rsidRPr="00C86BDF">
        <w:rPr>
          <w:rFonts w:asciiTheme="minorHAnsi" w:hAnsiTheme="minorHAnsi" w:cstheme="minorHAnsi"/>
          <w:sz w:val="18"/>
          <w:szCs w:val="22"/>
        </w:rPr>
        <w:t>Zdroj dat: MPSV</w:t>
      </w:r>
    </w:p>
    <w:p w14:paraId="6B0D8217" w14:textId="77777777" w:rsidR="00D95DF0" w:rsidRPr="00A70CE1" w:rsidRDefault="00D95DF0" w:rsidP="00D95DF0">
      <w:pPr>
        <w:spacing w:after="160" w:line="259" w:lineRule="auto"/>
        <w:jc w:val="both"/>
        <w:rPr>
          <w:rFonts w:asciiTheme="minorHAnsi" w:hAnsiTheme="minorHAnsi" w:cstheme="minorHAnsi"/>
          <w:sz w:val="22"/>
          <w:szCs w:val="22"/>
        </w:rPr>
      </w:pPr>
    </w:p>
    <w:p w14:paraId="0044A12C" w14:textId="77777777" w:rsidR="00D95DF0" w:rsidRPr="00A70CE1"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Počet dlouhodobě nezaměstnaných ve vymezeném období. V roce 2016 byl celkový podíl v MAS Holicko 14,21 %, v roce 2019 tato hodnota dosahovala hodnoty pouze 2,58 %. Nejvyšší hodnoty v posledním evidovaném roce dosahovala obec Týnišťko (33,33 %). </w:t>
      </w:r>
    </w:p>
    <w:p w14:paraId="5F272AB4" w14:textId="77777777" w:rsidR="00BD49CE" w:rsidRPr="00A70CE1" w:rsidRDefault="00BD49CE" w:rsidP="00BD49CE">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Ze skupin ohrožených nezaměstnaností, jako jsou osoby starší 50 let, absolventi a osoby se zdravotním postižením, byl nejvyšší podíl osob starších 50 let. Jejich podíl byl však lehce kolísavý. Pohyboval se v rozmezí 34 % - 41 %.  V posledním sledovaném roce byla hodnota 34,54 %, což byla nejnižší hodnota ve sledovaném období. V rámci MAS Holicko v absolutních hodnotách nezaměstnaných nad 50 let bylo nejvíce 135, a to v roce 2016. Nejnižší hodnoty pak bylo dosaženo v roce 2019 – 67 nezaměstnaných starších 50 let. </w:t>
      </w:r>
    </w:p>
    <w:p w14:paraId="63E7CF5A" w14:textId="77777777" w:rsidR="00D95DF0" w:rsidRDefault="00D95DF0" w:rsidP="00D95DF0">
      <w:pPr>
        <w:spacing w:after="160" w:line="259" w:lineRule="auto"/>
        <w:jc w:val="both"/>
        <w:rPr>
          <w:rFonts w:asciiTheme="minorHAnsi" w:hAnsiTheme="minorHAnsi" w:cstheme="minorHAnsi"/>
          <w:sz w:val="22"/>
          <w:szCs w:val="22"/>
        </w:rPr>
      </w:pPr>
    </w:p>
    <w:p w14:paraId="4F0A9CA4" w14:textId="77777777" w:rsidR="00D95DF0" w:rsidRPr="00C86BDF" w:rsidRDefault="00D95DF0" w:rsidP="00D95DF0">
      <w:pPr>
        <w:pStyle w:val="Titulek"/>
        <w:keepNext/>
        <w:jc w:val="both"/>
        <w:rPr>
          <w:noProof/>
          <w:sz w:val="20"/>
        </w:rPr>
      </w:pPr>
      <w:r w:rsidRPr="000617F3">
        <w:rPr>
          <w:sz w:val="20"/>
        </w:rPr>
        <w:lastRenderedPageBreak/>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41</w:t>
      </w:r>
      <w:r w:rsidRPr="000617F3">
        <w:rPr>
          <w:noProof/>
          <w:sz w:val="20"/>
        </w:rPr>
        <w:fldChar w:fldCharType="end"/>
      </w:r>
      <w:r w:rsidRPr="000617F3">
        <w:rPr>
          <w:sz w:val="20"/>
        </w:rPr>
        <w:t xml:space="preserve">: </w:t>
      </w:r>
      <w:bookmarkStart w:id="490" w:name="_Toc441318928"/>
      <w:r w:rsidRPr="00C86BDF">
        <w:rPr>
          <w:noProof/>
          <w:sz w:val="20"/>
        </w:rPr>
        <w:t xml:space="preserve">Podíl dlouhodobě nezaměstnaných osob a nezaměstnaných nad 50 let věku na celkovém počtu nezaměstnaných v MAS Holicko mezi lety </w:t>
      </w:r>
      <w:bookmarkEnd w:id="490"/>
      <w:r w:rsidRPr="00C86BDF">
        <w:rPr>
          <w:noProof/>
          <w:sz w:val="20"/>
        </w:rPr>
        <w:t>2016 až 2019</w:t>
      </w:r>
    </w:p>
    <w:tbl>
      <w:tblPr>
        <w:tblStyle w:val="Mkatabulky"/>
        <w:tblW w:w="10485" w:type="dxa"/>
        <w:jc w:val="center"/>
        <w:tblLook w:val="04A0" w:firstRow="1" w:lastRow="0" w:firstColumn="1" w:lastColumn="0" w:noHBand="0" w:noVBand="1"/>
      </w:tblPr>
      <w:tblGrid>
        <w:gridCol w:w="1951"/>
        <w:gridCol w:w="1163"/>
        <w:gridCol w:w="1009"/>
        <w:gridCol w:w="1009"/>
        <w:gridCol w:w="1006"/>
        <w:gridCol w:w="1006"/>
        <w:gridCol w:w="1073"/>
        <w:gridCol w:w="1134"/>
        <w:gridCol w:w="1134"/>
      </w:tblGrid>
      <w:tr w:rsidR="00D95DF0" w:rsidRPr="00A70CE1" w14:paraId="46576492" w14:textId="77777777" w:rsidTr="00CF5A73">
        <w:trPr>
          <w:trHeight w:val="237"/>
          <w:tblHeader/>
          <w:jc w:val="center"/>
        </w:trPr>
        <w:tc>
          <w:tcPr>
            <w:tcW w:w="1951" w:type="dxa"/>
            <w:vMerge w:val="restart"/>
            <w:shd w:val="clear" w:color="auto" w:fill="9CC2E5" w:themeFill="accent1" w:themeFillTint="99"/>
            <w:vAlign w:val="center"/>
          </w:tcPr>
          <w:p w14:paraId="65282BD9"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color w:val="000000"/>
                <w:sz w:val="22"/>
                <w:szCs w:val="22"/>
              </w:rPr>
              <w:t>Obec</w:t>
            </w:r>
          </w:p>
        </w:tc>
        <w:tc>
          <w:tcPr>
            <w:tcW w:w="4187" w:type="dxa"/>
            <w:gridSpan w:val="4"/>
            <w:shd w:val="clear" w:color="auto" w:fill="9CC2E5" w:themeFill="accent1" w:themeFillTint="99"/>
            <w:vAlign w:val="center"/>
          </w:tcPr>
          <w:p w14:paraId="51270FBA"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Podíl dlouhodobě nezaměstnaných</w:t>
            </w:r>
          </w:p>
        </w:tc>
        <w:tc>
          <w:tcPr>
            <w:tcW w:w="4347" w:type="dxa"/>
            <w:gridSpan w:val="4"/>
            <w:shd w:val="clear" w:color="auto" w:fill="9CC2E5" w:themeFill="accent1" w:themeFillTint="99"/>
            <w:vAlign w:val="center"/>
          </w:tcPr>
          <w:p w14:paraId="629341FD"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Podíl nezaměstnaných nad 50 let věku</w:t>
            </w:r>
          </w:p>
        </w:tc>
      </w:tr>
      <w:tr w:rsidR="00D95DF0" w:rsidRPr="00A70CE1" w14:paraId="239FB50E" w14:textId="77777777" w:rsidTr="00CF5A73">
        <w:trPr>
          <w:tblHeader/>
          <w:jc w:val="center"/>
        </w:trPr>
        <w:tc>
          <w:tcPr>
            <w:tcW w:w="1951" w:type="dxa"/>
            <w:vMerge/>
            <w:shd w:val="clear" w:color="auto" w:fill="9CC2E5" w:themeFill="accent1" w:themeFillTint="99"/>
            <w:vAlign w:val="center"/>
          </w:tcPr>
          <w:p w14:paraId="21BA10D4" w14:textId="77777777" w:rsidR="00D95DF0" w:rsidRPr="00A70CE1" w:rsidRDefault="00D95DF0" w:rsidP="00D95DF0">
            <w:pPr>
              <w:jc w:val="center"/>
              <w:rPr>
                <w:rFonts w:asciiTheme="minorHAnsi" w:hAnsiTheme="minorHAnsi" w:cstheme="minorHAnsi"/>
                <w:b/>
                <w:color w:val="000000"/>
                <w:sz w:val="22"/>
                <w:szCs w:val="22"/>
              </w:rPr>
            </w:pPr>
          </w:p>
        </w:tc>
        <w:tc>
          <w:tcPr>
            <w:tcW w:w="1163" w:type="dxa"/>
            <w:shd w:val="clear" w:color="auto" w:fill="9CC2E5" w:themeFill="accent1" w:themeFillTint="99"/>
            <w:vAlign w:val="center"/>
          </w:tcPr>
          <w:p w14:paraId="7A245C0B"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2016</w:t>
            </w:r>
          </w:p>
        </w:tc>
        <w:tc>
          <w:tcPr>
            <w:tcW w:w="1009" w:type="dxa"/>
            <w:shd w:val="clear" w:color="auto" w:fill="9CC2E5" w:themeFill="accent1" w:themeFillTint="99"/>
            <w:vAlign w:val="center"/>
          </w:tcPr>
          <w:p w14:paraId="5FEC19B1"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2017</w:t>
            </w:r>
          </w:p>
        </w:tc>
        <w:tc>
          <w:tcPr>
            <w:tcW w:w="1009" w:type="dxa"/>
            <w:shd w:val="clear" w:color="auto" w:fill="9CC2E5" w:themeFill="accent1" w:themeFillTint="99"/>
            <w:vAlign w:val="center"/>
          </w:tcPr>
          <w:p w14:paraId="7FA27357"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2018</w:t>
            </w:r>
          </w:p>
        </w:tc>
        <w:tc>
          <w:tcPr>
            <w:tcW w:w="1006" w:type="dxa"/>
            <w:shd w:val="clear" w:color="auto" w:fill="9CC2E5" w:themeFill="accent1" w:themeFillTint="99"/>
            <w:vAlign w:val="center"/>
          </w:tcPr>
          <w:p w14:paraId="162FBADB"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2019</w:t>
            </w:r>
          </w:p>
        </w:tc>
        <w:tc>
          <w:tcPr>
            <w:tcW w:w="1006" w:type="dxa"/>
            <w:shd w:val="clear" w:color="auto" w:fill="9CC2E5" w:themeFill="accent1" w:themeFillTint="99"/>
            <w:vAlign w:val="center"/>
          </w:tcPr>
          <w:p w14:paraId="40202CC4"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2016</w:t>
            </w:r>
          </w:p>
        </w:tc>
        <w:tc>
          <w:tcPr>
            <w:tcW w:w="1073" w:type="dxa"/>
            <w:shd w:val="clear" w:color="auto" w:fill="9CC2E5" w:themeFill="accent1" w:themeFillTint="99"/>
            <w:vAlign w:val="center"/>
          </w:tcPr>
          <w:p w14:paraId="2D622070"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2017</w:t>
            </w:r>
          </w:p>
        </w:tc>
        <w:tc>
          <w:tcPr>
            <w:tcW w:w="1134" w:type="dxa"/>
            <w:shd w:val="clear" w:color="auto" w:fill="9CC2E5" w:themeFill="accent1" w:themeFillTint="99"/>
            <w:vAlign w:val="center"/>
          </w:tcPr>
          <w:p w14:paraId="28833C3C"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2018</w:t>
            </w:r>
          </w:p>
        </w:tc>
        <w:tc>
          <w:tcPr>
            <w:tcW w:w="1134" w:type="dxa"/>
            <w:shd w:val="clear" w:color="auto" w:fill="9CC2E5" w:themeFill="accent1" w:themeFillTint="99"/>
            <w:vAlign w:val="center"/>
          </w:tcPr>
          <w:p w14:paraId="4DAA9194"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2019</w:t>
            </w:r>
          </w:p>
        </w:tc>
      </w:tr>
      <w:tr w:rsidR="00D95DF0" w:rsidRPr="00A70CE1" w14:paraId="3D9A907D" w14:textId="77777777" w:rsidTr="00D95DF0">
        <w:trPr>
          <w:trHeight w:val="144"/>
          <w:jc w:val="center"/>
        </w:trPr>
        <w:tc>
          <w:tcPr>
            <w:tcW w:w="1951" w:type="dxa"/>
            <w:vAlign w:val="center"/>
          </w:tcPr>
          <w:p w14:paraId="40F1AF34"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Býšť</w:t>
            </w:r>
          </w:p>
        </w:tc>
        <w:tc>
          <w:tcPr>
            <w:tcW w:w="1163" w:type="dxa"/>
            <w:vAlign w:val="center"/>
          </w:tcPr>
          <w:p w14:paraId="12DB44E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6,67 %</w:t>
            </w:r>
          </w:p>
        </w:tc>
        <w:tc>
          <w:tcPr>
            <w:tcW w:w="1009" w:type="dxa"/>
            <w:vAlign w:val="center"/>
          </w:tcPr>
          <w:p w14:paraId="00EFBBD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15,00 %</w:t>
            </w:r>
          </w:p>
        </w:tc>
        <w:tc>
          <w:tcPr>
            <w:tcW w:w="1009" w:type="dxa"/>
            <w:vAlign w:val="center"/>
          </w:tcPr>
          <w:p w14:paraId="08062A7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13,33 %</w:t>
            </w:r>
          </w:p>
        </w:tc>
        <w:tc>
          <w:tcPr>
            <w:tcW w:w="1006" w:type="dxa"/>
            <w:vAlign w:val="center"/>
          </w:tcPr>
          <w:p w14:paraId="6F978DF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006" w:type="dxa"/>
            <w:vAlign w:val="center"/>
          </w:tcPr>
          <w:p w14:paraId="242D27D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23,33 %</w:t>
            </w:r>
          </w:p>
        </w:tc>
        <w:tc>
          <w:tcPr>
            <w:tcW w:w="1073" w:type="dxa"/>
            <w:vAlign w:val="center"/>
          </w:tcPr>
          <w:p w14:paraId="735D1CC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25,00 %</w:t>
            </w:r>
          </w:p>
        </w:tc>
        <w:tc>
          <w:tcPr>
            <w:tcW w:w="1134" w:type="dxa"/>
            <w:vAlign w:val="center"/>
          </w:tcPr>
          <w:p w14:paraId="562592F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46,67 %</w:t>
            </w:r>
          </w:p>
        </w:tc>
        <w:tc>
          <w:tcPr>
            <w:tcW w:w="1134" w:type="dxa"/>
            <w:vAlign w:val="center"/>
          </w:tcPr>
          <w:p w14:paraId="7A84396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r>
      <w:tr w:rsidR="00D95DF0" w:rsidRPr="00A70CE1" w14:paraId="09197160" w14:textId="77777777" w:rsidTr="00D95DF0">
        <w:trPr>
          <w:trHeight w:val="70"/>
          <w:jc w:val="center"/>
        </w:trPr>
        <w:tc>
          <w:tcPr>
            <w:tcW w:w="1951" w:type="dxa"/>
            <w:vAlign w:val="center"/>
          </w:tcPr>
          <w:p w14:paraId="6DA5D91C"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Dolní Roveň</w:t>
            </w:r>
          </w:p>
        </w:tc>
        <w:tc>
          <w:tcPr>
            <w:tcW w:w="1163" w:type="dxa"/>
            <w:vAlign w:val="center"/>
          </w:tcPr>
          <w:p w14:paraId="0E86EEE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12,20 %</w:t>
            </w:r>
          </w:p>
        </w:tc>
        <w:tc>
          <w:tcPr>
            <w:tcW w:w="1009" w:type="dxa"/>
            <w:vAlign w:val="center"/>
          </w:tcPr>
          <w:p w14:paraId="6986C9D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4,35 %</w:t>
            </w:r>
          </w:p>
        </w:tc>
        <w:tc>
          <w:tcPr>
            <w:tcW w:w="1009" w:type="dxa"/>
            <w:vAlign w:val="center"/>
          </w:tcPr>
          <w:p w14:paraId="72F9F50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8,57 %</w:t>
            </w:r>
          </w:p>
        </w:tc>
        <w:tc>
          <w:tcPr>
            <w:tcW w:w="1006" w:type="dxa"/>
            <w:vAlign w:val="center"/>
          </w:tcPr>
          <w:p w14:paraId="7A38EE2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6" w:type="dxa"/>
            <w:vAlign w:val="center"/>
          </w:tcPr>
          <w:p w14:paraId="7515DA7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39,02 %</w:t>
            </w:r>
          </w:p>
        </w:tc>
        <w:tc>
          <w:tcPr>
            <w:tcW w:w="1073" w:type="dxa"/>
            <w:vAlign w:val="center"/>
          </w:tcPr>
          <w:p w14:paraId="626BB26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32,61 %</w:t>
            </w:r>
          </w:p>
        </w:tc>
        <w:tc>
          <w:tcPr>
            <w:tcW w:w="1134" w:type="dxa"/>
            <w:vAlign w:val="center"/>
          </w:tcPr>
          <w:p w14:paraId="58A897F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34,14 %</w:t>
            </w:r>
          </w:p>
        </w:tc>
        <w:tc>
          <w:tcPr>
            <w:tcW w:w="1134" w:type="dxa"/>
            <w:vAlign w:val="center"/>
          </w:tcPr>
          <w:p w14:paraId="56DA206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34,48 %</w:t>
            </w:r>
          </w:p>
        </w:tc>
      </w:tr>
      <w:tr w:rsidR="00D95DF0" w:rsidRPr="00A70CE1" w14:paraId="255795FD" w14:textId="77777777" w:rsidTr="00D95DF0">
        <w:trPr>
          <w:trHeight w:val="70"/>
          <w:jc w:val="center"/>
        </w:trPr>
        <w:tc>
          <w:tcPr>
            <w:tcW w:w="1951" w:type="dxa"/>
            <w:vAlign w:val="center"/>
          </w:tcPr>
          <w:p w14:paraId="301F2992"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Dolní Ředice</w:t>
            </w:r>
          </w:p>
        </w:tc>
        <w:tc>
          <w:tcPr>
            <w:tcW w:w="1163" w:type="dxa"/>
            <w:vAlign w:val="center"/>
          </w:tcPr>
          <w:p w14:paraId="368A9AA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12,50 %</w:t>
            </w:r>
          </w:p>
        </w:tc>
        <w:tc>
          <w:tcPr>
            <w:tcW w:w="1009" w:type="dxa"/>
            <w:vAlign w:val="center"/>
          </w:tcPr>
          <w:p w14:paraId="7E5B157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15,38 %</w:t>
            </w:r>
          </w:p>
        </w:tc>
        <w:tc>
          <w:tcPr>
            <w:tcW w:w="1009" w:type="dxa"/>
          </w:tcPr>
          <w:p w14:paraId="07533D3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1F5F34E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227C586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29,17 %</w:t>
            </w:r>
          </w:p>
        </w:tc>
        <w:tc>
          <w:tcPr>
            <w:tcW w:w="1073" w:type="dxa"/>
            <w:vAlign w:val="center"/>
          </w:tcPr>
          <w:p w14:paraId="175952B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23,08 %</w:t>
            </w:r>
          </w:p>
        </w:tc>
        <w:tc>
          <w:tcPr>
            <w:tcW w:w="1134" w:type="dxa"/>
            <w:vAlign w:val="center"/>
          </w:tcPr>
          <w:p w14:paraId="58C83A9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134" w:type="dxa"/>
            <w:vAlign w:val="center"/>
          </w:tcPr>
          <w:p w14:paraId="147D489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16,67 %</w:t>
            </w:r>
          </w:p>
        </w:tc>
      </w:tr>
      <w:tr w:rsidR="00D95DF0" w:rsidRPr="00A70CE1" w14:paraId="7590E6C9" w14:textId="77777777" w:rsidTr="00D95DF0">
        <w:trPr>
          <w:trHeight w:val="70"/>
          <w:jc w:val="center"/>
        </w:trPr>
        <w:tc>
          <w:tcPr>
            <w:tcW w:w="1951" w:type="dxa"/>
            <w:vAlign w:val="center"/>
          </w:tcPr>
          <w:p w14:paraId="2C21D46B"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Holice</w:t>
            </w:r>
          </w:p>
        </w:tc>
        <w:tc>
          <w:tcPr>
            <w:tcW w:w="1163" w:type="dxa"/>
            <w:vAlign w:val="center"/>
          </w:tcPr>
          <w:p w14:paraId="28DEC79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19,05 %</w:t>
            </w:r>
          </w:p>
        </w:tc>
        <w:tc>
          <w:tcPr>
            <w:tcW w:w="1009" w:type="dxa"/>
            <w:vAlign w:val="center"/>
          </w:tcPr>
          <w:p w14:paraId="059CBB7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14,58 %</w:t>
            </w:r>
          </w:p>
        </w:tc>
        <w:tc>
          <w:tcPr>
            <w:tcW w:w="1009" w:type="dxa"/>
            <w:vAlign w:val="center"/>
          </w:tcPr>
          <w:p w14:paraId="68D0672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4,84 %</w:t>
            </w:r>
          </w:p>
        </w:tc>
        <w:tc>
          <w:tcPr>
            <w:tcW w:w="1006" w:type="dxa"/>
            <w:vAlign w:val="center"/>
          </w:tcPr>
          <w:p w14:paraId="1E11E90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3,64 %</w:t>
            </w:r>
          </w:p>
        </w:tc>
        <w:tc>
          <w:tcPr>
            <w:tcW w:w="1006" w:type="dxa"/>
            <w:vAlign w:val="center"/>
          </w:tcPr>
          <w:p w14:paraId="3024C12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33,33 %</w:t>
            </w:r>
          </w:p>
        </w:tc>
        <w:tc>
          <w:tcPr>
            <w:tcW w:w="1073" w:type="dxa"/>
            <w:vAlign w:val="center"/>
          </w:tcPr>
          <w:p w14:paraId="0D12BD5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45,83 %</w:t>
            </w:r>
          </w:p>
        </w:tc>
        <w:tc>
          <w:tcPr>
            <w:tcW w:w="1134" w:type="dxa"/>
            <w:vAlign w:val="center"/>
          </w:tcPr>
          <w:p w14:paraId="22F5EFE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33,87 %</w:t>
            </w:r>
          </w:p>
        </w:tc>
        <w:tc>
          <w:tcPr>
            <w:tcW w:w="1134" w:type="dxa"/>
            <w:vAlign w:val="center"/>
          </w:tcPr>
          <w:p w14:paraId="5001F13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41,82 %</w:t>
            </w:r>
          </w:p>
        </w:tc>
      </w:tr>
      <w:tr w:rsidR="00D95DF0" w:rsidRPr="00A70CE1" w14:paraId="7DEF1C28" w14:textId="77777777" w:rsidTr="00D95DF0">
        <w:trPr>
          <w:trHeight w:val="70"/>
          <w:jc w:val="center"/>
        </w:trPr>
        <w:tc>
          <w:tcPr>
            <w:tcW w:w="1951" w:type="dxa"/>
            <w:vAlign w:val="center"/>
          </w:tcPr>
          <w:p w14:paraId="52F2923F"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Horní Jelení</w:t>
            </w:r>
          </w:p>
        </w:tc>
        <w:tc>
          <w:tcPr>
            <w:tcW w:w="1163" w:type="dxa"/>
            <w:vAlign w:val="center"/>
          </w:tcPr>
          <w:p w14:paraId="3EE1640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15,56 %</w:t>
            </w:r>
          </w:p>
        </w:tc>
        <w:tc>
          <w:tcPr>
            <w:tcW w:w="1009" w:type="dxa"/>
            <w:vAlign w:val="center"/>
          </w:tcPr>
          <w:p w14:paraId="67C69AD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22,86 %</w:t>
            </w:r>
          </w:p>
        </w:tc>
        <w:tc>
          <w:tcPr>
            <w:tcW w:w="1009" w:type="dxa"/>
          </w:tcPr>
          <w:p w14:paraId="492FC69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48E31C9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4BCCEFD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55,56 %</w:t>
            </w:r>
          </w:p>
        </w:tc>
        <w:tc>
          <w:tcPr>
            <w:tcW w:w="1073" w:type="dxa"/>
            <w:vAlign w:val="center"/>
          </w:tcPr>
          <w:p w14:paraId="10194E1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48,57 %</w:t>
            </w:r>
          </w:p>
        </w:tc>
        <w:tc>
          <w:tcPr>
            <w:tcW w:w="1134" w:type="dxa"/>
            <w:vAlign w:val="center"/>
          </w:tcPr>
          <w:p w14:paraId="35D68DE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134" w:type="dxa"/>
            <w:vAlign w:val="center"/>
          </w:tcPr>
          <w:p w14:paraId="030F52F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23,81 %</w:t>
            </w:r>
          </w:p>
        </w:tc>
      </w:tr>
      <w:tr w:rsidR="00D95DF0" w:rsidRPr="00A70CE1" w14:paraId="4C694769" w14:textId="77777777" w:rsidTr="00D95DF0">
        <w:trPr>
          <w:trHeight w:val="70"/>
          <w:jc w:val="center"/>
        </w:trPr>
        <w:tc>
          <w:tcPr>
            <w:tcW w:w="1951" w:type="dxa"/>
            <w:vAlign w:val="center"/>
          </w:tcPr>
          <w:p w14:paraId="5918147B"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Horní Ředice</w:t>
            </w:r>
          </w:p>
        </w:tc>
        <w:tc>
          <w:tcPr>
            <w:tcW w:w="1163" w:type="dxa"/>
            <w:vAlign w:val="center"/>
          </w:tcPr>
          <w:p w14:paraId="0BD69D4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3,70 %</w:t>
            </w:r>
          </w:p>
        </w:tc>
        <w:tc>
          <w:tcPr>
            <w:tcW w:w="1009" w:type="dxa"/>
            <w:vAlign w:val="center"/>
          </w:tcPr>
          <w:p w14:paraId="435DA56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5,26 %</w:t>
            </w:r>
          </w:p>
        </w:tc>
        <w:tc>
          <w:tcPr>
            <w:tcW w:w="1009" w:type="dxa"/>
            <w:vAlign w:val="center"/>
          </w:tcPr>
          <w:p w14:paraId="7A9E779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5,88 %</w:t>
            </w:r>
          </w:p>
        </w:tc>
        <w:tc>
          <w:tcPr>
            <w:tcW w:w="1006" w:type="dxa"/>
            <w:vAlign w:val="center"/>
          </w:tcPr>
          <w:p w14:paraId="2C5ED7A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5,26 %</w:t>
            </w:r>
          </w:p>
        </w:tc>
        <w:tc>
          <w:tcPr>
            <w:tcW w:w="1006" w:type="dxa"/>
            <w:vAlign w:val="center"/>
          </w:tcPr>
          <w:p w14:paraId="4D8364C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22,22 %</w:t>
            </w:r>
          </w:p>
        </w:tc>
        <w:tc>
          <w:tcPr>
            <w:tcW w:w="1073" w:type="dxa"/>
            <w:vAlign w:val="center"/>
          </w:tcPr>
          <w:p w14:paraId="44BD001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26,32 %</w:t>
            </w:r>
          </w:p>
        </w:tc>
        <w:tc>
          <w:tcPr>
            <w:tcW w:w="1134" w:type="dxa"/>
            <w:vAlign w:val="center"/>
          </w:tcPr>
          <w:p w14:paraId="21B9C3E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5,88 %</w:t>
            </w:r>
          </w:p>
        </w:tc>
        <w:tc>
          <w:tcPr>
            <w:tcW w:w="1134" w:type="dxa"/>
            <w:vAlign w:val="center"/>
          </w:tcPr>
          <w:p w14:paraId="6E9E5D2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21,05 %</w:t>
            </w:r>
          </w:p>
        </w:tc>
      </w:tr>
      <w:tr w:rsidR="00D95DF0" w:rsidRPr="00A70CE1" w14:paraId="2CA7805F" w14:textId="77777777" w:rsidTr="00D95DF0">
        <w:trPr>
          <w:trHeight w:val="70"/>
          <w:jc w:val="center"/>
        </w:trPr>
        <w:tc>
          <w:tcPr>
            <w:tcW w:w="1951" w:type="dxa"/>
            <w:vAlign w:val="center"/>
          </w:tcPr>
          <w:p w14:paraId="7DE56CAB"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Chvojenec</w:t>
            </w:r>
          </w:p>
        </w:tc>
        <w:tc>
          <w:tcPr>
            <w:tcW w:w="1163" w:type="dxa"/>
            <w:vAlign w:val="center"/>
          </w:tcPr>
          <w:p w14:paraId="6586E10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33,33 %</w:t>
            </w:r>
          </w:p>
        </w:tc>
        <w:tc>
          <w:tcPr>
            <w:tcW w:w="1009" w:type="dxa"/>
            <w:vAlign w:val="center"/>
          </w:tcPr>
          <w:p w14:paraId="027445A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11,11 %</w:t>
            </w:r>
          </w:p>
        </w:tc>
        <w:tc>
          <w:tcPr>
            <w:tcW w:w="1009" w:type="dxa"/>
          </w:tcPr>
          <w:p w14:paraId="41A1E02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7A211DF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6388AAB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22,22 %</w:t>
            </w:r>
          </w:p>
        </w:tc>
        <w:tc>
          <w:tcPr>
            <w:tcW w:w="1073" w:type="dxa"/>
            <w:vAlign w:val="center"/>
          </w:tcPr>
          <w:p w14:paraId="0D09D15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44,44 %</w:t>
            </w:r>
          </w:p>
        </w:tc>
        <w:tc>
          <w:tcPr>
            <w:tcW w:w="1134" w:type="dxa"/>
            <w:vAlign w:val="center"/>
          </w:tcPr>
          <w:p w14:paraId="4CB0226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80,00 %</w:t>
            </w:r>
          </w:p>
        </w:tc>
        <w:tc>
          <w:tcPr>
            <w:tcW w:w="1134" w:type="dxa"/>
            <w:vAlign w:val="center"/>
          </w:tcPr>
          <w:p w14:paraId="1C24038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37,50 %</w:t>
            </w:r>
          </w:p>
        </w:tc>
      </w:tr>
      <w:tr w:rsidR="00D95DF0" w:rsidRPr="00A70CE1" w14:paraId="6955F979" w14:textId="77777777" w:rsidTr="00D95DF0">
        <w:trPr>
          <w:trHeight w:val="70"/>
          <w:jc w:val="center"/>
        </w:trPr>
        <w:tc>
          <w:tcPr>
            <w:tcW w:w="1951" w:type="dxa"/>
            <w:vAlign w:val="center"/>
          </w:tcPr>
          <w:p w14:paraId="30F496CD"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Jaroslav</w:t>
            </w:r>
          </w:p>
        </w:tc>
        <w:tc>
          <w:tcPr>
            <w:tcW w:w="1163" w:type="dxa"/>
            <w:vAlign w:val="center"/>
          </w:tcPr>
          <w:p w14:paraId="324A0B9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40,00 %</w:t>
            </w:r>
          </w:p>
        </w:tc>
        <w:tc>
          <w:tcPr>
            <w:tcW w:w="1009" w:type="dxa"/>
            <w:vAlign w:val="center"/>
          </w:tcPr>
          <w:p w14:paraId="5DAB86E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66,67 %</w:t>
            </w:r>
          </w:p>
        </w:tc>
        <w:tc>
          <w:tcPr>
            <w:tcW w:w="1009" w:type="dxa"/>
            <w:vAlign w:val="center"/>
          </w:tcPr>
          <w:p w14:paraId="18625C9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6" w:type="dxa"/>
            <w:vAlign w:val="center"/>
          </w:tcPr>
          <w:p w14:paraId="1086506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6" w:type="dxa"/>
            <w:vAlign w:val="center"/>
          </w:tcPr>
          <w:p w14:paraId="0BC6CFC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30,00 %</w:t>
            </w:r>
          </w:p>
        </w:tc>
        <w:tc>
          <w:tcPr>
            <w:tcW w:w="1073" w:type="dxa"/>
            <w:vAlign w:val="center"/>
          </w:tcPr>
          <w:p w14:paraId="651D57F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33,33 %</w:t>
            </w:r>
          </w:p>
        </w:tc>
        <w:tc>
          <w:tcPr>
            <w:tcW w:w="1134" w:type="dxa"/>
            <w:vAlign w:val="center"/>
          </w:tcPr>
          <w:p w14:paraId="31C4565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c>
          <w:tcPr>
            <w:tcW w:w="1134" w:type="dxa"/>
            <w:vAlign w:val="center"/>
          </w:tcPr>
          <w:p w14:paraId="5430A5D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25,00 %</w:t>
            </w:r>
          </w:p>
        </w:tc>
      </w:tr>
      <w:tr w:rsidR="00D95DF0" w:rsidRPr="00A70CE1" w14:paraId="65CB38B4" w14:textId="77777777" w:rsidTr="00D95DF0">
        <w:trPr>
          <w:trHeight w:val="70"/>
          <w:jc w:val="center"/>
        </w:trPr>
        <w:tc>
          <w:tcPr>
            <w:tcW w:w="1951" w:type="dxa"/>
            <w:vAlign w:val="center"/>
          </w:tcPr>
          <w:p w14:paraId="225079CA"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Nová Ves</w:t>
            </w:r>
          </w:p>
        </w:tc>
        <w:tc>
          <w:tcPr>
            <w:tcW w:w="1163" w:type="dxa"/>
            <w:vAlign w:val="center"/>
          </w:tcPr>
          <w:p w14:paraId="045D044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9" w:type="dxa"/>
            <w:vAlign w:val="center"/>
          </w:tcPr>
          <w:p w14:paraId="7F795BE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9" w:type="dxa"/>
          </w:tcPr>
          <w:p w14:paraId="6DC867E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3C476D86"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1B418EB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40,00 %</w:t>
            </w:r>
          </w:p>
        </w:tc>
        <w:tc>
          <w:tcPr>
            <w:tcW w:w="1073" w:type="dxa"/>
            <w:vAlign w:val="center"/>
          </w:tcPr>
          <w:p w14:paraId="3D0CBE9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134" w:type="dxa"/>
            <w:vAlign w:val="center"/>
          </w:tcPr>
          <w:p w14:paraId="2CF7DAC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134" w:type="dxa"/>
            <w:vAlign w:val="center"/>
          </w:tcPr>
          <w:p w14:paraId="3B91DCA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r>
      <w:tr w:rsidR="00D95DF0" w:rsidRPr="00A70CE1" w14:paraId="0755591F" w14:textId="77777777" w:rsidTr="00D95DF0">
        <w:trPr>
          <w:trHeight w:val="70"/>
          <w:jc w:val="center"/>
        </w:trPr>
        <w:tc>
          <w:tcPr>
            <w:tcW w:w="1951" w:type="dxa"/>
            <w:vAlign w:val="center"/>
          </w:tcPr>
          <w:p w14:paraId="404B2E27"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Ostřetín</w:t>
            </w:r>
          </w:p>
        </w:tc>
        <w:tc>
          <w:tcPr>
            <w:tcW w:w="1163" w:type="dxa"/>
            <w:vAlign w:val="center"/>
          </w:tcPr>
          <w:p w14:paraId="1F36631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4,76 %</w:t>
            </w:r>
          </w:p>
        </w:tc>
        <w:tc>
          <w:tcPr>
            <w:tcW w:w="1009" w:type="dxa"/>
            <w:vAlign w:val="center"/>
          </w:tcPr>
          <w:p w14:paraId="04832EF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12,50 %</w:t>
            </w:r>
          </w:p>
        </w:tc>
        <w:tc>
          <w:tcPr>
            <w:tcW w:w="1009" w:type="dxa"/>
          </w:tcPr>
          <w:p w14:paraId="37AC63A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6B78264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7B607FF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28,57 %</w:t>
            </w:r>
          </w:p>
        </w:tc>
        <w:tc>
          <w:tcPr>
            <w:tcW w:w="1073" w:type="dxa"/>
            <w:vAlign w:val="center"/>
          </w:tcPr>
          <w:p w14:paraId="401A771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56,25 %</w:t>
            </w:r>
          </w:p>
        </w:tc>
        <w:tc>
          <w:tcPr>
            <w:tcW w:w="1134" w:type="dxa"/>
            <w:vAlign w:val="center"/>
          </w:tcPr>
          <w:p w14:paraId="5258263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18,18 %</w:t>
            </w:r>
          </w:p>
        </w:tc>
        <w:tc>
          <w:tcPr>
            <w:tcW w:w="1134" w:type="dxa"/>
            <w:vAlign w:val="center"/>
          </w:tcPr>
          <w:p w14:paraId="1ABE086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41,18 %</w:t>
            </w:r>
          </w:p>
        </w:tc>
      </w:tr>
      <w:tr w:rsidR="00D95DF0" w:rsidRPr="00A70CE1" w14:paraId="6B4AC92C" w14:textId="77777777" w:rsidTr="00D95DF0">
        <w:trPr>
          <w:trHeight w:val="70"/>
          <w:jc w:val="center"/>
        </w:trPr>
        <w:tc>
          <w:tcPr>
            <w:tcW w:w="1951" w:type="dxa"/>
            <w:vAlign w:val="center"/>
          </w:tcPr>
          <w:p w14:paraId="7048BDD8"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Poběžovice u Holic</w:t>
            </w:r>
          </w:p>
        </w:tc>
        <w:tc>
          <w:tcPr>
            <w:tcW w:w="1163" w:type="dxa"/>
            <w:vAlign w:val="center"/>
          </w:tcPr>
          <w:p w14:paraId="31A8018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9" w:type="dxa"/>
          </w:tcPr>
          <w:p w14:paraId="154F6DD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9" w:type="dxa"/>
          </w:tcPr>
          <w:p w14:paraId="233583C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570C7B3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14E01A1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16,67 %</w:t>
            </w:r>
          </w:p>
        </w:tc>
        <w:tc>
          <w:tcPr>
            <w:tcW w:w="1073" w:type="dxa"/>
            <w:vAlign w:val="center"/>
          </w:tcPr>
          <w:p w14:paraId="7454C84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134" w:type="dxa"/>
            <w:vAlign w:val="center"/>
          </w:tcPr>
          <w:p w14:paraId="73943E4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16,67 %</w:t>
            </w:r>
          </w:p>
        </w:tc>
        <w:tc>
          <w:tcPr>
            <w:tcW w:w="1134" w:type="dxa"/>
            <w:vAlign w:val="center"/>
          </w:tcPr>
          <w:p w14:paraId="19263EF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66,67 %</w:t>
            </w:r>
          </w:p>
        </w:tc>
      </w:tr>
      <w:tr w:rsidR="00D95DF0" w:rsidRPr="00A70CE1" w14:paraId="63BB6EF4" w14:textId="77777777" w:rsidTr="00D95DF0">
        <w:trPr>
          <w:trHeight w:val="70"/>
          <w:jc w:val="center"/>
        </w:trPr>
        <w:tc>
          <w:tcPr>
            <w:tcW w:w="1951" w:type="dxa"/>
            <w:vAlign w:val="center"/>
          </w:tcPr>
          <w:p w14:paraId="2F147A59"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Radhošť</w:t>
            </w:r>
          </w:p>
        </w:tc>
        <w:tc>
          <w:tcPr>
            <w:tcW w:w="1163" w:type="dxa"/>
            <w:vAlign w:val="center"/>
          </w:tcPr>
          <w:p w14:paraId="3FA6683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9" w:type="dxa"/>
          </w:tcPr>
          <w:p w14:paraId="6DFA106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9" w:type="dxa"/>
          </w:tcPr>
          <w:p w14:paraId="2D541F4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0F3FC06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1BC412D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73" w:type="dxa"/>
            <w:vAlign w:val="center"/>
          </w:tcPr>
          <w:p w14:paraId="4C12C40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134" w:type="dxa"/>
          </w:tcPr>
          <w:p w14:paraId="06F6194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134" w:type="dxa"/>
          </w:tcPr>
          <w:p w14:paraId="2A358EF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7A6FBF52" w14:textId="77777777" w:rsidTr="00D95DF0">
        <w:trPr>
          <w:trHeight w:val="70"/>
          <w:jc w:val="center"/>
        </w:trPr>
        <w:tc>
          <w:tcPr>
            <w:tcW w:w="1951" w:type="dxa"/>
            <w:vAlign w:val="center"/>
          </w:tcPr>
          <w:p w14:paraId="289C67D3"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Trusnov</w:t>
            </w:r>
          </w:p>
        </w:tc>
        <w:tc>
          <w:tcPr>
            <w:tcW w:w="1163" w:type="dxa"/>
            <w:vAlign w:val="center"/>
          </w:tcPr>
          <w:p w14:paraId="1347D3A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c>
          <w:tcPr>
            <w:tcW w:w="1009" w:type="dxa"/>
          </w:tcPr>
          <w:p w14:paraId="4590A5B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9" w:type="dxa"/>
          </w:tcPr>
          <w:p w14:paraId="5932E9D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1143024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52BB37B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073" w:type="dxa"/>
            <w:vAlign w:val="center"/>
          </w:tcPr>
          <w:p w14:paraId="7354F36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75,00 %</w:t>
            </w:r>
          </w:p>
        </w:tc>
        <w:tc>
          <w:tcPr>
            <w:tcW w:w="1134" w:type="dxa"/>
            <w:vAlign w:val="center"/>
          </w:tcPr>
          <w:p w14:paraId="1D0A3EF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w:t>
            </w:r>
          </w:p>
        </w:tc>
        <w:tc>
          <w:tcPr>
            <w:tcW w:w="1134" w:type="dxa"/>
            <w:vAlign w:val="center"/>
          </w:tcPr>
          <w:p w14:paraId="2D1E31F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r>
      <w:tr w:rsidR="00D95DF0" w:rsidRPr="00A70CE1" w14:paraId="035B4E34" w14:textId="77777777" w:rsidTr="00D95DF0">
        <w:trPr>
          <w:trHeight w:val="70"/>
          <w:jc w:val="center"/>
        </w:trPr>
        <w:tc>
          <w:tcPr>
            <w:tcW w:w="1951" w:type="dxa"/>
            <w:vAlign w:val="center"/>
          </w:tcPr>
          <w:p w14:paraId="2C0BB0E4"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Týnišťko</w:t>
            </w:r>
          </w:p>
        </w:tc>
        <w:tc>
          <w:tcPr>
            <w:tcW w:w="1163" w:type="dxa"/>
            <w:vAlign w:val="center"/>
          </w:tcPr>
          <w:p w14:paraId="578DD74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14,29 %</w:t>
            </w:r>
          </w:p>
        </w:tc>
        <w:tc>
          <w:tcPr>
            <w:tcW w:w="1009" w:type="dxa"/>
            <w:vAlign w:val="center"/>
          </w:tcPr>
          <w:p w14:paraId="7789487C" w14:textId="77777777" w:rsidR="00D95DF0" w:rsidRPr="00B309B0"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w:t>
            </w:r>
            <w:r>
              <w:rPr>
                <w:rFonts w:asciiTheme="minorHAnsi" w:hAnsiTheme="minorHAnsi" w:cstheme="minorHAnsi"/>
                <w:color w:val="000000"/>
                <w:sz w:val="22"/>
                <w:szCs w:val="22"/>
              </w:rPr>
              <w:t xml:space="preserve"> %</w:t>
            </w:r>
          </w:p>
        </w:tc>
        <w:tc>
          <w:tcPr>
            <w:tcW w:w="1009" w:type="dxa"/>
            <w:vAlign w:val="center"/>
          </w:tcPr>
          <w:p w14:paraId="68AEC0F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33,33 %</w:t>
            </w:r>
          </w:p>
        </w:tc>
        <w:tc>
          <w:tcPr>
            <w:tcW w:w="1006" w:type="dxa"/>
            <w:vAlign w:val="center"/>
          </w:tcPr>
          <w:p w14:paraId="132ECB8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33,33 %</w:t>
            </w:r>
          </w:p>
        </w:tc>
        <w:tc>
          <w:tcPr>
            <w:tcW w:w="1006" w:type="dxa"/>
            <w:vAlign w:val="center"/>
          </w:tcPr>
          <w:p w14:paraId="0542F28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57,14 %</w:t>
            </w:r>
          </w:p>
        </w:tc>
        <w:tc>
          <w:tcPr>
            <w:tcW w:w="1073" w:type="dxa"/>
            <w:vAlign w:val="center"/>
          </w:tcPr>
          <w:p w14:paraId="745F01E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c>
          <w:tcPr>
            <w:tcW w:w="1134" w:type="dxa"/>
            <w:vAlign w:val="center"/>
          </w:tcPr>
          <w:p w14:paraId="7BD7F09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c>
          <w:tcPr>
            <w:tcW w:w="1134" w:type="dxa"/>
            <w:vAlign w:val="center"/>
          </w:tcPr>
          <w:p w14:paraId="263611F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66,67 %</w:t>
            </w:r>
          </w:p>
        </w:tc>
      </w:tr>
      <w:tr w:rsidR="00D95DF0" w:rsidRPr="00A70CE1" w14:paraId="0088DD8B" w14:textId="77777777" w:rsidTr="00D95DF0">
        <w:trPr>
          <w:trHeight w:val="72"/>
          <w:jc w:val="center"/>
        </w:trPr>
        <w:tc>
          <w:tcPr>
            <w:tcW w:w="1951" w:type="dxa"/>
            <w:vAlign w:val="center"/>
          </w:tcPr>
          <w:p w14:paraId="60D3D9D6"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Uhersko</w:t>
            </w:r>
          </w:p>
        </w:tc>
        <w:tc>
          <w:tcPr>
            <w:tcW w:w="1163" w:type="dxa"/>
            <w:vAlign w:val="center"/>
          </w:tcPr>
          <w:p w14:paraId="3A58C26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9" w:type="dxa"/>
          </w:tcPr>
          <w:p w14:paraId="7A25E2B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9" w:type="dxa"/>
          </w:tcPr>
          <w:p w14:paraId="1A76B03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5653EB7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6C7C8C1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73" w:type="dxa"/>
            <w:vAlign w:val="center"/>
          </w:tcPr>
          <w:p w14:paraId="01165A9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c>
          <w:tcPr>
            <w:tcW w:w="1134" w:type="dxa"/>
            <w:vAlign w:val="center"/>
          </w:tcPr>
          <w:p w14:paraId="519E3AC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134" w:type="dxa"/>
            <w:vAlign w:val="center"/>
          </w:tcPr>
          <w:p w14:paraId="3E41E20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r>
      <w:tr w:rsidR="00D95DF0" w:rsidRPr="00A70CE1" w14:paraId="338D5CF3" w14:textId="77777777" w:rsidTr="00D95DF0">
        <w:trPr>
          <w:trHeight w:val="72"/>
          <w:jc w:val="center"/>
        </w:trPr>
        <w:tc>
          <w:tcPr>
            <w:tcW w:w="1951" w:type="dxa"/>
            <w:vAlign w:val="center"/>
          </w:tcPr>
          <w:p w14:paraId="1DA7DD6A"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Veliny</w:t>
            </w:r>
          </w:p>
        </w:tc>
        <w:tc>
          <w:tcPr>
            <w:tcW w:w="1163" w:type="dxa"/>
            <w:vAlign w:val="center"/>
          </w:tcPr>
          <w:p w14:paraId="4BE5DCA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7,69 %</w:t>
            </w:r>
          </w:p>
        </w:tc>
        <w:tc>
          <w:tcPr>
            <w:tcW w:w="1009" w:type="dxa"/>
          </w:tcPr>
          <w:p w14:paraId="4C4F2AB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9" w:type="dxa"/>
            <w:vAlign w:val="center"/>
          </w:tcPr>
          <w:p w14:paraId="1427165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6" w:type="dxa"/>
            <w:vAlign w:val="center"/>
          </w:tcPr>
          <w:p w14:paraId="3A8FAE6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6" w:type="dxa"/>
            <w:vAlign w:val="center"/>
          </w:tcPr>
          <w:p w14:paraId="3521F61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38,46 %</w:t>
            </w:r>
          </w:p>
        </w:tc>
        <w:tc>
          <w:tcPr>
            <w:tcW w:w="1073" w:type="dxa"/>
            <w:vAlign w:val="center"/>
          </w:tcPr>
          <w:p w14:paraId="72E9A57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12,50 %</w:t>
            </w:r>
          </w:p>
        </w:tc>
        <w:tc>
          <w:tcPr>
            <w:tcW w:w="1134" w:type="dxa"/>
            <w:vAlign w:val="center"/>
          </w:tcPr>
          <w:p w14:paraId="087CD3E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134" w:type="dxa"/>
            <w:vAlign w:val="center"/>
          </w:tcPr>
          <w:p w14:paraId="37D9A4A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r>
      <w:tr w:rsidR="00D95DF0" w:rsidRPr="00A70CE1" w14:paraId="0B1F1F9D" w14:textId="77777777" w:rsidTr="00D95DF0">
        <w:trPr>
          <w:trHeight w:val="70"/>
          <w:jc w:val="center"/>
        </w:trPr>
        <w:tc>
          <w:tcPr>
            <w:tcW w:w="1951" w:type="dxa"/>
            <w:vAlign w:val="center"/>
          </w:tcPr>
          <w:p w14:paraId="5133B36A"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Vysoké Chvojno</w:t>
            </w:r>
          </w:p>
        </w:tc>
        <w:tc>
          <w:tcPr>
            <w:tcW w:w="1163" w:type="dxa"/>
            <w:vAlign w:val="center"/>
          </w:tcPr>
          <w:p w14:paraId="4776BAE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7,69 %</w:t>
            </w:r>
          </w:p>
        </w:tc>
        <w:tc>
          <w:tcPr>
            <w:tcW w:w="1009" w:type="dxa"/>
          </w:tcPr>
          <w:p w14:paraId="30EC2D9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9" w:type="dxa"/>
          </w:tcPr>
          <w:p w14:paraId="6F9EE51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3DC82D6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438388B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53,85 %</w:t>
            </w:r>
          </w:p>
        </w:tc>
        <w:tc>
          <w:tcPr>
            <w:tcW w:w="1073" w:type="dxa"/>
            <w:vAlign w:val="center"/>
          </w:tcPr>
          <w:p w14:paraId="282181D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66,67 %</w:t>
            </w:r>
          </w:p>
        </w:tc>
        <w:tc>
          <w:tcPr>
            <w:tcW w:w="1134" w:type="dxa"/>
            <w:vAlign w:val="center"/>
          </w:tcPr>
          <w:p w14:paraId="287F046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80,00 %</w:t>
            </w:r>
          </w:p>
        </w:tc>
        <w:tc>
          <w:tcPr>
            <w:tcW w:w="1134" w:type="dxa"/>
            <w:vAlign w:val="center"/>
          </w:tcPr>
          <w:p w14:paraId="2BD7A69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r>
      <w:tr w:rsidR="00D95DF0" w:rsidRPr="00A70CE1" w14:paraId="306C312C" w14:textId="77777777" w:rsidTr="00D95DF0">
        <w:trPr>
          <w:trHeight w:val="70"/>
          <w:jc w:val="center"/>
        </w:trPr>
        <w:tc>
          <w:tcPr>
            <w:tcW w:w="1951" w:type="dxa"/>
            <w:shd w:val="clear" w:color="auto" w:fill="DEEAF6" w:themeFill="accent1" w:themeFillTint="33"/>
            <w:vAlign w:val="center"/>
          </w:tcPr>
          <w:p w14:paraId="440C9051" w14:textId="77777777" w:rsidR="00D95DF0" w:rsidRPr="00A70CE1" w:rsidRDefault="00D95DF0" w:rsidP="00D95DF0">
            <w:pPr>
              <w:rPr>
                <w:rFonts w:asciiTheme="minorHAnsi" w:hAnsiTheme="minorHAnsi" w:cstheme="minorHAnsi"/>
                <w:b/>
                <w:sz w:val="22"/>
                <w:szCs w:val="22"/>
              </w:rPr>
            </w:pPr>
            <w:r w:rsidRPr="00A70CE1">
              <w:rPr>
                <w:rFonts w:asciiTheme="minorHAnsi" w:hAnsiTheme="minorHAnsi" w:cstheme="minorHAnsi"/>
                <w:b/>
                <w:sz w:val="22"/>
                <w:szCs w:val="22"/>
              </w:rPr>
              <w:t>MAS Holicko</w:t>
            </w:r>
          </w:p>
        </w:tc>
        <w:tc>
          <w:tcPr>
            <w:tcW w:w="1163" w:type="dxa"/>
            <w:shd w:val="clear" w:color="auto" w:fill="DEEAF6" w:themeFill="accent1" w:themeFillTint="33"/>
            <w:vAlign w:val="center"/>
          </w:tcPr>
          <w:p w14:paraId="31095BCD"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14,21 %</w:t>
            </w:r>
          </w:p>
        </w:tc>
        <w:tc>
          <w:tcPr>
            <w:tcW w:w="1009" w:type="dxa"/>
            <w:shd w:val="clear" w:color="auto" w:fill="DEEAF6" w:themeFill="accent1" w:themeFillTint="33"/>
            <w:vAlign w:val="center"/>
          </w:tcPr>
          <w:p w14:paraId="4F13A249"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12,59 %</w:t>
            </w:r>
          </w:p>
        </w:tc>
        <w:tc>
          <w:tcPr>
            <w:tcW w:w="1009" w:type="dxa"/>
            <w:shd w:val="clear" w:color="auto" w:fill="DEEAF6" w:themeFill="accent1" w:themeFillTint="33"/>
            <w:vAlign w:val="center"/>
          </w:tcPr>
          <w:p w14:paraId="3F45AA0E"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5,97 %</w:t>
            </w:r>
          </w:p>
        </w:tc>
        <w:tc>
          <w:tcPr>
            <w:tcW w:w="1006" w:type="dxa"/>
            <w:shd w:val="clear" w:color="auto" w:fill="DEEAF6" w:themeFill="accent1" w:themeFillTint="33"/>
            <w:vAlign w:val="center"/>
          </w:tcPr>
          <w:p w14:paraId="6E99A543"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2,58 %</w:t>
            </w:r>
          </w:p>
        </w:tc>
        <w:tc>
          <w:tcPr>
            <w:tcW w:w="1006" w:type="dxa"/>
            <w:shd w:val="clear" w:color="auto" w:fill="DEEAF6" w:themeFill="accent1" w:themeFillTint="33"/>
            <w:vAlign w:val="center"/>
          </w:tcPr>
          <w:p w14:paraId="1765F4CD"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34,88 %</w:t>
            </w:r>
          </w:p>
        </w:tc>
        <w:tc>
          <w:tcPr>
            <w:tcW w:w="1073" w:type="dxa"/>
            <w:shd w:val="clear" w:color="auto" w:fill="DEEAF6" w:themeFill="accent1" w:themeFillTint="33"/>
            <w:vAlign w:val="center"/>
          </w:tcPr>
          <w:p w14:paraId="3D6D20E2"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40,56 %</w:t>
            </w:r>
          </w:p>
        </w:tc>
        <w:tc>
          <w:tcPr>
            <w:tcW w:w="1134" w:type="dxa"/>
            <w:shd w:val="clear" w:color="auto" w:fill="DEEAF6" w:themeFill="accent1" w:themeFillTint="33"/>
            <w:vAlign w:val="center"/>
          </w:tcPr>
          <w:p w14:paraId="1E9351B9"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36,82 %</w:t>
            </w:r>
          </w:p>
        </w:tc>
        <w:tc>
          <w:tcPr>
            <w:tcW w:w="1134" w:type="dxa"/>
            <w:shd w:val="clear" w:color="auto" w:fill="DEEAF6" w:themeFill="accent1" w:themeFillTint="33"/>
            <w:vAlign w:val="center"/>
          </w:tcPr>
          <w:p w14:paraId="14B2F4F6"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34,54 %</w:t>
            </w:r>
          </w:p>
        </w:tc>
      </w:tr>
    </w:tbl>
    <w:p w14:paraId="41A73A7A" w14:textId="77777777" w:rsidR="00D95DF0" w:rsidRPr="00B309B0" w:rsidRDefault="00D95DF0" w:rsidP="00D95DF0">
      <w:pPr>
        <w:spacing w:after="160" w:line="259" w:lineRule="auto"/>
        <w:jc w:val="right"/>
        <w:rPr>
          <w:rFonts w:asciiTheme="minorHAnsi" w:hAnsiTheme="minorHAnsi" w:cstheme="minorHAnsi"/>
          <w:sz w:val="18"/>
          <w:szCs w:val="22"/>
        </w:rPr>
      </w:pPr>
      <w:r w:rsidRPr="00B309B0">
        <w:rPr>
          <w:rFonts w:asciiTheme="minorHAnsi" w:hAnsiTheme="minorHAnsi" w:cstheme="minorHAnsi"/>
          <w:sz w:val="18"/>
          <w:szCs w:val="22"/>
        </w:rPr>
        <w:t>Zdroj dat: MPSV</w:t>
      </w:r>
    </w:p>
    <w:p w14:paraId="5692E9C5" w14:textId="77777777" w:rsidR="00D95DF0" w:rsidRPr="00B309B0" w:rsidRDefault="00D95DF0" w:rsidP="00D95DF0">
      <w:pPr>
        <w:pStyle w:val="Titulek"/>
        <w:keepNext/>
        <w:jc w:val="both"/>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42</w:t>
      </w:r>
      <w:r w:rsidRPr="000617F3">
        <w:rPr>
          <w:noProof/>
          <w:sz w:val="20"/>
        </w:rPr>
        <w:fldChar w:fldCharType="end"/>
      </w:r>
      <w:r w:rsidRPr="000617F3">
        <w:rPr>
          <w:sz w:val="20"/>
        </w:rPr>
        <w:t xml:space="preserve">: </w:t>
      </w:r>
      <w:bookmarkStart w:id="491" w:name="_Toc441318929"/>
      <w:r w:rsidRPr="00B309B0">
        <w:rPr>
          <w:noProof/>
          <w:sz w:val="20"/>
        </w:rPr>
        <w:t xml:space="preserve">Podíl nezaměstnaných osob OZP a nezaměstnaných absolventů na celkovém počtu nezaměstnaných v MAS Holicko v letech </w:t>
      </w:r>
      <w:bookmarkEnd w:id="491"/>
      <w:r w:rsidRPr="00B309B0">
        <w:rPr>
          <w:noProof/>
          <w:sz w:val="20"/>
        </w:rPr>
        <w:t>2016 až 2019</w:t>
      </w:r>
    </w:p>
    <w:tbl>
      <w:tblPr>
        <w:tblStyle w:val="Mkatabulky"/>
        <w:tblW w:w="10106" w:type="dxa"/>
        <w:jc w:val="center"/>
        <w:tblLook w:val="04A0" w:firstRow="1" w:lastRow="0" w:firstColumn="1" w:lastColumn="0" w:noHBand="0" w:noVBand="1"/>
      </w:tblPr>
      <w:tblGrid>
        <w:gridCol w:w="1951"/>
        <w:gridCol w:w="1007"/>
        <w:gridCol w:w="1007"/>
        <w:gridCol w:w="1007"/>
        <w:gridCol w:w="1119"/>
        <w:gridCol w:w="1003"/>
        <w:gridCol w:w="1004"/>
        <w:gridCol w:w="1004"/>
        <w:gridCol w:w="1004"/>
      </w:tblGrid>
      <w:tr w:rsidR="00D95DF0" w:rsidRPr="00A70CE1" w14:paraId="3699F621" w14:textId="77777777" w:rsidTr="00CF5A73">
        <w:trPr>
          <w:trHeight w:val="107"/>
          <w:tblHeader/>
          <w:jc w:val="center"/>
        </w:trPr>
        <w:tc>
          <w:tcPr>
            <w:tcW w:w="1951" w:type="dxa"/>
            <w:vMerge w:val="restart"/>
            <w:shd w:val="clear" w:color="auto" w:fill="9CC2E5" w:themeFill="accent1" w:themeFillTint="99"/>
            <w:vAlign w:val="center"/>
          </w:tcPr>
          <w:p w14:paraId="5D1F11E4"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color w:val="000000"/>
                <w:sz w:val="22"/>
                <w:szCs w:val="22"/>
              </w:rPr>
              <w:t>Obec</w:t>
            </w:r>
          </w:p>
        </w:tc>
        <w:tc>
          <w:tcPr>
            <w:tcW w:w="4140" w:type="dxa"/>
            <w:gridSpan w:val="4"/>
            <w:shd w:val="clear" w:color="auto" w:fill="9CC2E5" w:themeFill="accent1" w:themeFillTint="99"/>
            <w:vAlign w:val="center"/>
          </w:tcPr>
          <w:p w14:paraId="0BFE442E"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Podíl nezaměstnaných OZP osob</w:t>
            </w:r>
          </w:p>
        </w:tc>
        <w:tc>
          <w:tcPr>
            <w:tcW w:w="4015" w:type="dxa"/>
            <w:gridSpan w:val="4"/>
            <w:shd w:val="clear" w:color="auto" w:fill="9CC2E5" w:themeFill="accent1" w:themeFillTint="99"/>
            <w:vAlign w:val="center"/>
          </w:tcPr>
          <w:p w14:paraId="348A3EDA"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Podíl nezaměstnaných absolventů</w:t>
            </w:r>
          </w:p>
        </w:tc>
      </w:tr>
      <w:tr w:rsidR="00D95DF0" w:rsidRPr="00A70CE1" w14:paraId="2BF3C5B5" w14:textId="77777777" w:rsidTr="00CF5A73">
        <w:trPr>
          <w:tblHeader/>
          <w:jc w:val="center"/>
        </w:trPr>
        <w:tc>
          <w:tcPr>
            <w:tcW w:w="1951" w:type="dxa"/>
            <w:vMerge/>
            <w:shd w:val="clear" w:color="auto" w:fill="9CC2E5" w:themeFill="accent1" w:themeFillTint="99"/>
            <w:vAlign w:val="center"/>
          </w:tcPr>
          <w:p w14:paraId="4B842E06" w14:textId="77777777" w:rsidR="00D95DF0" w:rsidRPr="00A70CE1" w:rsidRDefault="00D95DF0" w:rsidP="00D95DF0">
            <w:pPr>
              <w:jc w:val="center"/>
              <w:rPr>
                <w:rFonts w:asciiTheme="minorHAnsi" w:hAnsiTheme="minorHAnsi" w:cstheme="minorHAnsi"/>
                <w:b/>
                <w:color w:val="000000"/>
                <w:sz w:val="22"/>
                <w:szCs w:val="22"/>
              </w:rPr>
            </w:pPr>
          </w:p>
        </w:tc>
        <w:tc>
          <w:tcPr>
            <w:tcW w:w="1007" w:type="dxa"/>
            <w:shd w:val="clear" w:color="auto" w:fill="9CC2E5" w:themeFill="accent1" w:themeFillTint="99"/>
            <w:vAlign w:val="center"/>
          </w:tcPr>
          <w:p w14:paraId="28E67472"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2016</w:t>
            </w:r>
          </w:p>
        </w:tc>
        <w:tc>
          <w:tcPr>
            <w:tcW w:w="1007" w:type="dxa"/>
            <w:shd w:val="clear" w:color="auto" w:fill="9CC2E5" w:themeFill="accent1" w:themeFillTint="99"/>
            <w:vAlign w:val="center"/>
          </w:tcPr>
          <w:p w14:paraId="2C0E1235"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2017</w:t>
            </w:r>
          </w:p>
        </w:tc>
        <w:tc>
          <w:tcPr>
            <w:tcW w:w="1007" w:type="dxa"/>
            <w:shd w:val="clear" w:color="auto" w:fill="9CC2E5" w:themeFill="accent1" w:themeFillTint="99"/>
            <w:vAlign w:val="center"/>
          </w:tcPr>
          <w:p w14:paraId="32DD3819"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2018</w:t>
            </w:r>
          </w:p>
        </w:tc>
        <w:tc>
          <w:tcPr>
            <w:tcW w:w="1119" w:type="dxa"/>
            <w:shd w:val="clear" w:color="auto" w:fill="9CC2E5" w:themeFill="accent1" w:themeFillTint="99"/>
            <w:vAlign w:val="center"/>
          </w:tcPr>
          <w:p w14:paraId="6BBDDD70"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2019</w:t>
            </w:r>
          </w:p>
        </w:tc>
        <w:tc>
          <w:tcPr>
            <w:tcW w:w="1003" w:type="dxa"/>
            <w:shd w:val="clear" w:color="auto" w:fill="9CC2E5" w:themeFill="accent1" w:themeFillTint="99"/>
            <w:vAlign w:val="center"/>
          </w:tcPr>
          <w:p w14:paraId="6DE50107"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2016</w:t>
            </w:r>
          </w:p>
        </w:tc>
        <w:tc>
          <w:tcPr>
            <w:tcW w:w="1004" w:type="dxa"/>
            <w:shd w:val="clear" w:color="auto" w:fill="9CC2E5" w:themeFill="accent1" w:themeFillTint="99"/>
            <w:vAlign w:val="center"/>
          </w:tcPr>
          <w:p w14:paraId="0565669A"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2017</w:t>
            </w:r>
          </w:p>
        </w:tc>
        <w:tc>
          <w:tcPr>
            <w:tcW w:w="1004" w:type="dxa"/>
            <w:shd w:val="clear" w:color="auto" w:fill="9CC2E5" w:themeFill="accent1" w:themeFillTint="99"/>
            <w:vAlign w:val="center"/>
          </w:tcPr>
          <w:p w14:paraId="1E1DDB91"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2018</w:t>
            </w:r>
          </w:p>
        </w:tc>
        <w:tc>
          <w:tcPr>
            <w:tcW w:w="1004" w:type="dxa"/>
            <w:shd w:val="clear" w:color="auto" w:fill="9CC2E5" w:themeFill="accent1" w:themeFillTint="99"/>
            <w:vAlign w:val="center"/>
          </w:tcPr>
          <w:p w14:paraId="7A7D174C"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2019</w:t>
            </w:r>
          </w:p>
        </w:tc>
      </w:tr>
      <w:tr w:rsidR="00D95DF0" w:rsidRPr="00A70CE1" w14:paraId="778BC730" w14:textId="77777777" w:rsidTr="00D95DF0">
        <w:trPr>
          <w:trHeight w:val="79"/>
          <w:jc w:val="center"/>
        </w:trPr>
        <w:tc>
          <w:tcPr>
            <w:tcW w:w="1951" w:type="dxa"/>
            <w:vAlign w:val="center"/>
          </w:tcPr>
          <w:p w14:paraId="41F47769"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Býšť</w:t>
            </w:r>
          </w:p>
        </w:tc>
        <w:tc>
          <w:tcPr>
            <w:tcW w:w="1007" w:type="dxa"/>
            <w:vAlign w:val="center"/>
          </w:tcPr>
          <w:p w14:paraId="5A95DBF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13,33 %</w:t>
            </w:r>
          </w:p>
        </w:tc>
        <w:tc>
          <w:tcPr>
            <w:tcW w:w="1007" w:type="dxa"/>
            <w:vAlign w:val="center"/>
          </w:tcPr>
          <w:p w14:paraId="4225B23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007" w:type="dxa"/>
            <w:vAlign w:val="center"/>
          </w:tcPr>
          <w:p w14:paraId="3B327CA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13,33 %</w:t>
            </w:r>
          </w:p>
        </w:tc>
        <w:tc>
          <w:tcPr>
            <w:tcW w:w="1119" w:type="dxa"/>
            <w:vAlign w:val="center"/>
          </w:tcPr>
          <w:p w14:paraId="1AE53E5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003" w:type="dxa"/>
            <w:vAlign w:val="center"/>
          </w:tcPr>
          <w:p w14:paraId="6794FBA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004" w:type="dxa"/>
            <w:vAlign w:val="center"/>
          </w:tcPr>
          <w:p w14:paraId="5987E98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004" w:type="dxa"/>
          </w:tcPr>
          <w:p w14:paraId="4E17878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77B861C5"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280195CD" w14:textId="77777777" w:rsidTr="00D95DF0">
        <w:trPr>
          <w:trHeight w:val="70"/>
          <w:jc w:val="center"/>
        </w:trPr>
        <w:tc>
          <w:tcPr>
            <w:tcW w:w="1951" w:type="dxa"/>
            <w:vAlign w:val="center"/>
          </w:tcPr>
          <w:p w14:paraId="4865699C"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Dolní Roveň</w:t>
            </w:r>
          </w:p>
        </w:tc>
        <w:tc>
          <w:tcPr>
            <w:tcW w:w="1007" w:type="dxa"/>
            <w:vAlign w:val="center"/>
          </w:tcPr>
          <w:p w14:paraId="7591522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24,39 %</w:t>
            </w:r>
          </w:p>
        </w:tc>
        <w:tc>
          <w:tcPr>
            <w:tcW w:w="1007" w:type="dxa"/>
            <w:vAlign w:val="center"/>
          </w:tcPr>
          <w:p w14:paraId="630A4D4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21,74 %</w:t>
            </w:r>
          </w:p>
        </w:tc>
        <w:tc>
          <w:tcPr>
            <w:tcW w:w="1007" w:type="dxa"/>
            <w:vAlign w:val="center"/>
          </w:tcPr>
          <w:p w14:paraId="1D43A13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119" w:type="dxa"/>
            <w:vAlign w:val="center"/>
          </w:tcPr>
          <w:p w14:paraId="468BAD1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17,24 %</w:t>
            </w:r>
          </w:p>
        </w:tc>
        <w:tc>
          <w:tcPr>
            <w:tcW w:w="1003" w:type="dxa"/>
            <w:vAlign w:val="center"/>
          </w:tcPr>
          <w:p w14:paraId="777B3DF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4,88 %</w:t>
            </w:r>
          </w:p>
        </w:tc>
        <w:tc>
          <w:tcPr>
            <w:tcW w:w="1004" w:type="dxa"/>
            <w:vAlign w:val="center"/>
          </w:tcPr>
          <w:p w14:paraId="4E050FE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2,17 %</w:t>
            </w:r>
          </w:p>
        </w:tc>
        <w:tc>
          <w:tcPr>
            <w:tcW w:w="1004" w:type="dxa"/>
            <w:vAlign w:val="center"/>
          </w:tcPr>
          <w:p w14:paraId="3341308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2,86 %</w:t>
            </w:r>
          </w:p>
        </w:tc>
        <w:tc>
          <w:tcPr>
            <w:tcW w:w="1004" w:type="dxa"/>
            <w:vAlign w:val="center"/>
          </w:tcPr>
          <w:p w14:paraId="66F033D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3,45 %</w:t>
            </w:r>
          </w:p>
        </w:tc>
      </w:tr>
      <w:tr w:rsidR="00D95DF0" w:rsidRPr="00A70CE1" w14:paraId="28BC21D7" w14:textId="77777777" w:rsidTr="00D95DF0">
        <w:trPr>
          <w:trHeight w:val="70"/>
          <w:jc w:val="center"/>
        </w:trPr>
        <w:tc>
          <w:tcPr>
            <w:tcW w:w="1951" w:type="dxa"/>
            <w:vAlign w:val="center"/>
          </w:tcPr>
          <w:p w14:paraId="5FDC9304"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Dolní Ředice</w:t>
            </w:r>
          </w:p>
        </w:tc>
        <w:tc>
          <w:tcPr>
            <w:tcW w:w="1007" w:type="dxa"/>
            <w:vAlign w:val="center"/>
          </w:tcPr>
          <w:p w14:paraId="2C00ED7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8,33 %</w:t>
            </w:r>
          </w:p>
        </w:tc>
        <w:tc>
          <w:tcPr>
            <w:tcW w:w="1007" w:type="dxa"/>
            <w:vAlign w:val="center"/>
          </w:tcPr>
          <w:p w14:paraId="3AA31FD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7,69 %</w:t>
            </w:r>
          </w:p>
        </w:tc>
        <w:tc>
          <w:tcPr>
            <w:tcW w:w="1007" w:type="dxa"/>
            <w:vAlign w:val="center"/>
          </w:tcPr>
          <w:p w14:paraId="1F0834C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119" w:type="dxa"/>
            <w:vAlign w:val="center"/>
          </w:tcPr>
          <w:p w14:paraId="18DD4AF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16,67 %</w:t>
            </w:r>
          </w:p>
        </w:tc>
        <w:tc>
          <w:tcPr>
            <w:tcW w:w="1003" w:type="dxa"/>
            <w:vAlign w:val="center"/>
          </w:tcPr>
          <w:p w14:paraId="7C92116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8,33 %</w:t>
            </w:r>
          </w:p>
        </w:tc>
        <w:tc>
          <w:tcPr>
            <w:tcW w:w="1004" w:type="dxa"/>
            <w:vAlign w:val="center"/>
          </w:tcPr>
          <w:p w14:paraId="0AB2087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7,69 %</w:t>
            </w:r>
          </w:p>
        </w:tc>
        <w:tc>
          <w:tcPr>
            <w:tcW w:w="1004" w:type="dxa"/>
            <w:vAlign w:val="center"/>
          </w:tcPr>
          <w:p w14:paraId="6AFC711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004" w:type="dxa"/>
            <w:vAlign w:val="center"/>
          </w:tcPr>
          <w:p w14:paraId="718C26D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8,33 %</w:t>
            </w:r>
          </w:p>
        </w:tc>
      </w:tr>
      <w:tr w:rsidR="00D95DF0" w:rsidRPr="00A70CE1" w14:paraId="6D027199" w14:textId="77777777" w:rsidTr="00D95DF0">
        <w:trPr>
          <w:trHeight w:val="78"/>
          <w:jc w:val="center"/>
        </w:trPr>
        <w:tc>
          <w:tcPr>
            <w:tcW w:w="1951" w:type="dxa"/>
            <w:vAlign w:val="center"/>
          </w:tcPr>
          <w:p w14:paraId="546AED13"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Holice</w:t>
            </w:r>
          </w:p>
        </w:tc>
        <w:tc>
          <w:tcPr>
            <w:tcW w:w="1007" w:type="dxa"/>
            <w:vAlign w:val="center"/>
          </w:tcPr>
          <w:p w14:paraId="2515E60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9,52 %</w:t>
            </w:r>
          </w:p>
        </w:tc>
        <w:tc>
          <w:tcPr>
            <w:tcW w:w="1007" w:type="dxa"/>
            <w:vAlign w:val="center"/>
          </w:tcPr>
          <w:p w14:paraId="5426FC4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15,58 %</w:t>
            </w:r>
          </w:p>
        </w:tc>
        <w:tc>
          <w:tcPr>
            <w:tcW w:w="1007" w:type="dxa"/>
            <w:vAlign w:val="center"/>
          </w:tcPr>
          <w:p w14:paraId="76A9FAA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11,29 %</w:t>
            </w:r>
          </w:p>
        </w:tc>
        <w:tc>
          <w:tcPr>
            <w:tcW w:w="1119" w:type="dxa"/>
            <w:vAlign w:val="center"/>
          </w:tcPr>
          <w:p w14:paraId="72029D7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10,91 %</w:t>
            </w:r>
          </w:p>
        </w:tc>
        <w:tc>
          <w:tcPr>
            <w:tcW w:w="1003" w:type="dxa"/>
            <w:vAlign w:val="center"/>
          </w:tcPr>
          <w:p w14:paraId="6960616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0,79 %</w:t>
            </w:r>
          </w:p>
        </w:tc>
        <w:tc>
          <w:tcPr>
            <w:tcW w:w="1004" w:type="dxa"/>
            <w:vAlign w:val="center"/>
          </w:tcPr>
          <w:p w14:paraId="3185B80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7,29 %</w:t>
            </w:r>
          </w:p>
        </w:tc>
        <w:tc>
          <w:tcPr>
            <w:tcW w:w="1004" w:type="dxa"/>
            <w:vAlign w:val="center"/>
          </w:tcPr>
          <w:p w14:paraId="71F10DC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11,29 %</w:t>
            </w:r>
          </w:p>
        </w:tc>
        <w:tc>
          <w:tcPr>
            <w:tcW w:w="1004" w:type="dxa"/>
            <w:vAlign w:val="center"/>
          </w:tcPr>
          <w:p w14:paraId="47AA581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7,27 %</w:t>
            </w:r>
          </w:p>
        </w:tc>
      </w:tr>
      <w:tr w:rsidR="00D95DF0" w:rsidRPr="00A70CE1" w14:paraId="40896B11" w14:textId="77777777" w:rsidTr="00D95DF0">
        <w:trPr>
          <w:trHeight w:val="81"/>
          <w:jc w:val="center"/>
        </w:trPr>
        <w:tc>
          <w:tcPr>
            <w:tcW w:w="1951" w:type="dxa"/>
            <w:vAlign w:val="center"/>
          </w:tcPr>
          <w:p w14:paraId="11CCF578"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Horní Jelení</w:t>
            </w:r>
          </w:p>
        </w:tc>
        <w:tc>
          <w:tcPr>
            <w:tcW w:w="1007" w:type="dxa"/>
            <w:vAlign w:val="center"/>
          </w:tcPr>
          <w:p w14:paraId="7EF1ABD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8,89 %</w:t>
            </w:r>
          </w:p>
        </w:tc>
        <w:tc>
          <w:tcPr>
            <w:tcW w:w="1007" w:type="dxa"/>
            <w:vAlign w:val="center"/>
          </w:tcPr>
          <w:p w14:paraId="185B7B7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7" w:type="dxa"/>
            <w:vAlign w:val="center"/>
          </w:tcPr>
          <w:p w14:paraId="089BEB2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14,29 %</w:t>
            </w:r>
          </w:p>
        </w:tc>
        <w:tc>
          <w:tcPr>
            <w:tcW w:w="1119" w:type="dxa"/>
            <w:vAlign w:val="center"/>
          </w:tcPr>
          <w:p w14:paraId="6098309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9,52 %</w:t>
            </w:r>
          </w:p>
        </w:tc>
        <w:tc>
          <w:tcPr>
            <w:tcW w:w="1003" w:type="dxa"/>
            <w:vAlign w:val="center"/>
          </w:tcPr>
          <w:p w14:paraId="498D2EB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4" w:type="dxa"/>
            <w:vAlign w:val="center"/>
          </w:tcPr>
          <w:p w14:paraId="48468AE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2,86 %</w:t>
            </w:r>
          </w:p>
        </w:tc>
        <w:tc>
          <w:tcPr>
            <w:tcW w:w="1004" w:type="dxa"/>
            <w:vAlign w:val="center"/>
          </w:tcPr>
          <w:p w14:paraId="554BD15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7,14 %</w:t>
            </w:r>
          </w:p>
        </w:tc>
        <w:tc>
          <w:tcPr>
            <w:tcW w:w="1004" w:type="dxa"/>
            <w:vAlign w:val="center"/>
          </w:tcPr>
          <w:p w14:paraId="58AB593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r>
      <w:tr w:rsidR="00D95DF0" w:rsidRPr="00A70CE1" w14:paraId="6CBF54A7" w14:textId="77777777" w:rsidTr="00D95DF0">
        <w:trPr>
          <w:trHeight w:val="100"/>
          <w:jc w:val="center"/>
        </w:trPr>
        <w:tc>
          <w:tcPr>
            <w:tcW w:w="1951" w:type="dxa"/>
            <w:vAlign w:val="center"/>
          </w:tcPr>
          <w:p w14:paraId="72DD42D7"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Hrní Ředice</w:t>
            </w:r>
          </w:p>
        </w:tc>
        <w:tc>
          <w:tcPr>
            <w:tcW w:w="1007" w:type="dxa"/>
            <w:vAlign w:val="center"/>
          </w:tcPr>
          <w:p w14:paraId="2D5A1FE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3,70 %</w:t>
            </w:r>
          </w:p>
        </w:tc>
        <w:tc>
          <w:tcPr>
            <w:tcW w:w="1007" w:type="dxa"/>
            <w:vAlign w:val="center"/>
          </w:tcPr>
          <w:p w14:paraId="7585B24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10,53 %</w:t>
            </w:r>
          </w:p>
        </w:tc>
        <w:tc>
          <w:tcPr>
            <w:tcW w:w="1007" w:type="dxa"/>
            <w:vAlign w:val="center"/>
          </w:tcPr>
          <w:p w14:paraId="25147EA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17,65 %</w:t>
            </w:r>
          </w:p>
        </w:tc>
        <w:tc>
          <w:tcPr>
            <w:tcW w:w="1119" w:type="dxa"/>
            <w:vAlign w:val="center"/>
          </w:tcPr>
          <w:p w14:paraId="1E4C472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15,79 %</w:t>
            </w:r>
          </w:p>
        </w:tc>
        <w:tc>
          <w:tcPr>
            <w:tcW w:w="1003" w:type="dxa"/>
            <w:vAlign w:val="center"/>
          </w:tcPr>
          <w:p w14:paraId="6F52859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7,41 %</w:t>
            </w:r>
          </w:p>
        </w:tc>
        <w:tc>
          <w:tcPr>
            <w:tcW w:w="1004" w:type="dxa"/>
            <w:vAlign w:val="center"/>
          </w:tcPr>
          <w:p w14:paraId="4BDD188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10,53 %</w:t>
            </w:r>
          </w:p>
        </w:tc>
        <w:tc>
          <w:tcPr>
            <w:tcW w:w="1004" w:type="dxa"/>
            <w:vAlign w:val="center"/>
          </w:tcPr>
          <w:p w14:paraId="7C02BEF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5,88 %</w:t>
            </w:r>
          </w:p>
        </w:tc>
        <w:tc>
          <w:tcPr>
            <w:tcW w:w="1004" w:type="dxa"/>
            <w:vAlign w:val="center"/>
          </w:tcPr>
          <w:p w14:paraId="106423D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5,26 %</w:t>
            </w:r>
          </w:p>
        </w:tc>
      </w:tr>
      <w:tr w:rsidR="00D95DF0" w:rsidRPr="00A70CE1" w14:paraId="1E9834FE" w14:textId="77777777" w:rsidTr="00D95DF0">
        <w:trPr>
          <w:trHeight w:val="70"/>
          <w:jc w:val="center"/>
        </w:trPr>
        <w:tc>
          <w:tcPr>
            <w:tcW w:w="1951" w:type="dxa"/>
            <w:vAlign w:val="center"/>
          </w:tcPr>
          <w:p w14:paraId="031F864E"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Chvojenec</w:t>
            </w:r>
          </w:p>
        </w:tc>
        <w:tc>
          <w:tcPr>
            <w:tcW w:w="1007" w:type="dxa"/>
          </w:tcPr>
          <w:p w14:paraId="6B70069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tcPr>
          <w:p w14:paraId="43B8FDA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tcPr>
          <w:p w14:paraId="2AE7248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119" w:type="dxa"/>
            <w:vAlign w:val="center"/>
          </w:tcPr>
          <w:p w14:paraId="0070AEA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25,00 %</w:t>
            </w:r>
          </w:p>
        </w:tc>
        <w:tc>
          <w:tcPr>
            <w:tcW w:w="1003" w:type="dxa"/>
            <w:vAlign w:val="center"/>
          </w:tcPr>
          <w:p w14:paraId="7DE9EAB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11,11 %</w:t>
            </w:r>
          </w:p>
        </w:tc>
        <w:tc>
          <w:tcPr>
            <w:tcW w:w="1004" w:type="dxa"/>
          </w:tcPr>
          <w:p w14:paraId="11DDDCA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0766A8D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vAlign w:val="center"/>
          </w:tcPr>
          <w:p w14:paraId="0868267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25,00 %</w:t>
            </w:r>
          </w:p>
        </w:tc>
      </w:tr>
      <w:tr w:rsidR="00D95DF0" w:rsidRPr="00A70CE1" w14:paraId="79A2354F" w14:textId="77777777" w:rsidTr="00D95DF0">
        <w:trPr>
          <w:trHeight w:val="108"/>
          <w:jc w:val="center"/>
        </w:trPr>
        <w:tc>
          <w:tcPr>
            <w:tcW w:w="1951" w:type="dxa"/>
            <w:vAlign w:val="center"/>
          </w:tcPr>
          <w:p w14:paraId="5035A99F"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Jaroslav</w:t>
            </w:r>
          </w:p>
        </w:tc>
        <w:tc>
          <w:tcPr>
            <w:tcW w:w="1007" w:type="dxa"/>
            <w:vAlign w:val="center"/>
          </w:tcPr>
          <w:p w14:paraId="35B91F3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7" w:type="dxa"/>
          </w:tcPr>
          <w:p w14:paraId="19EE59E5"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vAlign w:val="center"/>
          </w:tcPr>
          <w:p w14:paraId="67FB576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119" w:type="dxa"/>
            <w:vAlign w:val="center"/>
          </w:tcPr>
          <w:p w14:paraId="30558AA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003" w:type="dxa"/>
            <w:vAlign w:val="center"/>
          </w:tcPr>
          <w:p w14:paraId="5CB5CA6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004" w:type="dxa"/>
            <w:vAlign w:val="center"/>
          </w:tcPr>
          <w:p w14:paraId="45232DD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33,33 %</w:t>
            </w:r>
          </w:p>
        </w:tc>
        <w:tc>
          <w:tcPr>
            <w:tcW w:w="1004" w:type="dxa"/>
          </w:tcPr>
          <w:p w14:paraId="71A3133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1825B51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5B96329D" w14:textId="77777777" w:rsidTr="00D95DF0">
        <w:trPr>
          <w:trHeight w:val="70"/>
          <w:jc w:val="center"/>
        </w:trPr>
        <w:tc>
          <w:tcPr>
            <w:tcW w:w="1951" w:type="dxa"/>
            <w:vAlign w:val="center"/>
          </w:tcPr>
          <w:p w14:paraId="5EE409BD"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Nová Ves</w:t>
            </w:r>
          </w:p>
        </w:tc>
        <w:tc>
          <w:tcPr>
            <w:tcW w:w="1007" w:type="dxa"/>
            <w:vAlign w:val="center"/>
          </w:tcPr>
          <w:p w14:paraId="6D56830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7" w:type="dxa"/>
          </w:tcPr>
          <w:p w14:paraId="2AEDAEE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vAlign w:val="center"/>
          </w:tcPr>
          <w:p w14:paraId="7B5BF4C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119" w:type="dxa"/>
          </w:tcPr>
          <w:p w14:paraId="11CAC28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3" w:type="dxa"/>
          </w:tcPr>
          <w:p w14:paraId="2A96548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6436309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0DF3C1E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5B620CE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6A36752E" w14:textId="77777777" w:rsidTr="00D95DF0">
        <w:trPr>
          <w:trHeight w:val="102"/>
          <w:jc w:val="center"/>
        </w:trPr>
        <w:tc>
          <w:tcPr>
            <w:tcW w:w="1951" w:type="dxa"/>
            <w:vAlign w:val="center"/>
          </w:tcPr>
          <w:p w14:paraId="2C20A76C"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Ostřetín</w:t>
            </w:r>
          </w:p>
        </w:tc>
        <w:tc>
          <w:tcPr>
            <w:tcW w:w="1007" w:type="dxa"/>
            <w:vAlign w:val="center"/>
          </w:tcPr>
          <w:p w14:paraId="7BC3B3C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14,29 %</w:t>
            </w:r>
          </w:p>
        </w:tc>
        <w:tc>
          <w:tcPr>
            <w:tcW w:w="1007" w:type="dxa"/>
            <w:vAlign w:val="center"/>
          </w:tcPr>
          <w:p w14:paraId="1DD48F1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31,25 %</w:t>
            </w:r>
          </w:p>
        </w:tc>
        <w:tc>
          <w:tcPr>
            <w:tcW w:w="1007" w:type="dxa"/>
            <w:vAlign w:val="center"/>
          </w:tcPr>
          <w:p w14:paraId="7E824F3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9,09 %</w:t>
            </w:r>
          </w:p>
        </w:tc>
        <w:tc>
          <w:tcPr>
            <w:tcW w:w="1119" w:type="dxa"/>
            <w:vAlign w:val="center"/>
          </w:tcPr>
          <w:p w14:paraId="6826572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17,65 %</w:t>
            </w:r>
          </w:p>
        </w:tc>
        <w:tc>
          <w:tcPr>
            <w:tcW w:w="1003" w:type="dxa"/>
            <w:vAlign w:val="center"/>
          </w:tcPr>
          <w:p w14:paraId="21EA99B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19,05 %</w:t>
            </w:r>
          </w:p>
        </w:tc>
        <w:tc>
          <w:tcPr>
            <w:tcW w:w="1004" w:type="dxa"/>
          </w:tcPr>
          <w:p w14:paraId="401892F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09CB0D7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vAlign w:val="center"/>
          </w:tcPr>
          <w:p w14:paraId="4DD11C4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11,76 %</w:t>
            </w:r>
          </w:p>
        </w:tc>
      </w:tr>
      <w:tr w:rsidR="00D95DF0" w:rsidRPr="00A70CE1" w14:paraId="1BFCFB71" w14:textId="77777777" w:rsidTr="00D95DF0">
        <w:trPr>
          <w:trHeight w:val="70"/>
          <w:jc w:val="center"/>
        </w:trPr>
        <w:tc>
          <w:tcPr>
            <w:tcW w:w="1951" w:type="dxa"/>
            <w:vAlign w:val="center"/>
          </w:tcPr>
          <w:p w14:paraId="463A580D"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Poběžovice u Holic</w:t>
            </w:r>
          </w:p>
        </w:tc>
        <w:tc>
          <w:tcPr>
            <w:tcW w:w="1007" w:type="dxa"/>
          </w:tcPr>
          <w:p w14:paraId="4750CB9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tcPr>
          <w:p w14:paraId="019FCDD5"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tcPr>
          <w:p w14:paraId="6AA813A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119" w:type="dxa"/>
            <w:vAlign w:val="center"/>
          </w:tcPr>
          <w:p w14:paraId="4D07057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33,33 %</w:t>
            </w:r>
          </w:p>
        </w:tc>
        <w:tc>
          <w:tcPr>
            <w:tcW w:w="1003" w:type="dxa"/>
          </w:tcPr>
          <w:p w14:paraId="2169D86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74A00BB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vAlign w:val="center"/>
          </w:tcPr>
          <w:p w14:paraId="3AEF121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16,67 %</w:t>
            </w:r>
          </w:p>
        </w:tc>
        <w:tc>
          <w:tcPr>
            <w:tcW w:w="1004" w:type="dxa"/>
          </w:tcPr>
          <w:p w14:paraId="00962B0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5D046985" w14:textId="77777777" w:rsidTr="00D95DF0">
        <w:trPr>
          <w:trHeight w:val="70"/>
          <w:jc w:val="center"/>
        </w:trPr>
        <w:tc>
          <w:tcPr>
            <w:tcW w:w="1951" w:type="dxa"/>
            <w:vAlign w:val="center"/>
          </w:tcPr>
          <w:p w14:paraId="5346E05D"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Radhošť</w:t>
            </w:r>
          </w:p>
        </w:tc>
        <w:tc>
          <w:tcPr>
            <w:tcW w:w="1007" w:type="dxa"/>
          </w:tcPr>
          <w:p w14:paraId="611A2B9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tcPr>
          <w:p w14:paraId="4407DD6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tcPr>
          <w:p w14:paraId="7CC5C18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119" w:type="dxa"/>
            <w:vAlign w:val="center"/>
          </w:tcPr>
          <w:p w14:paraId="499E8E0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c>
          <w:tcPr>
            <w:tcW w:w="1003" w:type="dxa"/>
          </w:tcPr>
          <w:p w14:paraId="62BC1DC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vAlign w:val="center"/>
          </w:tcPr>
          <w:p w14:paraId="65CF36B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004" w:type="dxa"/>
          </w:tcPr>
          <w:p w14:paraId="5972884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19E40E4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431D38D5" w14:textId="77777777" w:rsidTr="00D95DF0">
        <w:trPr>
          <w:trHeight w:val="70"/>
          <w:jc w:val="center"/>
        </w:trPr>
        <w:tc>
          <w:tcPr>
            <w:tcW w:w="1951" w:type="dxa"/>
            <w:vAlign w:val="center"/>
          </w:tcPr>
          <w:p w14:paraId="0D510835"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Trusnov</w:t>
            </w:r>
          </w:p>
        </w:tc>
        <w:tc>
          <w:tcPr>
            <w:tcW w:w="1007" w:type="dxa"/>
            <w:vAlign w:val="center"/>
          </w:tcPr>
          <w:p w14:paraId="78B49A8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7" w:type="dxa"/>
            <w:vAlign w:val="center"/>
          </w:tcPr>
          <w:p w14:paraId="43989BC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25,00 %</w:t>
            </w:r>
          </w:p>
        </w:tc>
        <w:tc>
          <w:tcPr>
            <w:tcW w:w="1007" w:type="dxa"/>
          </w:tcPr>
          <w:p w14:paraId="509E369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119" w:type="dxa"/>
            <w:vAlign w:val="center"/>
          </w:tcPr>
          <w:p w14:paraId="60A0B88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c>
          <w:tcPr>
            <w:tcW w:w="1003" w:type="dxa"/>
          </w:tcPr>
          <w:p w14:paraId="10D53C4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5F75A8E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3FDDD2E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3BF1B79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34238C59" w14:textId="77777777" w:rsidTr="00D95DF0">
        <w:trPr>
          <w:trHeight w:val="70"/>
          <w:jc w:val="center"/>
        </w:trPr>
        <w:tc>
          <w:tcPr>
            <w:tcW w:w="1951" w:type="dxa"/>
            <w:vAlign w:val="center"/>
          </w:tcPr>
          <w:p w14:paraId="531A0B76"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Týnišťko</w:t>
            </w:r>
          </w:p>
        </w:tc>
        <w:tc>
          <w:tcPr>
            <w:tcW w:w="1007" w:type="dxa"/>
            <w:vAlign w:val="center"/>
          </w:tcPr>
          <w:p w14:paraId="29367DA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14,29 %</w:t>
            </w:r>
          </w:p>
        </w:tc>
        <w:tc>
          <w:tcPr>
            <w:tcW w:w="1007" w:type="dxa"/>
            <w:vAlign w:val="center"/>
          </w:tcPr>
          <w:p w14:paraId="2A7FCDC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007" w:type="dxa"/>
          </w:tcPr>
          <w:p w14:paraId="04054DA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119" w:type="dxa"/>
          </w:tcPr>
          <w:p w14:paraId="5A804EF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3" w:type="dxa"/>
          </w:tcPr>
          <w:p w14:paraId="0762310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5CFF7E1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5095C43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1C95A68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597AECD2" w14:textId="77777777" w:rsidTr="00D95DF0">
        <w:trPr>
          <w:trHeight w:val="70"/>
          <w:jc w:val="center"/>
        </w:trPr>
        <w:tc>
          <w:tcPr>
            <w:tcW w:w="1951" w:type="dxa"/>
            <w:vAlign w:val="center"/>
          </w:tcPr>
          <w:p w14:paraId="52CC0859"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Uhersko</w:t>
            </w:r>
          </w:p>
        </w:tc>
        <w:tc>
          <w:tcPr>
            <w:tcW w:w="1007" w:type="dxa"/>
            <w:vAlign w:val="center"/>
          </w:tcPr>
          <w:p w14:paraId="78692C4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7" w:type="dxa"/>
          </w:tcPr>
          <w:p w14:paraId="75D37EF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tcPr>
          <w:p w14:paraId="4DBBDE1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119" w:type="dxa"/>
          </w:tcPr>
          <w:p w14:paraId="3B450AE0"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3" w:type="dxa"/>
            <w:vAlign w:val="center"/>
          </w:tcPr>
          <w:p w14:paraId="62BF156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4" w:type="dxa"/>
          </w:tcPr>
          <w:p w14:paraId="57A41A8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4D9B9E2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660E9BC6"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7756299B" w14:textId="77777777" w:rsidTr="00D95DF0">
        <w:trPr>
          <w:trHeight w:val="70"/>
          <w:jc w:val="center"/>
        </w:trPr>
        <w:tc>
          <w:tcPr>
            <w:tcW w:w="1951" w:type="dxa"/>
            <w:vAlign w:val="center"/>
          </w:tcPr>
          <w:p w14:paraId="5BDC11B9"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Veliny</w:t>
            </w:r>
          </w:p>
        </w:tc>
        <w:tc>
          <w:tcPr>
            <w:tcW w:w="1007" w:type="dxa"/>
            <w:vAlign w:val="center"/>
          </w:tcPr>
          <w:p w14:paraId="24A0D37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7,69 %</w:t>
            </w:r>
          </w:p>
        </w:tc>
        <w:tc>
          <w:tcPr>
            <w:tcW w:w="1007" w:type="dxa"/>
            <w:vAlign w:val="center"/>
          </w:tcPr>
          <w:p w14:paraId="48DCDC8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12,50 %</w:t>
            </w:r>
          </w:p>
        </w:tc>
        <w:tc>
          <w:tcPr>
            <w:tcW w:w="1007" w:type="dxa"/>
            <w:vAlign w:val="center"/>
          </w:tcPr>
          <w:p w14:paraId="5C0553F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119" w:type="dxa"/>
            <w:vAlign w:val="center"/>
          </w:tcPr>
          <w:p w14:paraId="5373805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3" w:type="dxa"/>
            <w:vAlign w:val="center"/>
          </w:tcPr>
          <w:p w14:paraId="110FD11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7,69 %</w:t>
            </w:r>
          </w:p>
        </w:tc>
        <w:tc>
          <w:tcPr>
            <w:tcW w:w="1004" w:type="dxa"/>
          </w:tcPr>
          <w:p w14:paraId="26D440E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vAlign w:val="center"/>
          </w:tcPr>
          <w:p w14:paraId="37C9F16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4" w:type="dxa"/>
          </w:tcPr>
          <w:p w14:paraId="593F957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097A5B44" w14:textId="77777777" w:rsidTr="00D95DF0">
        <w:trPr>
          <w:trHeight w:val="70"/>
          <w:jc w:val="center"/>
        </w:trPr>
        <w:tc>
          <w:tcPr>
            <w:tcW w:w="1951" w:type="dxa"/>
            <w:vAlign w:val="center"/>
          </w:tcPr>
          <w:p w14:paraId="3F8719AB"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Vysoké Chvojno</w:t>
            </w:r>
          </w:p>
        </w:tc>
        <w:tc>
          <w:tcPr>
            <w:tcW w:w="1007" w:type="dxa"/>
            <w:vAlign w:val="center"/>
          </w:tcPr>
          <w:p w14:paraId="3CF0806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15,38 %</w:t>
            </w:r>
          </w:p>
        </w:tc>
        <w:tc>
          <w:tcPr>
            <w:tcW w:w="1007" w:type="dxa"/>
            <w:vAlign w:val="center"/>
          </w:tcPr>
          <w:p w14:paraId="717B9E2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16,67 %</w:t>
            </w:r>
          </w:p>
        </w:tc>
        <w:tc>
          <w:tcPr>
            <w:tcW w:w="1007" w:type="dxa"/>
            <w:vAlign w:val="center"/>
          </w:tcPr>
          <w:p w14:paraId="2E6E2B3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119" w:type="dxa"/>
          </w:tcPr>
          <w:p w14:paraId="537D6F2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3" w:type="dxa"/>
          </w:tcPr>
          <w:p w14:paraId="0E1DA9D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2308ACC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1ED9908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1B899DE0"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500A6359" w14:textId="77777777" w:rsidTr="00D95DF0">
        <w:trPr>
          <w:trHeight w:val="70"/>
          <w:jc w:val="center"/>
        </w:trPr>
        <w:tc>
          <w:tcPr>
            <w:tcW w:w="1951" w:type="dxa"/>
            <w:shd w:val="clear" w:color="auto" w:fill="DEEAF6" w:themeFill="accent1" w:themeFillTint="33"/>
            <w:vAlign w:val="center"/>
          </w:tcPr>
          <w:p w14:paraId="360BFEB8" w14:textId="77777777" w:rsidR="00D95DF0" w:rsidRPr="00A70CE1" w:rsidRDefault="00D95DF0" w:rsidP="00D95DF0">
            <w:pPr>
              <w:rPr>
                <w:rFonts w:asciiTheme="minorHAnsi" w:hAnsiTheme="minorHAnsi" w:cstheme="minorHAnsi"/>
                <w:b/>
                <w:sz w:val="22"/>
                <w:szCs w:val="22"/>
              </w:rPr>
            </w:pPr>
            <w:r w:rsidRPr="00A70CE1">
              <w:rPr>
                <w:rFonts w:asciiTheme="minorHAnsi" w:hAnsiTheme="minorHAnsi" w:cstheme="minorHAnsi"/>
                <w:b/>
                <w:sz w:val="22"/>
                <w:szCs w:val="22"/>
              </w:rPr>
              <w:t>MAS Holicko</w:t>
            </w:r>
          </w:p>
        </w:tc>
        <w:tc>
          <w:tcPr>
            <w:tcW w:w="1007" w:type="dxa"/>
            <w:shd w:val="clear" w:color="auto" w:fill="DEEAF6" w:themeFill="accent1" w:themeFillTint="33"/>
            <w:vAlign w:val="center"/>
          </w:tcPr>
          <w:p w14:paraId="0537A978"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11,37 %</w:t>
            </w:r>
          </w:p>
        </w:tc>
        <w:tc>
          <w:tcPr>
            <w:tcW w:w="1007" w:type="dxa"/>
            <w:shd w:val="clear" w:color="auto" w:fill="DEEAF6" w:themeFill="accent1" w:themeFillTint="33"/>
            <w:vAlign w:val="center"/>
          </w:tcPr>
          <w:p w14:paraId="436D2527"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15,73 %</w:t>
            </w:r>
          </w:p>
        </w:tc>
        <w:tc>
          <w:tcPr>
            <w:tcW w:w="1007" w:type="dxa"/>
            <w:shd w:val="clear" w:color="auto" w:fill="DEEAF6" w:themeFill="accent1" w:themeFillTint="33"/>
            <w:vAlign w:val="center"/>
          </w:tcPr>
          <w:p w14:paraId="4D372AB9"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14,43 %</w:t>
            </w:r>
          </w:p>
        </w:tc>
        <w:tc>
          <w:tcPr>
            <w:tcW w:w="1119" w:type="dxa"/>
            <w:shd w:val="clear" w:color="auto" w:fill="DEEAF6" w:themeFill="accent1" w:themeFillTint="33"/>
            <w:vAlign w:val="center"/>
          </w:tcPr>
          <w:p w14:paraId="586EE814"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15,98 %</w:t>
            </w:r>
          </w:p>
        </w:tc>
        <w:tc>
          <w:tcPr>
            <w:tcW w:w="1003" w:type="dxa"/>
            <w:shd w:val="clear" w:color="auto" w:fill="DEEAF6" w:themeFill="accent1" w:themeFillTint="33"/>
            <w:vAlign w:val="center"/>
          </w:tcPr>
          <w:p w14:paraId="31CA1E2F"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4,65 %</w:t>
            </w:r>
          </w:p>
        </w:tc>
        <w:tc>
          <w:tcPr>
            <w:tcW w:w="1004" w:type="dxa"/>
            <w:shd w:val="clear" w:color="auto" w:fill="DEEAF6" w:themeFill="accent1" w:themeFillTint="33"/>
            <w:vAlign w:val="center"/>
          </w:tcPr>
          <w:p w14:paraId="31F4BF86"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5,59 %</w:t>
            </w:r>
          </w:p>
        </w:tc>
        <w:tc>
          <w:tcPr>
            <w:tcW w:w="1004" w:type="dxa"/>
            <w:shd w:val="clear" w:color="auto" w:fill="DEEAF6" w:themeFill="accent1" w:themeFillTint="33"/>
            <w:vAlign w:val="center"/>
          </w:tcPr>
          <w:p w14:paraId="15645857"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6,47 %</w:t>
            </w:r>
          </w:p>
        </w:tc>
        <w:tc>
          <w:tcPr>
            <w:tcW w:w="1004" w:type="dxa"/>
            <w:shd w:val="clear" w:color="auto" w:fill="DEEAF6" w:themeFill="accent1" w:themeFillTint="33"/>
            <w:vAlign w:val="center"/>
          </w:tcPr>
          <w:p w14:paraId="459DC138"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5,67 %</w:t>
            </w:r>
          </w:p>
        </w:tc>
      </w:tr>
    </w:tbl>
    <w:p w14:paraId="39923DA6" w14:textId="77777777" w:rsidR="00D95DF0" w:rsidRPr="00B309B0" w:rsidRDefault="00D95DF0" w:rsidP="00D95DF0">
      <w:pPr>
        <w:spacing w:after="160" w:line="259" w:lineRule="auto"/>
        <w:jc w:val="right"/>
        <w:rPr>
          <w:rFonts w:asciiTheme="minorHAnsi" w:hAnsiTheme="minorHAnsi" w:cstheme="minorHAnsi"/>
          <w:sz w:val="18"/>
          <w:szCs w:val="22"/>
        </w:rPr>
      </w:pPr>
      <w:r w:rsidRPr="00B309B0">
        <w:rPr>
          <w:rFonts w:asciiTheme="minorHAnsi" w:hAnsiTheme="minorHAnsi" w:cstheme="minorHAnsi"/>
          <w:sz w:val="18"/>
          <w:szCs w:val="22"/>
        </w:rPr>
        <w:t>Zdroj dat: MPSV</w:t>
      </w:r>
    </w:p>
    <w:p w14:paraId="6A721840" w14:textId="77777777" w:rsidR="00191CE8" w:rsidRDefault="00191CE8" w:rsidP="00191CE8">
      <w:pPr>
        <w:spacing w:after="160" w:line="259" w:lineRule="auto"/>
        <w:jc w:val="both"/>
        <w:rPr>
          <w:rFonts w:asciiTheme="minorHAnsi" w:hAnsiTheme="minorHAnsi" w:cstheme="minorHAnsi"/>
          <w:sz w:val="22"/>
          <w:szCs w:val="22"/>
        </w:rPr>
      </w:pPr>
    </w:p>
    <w:p w14:paraId="0F4879B7" w14:textId="77777777" w:rsidR="00191CE8" w:rsidRPr="00A70CE1" w:rsidRDefault="00191CE8" w:rsidP="00191CE8">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lastRenderedPageBreak/>
        <w:t xml:space="preserve">Počet nezaměstnaných absolventů škol byl rovněž nejvyšší v roce 2016, kdy jich bylo na území MAS Holicko registrováno 18. Počet nezaměstnaných se zdravotním postižením dosahoval v absolutních číslech hodnoty 45 nezaměstnaných. Oproti tomu v roce 2018 bylo nezaměstnaných OZP podstatně méně – 29 osob. </w:t>
      </w:r>
    </w:p>
    <w:p w14:paraId="294CF6BF" w14:textId="77777777" w:rsidR="00BD49CE" w:rsidRPr="00A70CE1" w:rsidRDefault="00BD49CE" w:rsidP="00D95DF0">
      <w:pPr>
        <w:spacing w:after="160" w:line="259" w:lineRule="auto"/>
        <w:jc w:val="both"/>
        <w:rPr>
          <w:rFonts w:asciiTheme="minorHAnsi" w:hAnsiTheme="minorHAnsi" w:cstheme="minorHAnsi"/>
          <w:sz w:val="22"/>
          <w:szCs w:val="22"/>
        </w:rPr>
      </w:pPr>
    </w:p>
    <w:p w14:paraId="183FE9E2" w14:textId="77777777" w:rsidR="00BD49CE" w:rsidRPr="00B309B0" w:rsidRDefault="00BD49CE" w:rsidP="00BD49CE">
      <w:pPr>
        <w:pStyle w:val="Titulek"/>
        <w:keepNext/>
        <w:rPr>
          <w:bCs w:val="0"/>
          <w:sz w:val="20"/>
        </w:rPr>
      </w:pPr>
      <w:r w:rsidRPr="00B309B0">
        <w:rPr>
          <w:bCs w:val="0"/>
          <w:sz w:val="20"/>
        </w:rPr>
        <w:t xml:space="preserve">Graf </w:t>
      </w:r>
      <w:r w:rsidRPr="00B309B0">
        <w:rPr>
          <w:bCs w:val="0"/>
          <w:sz w:val="20"/>
        </w:rPr>
        <w:fldChar w:fldCharType="begin"/>
      </w:r>
      <w:r w:rsidRPr="00B309B0">
        <w:rPr>
          <w:bCs w:val="0"/>
          <w:sz w:val="20"/>
        </w:rPr>
        <w:instrText xml:space="preserve"> SEQ Graf \* ARABIC </w:instrText>
      </w:r>
      <w:r w:rsidRPr="00B309B0">
        <w:rPr>
          <w:bCs w:val="0"/>
          <w:sz w:val="20"/>
        </w:rPr>
        <w:fldChar w:fldCharType="separate"/>
      </w:r>
      <w:r w:rsidR="00934BF4">
        <w:rPr>
          <w:bCs w:val="0"/>
          <w:noProof/>
          <w:sz w:val="20"/>
        </w:rPr>
        <w:t>34</w:t>
      </w:r>
      <w:r w:rsidRPr="00B309B0">
        <w:rPr>
          <w:bCs w:val="0"/>
          <w:sz w:val="20"/>
        </w:rPr>
        <w:fldChar w:fldCharType="end"/>
      </w:r>
      <w:r w:rsidRPr="00B309B0">
        <w:rPr>
          <w:bCs w:val="0"/>
          <w:sz w:val="20"/>
        </w:rPr>
        <w:t>: Podíl nezaměstnaných osob dle věkové kategorie v obcích MAS Holicko v roce 2019</w:t>
      </w:r>
    </w:p>
    <w:p w14:paraId="66FC475C" w14:textId="77777777" w:rsidR="00BD49CE" w:rsidRPr="00A70CE1" w:rsidRDefault="00BD49CE" w:rsidP="00BD49CE">
      <w:pPr>
        <w:spacing w:line="259" w:lineRule="auto"/>
        <w:jc w:val="center"/>
        <w:rPr>
          <w:rFonts w:asciiTheme="minorHAnsi" w:hAnsiTheme="minorHAnsi" w:cstheme="minorHAnsi"/>
          <w:sz w:val="22"/>
          <w:szCs w:val="22"/>
        </w:rPr>
      </w:pPr>
      <w:r w:rsidRPr="00A70CE1">
        <w:rPr>
          <w:rFonts w:asciiTheme="minorHAnsi" w:hAnsiTheme="minorHAnsi" w:cstheme="minorHAnsi"/>
          <w:noProof/>
          <w:sz w:val="22"/>
          <w:szCs w:val="22"/>
        </w:rPr>
        <w:drawing>
          <wp:inline distT="0" distB="0" distL="0" distR="0" wp14:anchorId="002F5297" wp14:editId="5A1E9322">
            <wp:extent cx="5762625" cy="3060000"/>
            <wp:effectExtent l="0" t="0" r="9525" b="26670"/>
            <wp:docPr id="52" name="Graf 5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9DC875C-D6BA-4B85-9375-ACF73C66AC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74A8077" w14:textId="77777777" w:rsidR="00BD49CE" w:rsidRPr="00B309B0" w:rsidRDefault="00BD49CE" w:rsidP="00BD49CE">
      <w:pPr>
        <w:spacing w:after="160" w:line="259" w:lineRule="auto"/>
        <w:jc w:val="right"/>
        <w:rPr>
          <w:rFonts w:asciiTheme="minorHAnsi" w:hAnsiTheme="minorHAnsi" w:cstheme="minorHAnsi"/>
          <w:sz w:val="18"/>
          <w:szCs w:val="22"/>
        </w:rPr>
      </w:pPr>
      <w:r>
        <w:rPr>
          <w:rFonts w:asciiTheme="minorHAnsi" w:hAnsiTheme="minorHAnsi" w:cstheme="minorHAnsi"/>
          <w:sz w:val="18"/>
          <w:szCs w:val="22"/>
        </w:rPr>
        <w:t>Zdroj dat: MPSV</w:t>
      </w:r>
    </w:p>
    <w:p w14:paraId="19B8E5BC" w14:textId="77777777" w:rsidR="00191CE8" w:rsidRDefault="00191CE8" w:rsidP="00191CE8">
      <w:pPr>
        <w:spacing w:after="160" w:line="259" w:lineRule="auto"/>
        <w:jc w:val="both"/>
        <w:rPr>
          <w:rFonts w:asciiTheme="minorHAnsi" w:hAnsiTheme="minorHAnsi" w:cstheme="minorHAnsi"/>
          <w:sz w:val="22"/>
          <w:szCs w:val="22"/>
        </w:rPr>
      </w:pPr>
    </w:p>
    <w:p w14:paraId="78882323" w14:textId="77777777" w:rsidR="00191CE8" w:rsidRDefault="00191CE8" w:rsidP="00191CE8">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Co se týče aktuálních dat, na konci roku 2019 bylo v obcích MAS Holicko nejvíce evidovaných uchazečů v kategorii mezi 55 až 59 lety, a to 13,50 %. Ostatní 5leté věkové kategorie byly poměrně vyrovnané. Mírně nižší byly hodnoty u mladších věkových kategorií 20 až 24 let a 25 až 29. Naopak nejmenší podíl měla věková kategorie v rozmezí 45 až 49 let. Kategorie do 19 let a nad 60 let měly nízký podíl, vlivem nepříliš velkého početního zastoupení, jelikož většina mladých lidí pokračuje ve studiu a starší občané využívají možnosti předčasného odchodu do důchodu. </w:t>
      </w:r>
    </w:p>
    <w:p w14:paraId="5B545C4A" w14:textId="77777777" w:rsidR="00D95DF0" w:rsidRPr="00A70CE1"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Nejvíce evidovaných uchazečů o zaměstnání vzhledem k nejvyššímu dosaženému vzdělání vykazovala kategorie osob se středoškolským vzděláním bez maturity (vyučení). Jejich podíl činil 39 %. Druhou nejpočetnější skupinou evidovanou na úřadech práce byly osoby se středoškolským vzděláním završeným maturitní zkouškou. Tvořily 25 % ze všech evidovaných. Evidovaných uchazečů se základním vzděláním bylo 21 %. Podíl vysokoškolsky vzdělaných obyvatel v evidenci o zaměstnání činil 12 %. Osob evidovaných na úřadech práce s vyšším odborným vzděláním bylo 3 %. </w:t>
      </w:r>
    </w:p>
    <w:p w14:paraId="042888AC" w14:textId="77777777" w:rsidR="00191CE8" w:rsidRPr="00A70CE1" w:rsidRDefault="00191CE8" w:rsidP="00191CE8">
      <w:pPr>
        <w:spacing w:after="160" w:line="259" w:lineRule="auto"/>
        <w:jc w:val="both"/>
        <w:rPr>
          <w:rFonts w:asciiTheme="minorHAnsi" w:hAnsiTheme="minorHAnsi" w:cstheme="minorHAnsi"/>
          <w:sz w:val="22"/>
          <w:szCs w:val="22"/>
        </w:rPr>
      </w:pPr>
      <w:bookmarkStart w:id="492" w:name="_Toc441318976"/>
      <w:r w:rsidRPr="00A70CE1">
        <w:rPr>
          <w:rFonts w:asciiTheme="minorHAnsi" w:hAnsiTheme="minorHAnsi" w:cstheme="minorHAnsi"/>
          <w:sz w:val="22"/>
          <w:szCs w:val="22"/>
        </w:rPr>
        <w:t xml:space="preserve">Území MAS Holicko má nízkou míru nezaměstnanosti z pohledu Pardubického kraje. Především je nutné podporovat ohrožené skupiny obyvatel na trhu práce (absolventů, matek s dětmi, OZP aj.), které mají problémy s uplatnitelností. Rovněž je účelné stimulovat kompetence pracovních sil, aby odpovídaly požadavkům zaměstnavatelů, což zvýší konkurenceschopnost regionu. Podpora by také měla být směřována pro začínající podnikatele, kteří mohou přinést území nové produkční činnosti, a tak posílit jeho ekonomické stránky. </w:t>
      </w:r>
    </w:p>
    <w:p w14:paraId="220FE110" w14:textId="77777777" w:rsidR="00191CE8" w:rsidRPr="00A70CE1" w:rsidRDefault="00191CE8" w:rsidP="00191CE8">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lastRenderedPageBreak/>
        <w:t xml:space="preserve">Do budoucna může s nezaměstnaností pohnout také současná situace kolem epidemie COVID-19, která vede k ekonomickým problémům napříč Českou republikou i celou Evropou. </w:t>
      </w:r>
    </w:p>
    <w:p w14:paraId="4E656051" w14:textId="77777777" w:rsidR="00D95DF0" w:rsidRPr="00A70CE1" w:rsidRDefault="00D95DF0" w:rsidP="00D95DF0">
      <w:pPr>
        <w:spacing w:after="160" w:line="259" w:lineRule="auto"/>
        <w:rPr>
          <w:rFonts w:asciiTheme="minorHAnsi" w:hAnsiTheme="minorHAnsi" w:cstheme="minorHAnsi"/>
          <w:b/>
          <w:sz w:val="22"/>
          <w:szCs w:val="22"/>
        </w:rPr>
      </w:pPr>
    </w:p>
    <w:p w14:paraId="732BD271" w14:textId="77777777" w:rsidR="00D95DF0" w:rsidRPr="00B309B0" w:rsidRDefault="00D95DF0" w:rsidP="00D95DF0">
      <w:pPr>
        <w:pStyle w:val="Titulek"/>
        <w:keepNext/>
        <w:rPr>
          <w:bCs w:val="0"/>
          <w:sz w:val="20"/>
        </w:rPr>
      </w:pPr>
      <w:bookmarkStart w:id="493" w:name="_Toc441318978"/>
      <w:bookmarkEnd w:id="492"/>
      <w:r w:rsidRPr="00B309B0">
        <w:rPr>
          <w:bCs w:val="0"/>
          <w:sz w:val="20"/>
        </w:rPr>
        <w:t xml:space="preserve">Graf </w:t>
      </w:r>
      <w:r w:rsidRPr="00B309B0">
        <w:rPr>
          <w:bCs w:val="0"/>
          <w:sz w:val="20"/>
        </w:rPr>
        <w:fldChar w:fldCharType="begin"/>
      </w:r>
      <w:r w:rsidRPr="00B309B0">
        <w:rPr>
          <w:bCs w:val="0"/>
          <w:sz w:val="20"/>
        </w:rPr>
        <w:instrText xml:space="preserve"> SEQ Graf \* ARABIC </w:instrText>
      </w:r>
      <w:r w:rsidRPr="00B309B0">
        <w:rPr>
          <w:bCs w:val="0"/>
          <w:sz w:val="20"/>
        </w:rPr>
        <w:fldChar w:fldCharType="separate"/>
      </w:r>
      <w:r w:rsidR="00934BF4">
        <w:rPr>
          <w:bCs w:val="0"/>
          <w:noProof/>
          <w:sz w:val="20"/>
        </w:rPr>
        <w:t>35</w:t>
      </w:r>
      <w:r w:rsidRPr="00B309B0">
        <w:rPr>
          <w:bCs w:val="0"/>
          <w:sz w:val="20"/>
        </w:rPr>
        <w:fldChar w:fldCharType="end"/>
      </w:r>
      <w:r w:rsidRPr="00B309B0">
        <w:rPr>
          <w:bCs w:val="0"/>
          <w:sz w:val="20"/>
        </w:rPr>
        <w:t xml:space="preserve">: Podíl nezaměstnaných dle vzdělání v obcích MAS Holicko </w:t>
      </w:r>
      <w:bookmarkEnd w:id="493"/>
      <w:r w:rsidRPr="00B309B0">
        <w:rPr>
          <w:bCs w:val="0"/>
          <w:sz w:val="20"/>
        </w:rPr>
        <w:t>v roce 2019</w:t>
      </w:r>
    </w:p>
    <w:p w14:paraId="733533C8" w14:textId="77777777" w:rsidR="00D95DF0" w:rsidRPr="00A70CE1" w:rsidRDefault="00D95DF0" w:rsidP="00BD49CE">
      <w:pPr>
        <w:spacing w:line="259" w:lineRule="auto"/>
        <w:jc w:val="center"/>
        <w:rPr>
          <w:rFonts w:asciiTheme="minorHAnsi" w:hAnsiTheme="minorHAnsi" w:cstheme="minorHAnsi"/>
          <w:sz w:val="22"/>
          <w:szCs w:val="22"/>
        </w:rPr>
      </w:pPr>
      <w:r w:rsidRPr="00A70CE1">
        <w:rPr>
          <w:rFonts w:asciiTheme="minorHAnsi" w:hAnsiTheme="minorHAnsi" w:cstheme="minorHAnsi"/>
          <w:noProof/>
          <w:sz w:val="22"/>
          <w:szCs w:val="22"/>
        </w:rPr>
        <w:drawing>
          <wp:inline distT="0" distB="0" distL="0" distR="0" wp14:anchorId="0004C1FF" wp14:editId="1CB716D8">
            <wp:extent cx="5759450" cy="3060000"/>
            <wp:effectExtent l="0" t="0" r="12700" b="26670"/>
            <wp:docPr id="53" name="Graf 5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6B55C64-F18F-4D1E-93FF-67C753ACF9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5B106DB9" w14:textId="77777777" w:rsidR="00D95DF0" w:rsidRPr="00B309B0" w:rsidRDefault="00D95DF0" w:rsidP="00D95DF0">
      <w:pPr>
        <w:spacing w:after="160" w:line="259" w:lineRule="auto"/>
        <w:jc w:val="right"/>
        <w:rPr>
          <w:rFonts w:asciiTheme="minorHAnsi" w:hAnsiTheme="minorHAnsi" w:cstheme="minorHAnsi"/>
          <w:sz w:val="18"/>
          <w:szCs w:val="22"/>
        </w:rPr>
      </w:pPr>
      <w:r w:rsidRPr="00B309B0">
        <w:rPr>
          <w:rFonts w:asciiTheme="minorHAnsi" w:hAnsiTheme="minorHAnsi" w:cstheme="minorHAnsi"/>
          <w:sz w:val="18"/>
          <w:szCs w:val="22"/>
        </w:rPr>
        <w:t>Zdroj dat: MPSV</w:t>
      </w:r>
    </w:p>
    <w:p w14:paraId="64FEEE49" w14:textId="77777777" w:rsidR="00D95DF0" w:rsidRPr="00A70CE1" w:rsidRDefault="00D95DF0" w:rsidP="00D95DF0">
      <w:pPr>
        <w:spacing w:after="160" w:line="259" w:lineRule="auto"/>
        <w:jc w:val="both"/>
        <w:rPr>
          <w:rFonts w:asciiTheme="minorHAnsi" w:hAnsiTheme="minorHAnsi" w:cstheme="minorHAnsi"/>
          <w:sz w:val="22"/>
          <w:szCs w:val="22"/>
        </w:rPr>
      </w:pPr>
    </w:p>
    <w:p w14:paraId="23085B8F" w14:textId="77777777" w:rsidR="00D95DF0" w:rsidRPr="00A72371" w:rsidRDefault="00D95DF0" w:rsidP="002B023B">
      <w:pPr>
        <w:pStyle w:val="Nadpis2"/>
        <w:numPr>
          <w:ilvl w:val="1"/>
          <w:numId w:val="7"/>
        </w:numPr>
        <w:ind w:left="993" w:hanging="633"/>
      </w:pPr>
      <w:bookmarkStart w:id="494" w:name="_Toc45632345"/>
      <w:bookmarkStart w:id="495" w:name="_Toc62418704"/>
      <w:r w:rsidRPr="00A72371">
        <w:t>Vyjížďka a dojížďka</w:t>
      </w:r>
      <w:bookmarkEnd w:id="494"/>
      <w:bookmarkEnd w:id="495"/>
    </w:p>
    <w:p w14:paraId="12AD4C27" w14:textId="77777777" w:rsidR="00D95DF0" w:rsidRPr="00A70CE1"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MAS Holicko je nevelký region, který postrádá větší sídlo a sousedí s dvěma krajskými centry. Proto je zde značná vyjížďka do zaměstnání a do škol. Při SLDB v roce 2011 ze 7 779 zaměstnaných osob v MAS Holicko vyjíždělo kvůli zaměstnání ze své obce do jiné 2 755 obyvatel. Celkově tedy vyjíždělo 35,1 % zaměstnaných osob (resp. ti, kteří uvedli místo svého zaměstnání). </w:t>
      </w:r>
    </w:p>
    <w:p w14:paraId="685A68FC" w14:textId="77777777" w:rsidR="00191CE8" w:rsidRPr="00A70CE1" w:rsidRDefault="00191CE8" w:rsidP="00191CE8">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Z obcí MAS Holicko má nejvyšší podíl dojíždějících obec Týnišťko, které dosahuje hodnoty 67,65 %. Druhou nejvyšší hodnotu má obec Radhošť s podílem 52,63 %. Třetí obcí je nová členská obec Veliny, kde podíl obyvatel vyjíždějících za prací je 48,28 %. Oproti tomu nejnižší podíl má obec Uhersko, kde dojíždí pouze 22,43 %. Druhé nejmenší hodnoty dosahuje město Holice (28,04 %). Hodnotu těsně nad 30 % má pak obec Dolní Ředice (30,92 %).</w:t>
      </w:r>
    </w:p>
    <w:p w14:paraId="6F7A6F80" w14:textId="77777777" w:rsidR="00191CE8" w:rsidRPr="00A70CE1" w:rsidRDefault="00191CE8" w:rsidP="00191CE8">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Z výše zmíněného vyplývá, že obyvatelé z obcí MAS Holicko dojíždí do zaměstnání. V MAS Holicko není žádné větší sídlo a rovněž dostatečný počet zaměstnavatelů, který by uspokojil nároky obyvatel na práci. Navíc do území významně promlouvá vliv blízkých krajských center a s ním i větší možnost pro získání kvalitních pracovních příležitostí obyvatel. Tyto faktory působí na další oblasti, a to především na sektor dopravy. Pro funkčnost a stabilitu regionu je nutné udržet kvalitní dopravní obslužnost, popř. ji optimalizovat a dále je důležité zajistit vyhovující stav komunikačních tras vedoucích k velkým sídlům.</w:t>
      </w:r>
    </w:p>
    <w:p w14:paraId="1D4F276C" w14:textId="77777777" w:rsidR="00D95DF0" w:rsidRPr="00A70CE1" w:rsidRDefault="00D95DF0" w:rsidP="00D95DF0">
      <w:pPr>
        <w:spacing w:after="160" w:line="259" w:lineRule="auto"/>
        <w:jc w:val="both"/>
        <w:rPr>
          <w:rFonts w:asciiTheme="minorHAnsi" w:hAnsiTheme="minorHAnsi" w:cstheme="minorHAnsi"/>
          <w:sz w:val="22"/>
          <w:szCs w:val="22"/>
        </w:rPr>
      </w:pPr>
    </w:p>
    <w:p w14:paraId="00A81701" w14:textId="77777777" w:rsidR="00D95DF0" w:rsidRPr="00A72371" w:rsidRDefault="00D95DF0" w:rsidP="00D95DF0">
      <w:pPr>
        <w:pStyle w:val="Titulek"/>
        <w:keepNext/>
        <w:keepLines/>
        <w:rPr>
          <w:sz w:val="20"/>
        </w:rPr>
      </w:pPr>
      <w:bookmarkStart w:id="496" w:name="_Toc441319006"/>
      <w:r w:rsidRPr="00A72371">
        <w:rPr>
          <w:sz w:val="20"/>
        </w:rPr>
        <w:lastRenderedPageBreak/>
        <w:t xml:space="preserve">Mapa </w:t>
      </w:r>
      <w:r w:rsidRPr="00A72371">
        <w:rPr>
          <w:sz w:val="20"/>
        </w:rPr>
        <w:fldChar w:fldCharType="begin"/>
      </w:r>
      <w:r w:rsidRPr="00A72371">
        <w:rPr>
          <w:sz w:val="20"/>
        </w:rPr>
        <w:instrText xml:space="preserve"> SEQ Mapa \* ARABIC </w:instrText>
      </w:r>
      <w:r w:rsidRPr="00A72371">
        <w:rPr>
          <w:sz w:val="20"/>
        </w:rPr>
        <w:fldChar w:fldCharType="separate"/>
      </w:r>
      <w:r w:rsidR="00934BF4">
        <w:rPr>
          <w:noProof/>
          <w:sz w:val="20"/>
        </w:rPr>
        <w:t>18</w:t>
      </w:r>
      <w:r w:rsidRPr="00A72371">
        <w:rPr>
          <w:sz w:val="20"/>
        </w:rPr>
        <w:fldChar w:fldCharType="end"/>
      </w:r>
      <w:r w:rsidRPr="00A72371">
        <w:rPr>
          <w:sz w:val="20"/>
        </w:rPr>
        <w:t xml:space="preserve">: </w:t>
      </w:r>
      <w:bookmarkEnd w:id="496"/>
      <w:r w:rsidRPr="00A72371">
        <w:rPr>
          <w:sz w:val="20"/>
        </w:rPr>
        <w:t>Dojížďka do zaměstnání mimo bydliště v obcích MAS Holicko při SLDB 2011</w:t>
      </w:r>
    </w:p>
    <w:p w14:paraId="1ECBF938" w14:textId="2813AE6B" w:rsidR="00D95DF0" w:rsidRPr="00A72371" w:rsidRDefault="000F7533" w:rsidP="00D95DF0">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2E6F320D" wp14:editId="11A974ED">
            <wp:extent cx="5760720" cy="4061924"/>
            <wp:effectExtent l="0" t="0" r="0" b="0"/>
            <wp:docPr id="78" name="Obrázek 78" descr="C:\Users\mkova\Desktop\dojížďka do zaměstnání.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kova\Desktop\dojížďka do zaměstnání.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D95DF0" w:rsidRPr="00A72371">
        <w:rPr>
          <w:rFonts w:asciiTheme="minorHAnsi" w:hAnsiTheme="minorHAnsi" w:cstheme="minorHAnsi"/>
          <w:sz w:val="18"/>
          <w:szCs w:val="22"/>
        </w:rPr>
        <w:t>Zdroj dat: ČSÚ –</w:t>
      </w:r>
      <w:r w:rsidR="00D95DF0">
        <w:rPr>
          <w:rFonts w:asciiTheme="minorHAnsi" w:hAnsiTheme="minorHAnsi" w:cstheme="minorHAnsi"/>
          <w:sz w:val="18"/>
          <w:szCs w:val="22"/>
        </w:rPr>
        <w:t xml:space="preserve"> </w:t>
      </w:r>
      <w:r w:rsidR="00D95DF0" w:rsidRPr="00A72371">
        <w:rPr>
          <w:rFonts w:asciiTheme="minorHAnsi" w:hAnsiTheme="minorHAnsi" w:cstheme="minorHAnsi"/>
          <w:sz w:val="18"/>
          <w:szCs w:val="22"/>
        </w:rPr>
        <w:t>SLDB 2011, vlastní zpracování</w:t>
      </w:r>
    </w:p>
    <w:p w14:paraId="05974133" w14:textId="77777777" w:rsidR="00D95DF0" w:rsidRPr="00A70CE1" w:rsidRDefault="00D95DF0" w:rsidP="00D95DF0">
      <w:pPr>
        <w:spacing w:after="160" w:line="259" w:lineRule="auto"/>
        <w:jc w:val="both"/>
        <w:rPr>
          <w:rFonts w:asciiTheme="minorHAnsi" w:hAnsiTheme="minorHAnsi" w:cstheme="minorHAnsi"/>
          <w:sz w:val="22"/>
          <w:szCs w:val="22"/>
        </w:rPr>
      </w:pPr>
    </w:p>
    <w:p w14:paraId="16ACF142" w14:textId="77777777" w:rsidR="00D95DF0" w:rsidRPr="00223B4C" w:rsidRDefault="00D95DF0" w:rsidP="002B023B">
      <w:pPr>
        <w:pStyle w:val="Nadpis2"/>
        <w:numPr>
          <w:ilvl w:val="1"/>
          <w:numId w:val="7"/>
        </w:numPr>
        <w:ind w:left="993" w:hanging="633"/>
      </w:pPr>
      <w:bookmarkStart w:id="497" w:name="_Toc45632346"/>
      <w:bookmarkStart w:id="498" w:name="_Toc62418705"/>
      <w:r w:rsidRPr="00223B4C">
        <w:t>SWOT analýza – téma: Zaměstnanost</w:t>
      </w:r>
      <w:bookmarkEnd w:id="497"/>
      <w:bookmarkEnd w:id="498"/>
    </w:p>
    <w:p w14:paraId="03B03F81" w14:textId="77777777" w:rsidR="00D95DF0" w:rsidRPr="004C0FD3" w:rsidRDefault="00D95DF0" w:rsidP="00D95DF0">
      <w:pPr>
        <w:spacing w:after="160" w:line="259" w:lineRule="auto"/>
        <w:jc w:val="both"/>
        <w:rPr>
          <w:rFonts w:asciiTheme="minorHAnsi" w:hAnsiTheme="minorHAnsi" w:cstheme="minorHAnsi"/>
          <w:sz w:val="22"/>
          <w:szCs w:val="22"/>
        </w:rPr>
      </w:pPr>
      <w:bookmarkStart w:id="499" w:name="_Toc402272887"/>
      <w:bookmarkStart w:id="500" w:name="_Toc437159938"/>
      <w:bookmarkStart w:id="501" w:name="_Toc441318930"/>
      <w:r w:rsidRPr="004C0FD3">
        <w:rPr>
          <w:rFonts w:asciiTheme="minorHAnsi" w:hAnsiTheme="minorHAnsi" w:cstheme="minorHAnsi"/>
          <w:sz w:val="22"/>
          <w:szCs w:val="22"/>
        </w:rPr>
        <w:t>Pro SWOT analýzu bylo využito také výstupů z komunitního projednávání, které probíhalo od 8 – 10/2020: dotazníkové šetření mezi obyvateli Holicka a řízené rozhovory se starosty obcí Holicka.</w:t>
      </w:r>
    </w:p>
    <w:p w14:paraId="1B80F921" w14:textId="77777777" w:rsidR="00D95DF0" w:rsidRDefault="00D95DF0" w:rsidP="00D95DF0">
      <w:pPr>
        <w:pStyle w:val="Titulek"/>
        <w:keepNext/>
        <w:jc w:val="both"/>
        <w:rPr>
          <w:sz w:val="20"/>
        </w:rPr>
      </w:pPr>
    </w:p>
    <w:p w14:paraId="3DE2227B" w14:textId="77777777" w:rsidR="00D95DF0" w:rsidRPr="00223B4C" w:rsidRDefault="00D95DF0" w:rsidP="00D95DF0">
      <w:pPr>
        <w:pStyle w:val="Titulek"/>
        <w:keepNext/>
        <w:jc w:val="both"/>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934BF4">
        <w:rPr>
          <w:noProof/>
          <w:sz w:val="20"/>
        </w:rPr>
        <w:t>43</w:t>
      </w:r>
      <w:r w:rsidRPr="000617F3">
        <w:rPr>
          <w:noProof/>
          <w:sz w:val="20"/>
        </w:rPr>
        <w:fldChar w:fldCharType="end"/>
      </w:r>
      <w:r w:rsidRPr="000617F3">
        <w:rPr>
          <w:sz w:val="20"/>
        </w:rPr>
        <w:t xml:space="preserve">: </w:t>
      </w:r>
      <w:r w:rsidRPr="00223B4C">
        <w:rPr>
          <w:noProof/>
          <w:sz w:val="20"/>
        </w:rPr>
        <w:t>SWOT analýza – téma: Zaměstnanost</w:t>
      </w:r>
      <w:bookmarkEnd w:id="499"/>
      <w:bookmarkEnd w:id="500"/>
      <w:bookmarkEnd w:id="501"/>
    </w:p>
    <w:tbl>
      <w:tblPr>
        <w:tblStyle w:val="Mkatabulky"/>
        <w:tblW w:w="10065" w:type="dxa"/>
        <w:jc w:val="center"/>
        <w:tblLook w:val="04A0" w:firstRow="1" w:lastRow="0" w:firstColumn="1" w:lastColumn="0" w:noHBand="0" w:noVBand="1"/>
      </w:tblPr>
      <w:tblGrid>
        <w:gridCol w:w="4962"/>
        <w:gridCol w:w="5103"/>
      </w:tblGrid>
      <w:tr w:rsidR="00D95DF0" w:rsidRPr="000F0429" w14:paraId="753F3D9E" w14:textId="77777777" w:rsidTr="00D95DF0">
        <w:trPr>
          <w:jc w:val="center"/>
        </w:trPr>
        <w:tc>
          <w:tcPr>
            <w:tcW w:w="4962" w:type="dxa"/>
            <w:shd w:val="clear" w:color="auto" w:fill="9CC2E5" w:themeFill="accent1" w:themeFillTint="99"/>
          </w:tcPr>
          <w:p w14:paraId="2751AB11" w14:textId="77777777" w:rsidR="00D95DF0" w:rsidRPr="000F0429" w:rsidRDefault="00D95DF0" w:rsidP="00D95DF0">
            <w:pPr>
              <w:keepNext/>
              <w:spacing w:after="160" w:line="259" w:lineRule="auto"/>
              <w:rPr>
                <w:rFonts w:asciiTheme="minorHAnsi" w:hAnsiTheme="minorHAnsi" w:cstheme="minorHAnsi"/>
                <w:b/>
                <w:sz w:val="22"/>
                <w:szCs w:val="22"/>
              </w:rPr>
            </w:pPr>
            <w:r w:rsidRPr="000F0429">
              <w:rPr>
                <w:rFonts w:asciiTheme="minorHAnsi" w:hAnsiTheme="minorHAnsi" w:cstheme="minorHAnsi"/>
                <w:b/>
                <w:sz w:val="22"/>
                <w:szCs w:val="22"/>
              </w:rPr>
              <w:t>Silné stránky</w:t>
            </w:r>
          </w:p>
        </w:tc>
        <w:tc>
          <w:tcPr>
            <w:tcW w:w="5103" w:type="dxa"/>
            <w:shd w:val="clear" w:color="auto" w:fill="9CC2E5" w:themeFill="accent1" w:themeFillTint="99"/>
          </w:tcPr>
          <w:p w14:paraId="031C719D" w14:textId="77777777" w:rsidR="00D95DF0" w:rsidRPr="000F0429" w:rsidRDefault="00D95DF0" w:rsidP="00D95DF0">
            <w:pPr>
              <w:keepNext/>
              <w:spacing w:after="160" w:line="259" w:lineRule="auto"/>
              <w:rPr>
                <w:rFonts w:asciiTheme="minorHAnsi" w:hAnsiTheme="minorHAnsi" w:cstheme="minorHAnsi"/>
                <w:b/>
                <w:sz w:val="22"/>
                <w:szCs w:val="22"/>
              </w:rPr>
            </w:pPr>
            <w:r w:rsidRPr="000F0429">
              <w:rPr>
                <w:rFonts w:asciiTheme="minorHAnsi" w:hAnsiTheme="minorHAnsi" w:cstheme="minorHAnsi"/>
                <w:b/>
                <w:sz w:val="22"/>
                <w:szCs w:val="22"/>
              </w:rPr>
              <w:t>Slabé stránky</w:t>
            </w:r>
          </w:p>
        </w:tc>
      </w:tr>
      <w:tr w:rsidR="00D95DF0" w:rsidRPr="000F0429" w14:paraId="001FB191" w14:textId="77777777" w:rsidTr="00D95DF0">
        <w:trPr>
          <w:jc w:val="center"/>
        </w:trPr>
        <w:tc>
          <w:tcPr>
            <w:tcW w:w="4962" w:type="dxa"/>
          </w:tcPr>
          <w:p w14:paraId="162BCF57" w14:textId="77777777" w:rsidR="00D95DF0" w:rsidRPr="000F0429" w:rsidRDefault="00D95DF0" w:rsidP="002B023B">
            <w:pPr>
              <w:keepNext/>
              <w:numPr>
                <w:ilvl w:val="0"/>
                <w:numId w:val="61"/>
              </w:numPr>
              <w:spacing w:after="120" w:line="259" w:lineRule="auto"/>
              <w:ind w:left="283" w:hanging="215"/>
              <w:jc w:val="both"/>
              <w:rPr>
                <w:rFonts w:asciiTheme="minorHAnsi" w:hAnsiTheme="minorHAnsi" w:cstheme="minorHAnsi"/>
                <w:sz w:val="22"/>
                <w:szCs w:val="22"/>
              </w:rPr>
            </w:pPr>
            <w:r w:rsidRPr="000F0429">
              <w:rPr>
                <w:rFonts w:asciiTheme="minorHAnsi" w:hAnsiTheme="minorHAnsi" w:cstheme="minorHAnsi"/>
                <w:sz w:val="22"/>
                <w:szCs w:val="22"/>
              </w:rPr>
              <w:t>Nízká míra nezaměstnanosti, resp. podílu nezaměstnaných</w:t>
            </w:r>
          </w:p>
          <w:p w14:paraId="29BDE717" w14:textId="77777777" w:rsidR="00D95DF0" w:rsidRPr="000F0429" w:rsidRDefault="00D95DF0" w:rsidP="002B023B">
            <w:pPr>
              <w:keepNext/>
              <w:numPr>
                <w:ilvl w:val="0"/>
                <w:numId w:val="61"/>
              </w:numPr>
              <w:spacing w:after="120" w:line="259" w:lineRule="auto"/>
              <w:ind w:left="283" w:hanging="215"/>
              <w:jc w:val="both"/>
              <w:rPr>
                <w:rFonts w:asciiTheme="minorHAnsi" w:hAnsiTheme="minorHAnsi" w:cstheme="minorHAnsi"/>
                <w:sz w:val="22"/>
                <w:szCs w:val="22"/>
              </w:rPr>
            </w:pPr>
            <w:r w:rsidRPr="000F0429">
              <w:rPr>
                <w:rFonts w:asciiTheme="minorHAnsi" w:hAnsiTheme="minorHAnsi" w:cstheme="minorHAnsi"/>
                <w:sz w:val="22"/>
                <w:szCs w:val="22"/>
              </w:rPr>
              <w:t>Indikátory zaměstnanosti dosahují průměrných hodnot ČR a Pardubického kraje</w:t>
            </w:r>
          </w:p>
          <w:p w14:paraId="755736D1" w14:textId="77777777" w:rsidR="00D95DF0" w:rsidRPr="000F0429" w:rsidRDefault="00D95DF0" w:rsidP="002B023B">
            <w:pPr>
              <w:keepNext/>
              <w:numPr>
                <w:ilvl w:val="0"/>
                <w:numId w:val="61"/>
              </w:numPr>
              <w:spacing w:after="120" w:line="259" w:lineRule="auto"/>
              <w:ind w:left="283" w:hanging="215"/>
              <w:jc w:val="both"/>
              <w:rPr>
                <w:rFonts w:asciiTheme="minorHAnsi" w:hAnsiTheme="minorHAnsi" w:cstheme="minorHAnsi"/>
                <w:sz w:val="22"/>
                <w:szCs w:val="22"/>
              </w:rPr>
            </w:pPr>
            <w:r w:rsidRPr="000F0429">
              <w:rPr>
                <w:rFonts w:asciiTheme="minorHAnsi" w:hAnsiTheme="minorHAnsi" w:cstheme="minorHAnsi"/>
                <w:sz w:val="22"/>
                <w:szCs w:val="22"/>
              </w:rPr>
              <w:t>Mladá populace - nadprůměrné zastoupení mladé věkové kategorie 0-14 let</w:t>
            </w:r>
          </w:p>
        </w:tc>
        <w:tc>
          <w:tcPr>
            <w:tcW w:w="5103" w:type="dxa"/>
          </w:tcPr>
          <w:p w14:paraId="2DDEEB7C" w14:textId="77777777" w:rsidR="00D95DF0" w:rsidRPr="000F0429" w:rsidRDefault="00D95DF0" w:rsidP="002B023B">
            <w:pPr>
              <w:numPr>
                <w:ilvl w:val="0"/>
                <w:numId w:val="62"/>
              </w:numPr>
              <w:spacing w:after="120" w:line="259" w:lineRule="auto"/>
              <w:ind w:left="357" w:hanging="221"/>
              <w:jc w:val="both"/>
              <w:rPr>
                <w:rFonts w:asciiTheme="minorHAnsi" w:hAnsiTheme="minorHAnsi" w:cstheme="minorHAnsi"/>
                <w:sz w:val="22"/>
                <w:szCs w:val="22"/>
              </w:rPr>
            </w:pPr>
            <w:r w:rsidRPr="000F0429">
              <w:rPr>
                <w:rFonts w:asciiTheme="minorHAnsi" w:hAnsiTheme="minorHAnsi" w:cstheme="minorHAnsi"/>
                <w:sz w:val="22"/>
                <w:szCs w:val="22"/>
              </w:rPr>
              <w:t>Nedostatek pracovních míst v regionu a vysoká vyjížďka obyvatel do krajských center za prací</w:t>
            </w:r>
          </w:p>
          <w:p w14:paraId="5BFCBBC0" w14:textId="77777777" w:rsidR="00D95DF0" w:rsidRPr="000F0429" w:rsidRDefault="00D95DF0" w:rsidP="002B023B">
            <w:pPr>
              <w:numPr>
                <w:ilvl w:val="0"/>
                <w:numId w:val="62"/>
              </w:numPr>
              <w:spacing w:after="120" w:line="259" w:lineRule="auto"/>
              <w:ind w:left="357" w:hanging="221"/>
              <w:jc w:val="both"/>
              <w:rPr>
                <w:rFonts w:asciiTheme="minorHAnsi" w:hAnsiTheme="minorHAnsi" w:cstheme="minorHAnsi"/>
                <w:sz w:val="22"/>
                <w:szCs w:val="22"/>
              </w:rPr>
            </w:pPr>
            <w:r w:rsidRPr="000F0429">
              <w:rPr>
                <w:rFonts w:asciiTheme="minorHAnsi" w:hAnsiTheme="minorHAnsi" w:cstheme="minorHAnsi"/>
                <w:sz w:val="22"/>
                <w:szCs w:val="22"/>
              </w:rPr>
              <w:t>Nízký počet zaměstnavatelů v menších obcích a okrajových částech území MAS Holicko – málo pracovních příležitostí v těchto obcích</w:t>
            </w:r>
          </w:p>
          <w:p w14:paraId="09BBAE70" w14:textId="77777777" w:rsidR="00D95DF0" w:rsidRPr="000F0429" w:rsidRDefault="00D95DF0" w:rsidP="002B023B">
            <w:pPr>
              <w:numPr>
                <w:ilvl w:val="0"/>
                <w:numId w:val="62"/>
              </w:numPr>
              <w:spacing w:after="120" w:line="259" w:lineRule="auto"/>
              <w:ind w:left="357" w:hanging="221"/>
              <w:jc w:val="both"/>
              <w:rPr>
                <w:rFonts w:asciiTheme="minorHAnsi" w:hAnsiTheme="minorHAnsi" w:cstheme="minorHAnsi"/>
                <w:sz w:val="22"/>
                <w:szCs w:val="22"/>
              </w:rPr>
            </w:pPr>
            <w:r w:rsidRPr="000F0429">
              <w:rPr>
                <w:rFonts w:asciiTheme="minorHAnsi" w:hAnsiTheme="minorHAnsi" w:cstheme="minorHAnsi"/>
                <w:sz w:val="22"/>
                <w:szCs w:val="22"/>
              </w:rPr>
              <w:t>V malých obcích mimo hlavní tahy je malý počet spojů veřejné dopravy a tím zhoršená dojížďka do zaměstnání – snižuje mobilitu pracovních sil</w:t>
            </w:r>
          </w:p>
        </w:tc>
      </w:tr>
      <w:tr w:rsidR="00D95DF0" w:rsidRPr="000F0429" w14:paraId="5038132F" w14:textId="77777777" w:rsidTr="00D95DF0">
        <w:trPr>
          <w:jc w:val="center"/>
        </w:trPr>
        <w:tc>
          <w:tcPr>
            <w:tcW w:w="4962" w:type="dxa"/>
            <w:shd w:val="clear" w:color="auto" w:fill="9CC2E5" w:themeFill="accent1" w:themeFillTint="99"/>
          </w:tcPr>
          <w:p w14:paraId="5AEBC7F7" w14:textId="77777777" w:rsidR="00D95DF0" w:rsidRPr="000F0429" w:rsidRDefault="00D95DF0" w:rsidP="00D95DF0">
            <w:pPr>
              <w:spacing w:after="160" w:line="259" w:lineRule="auto"/>
              <w:rPr>
                <w:rFonts w:asciiTheme="minorHAnsi" w:hAnsiTheme="minorHAnsi" w:cstheme="minorHAnsi"/>
                <w:b/>
                <w:sz w:val="22"/>
                <w:szCs w:val="22"/>
              </w:rPr>
            </w:pPr>
            <w:r w:rsidRPr="000F0429">
              <w:rPr>
                <w:rFonts w:asciiTheme="minorHAnsi" w:hAnsiTheme="minorHAnsi" w:cstheme="minorHAnsi"/>
                <w:b/>
                <w:sz w:val="22"/>
                <w:szCs w:val="22"/>
              </w:rPr>
              <w:t>Příležitosti</w:t>
            </w:r>
          </w:p>
        </w:tc>
        <w:tc>
          <w:tcPr>
            <w:tcW w:w="5103" w:type="dxa"/>
            <w:shd w:val="clear" w:color="auto" w:fill="9CC2E5" w:themeFill="accent1" w:themeFillTint="99"/>
          </w:tcPr>
          <w:p w14:paraId="226322BB" w14:textId="77777777" w:rsidR="00D95DF0" w:rsidRPr="000F0429" w:rsidRDefault="00D95DF0" w:rsidP="00D95DF0">
            <w:pPr>
              <w:spacing w:after="160" w:line="259" w:lineRule="auto"/>
              <w:rPr>
                <w:rFonts w:asciiTheme="minorHAnsi" w:hAnsiTheme="minorHAnsi" w:cstheme="minorHAnsi"/>
                <w:b/>
                <w:sz w:val="22"/>
                <w:szCs w:val="22"/>
              </w:rPr>
            </w:pPr>
            <w:r w:rsidRPr="000F0429">
              <w:rPr>
                <w:rFonts w:asciiTheme="minorHAnsi" w:hAnsiTheme="minorHAnsi" w:cstheme="minorHAnsi"/>
                <w:b/>
                <w:sz w:val="22"/>
                <w:szCs w:val="22"/>
              </w:rPr>
              <w:t>Hrozby</w:t>
            </w:r>
          </w:p>
        </w:tc>
      </w:tr>
      <w:tr w:rsidR="00D95DF0" w:rsidRPr="000F0429" w14:paraId="65BAB76F" w14:textId="77777777" w:rsidTr="00D95DF0">
        <w:trPr>
          <w:jc w:val="center"/>
        </w:trPr>
        <w:tc>
          <w:tcPr>
            <w:tcW w:w="4962" w:type="dxa"/>
          </w:tcPr>
          <w:p w14:paraId="1244D535" w14:textId="77777777" w:rsidR="00D95DF0" w:rsidRPr="000F0429" w:rsidRDefault="00D95DF0" w:rsidP="002B023B">
            <w:pPr>
              <w:keepNext/>
              <w:numPr>
                <w:ilvl w:val="0"/>
                <w:numId w:val="61"/>
              </w:numPr>
              <w:spacing w:after="120" w:line="259" w:lineRule="auto"/>
              <w:ind w:left="283" w:hanging="215"/>
              <w:jc w:val="both"/>
              <w:rPr>
                <w:rFonts w:asciiTheme="minorHAnsi" w:hAnsiTheme="minorHAnsi" w:cstheme="minorHAnsi"/>
                <w:sz w:val="22"/>
                <w:szCs w:val="22"/>
              </w:rPr>
            </w:pPr>
            <w:r w:rsidRPr="000F0429">
              <w:rPr>
                <w:rFonts w:asciiTheme="minorHAnsi" w:hAnsiTheme="minorHAnsi" w:cstheme="minorHAnsi"/>
                <w:sz w:val="22"/>
                <w:szCs w:val="22"/>
              </w:rPr>
              <w:lastRenderedPageBreak/>
              <w:t>Perspektivní region díky nadprůměrnému zastoupení mladé věkové kategorie 0-14 let, kteří mohou podnítit další rozvoj (nutnost jejich udržení v území)</w:t>
            </w:r>
          </w:p>
          <w:p w14:paraId="75B411A4" w14:textId="77777777" w:rsidR="00D95DF0" w:rsidRPr="000F0429" w:rsidRDefault="00D95DF0" w:rsidP="002B023B">
            <w:pPr>
              <w:keepNext/>
              <w:numPr>
                <w:ilvl w:val="0"/>
                <w:numId w:val="61"/>
              </w:numPr>
              <w:spacing w:after="120" w:line="259" w:lineRule="auto"/>
              <w:ind w:left="283" w:hanging="215"/>
              <w:jc w:val="both"/>
              <w:rPr>
                <w:rFonts w:asciiTheme="minorHAnsi" w:hAnsiTheme="minorHAnsi" w:cstheme="minorHAnsi"/>
                <w:sz w:val="22"/>
                <w:szCs w:val="22"/>
              </w:rPr>
            </w:pPr>
            <w:r w:rsidRPr="000F0429">
              <w:rPr>
                <w:rFonts w:asciiTheme="minorHAnsi" w:hAnsiTheme="minorHAnsi" w:cstheme="minorHAnsi"/>
                <w:sz w:val="22"/>
                <w:szCs w:val="22"/>
              </w:rPr>
              <w:t>Možnost přilákání dalších investorů díky velkému podílu lidí ve středním věku a kvalifikované pracovní síle,</w:t>
            </w:r>
          </w:p>
          <w:p w14:paraId="1815B40C" w14:textId="77777777" w:rsidR="00D95DF0" w:rsidRPr="000F0429" w:rsidRDefault="00D95DF0" w:rsidP="002B023B">
            <w:pPr>
              <w:keepNext/>
              <w:numPr>
                <w:ilvl w:val="0"/>
                <w:numId w:val="61"/>
              </w:numPr>
              <w:spacing w:after="120" w:line="259" w:lineRule="auto"/>
              <w:ind w:left="283" w:hanging="215"/>
              <w:jc w:val="both"/>
              <w:rPr>
                <w:rFonts w:asciiTheme="minorHAnsi" w:hAnsiTheme="minorHAnsi" w:cstheme="minorHAnsi"/>
                <w:sz w:val="22"/>
                <w:szCs w:val="22"/>
              </w:rPr>
            </w:pPr>
            <w:r w:rsidRPr="000F0429">
              <w:rPr>
                <w:rFonts w:asciiTheme="minorHAnsi" w:hAnsiTheme="minorHAnsi" w:cstheme="minorHAnsi"/>
                <w:sz w:val="22"/>
                <w:szCs w:val="22"/>
              </w:rPr>
              <w:t>Vysoká zaměstnanost pozitivně ovlivňuje ekonomický stav regionu a přispívá k dalšímu rozvoji (synergické jevy)</w:t>
            </w:r>
          </w:p>
        </w:tc>
        <w:tc>
          <w:tcPr>
            <w:tcW w:w="5103" w:type="dxa"/>
          </w:tcPr>
          <w:p w14:paraId="13A8E064" w14:textId="77777777" w:rsidR="00D95DF0" w:rsidRPr="000F0429" w:rsidRDefault="00D95DF0" w:rsidP="002B023B">
            <w:pPr>
              <w:numPr>
                <w:ilvl w:val="0"/>
                <w:numId w:val="62"/>
              </w:numPr>
              <w:spacing w:after="120" w:line="259" w:lineRule="auto"/>
              <w:ind w:left="357" w:hanging="221"/>
              <w:jc w:val="both"/>
              <w:rPr>
                <w:rFonts w:asciiTheme="minorHAnsi" w:hAnsiTheme="minorHAnsi" w:cstheme="minorHAnsi"/>
                <w:sz w:val="22"/>
                <w:szCs w:val="22"/>
              </w:rPr>
            </w:pPr>
            <w:r w:rsidRPr="000F0429">
              <w:rPr>
                <w:rFonts w:asciiTheme="minorHAnsi" w:hAnsiTheme="minorHAnsi" w:cstheme="minorHAnsi"/>
                <w:sz w:val="22"/>
                <w:szCs w:val="22"/>
              </w:rPr>
              <w:t>Díky vysoké vyjížďce za prací hrozí regionu, že bude sloužit především jako lokalita pro přespání pracujících místo toho, aby podněcoval ekonomické aktivity</w:t>
            </w:r>
          </w:p>
          <w:p w14:paraId="50B5205D" w14:textId="77777777" w:rsidR="00D95DF0" w:rsidRPr="000F0429" w:rsidRDefault="00D95DF0" w:rsidP="002B023B">
            <w:pPr>
              <w:numPr>
                <w:ilvl w:val="0"/>
                <w:numId w:val="62"/>
              </w:numPr>
              <w:spacing w:after="120" w:line="259" w:lineRule="auto"/>
              <w:ind w:left="357" w:hanging="221"/>
              <w:jc w:val="both"/>
              <w:rPr>
                <w:rFonts w:asciiTheme="minorHAnsi" w:hAnsiTheme="minorHAnsi" w:cstheme="minorHAnsi"/>
                <w:sz w:val="22"/>
                <w:szCs w:val="22"/>
              </w:rPr>
            </w:pPr>
            <w:r w:rsidRPr="000F0429">
              <w:rPr>
                <w:rFonts w:asciiTheme="minorHAnsi" w:hAnsiTheme="minorHAnsi" w:cstheme="minorHAnsi"/>
                <w:sz w:val="22"/>
                <w:szCs w:val="22"/>
              </w:rPr>
              <w:t>Stěhování za prací a odchod lidí z regionu, především z menších sídel</w:t>
            </w:r>
          </w:p>
          <w:p w14:paraId="4FA766ED" w14:textId="77777777" w:rsidR="00D95DF0" w:rsidRDefault="00D95DF0" w:rsidP="002B023B">
            <w:pPr>
              <w:numPr>
                <w:ilvl w:val="0"/>
                <w:numId w:val="62"/>
              </w:numPr>
              <w:spacing w:after="120" w:line="259" w:lineRule="auto"/>
              <w:ind w:left="357" w:hanging="221"/>
              <w:jc w:val="both"/>
              <w:rPr>
                <w:rFonts w:asciiTheme="minorHAnsi" w:hAnsiTheme="minorHAnsi" w:cstheme="minorHAnsi"/>
                <w:sz w:val="22"/>
                <w:szCs w:val="22"/>
              </w:rPr>
            </w:pPr>
            <w:r w:rsidRPr="000F0429">
              <w:rPr>
                <w:rFonts w:asciiTheme="minorHAnsi" w:hAnsiTheme="minorHAnsi" w:cstheme="minorHAnsi"/>
                <w:sz w:val="22"/>
                <w:szCs w:val="22"/>
              </w:rPr>
              <w:t>Omezení dopravní obslužnosti může přinést vylidnění venkovských oblastí</w:t>
            </w:r>
          </w:p>
          <w:p w14:paraId="64247573" w14:textId="77777777" w:rsidR="00D95DF0" w:rsidRPr="000F0429" w:rsidRDefault="00D95DF0" w:rsidP="002B023B">
            <w:pPr>
              <w:numPr>
                <w:ilvl w:val="0"/>
                <w:numId w:val="62"/>
              </w:numPr>
              <w:spacing w:after="120" w:line="259" w:lineRule="auto"/>
              <w:ind w:left="357" w:hanging="221"/>
              <w:jc w:val="both"/>
              <w:rPr>
                <w:rFonts w:asciiTheme="minorHAnsi" w:hAnsiTheme="minorHAnsi" w:cstheme="minorHAnsi"/>
                <w:sz w:val="22"/>
                <w:szCs w:val="22"/>
              </w:rPr>
            </w:pPr>
            <w:r w:rsidRPr="0063228A">
              <w:rPr>
                <w:rFonts w:asciiTheme="minorHAnsi" w:hAnsiTheme="minorHAnsi" w:cstheme="minorHAnsi"/>
                <w:sz w:val="22"/>
                <w:szCs w:val="22"/>
              </w:rPr>
              <w:t xml:space="preserve">Ekonomické výkyvy (včetně vlivu Covid) -&gt; nestabilita pracovních míst -&gt; </w:t>
            </w:r>
            <w:r>
              <w:rPr>
                <w:rFonts w:asciiTheme="minorHAnsi" w:hAnsiTheme="minorHAnsi" w:cstheme="minorHAnsi"/>
                <w:sz w:val="22"/>
                <w:szCs w:val="22"/>
              </w:rPr>
              <w:t>růst nezaměstnanosti</w:t>
            </w:r>
          </w:p>
        </w:tc>
      </w:tr>
    </w:tbl>
    <w:p w14:paraId="471C046D" w14:textId="77777777" w:rsidR="00D95DF0" w:rsidRPr="000F0429" w:rsidRDefault="00D95DF0" w:rsidP="00D95DF0">
      <w:pPr>
        <w:spacing w:after="160" w:line="259" w:lineRule="auto"/>
        <w:jc w:val="right"/>
        <w:rPr>
          <w:rFonts w:asciiTheme="minorHAnsi" w:hAnsiTheme="minorHAnsi" w:cstheme="minorHAnsi"/>
          <w:sz w:val="18"/>
          <w:szCs w:val="22"/>
        </w:rPr>
      </w:pPr>
      <w:r w:rsidRPr="000F0429">
        <w:rPr>
          <w:rFonts w:asciiTheme="minorHAnsi" w:hAnsiTheme="minorHAnsi" w:cstheme="minorHAnsi"/>
          <w:sz w:val="18"/>
          <w:szCs w:val="22"/>
        </w:rPr>
        <w:t>Zdroj dat: vlastní zpracování</w:t>
      </w:r>
    </w:p>
    <w:p w14:paraId="18E2A10B" w14:textId="77777777" w:rsidR="00D95DF0" w:rsidRPr="000F0429" w:rsidRDefault="00D95DF0" w:rsidP="00D95DF0">
      <w:pPr>
        <w:spacing w:after="160" w:line="259" w:lineRule="auto"/>
        <w:rPr>
          <w:rStyle w:val="Zdraznnintenzivn"/>
          <w:rFonts w:asciiTheme="minorHAnsi" w:hAnsiTheme="minorHAnsi" w:cstheme="minorHAnsi"/>
          <w:sz w:val="22"/>
          <w:szCs w:val="22"/>
          <w:u w:val="single"/>
        </w:rPr>
      </w:pPr>
    </w:p>
    <w:p w14:paraId="4948D57F" w14:textId="77777777" w:rsidR="00D95DF0" w:rsidRPr="00F91631" w:rsidRDefault="00D95DF0" w:rsidP="002B023B">
      <w:pPr>
        <w:pStyle w:val="Nadpis2"/>
        <w:numPr>
          <w:ilvl w:val="1"/>
          <w:numId w:val="7"/>
        </w:numPr>
        <w:ind w:left="993" w:hanging="633"/>
      </w:pPr>
      <w:bookmarkStart w:id="502" w:name="_Toc62418706"/>
      <w:r w:rsidRPr="00F91631">
        <w:t xml:space="preserve">Analýza problémů a potřeb – téma: </w:t>
      </w:r>
      <w:r>
        <w:t>Zaměstnanost</w:t>
      </w:r>
      <w:bookmarkEnd w:id="502"/>
    </w:p>
    <w:p w14:paraId="0A335350" w14:textId="77777777" w:rsidR="00D95DF0" w:rsidRPr="004C0FD3" w:rsidRDefault="00D95DF0" w:rsidP="00D95DF0">
      <w:pPr>
        <w:spacing w:after="160" w:line="259" w:lineRule="auto"/>
        <w:jc w:val="both"/>
        <w:rPr>
          <w:rFonts w:asciiTheme="minorHAnsi" w:hAnsiTheme="minorHAnsi" w:cstheme="minorHAnsi"/>
          <w:sz w:val="22"/>
          <w:szCs w:val="22"/>
        </w:rPr>
      </w:pPr>
      <w:r w:rsidRPr="004C0FD3">
        <w:rPr>
          <w:rFonts w:asciiTheme="minorHAnsi" w:hAnsiTheme="minorHAnsi" w:cstheme="minorHAnsi"/>
          <w:sz w:val="22"/>
          <w:szCs w:val="22"/>
        </w:rPr>
        <w:t>Pro zjišťování rozvojových potřeb a rozvojového potenciálu území bylo využito také výstupů z komunitního projednávání, které probíhalo od 8 – 10/2020: dotazníkové šetření mezi obyvateli Holicka a řízené rozhovory se starosty obcí Holicka.</w:t>
      </w:r>
    </w:p>
    <w:p w14:paraId="6E0FE64C" w14:textId="77777777" w:rsidR="00D95DF0" w:rsidRPr="000F0429" w:rsidRDefault="00D95DF0" w:rsidP="00D95DF0">
      <w:pPr>
        <w:keepNext/>
        <w:spacing w:after="160" w:line="259" w:lineRule="auto"/>
        <w:rPr>
          <w:rStyle w:val="Zdraznnintenzivn"/>
          <w:rFonts w:asciiTheme="minorHAnsi" w:hAnsiTheme="minorHAnsi" w:cstheme="minorHAnsi"/>
          <w:sz w:val="22"/>
          <w:szCs w:val="22"/>
          <w:u w:val="single"/>
        </w:rPr>
      </w:pPr>
      <w:r w:rsidRPr="000F0429">
        <w:rPr>
          <w:rStyle w:val="Zdraznnintenzivn"/>
          <w:rFonts w:asciiTheme="minorHAnsi" w:hAnsiTheme="minorHAnsi" w:cstheme="minorHAnsi"/>
          <w:sz w:val="22"/>
          <w:szCs w:val="22"/>
          <w:u w:val="single"/>
        </w:rPr>
        <w:t>Problémy</w:t>
      </w:r>
    </w:p>
    <w:p w14:paraId="7302E153" w14:textId="77777777" w:rsidR="00D95DF0" w:rsidRPr="000F0429" w:rsidRDefault="00D95DF0" w:rsidP="002B023B">
      <w:pPr>
        <w:pStyle w:val="Odstavecseseznamem"/>
        <w:keepNext/>
        <w:numPr>
          <w:ilvl w:val="0"/>
          <w:numId w:val="63"/>
        </w:numPr>
        <w:spacing w:after="160" w:line="259" w:lineRule="auto"/>
        <w:jc w:val="both"/>
        <w:rPr>
          <w:rFonts w:cstheme="minorHAnsi"/>
        </w:rPr>
      </w:pPr>
      <w:r w:rsidRPr="000F0429">
        <w:rPr>
          <w:rFonts w:cstheme="minorHAnsi"/>
        </w:rPr>
        <w:t>Nedostatek pracovních míst v regionu a vysoká vyjížďka obyvatel do krajských center za prací</w:t>
      </w:r>
    </w:p>
    <w:p w14:paraId="508B26C3" w14:textId="77777777" w:rsidR="00D95DF0" w:rsidRPr="000F0429" w:rsidRDefault="00D95DF0" w:rsidP="002B023B">
      <w:pPr>
        <w:pStyle w:val="Odstavecseseznamem"/>
        <w:keepNext/>
        <w:numPr>
          <w:ilvl w:val="0"/>
          <w:numId w:val="63"/>
        </w:numPr>
        <w:spacing w:after="160" w:line="259" w:lineRule="auto"/>
        <w:jc w:val="both"/>
        <w:rPr>
          <w:rFonts w:cstheme="minorHAnsi"/>
        </w:rPr>
      </w:pPr>
      <w:r w:rsidRPr="000F0429">
        <w:rPr>
          <w:rFonts w:cstheme="minorHAnsi"/>
        </w:rPr>
        <w:t>Nízký počet zaměstnavatelů v menších obcích a okrajových částech území MAS Holicko – málo pracovních příležitostí v těchto obcích</w:t>
      </w:r>
    </w:p>
    <w:p w14:paraId="055AD931" w14:textId="77777777" w:rsidR="00D95DF0" w:rsidRDefault="00D95DF0" w:rsidP="002B023B">
      <w:pPr>
        <w:pStyle w:val="Odstavecseseznamem"/>
        <w:keepNext/>
        <w:numPr>
          <w:ilvl w:val="0"/>
          <w:numId w:val="63"/>
        </w:numPr>
        <w:spacing w:after="160" w:line="259" w:lineRule="auto"/>
        <w:jc w:val="both"/>
        <w:rPr>
          <w:rFonts w:cstheme="minorHAnsi"/>
        </w:rPr>
      </w:pPr>
      <w:r w:rsidRPr="000F0429">
        <w:rPr>
          <w:rFonts w:cstheme="minorHAnsi"/>
        </w:rPr>
        <w:t>V malých obcích mimo hlavní tahy je malý počet spojů veřejné dopravy a tím zhoršená dojížďka do zaměstnání – snižuje mobilitu pracovních sil</w:t>
      </w:r>
    </w:p>
    <w:p w14:paraId="30EBDB77" w14:textId="787AD6A7" w:rsidR="00F179A0" w:rsidRPr="00F179A0" w:rsidRDefault="00F179A0" w:rsidP="00F179A0">
      <w:pPr>
        <w:pStyle w:val="Odstavecseseznamem"/>
        <w:keepNext/>
        <w:numPr>
          <w:ilvl w:val="0"/>
          <w:numId w:val="63"/>
        </w:numPr>
        <w:spacing w:after="160" w:line="259" w:lineRule="auto"/>
        <w:jc w:val="both"/>
        <w:rPr>
          <w:rFonts w:cstheme="minorHAnsi"/>
        </w:rPr>
      </w:pPr>
      <w:r w:rsidRPr="00865CD1">
        <w:rPr>
          <w:rFonts w:cstheme="minorHAnsi"/>
        </w:rPr>
        <w:t>Horší vzdělanostní struktura obyvatelstva → podprůměrný počet vysokoškolsky vzdělaných lidí a lidí s maturitním vzděláním</w:t>
      </w:r>
    </w:p>
    <w:p w14:paraId="094AD1D2" w14:textId="77777777" w:rsidR="00D95DF0" w:rsidRPr="000F0429" w:rsidRDefault="00D95DF0" w:rsidP="00D95DF0">
      <w:pPr>
        <w:spacing w:after="160" w:line="259" w:lineRule="auto"/>
        <w:rPr>
          <w:rStyle w:val="Zdraznnintenzivn"/>
          <w:rFonts w:asciiTheme="minorHAnsi" w:hAnsiTheme="minorHAnsi" w:cstheme="minorHAnsi"/>
          <w:sz w:val="22"/>
          <w:szCs w:val="22"/>
          <w:u w:val="single"/>
        </w:rPr>
      </w:pPr>
    </w:p>
    <w:p w14:paraId="16600E6D" w14:textId="77777777" w:rsidR="00D95DF0" w:rsidRPr="000F0429" w:rsidRDefault="00D95DF0" w:rsidP="00D95DF0">
      <w:pPr>
        <w:keepNext/>
        <w:spacing w:after="160" w:line="259" w:lineRule="auto"/>
        <w:rPr>
          <w:rStyle w:val="Zdraznnintenzivn"/>
          <w:rFonts w:asciiTheme="minorHAnsi" w:hAnsiTheme="minorHAnsi" w:cstheme="minorHAnsi"/>
          <w:sz w:val="22"/>
          <w:szCs w:val="22"/>
          <w:u w:val="single"/>
        </w:rPr>
      </w:pPr>
      <w:r w:rsidRPr="000F0429">
        <w:rPr>
          <w:rStyle w:val="Zdraznnintenzivn"/>
          <w:rFonts w:asciiTheme="minorHAnsi" w:hAnsiTheme="minorHAnsi" w:cstheme="minorHAnsi"/>
          <w:sz w:val="22"/>
          <w:szCs w:val="22"/>
          <w:u w:val="single"/>
        </w:rPr>
        <w:t>Potřeby</w:t>
      </w:r>
    </w:p>
    <w:p w14:paraId="7E163AB8" w14:textId="77777777" w:rsidR="00D95DF0" w:rsidRPr="000F0429" w:rsidRDefault="00D95DF0" w:rsidP="002B023B">
      <w:pPr>
        <w:pStyle w:val="Odstavecseseznamem"/>
        <w:numPr>
          <w:ilvl w:val="0"/>
          <w:numId w:val="63"/>
        </w:numPr>
        <w:spacing w:after="160" w:line="259" w:lineRule="auto"/>
        <w:jc w:val="both"/>
        <w:rPr>
          <w:rFonts w:cstheme="minorHAnsi"/>
        </w:rPr>
      </w:pPr>
      <w:r w:rsidRPr="000F0429">
        <w:rPr>
          <w:rFonts w:cstheme="minorHAnsi"/>
        </w:rPr>
        <w:t>Přilákat nové investory, zřídit nové zóny pro rozvoj, aby se zvýšila zaměstnanost přímo v území a snížila vyjížďka za prací, čímž se stabilizuje populace regionu – nebude docházet k odlivu obyvatel</w:t>
      </w:r>
    </w:p>
    <w:p w14:paraId="35D79DDB" w14:textId="77777777" w:rsidR="00D95DF0" w:rsidRPr="000F0429" w:rsidRDefault="00D95DF0" w:rsidP="002B023B">
      <w:pPr>
        <w:pStyle w:val="Odstavecseseznamem"/>
        <w:keepNext/>
        <w:numPr>
          <w:ilvl w:val="0"/>
          <w:numId w:val="63"/>
        </w:numPr>
        <w:spacing w:after="160" w:line="259" w:lineRule="auto"/>
        <w:jc w:val="both"/>
        <w:rPr>
          <w:rFonts w:cstheme="minorHAnsi"/>
        </w:rPr>
      </w:pPr>
      <w:r w:rsidRPr="000F0429">
        <w:rPr>
          <w:rFonts w:cstheme="minorHAnsi"/>
        </w:rPr>
        <w:t>Udržet mladé lidi v regionu a zamezit zvýšené míře jejich stěhování do větších měst</w:t>
      </w:r>
    </w:p>
    <w:p w14:paraId="2BCF9B86" w14:textId="77777777" w:rsidR="00D95DF0" w:rsidRPr="000F0429" w:rsidRDefault="00D95DF0" w:rsidP="002B023B">
      <w:pPr>
        <w:pStyle w:val="Odstavecseseznamem"/>
        <w:keepNext/>
        <w:numPr>
          <w:ilvl w:val="0"/>
          <w:numId w:val="63"/>
        </w:numPr>
        <w:spacing w:after="160" w:line="259" w:lineRule="auto"/>
        <w:jc w:val="both"/>
        <w:rPr>
          <w:rFonts w:cstheme="minorHAnsi"/>
        </w:rPr>
      </w:pPr>
      <w:r w:rsidRPr="000F0429">
        <w:rPr>
          <w:rFonts w:cstheme="minorHAnsi"/>
        </w:rPr>
        <w:t>Udržet či zvýšit míru stávající dopravní obslužnosti území (za vyjížďkou za prací a do škol)</w:t>
      </w:r>
    </w:p>
    <w:p w14:paraId="568E29A9" w14:textId="77777777" w:rsidR="00D95DF0" w:rsidRPr="000F0429" w:rsidRDefault="00D95DF0" w:rsidP="00D95DF0">
      <w:pPr>
        <w:keepNext/>
        <w:spacing w:after="160" w:line="259" w:lineRule="auto"/>
        <w:rPr>
          <w:rStyle w:val="Zdraznnintenzivn"/>
          <w:rFonts w:asciiTheme="minorHAnsi" w:hAnsiTheme="minorHAnsi" w:cstheme="minorHAnsi"/>
          <w:sz w:val="22"/>
          <w:szCs w:val="22"/>
          <w:u w:val="single"/>
        </w:rPr>
      </w:pPr>
    </w:p>
    <w:p w14:paraId="26E12B43" w14:textId="77777777" w:rsidR="00D95DF0" w:rsidRPr="000F0429" w:rsidRDefault="00D95DF0" w:rsidP="00D95DF0">
      <w:pPr>
        <w:keepNext/>
        <w:spacing w:after="160" w:line="259" w:lineRule="auto"/>
        <w:rPr>
          <w:rStyle w:val="Zdraznnintenzivn"/>
          <w:rFonts w:asciiTheme="minorHAnsi" w:hAnsiTheme="minorHAnsi" w:cstheme="minorHAnsi"/>
          <w:sz w:val="22"/>
          <w:szCs w:val="22"/>
          <w:u w:val="single"/>
        </w:rPr>
      </w:pPr>
      <w:r w:rsidRPr="000F0429">
        <w:rPr>
          <w:rStyle w:val="Zdraznnintenzivn"/>
          <w:rFonts w:asciiTheme="minorHAnsi" w:hAnsiTheme="minorHAnsi" w:cstheme="minorHAnsi"/>
          <w:sz w:val="22"/>
          <w:szCs w:val="22"/>
          <w:u w:val="single"/>
        </w:rPr>
        <w:t>Potenciál</w:t>
      </w:r>
    </w:p>
    <w:p w14:paraId="27456E47" w14:textId="77777777" w:rsidR="00D95DF0" w:rsidRPr="000F0429" w:rsidRDefault="00D95DF0" w:rsidP="002B023B">
      <w:pPr>
        <w:pStyle w:val="Odstavecseseznamem"/>
        <w:numPr>
          <w:ilvl w:val="0"/>
          <w:numId w:val="64"/>
        </w:numPr>
        <w:spacing w:after="160" w:line="259" w:lineRule="auto"/>
        <w:jc w:val="both"/>
        <w:rPr>
          <w:rFonts w:cstheme="minorHAnsi"/>
        </w:rPr>
      </w:pPr>
      <w:r w:rsidRPr="000F0429">
        <w:rPr>
          <w:rFonts w:cstheme="minorHAnsi"/>
        </w:rPr>
        <w:t>Perspektivní region díky nadprůměrnému zastoupení mladé věkové kategorie 0-14 let, kteří mohou podnítit další rozvoj (nutnost jejich udržení v území)</w:t>
      </w:r>
    </w:p>
    <w:p w14:paraId="2DA45177" w14:textId="77777777" w:rsidR="00D95DF0" w:rsidRPr="000F0429" w:rsidRDefault="00D95DF0" w:rsidP="002B023B">
      <w:pPr>
        <w:pStyle w:val="Odstavecseseznamem"/>
        <w:numPr>
          <w:ilvl w:val="0"/>
          <w:numId w:val="64"/>
        </w:numPr>
        <w:spacing w:after="160" w:line="259" w:lineRule="auto"/>
        <w:jc w:val="both"/>
        <w:rPr>
          <w:rFonts w:cstheme="minorHAnsi"/>
        </w:rPr>
      </w:pPr>
      <w:r w:rsidRPr="000F0429">
        <w:rPr>
          <w:rFonts w:cstheme="minorHAnsi"/>
        </w:rPr>
        <w:t>Možnost přilákání dalších investorů díky velkému podílu lidí ve středním věku a kvalifikované pracovní síle,</w:t>
      </w:r>
    </w:p>
    <w:p w14:paraId="13D61A80" w14:textId="77777777" w:rsidR="00D95DF0" w:rsidRPr="000F0429" w:rsidRDefault="00D95DF0" w:rsidP="002B023B">
      <w:pPr>
        <w:pStyle w:val="Odstavecseseznamem"/>
        <w:numPr>
          <w:ilvl w:val="0"/>
          <w:numId w:val="64"/>
        </w:numPr>
        <w:spacing w:after="160" w:line="259" w:lineRule="auto"/>
        <w:jc w:val="both"/>
        <w:rPr>
          <w:rFonts w:cstheme="minorHAnsi"/>
        </w:rPr>
      </w:pPr>
      <w:r w:rsidRPr="000F0429">
        <w:rPr>
          <w:rFonts w:cstheme="minorHAnsi"/>
        </w:rPr>
        <w:t>Vysoká zaměstnanost pozitivně ovlivňuje ekonomický stav regionu a přispívá k dalšímu rozvoji (synergické jevy)</w:t>
      </w:r>
    </w:p>
    <w:p w14:paraId="17C352EE" w14:textId="77777777" w:rsidR="00D95DF0" w:rsidRPr="000F0429" w:rsidRDefault="00D95DF0" w:rsidP="00D95DF0">
      <w:pPr>
        <w:spacing w:after="160" w:line="259" w:lineRule="auto"/>
        <w:ind w:left="360"/>
        <w:jc w:val="both"/>
        <w:rPr>
          <w:rFonts w:cstheme="minorHAnsi"/>
          <w:color w:val="FF0000"/>
        </w:rPr>
      </w:pPr>
    </w:p>
    <w:p w14:paraId="460A956E" w14:textId="77777777" w:rsidR="006258DA" w:rsidRDefault="006258DA" w:rsidP="002B023B">
      <w:pPr>
        <w:pStyle w:val="Nadpis1"/>
        <w:numPr>
          <w:ilvl w:val="0"/>
          <w:numId w:val="7"/>
        </w:numPr>
      </w:pPr>
      <w:bookmarkStart w:id="503" w:name="_Toc62418707"/>
      <w:r>
        <w:t>BEZPEČNOST</w:t>
      </w:r>
      <w:bookmarkEnd w:id="503"/>
    </w:p>
    <w:p w14:paraId="1F138723"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Pod pojem bezpečnost spadá civilní ochrana obyvatelstva. Patří sem jednotlivé záchranné sbory – policie, hasičský záchranný sbor a zdravotní záchranná služba. Všechny složky jsou zároveň součástí integrovaného záchranného systému. Pojem bezpečnost zahrnuje také míru kriminality, boj proti ní, ale i dopravní situaci v území apod. </w:t>
      </w:r>
    </w:p>
    <w:p w14:paraId="4B340BF3" w14:textId="77777777" w:rsidR="006258DA" w:rsidRDefault="006258DA" w:rsidP="006258DA">
      <w:pPr>
        <w:spacing w:after="160" w:line="259" w:lineRule="auto"/>
        <w:jc w:val="both"/>
        <w:rPr>
          <w:rFonts w:asciiTheme="minorHAnsi" w:hAnsiTheme="minorHAnsi" w:cstheme="minorHAnsi"/>
          <w:sz w:val="22"/>
          <w:szCs w:val="22"/>
        </w:rPr>
      </w:pPr>
      <w:r w:rsidRPr="00DD7979">
        <w:rPr>
          <w:rFonts w:asciiTheme="minorHAnsi" w:hAnsiTheme="minorHAnsi" w:cstheme="minorHAnsi"/>
          <w:sz w:val="22"/>
          <w:szCs w:val="22"/>
        </w:rPr>
        <w:t>Ve městě Holice mají svoji základnu všechny základní složky IZS. Je zde obvodní oddělení Police ČR, Hasičský záchranný sbor Pardubického kraje i výjezdová základna RZP Pardubického kraje (základna, jejíž členy jsou zdravotničtí pracovníci nelékařského zdravotnického povolání). Poslední zmíněná složka IZS se v roce 2020 dočkala nových prostor odpovídající současným standardům.</w:t>
      </w:r>
    </w:p>
    <w:p w14:paraId="26BB58FF" w14:textId="77777777" w:rsidR="006258DA"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V žádné obci MAS Holicko není městská/obecní policie. Tuto službu supluje Městská policie Pardubice </w:t>
      </w:r>
      <w:r w:rsidRPr="005D2E1D">
        <w:rPr>
          <w:rFonts w:asciiTheme="minorHAnsi" w:hAnsiTheme="minorHAnsi" w:cstheme="minorHAnsi"/>
          <w:sz w:val="22"/>
        </w:rPr>
        <w:t xml:space="preserve">(ve městech Holice a Horní Jelení) </w:t>
      </w:r>
      <w:r w:rsidRPr="00880B68">
        <w:rPr>
          <w:rFonts w:asciiTheme="minorHAnsi" w:hAnsiTheme="minorHAnsi" w:cstheme="minorHAnsi"/>
          <w:sz w:val="22"/>
          <w:szCs w:val="22"/>
        </w:rPr>
        <w:t>nebo Městská police Sezemice</w:t>
      </w:r>
      <w:r>
        <w:rPr>
          <w:rFonts w:asciiTheme="minorHAnsi" w:hAnsiTheme="minorHAnsi" w:cstheme="minorHAnsi"/>
          <w:sz w:val="22"/>
          <w:szCs w:val="22"/>
        </w:rPr>
        <w:t xml:space="preserve"> </w:t>
      </w:r>
      <w:r w:rsidRPr="005D2E1D">
        <w:rPr>
          <w:rFonts w:asciiTheme="minorHAnsi" w:hAnsiTheme="minorHAnsi" w:cstheme="minorHAnsi"/>
          <w:sz w:val="22"/>
        </w:rPr>
        <w:t>(obce, které jsou členy DSO Loučná – Býšť, Dolní a Horní Ředice, Chvojenec a Ostřetín)</w:t>
      </w:r>
      <w:r>
        <w:rPr>
          <w:rFonts w:asciiTheme="minorHAnsi" w:hAnsiTheme="minorHAnsi" w:cstheme="minorHAnsi"/>
          <w:sz w:val="22"/>
        </w:rPr>
        <w:t xml:space="preserve"> nebo Městská policie Týniště nad Orlicí (Nová Ves). J</w:t>
      </w:r>
      <w:r>
        <w:rPr>
          <w:rFonts w:asciiTheme="minorHAnsi" w:hAnsiTheme="minorHAnsi" w:cstheme="minorHAnsi"/>
          <w:sz w:val="22"/>
          <w:szCs w:val="22"/>
        </w:rPr>
        <w:t>ednotlivé obce mají s danou městskou policií</w:t>
      </w:r>
      <w:r w:rsidRPr="00880B68">
        <w:rPr>
          <w:rFonts w:asciiTheme="minorHAnsi" w:hAnsiTheme="minorHAnsi" w:cstheme="minorHAnsi"/>
          <w:sz w:val="22"/>
          <w:szCs w:val="22"/>
        </w:rPr>
        <w:t xml:space="preserve"> smlouv</w:t>
      </w:r>
      <w:r>
        <w:rPr>
          <w:rFonts w:asciiTheme="minorHAnsi" w:hAnsiTheme="minorHAnsi" w:cstheme="minorHAnsi"/>
          <w:sz w:val="22"/>
          <w:szCs w:val="22"/>
        </w:rPr>
        <w:t>u</w:t>
      </w:r>
      <w:r w:rsidRPr="00880B68">
        <w:rPr>
          <w:rFonts w:asciiTheme="minorHAnsi" w:hAnsiTheme="minorHAnsi" w:cstheme="minorHAnsi"/>
          <w:sz w:val="22"/>
          <w:szCs w:val="22"/>
        </w:rPr>
        <w:t xml:space="preserve"> o spolupráci. </w:t>
      </w:r>
      <w:r w:rsidRPr="005D2E1D">
        <w:rPr>
          <w:rFonts w:asciiTheme="minorHAnsi" w:hAnsiTheme="minorHAnsi" w:cstheme="minorHAnsi"/>
          <w:sz w:val="22"/>
        </w:rPr>
        <w:t>Do ostatních obcí žádná městská policie nedojíždí, a to buď z toho důvodu, že v obci nemají žádné problémy anebo městskou policii z Pardubic nebo Sezemic požádali, ale oni je</w:t>
      </w:r>
      <w:r>
        <w:rPr>
          <w:rFonts w:asciiTheme="minorHAnsi" w:hAnsiTheme="minorHAnsi" w:cstheme="minorHAnsi"/>
          <w:sz w:val="22"/>
        </w:rPr>
        <w:t xml:space="preserve"> z kapacitních důvodů</w:t>
      </w:r>
      <w:r w:rsidRPr="005D2E1D">
        <w:rPr>
          <w:rFonts w:asciiTheme="minorHAnsi" w:hAnsiTheme="minorHAnsi" w:cstheme="minorHAnsi"/>
          <w:sz w:val="22"/>
        </w:rPr>
        <w:t xml:space="preserve"> odmítli.</w:t>
      </w:r>
      <w:r>
        <w:rPr>
          <w:rFonts w:asciiTheme="minorHAnsi" w:hAnsiTheme="minorHAnsi" w:cstheme="minorHAnsi"/>
          <w:sz w:val="22"/>
        </w:rPr>
        <w:t xml:space="preserve"> Na druhou stranu m</w:t>
      </w:r>
      <w:r w:rsidRPr="00880B68">
        <w:rPr>
          <w:rFonts w:asciiTheme="minorHAnsi" w:hAnsiTheme="minorHAnsi" w:cstheme="minorHAnsi"/>
          <w:sz w:val="22"/>
          <w:szCs w:val="22"/>
        </w:rPr>
        <w:t>ěsto Holice o zřízení měst</w:t>
      </w:r>
      <w:r>
        <w:rPr>
          <w:rFonts w:asciiTheme="minorHAnsi" w:hAnsiTheme="minorHAnsi" w:cstheme="minorHAnsi"/>
          <w:sz w:val="22"/>
          <w:szCs w:val="22"/>
        </w:rPr>
        <w:t>ské policie dlouhodobě uvažuje, ale problémem je finanční stránka věci a to, že Holicko nepatří k nebezpečným regionům.</w:t>
      </w:r>
    </w:p>
    <w:p w14:paraId="7C5201CE" w14:textId="77777777" w:rsidR="006258DA" w:rsidRPr="00680C57" w:rsidRDefault="006258DA" w:rsidP="006258DA">
      <w:pPr>
        <w:autoSpaceDE w:val="0"/>
        <w:autoSpaceDN w:val="0"/>
        <w:adjustRightInd w:val="0"/>
        <w:spacing w:after="160" w:line="259" w:lineRule="auto"/>
        <w:jc w:val="both"/>
        <w:rPr>
          <w:rFonts w:asciiTheme="minorHAnsi" w:hAnsiTheme="minorHAnsi" w:cstheme="minorHAnsi"/>
          <w:sz w:val="12"/>
          <w:szCs w:val="22"/>
        </w:rPr>
      </w:pPr>
      <w:bookmarkStart w:id="504" w:name="_Toc402272892"/>
      <w:bookmarkStart w:id="505" w:name="_Toc437159943"/>
      <w:bookmarkStart w:id="506" w:name="_Toc441318936"/>
    </w:p>
    <w:p w14:paraId="711C2D80" w14:textId="77777777" w:rsidR="006258DA" w:rsidRPr="00880B68" w:rsidRDefault="006258DA" w:rsidP="006258DA">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934BF4">
        <w:rPr>
          <w:noProof/>
        </w:rPr>
        <w:t>44</w:t>
      </w:r>
      <w:r>
        <w:rPr>
          <w:noProof/>
        </w:rPr>
        <w:fldChar w:fldCharType="end"/>
      </w:r>
      <w:r>
        <w:t xml:space="preserve">: </w:t>
      </w:r>
      <w:r w:rsidRPr="00880B68">
        <w:rPr>
          <w:noProof/>
        </w:rPr>
        <w:t>Trestné činy dle druhu a jejich počtu v obvodním oddělení Policie ČR Holice v Čechách – základní vymezení</w:t>
      </w:r>
      <w:bookmarkEnd w:id="504"/>
      <w:bookmarkEnd w:id="505"/>
      <w:bookmarkEnd w:id="506"/>
    </w:p>
    <w:tbl>
      <w:tblPr>
        <w:tblW w:w="5680" w:type="dxa"/>
        <w:jc w:val="center"/>
        <w:tblCellMar>
          <w:left w:w="70" w:type="dxa"/>
          <w:right w:w="70" w:type="dxa"/>
        </w:tblCellMar>
        <w:tblLook w:val="04A0" w:firstRow="1" w:lastRow="0" w:firstColumn="1" w:lastColumn="0" w:noHBand="0" w:noVBand="1"/>
      </w:tblPr>
      <w:tblGrid>
        <w:gridCol w:w="3760"/>
        <w:gridCol w:w="960"/>
        <w:gridCol w:w="960"/>
      </w:tblGrid>
      <w:tr w:rsidR="006258DA" w:rsidRPr="00880B68" w14:paraId="7D54BA37" w14:textId="77777777" w:rsidTr="006258DA">
        <w:trPr>
          <w:trHeight w:val="300"/>
          <w:jc w:val="center"/>
        </w:trPr>
        <w:tc>
          <w:tcPr>
            <w:tcW w:w="3760"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10A7678"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Trestný čin</w:t>
            </w:r>
          </w:p>
        </w:tc>
        <w:tc>
          <w:tcPr>
            <w:tcW w:w="1920"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696FB3E1"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Počet</w:t>
            </w:r>
          </w:p>
        </w:tc>
      </w:tr>
      <w:tr w:rsidR="006258DA" w:rsidRPr="00880B68" w14:paraId="46A89218" w14:textId="77777777" w:rsidTr="006258DA">
        <w:trPr>
          <w:trHeight w:val="300"/>
          <w:jc w:val="center"/>
        </w:trPr>
        <w:tc>
          <w:tcPr>
            <w:tcW w:w="3760" w:type="dxa"/>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678DD5F" w14:textId="77777777" w:rsidR="006258DA" w:rsidRPr="00880B68" w:rsidRDefault="006258DA" w:rsidP="006258DA">
            <w:pPr>
              <w:rPr>
                <w:rFonts w:asciiTheme="minorHAnsi" w:hAnsiTheme="minorHAnsi" w:cstheme="minorHAnsi"/>
                <w:b/>
                <w:bCs/>
                <w:sz w:val="22"/>
                <w:szCs w:val="22"/>
              </w:rPr>
            </w:pPr>
          </w:p>
        </w:tc>
        <w:tc>
          <w:tcPr>
            <w:tcW w:w="96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5D1560F"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2018</w:t>
            </w:r>
          </w:p>
        </w:tc>
        <w:tc>
          <w:tcPr>
            <w:tcW w:w="96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ADF6167"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2019</w:t>
            </w:r>
          </w:p>
        </w:tc>
      </w:tr>
      <w:tr w:rsidR="006258DA" w:rsidRPr="00880B68" w14:paraId="4E7364E2" w14:textId="77777777" w:rsidTr="006258DA">
        <w:trPr>
          <w:trHeight w:val="70"/>
          <w:jc w:val="center"/>
        </w:trPr>
        <w:tc>
          <w:tcPr>
            <w:tcW w:w="37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BF98F37"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Vraždy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FF80B6B"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960" w:type="dxa"/>
            <w:tcBorders>
              <w:top w:val="single" w:sz="4" w:space="0" w:color="auto"/>
              <w:left w:val="nil"/>
              <w:bottom w:val="single" w:sz="4" w:space="0" w:color="auto"/>
              <w:right w:val="single" w:sz="8" w:space="0" w:color="auto"/>
            </w:tcBorders>
            <w:shd w:val="clear" w:color="auto" w:fill="auto"/>
            <w:noWrap/>
            <w:vAlign w:val="center"/>
            <w:hideMark/>
          </w:tcPr>
          <w:p w14:paraId="29DAEAE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r>
      <w:tr w:rsidR="006258DA" w:rsidRPr="00880B68" w14:paraId="4396B7FD" w14:textId="77777777" w:rsidTr="006258DA">
        <w:trPr>
          <w:trHeight w:val="141"/>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3BF20353"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Znásilnění</w:t>
            </w:r>
          </w:p>
        </w:tc>
        <w:tc>
          <w:tcPr>
            <w:tcW w:w="960" w:type="dxa"/>
            <w:tcBorders>
              <w:top w:val="nil"/>
              <w:left w:val="nil"/>
              <w:bottom w:val="single" w:sz="4" w:space="0" w:color="auto"/>
              <w:right w:val="single" w:sz="4" w:space="0" w:color="auto"/>
            </w:tcBorders>
            <w:shd w:val="clear" w:color="auto" w:fill="auto"/>
            <w:noWrap/>
            <w:vAlign w:val="center"/>
            <w:hideMark/>
          </w:tcPr>
          <w:p w14:paraId="4E765D1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960" w:type="dxa"/>
            <w:tcBorders>
              <w:top w:val="nil"/>
              <w:left w:val="nil"/>
              <w:bottom w:val="single" w:sz="4" w:space="0" w:color="auto"/>
              <w:right w:val="single" w:sz="8" w:space="0" w:color="auto"/>
            </w:tcBorders>
            <w:shd w:val="clear" w:color="auto" w:fill="auto"/>
            <w:noWrap/>
            <w:vAlign w:val="center"/>
            <w:hideMark/>
          </w:tcPr>
          <w:p w14:paraId="2DDE48A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r>
      <w:tr w:rsidR="006258DA" w:rsidRPr="00880B68" w14:paraId="4FEFD905" w14:textId="77777777" w:rsidTr="006258DA">
        <w:trPr>
          <w:trHeight w:val="70"/>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081D4605"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Fyzické útoky</w:t>
            </w:r>
          </w:p>
        </w:tc>
        <w:tc>
          <w:tcPr>
            <w:tcW w:w="960" w:type="dxa"/>
            <w:tcBorders>
              <w:top w:val="nil"/>
              <w:left w:val="nil"/>
              <w:bottom w:val="single" w:sz="4" w:space="0" w:color="auto"/>
              <w:right w:val="single" w:sz="4" w:space="0" w:color="auto"/>
            </w:tcBorders>
            <w:shd w:val="clear" w:color="auto" w:fill="auto"/>
            <w:noWrap/>
            <w:vAlign w:val="center"/>
            <w:hideMark/>
          </w:tcPr>
          <w:p w14:paraId="6613F0E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7</w:t>
            </w:r>
          </w:p>
        </w:tc>
        <w:tc>
          <w:tcPr>
            <w:tcW w:w="960" w:type="dxa"/>
            <w:tcBorders>
              <w:top w:val="nil"/>
              <w:left w:val="nil"/>
              <w:bottom w:val="single" w:sz="4" w:space="0" w:color="auto"/>
              <w:right w:val="single" w:sz="8" w:space="0" w:color="auto"/>
            </w:tcBorders>
            <w:shd w:val="clear" w:color="auto" w:fill="auto"/>
            <w:noWrap/>
            <w:vAlign w:val="center"/>
            <w:hideMark/>
          </w:tcPr>
          <w:p w14:paraId="260CB10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w:t>
            </w:r>
          </w:p>
        </w:tc>
      </w:tr>
      <w:tr w:rsidR="006258DA" w:rsidRPr="00880B68" w14:paraId="1BA418B3" w14:textId="77777777" w:rsidTr="006258DA">
        <w:trPr>
          <w:trHeight w:val="164"/>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3F65643E"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Loupeže</w:t>
            </w:r>
          </w:p>
        </w:tc>
        <w:tc>
          <w:tcPr>
            <w:tcW w:w="960" w:type="dxa"/>
            <w:tcBorders>
              <w:top w:val="nil"/>
              <w:left w:val="nil"/>
              <w:bottom w:val="single" w:sz="4" w:space="0" w:color="auto"/>
              <w:right w:val="single" w:sz="4" w:space="0" w:color="auto"/>
            </w:tcBorders>
            <w:shd w:val="clear" w:color="auto" w:fill="auto"/>
            <w:noWrap/>
            <w:vAlign w:val="center"/>
            <w:hideMark/>
          </w:tcPr>
          <w:p w14:paraId="2FC366A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960" w:type="dxa"/>
            <w:tcBorders>
              <w:top w:val="nil"/>
              <w:left w:val="nil"/>
              <w:bottom w:val="single" w:sz="4" w:space="0" w:color="auto"/>
              <w:right w:val="single" w:sz="8" w:space="0" w:color="auto"/>
            </w:tcBorders>
            <w:shd w:val="clear" w:color="auto" w:fill="auto"/>
            <w:noWrap/>
            <w:vAlign w:val="center"/>
            <w:hideMark/>
          </w:tcPr>
          <w:p w14:paraId="7646F7FA"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r>
      <w:tr w:rsidR="006258DA" w:rsidRPr="00880B68" w14:paraId="58319094" w14:textId="77777777" w:rsidTr="006258DA">
        <w:trPr>
          <w:trHeight w:val="153"/>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01544DA5"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Vloupání do obydlí</w:t>
            </w:r>
          </w:p>
        </w:tc>
        <w:tc>
          <w:tcPr>
            <w:tcW w:w="960" w:type="dxa"/>
            <w:tcBorders>
              <w:top w:val="nil"/>
              <w:left w:val="nil"/>
              <w:bottom w:val="single" w:sz="4" w:space="0" w:color="auto"/>
              <w:right w:val="single" w:sz="4" w:space="0" w:color="auto"/>
            </w:tcBorders>
            <w:shd w:val="clear" w:color="auto" w:fill="auto"/>
            <w:noWrap/>
            <w:vAlign w:val="center"/>
            <w:hideMark/>
          </w:tcPr>
          <w:p w14:paraId="1A33526A"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c>
          <w:tcPr>
            <w:tcW w:w="960" w:type="dxa"/>
            <w:tcBorders>
              <w:top w:val="nil"/>
              <w:left w:val="nil"/>
              <w:bottom w:val="single" w:sz="4" w:space="0" w:color="auto"/>
              <w:right w:val="single" w:sz="8" w:space="0" w:color="auto"/>
            </w:tcBorders>
            <w:shd w:val="clear" w:color="auto" w:fill="auto"/>
            <w:noWrap/>
            <w:vAlign w:val="center"/>
            <w:hideMark/>
          </w:tcPr>
          <w:p w14:paraId="3DED6B1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r>
      <w:tr w:rsidR="006258DA" w:rsidRPr="00880B68" w14:paraId="5418E629" w14:textId="77777777" w:rsidTr="006258DA">
        <w:trPr>
          <w:trHeight w:val="171"/>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008469BE"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Vloupání do chat a chalup</w:t>
            </w:r>
          </w:p>
        </w:tc>
        <w:tc>
          <w:tcPr>
            <w:tcW w:w="960" w:type="dxa"/>
            <w:tcBorders>
              <w:top w:val="nil"/>
              <w:left w:val="nil"/>
              <w:bottom w:val="single" w:sz="4" w:space="0" w:color="auto"/>
              <w:right w:val="single" w:sz="4" w:space="0" w:color="auto"/>
            </w:tcBorders>
            <w:shd w:val="clear" w:color="auto" w:fill="auto"/>
            <w:noWrap/>
            <w:vAlign w:val="center"/>
            <w:hideMark/>
          </w:tcPr>
          <w:p w14:paraId="72D947A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3</w:t>
            </w:r>
          </w:p>
        </w:tc>
        <w:tc>
          <w:tcPr>
            <w:tcW w:w="960" w:type="dxa"/>
            <w:tcBorders>
              <w:top w:val="nil"/>
              <w:left w:val="nil"/>
              <w:bottom w:val="single" w:sz="4" w:space="0" w:color="auto"/>
              <w:right w:val="single" w:sz="8" w:space="0" w:color="auto"/>
            </w:tcBorders>
            <w:shd w:val="clear" w:color="auto" w:fill="auto"/>
            <w:noWrap/>
            <w:vAlign w:val="center"/>
            <w:hideMark/>
          </w:tcPr>
          <w:p w14:paraId="149FDE1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r>
      <w:tr w:rsidR="006258DA" w:rsidRPr="00880B68" w14:paraId="474660F8" w14:textId="77777777" w:rsidTr="006258DA">
        <w:trPr>
          <w:trHeight w:val="161"/>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5A4294C0"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Krádeže automobilů</w:t>
            </w:r>
          </w:p>
        </w:tc>
        <w:tc>
          <w:tcPr>
            <w:tcW w:w="960" w:type="dxa"/>
            <w:tcBorders>
              <w:top w:val="nil"/>
              <w:left w:val="nil"/>
              <w:bottom w:val="single" w:sz="4" w:space="0" w:color="auto"/>
              <w:right w:val="single" w:sz="4" w:space="0" w:color="auto"/>
            </w:tcBorders>
            <w:shd w:val="clear" w:color="auto" w:fill="auto"/>
            <w:noWrap/>
            <w:vAlign w:val="center"/>
            <w:hideMark/>
          </w:tcPr>
          <w:p w14:paraId="47516C2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w:t>
            </w:r>
          </w:p>
        </w:tc>
        <w:tc>
          <w:tcPr>
            <w:tcW w:w="960" w:type="dxa"/>
            <w:tcBorders>
              <w:top w:val="nil"/>
              <w:left w:val="nil"/>
              <w:bottom w:val="single" w:sz="4" w:space="0" w:color="auto"/>
              <w:right w:val="single" w:sz="8" w:space="0" w:color="auto"/>
            </w:tcBorders>
            <w:shd w:val="clear" w:color="auto" w:fill="auto"/>
            <w:noWrap/>
            <w:vAlign w:val="center"/>
            <w:hideMark/>
          </w:tcPr>
          <w:p w14:paraId="19AE1AC9"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r>
      <w:tr w:rsidR="006258DA" w:rsidRPr="00880B68" w14:paraId="2463E38C" w14:textId="77777777" w:rsidTr="006258DA">
        <w:trPr>
          <w:trHeight w:val="166"/>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7202DCA9"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Krádeže věcí z automobilů</w:t>
            </w:r>
          </w:p>
        </w:tc>
        <w:tc>
          <w:tcPr>
            <w:tcW w:w="960" w:type="dxa"/>
            <w:tcBorders>
              <w:top w:val="nil"/>
              <w:left w:val="nil"/>
              <w:bottom w:val="single" w:sz="4" w:space="0" w:color="auto"/>
              <w:right w:val="single" w:sz="4" w:space="0" w:color="auto"/>
            </w:tcBorders>
            <w:shd w:val="clear" w:color="auto" w:fill="auto"/>
            <w:noWrap/>
            <w:vAlign w:val="center"/>
            <w:hideMark/>
          </w:tcPr>
          <w:p w14:paraId="72D8460A"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14</w:t>
            </w:r>
          </w:p>
        </w:tc>
        <w:tc>
          <w:tcPr>
            <w:tcW w:w="960" w:type="dxa"/>
            <w:tcBorders>
              <w:top w:val="nil"/>
              <w:left w:val="nil"/>
              <w:bottom w:val="single" w:sz="4" w:space="0" w:color="auto"/>
              <w:right w:val="single" w:sz="8" w:space="0" w:color="auto"/>
            </w:tcBorders>
            <w:shd w:val="clear" w:color="auto" w:fill="auto"/>
            <w:noWrap/>
            <w:vAlign w:val="center"/>
            <w:hideMark/>
          </w:tcPr>
          <w:p w14:paraId="6E03D73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r>
      <w:tr w:rsidR="006258DA" w:rsidRPr="00880B68" w14:paraId="386685F3" w14:textId="77777777" w:rsidTr="006258DA">
        <w:trPr>
          <w:trHeight w:val="183"/>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271D3CDD"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Krádeže jízdních kol</w:t>
            </w:r>
          </w:p>
        </w:tc>
        <w:tc>
          <w:tcPr>
            <w:tcW w:w="960" w:type="dxa"/>
            <w:tcBorders>
              <w:top w:val="nil"/>
              <w:left w:val="nil"/>
              <w:bottom w:val="single" w:sz="4" w:space="0" w:color="auto"/>
              <w:right w:val="single" w:sz="4" w:space="0" w:color="auto"/>
            </w:tcBorders>
            <w:shd w:val="clear" w:color="auto" w:fill="auto"/>
            <w:noWrap/>
            <w:vAlign w:val="center"/>
            <w:hideMark/>
          </w:tcPr>
          <w:p w14:paraId="27B4BD4F"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9</w:t>
            </w:r>
          </w:p>
        </w:tc>
        <w:tc>
          <w:tcPr>
            <w:tcW w:w="960" w:type="dxa"/>
            <w:tcBorders>
              <w:top w:val="nil"/>
              <w:left w:val="nil"/>
              <w:bottom w:val="single" w:sz="4" w:space="0" w:color="auto"/>
              <w:right w:val="single" w:sz="8" w:space="0" w:color="auto"/>
            </w:tcBorders>
            <w:shd w:val="clear" w:color="auto" w:fill="auto"/>
            <w:noWrap/>
            <w:vAlign w:val="center"/>
            <w:hideMark/>
          </w:tcPr>
          <w:p w14:paraId="5BCF3D1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3</w:t>
            </w:r>
          </w:p>
        </w:tc>
      </w:tr>
      <w:tr w:rsidR="006258DA" w:rsidRPr="00880B68" w14:paraId="1013E165" w14:textId="77777777" w:rsidTr="006258DA">
        <w:trPr>
          <w:trHeight w:val="174"/>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502D8DC6"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Výroba, držení a distribuce drog</w:t>
            </w:r>
          </w:p>
        </w:tc>
        <w:tc>
          <w:tcPr>
            <w:tcW w:w="960" w:type="dxa"/>
            <w:tcBorders>
              <w:top w:val="nil"/>
              <w:left w:val="nil"/>
              <w:bottom w:val="single" w:sz="4" w:space="0" w:color="auto"/>
              <w:right w:val="single" w:sz="4" w:space="0" w:color="auto"/>
            </w:tcBorders>
            <w:shd w:val="clear" w:color="auto" w:fill="auto"/>
            <w:noWrap/>
            <w:vAlign w:val="center"/>
            <w:hideMark/>
          </w:tcPr>
          <w:p w14:paraId="7EA4BE3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960" w:type="dxa"/>
            <w:tcBorders>
              <w:top w:val="nil"/>
              <w:left w:val="nil"/>
              <w:bottom w:val="single" w:sz="4" w:space="0" w:color="auto"/>
              <w:right w:val="single" w:sz="8" w:space="0" w:color="auto"/>
            </w:tcBorders>
            <w:shd w:val="clear" w:color="auto" w:fill="auto"/>
            <w:noWrap/>
            <w:vAlign w:val="center"/>
            <w:hideMark/>
          </w:tcPr>
          <w:p w14:paraId="11233E26"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r>
      <w:tr w:rsidR="006258DA" w:rsidRPr="00880B68" w14:paraId="26524FC6" w14:textId="77777777" w:rsidTr="006258DA">
        <w:trPr>
          <w:trHeight w:val="70"/>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65BA8BE6"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Řízení pod vlivem</w:t>
            </w:r>
          </w:p>
        </w:tc>
        <w:tc>
          <w:tcPr>
            <w:tcW w:w="960" w:type="dxa"/>
            <w:tcBorders>
              <w:top w:val="nil"/>
              <w:left w:val="nil"/>
              <w:bottom w:val="single" w:sz="4" w:space="0" w:color="auto"/>
              <w:right w:val="single" w:sz="4" w:space="0" w:color="auto"/>
            </w:tcBorders>
            <w:shd w:val="clear" w:color="auto" w:fill="auto"/>
            <w:noWrap/>
            <w:vAlign w:val="center"/>
            <w:hideMark/>
          </w:tcPr>
          <w:p w14:paraId="4095D6D6"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12</w:t>
            </w:r>
          </w:p>
        </w:tc>
        <w:tc>
          <w:tcPr>
            <w:tcW w:w="960" w:type="dxa"/>
            <w:tcBorders>
              <w:top w:val="nil"/>
              <w:left w:val="nil"/>
              <w:bottom w:val="single" w:sz="4" w:space="0" w:color="auto"/>
              <w:right w:val="single" w:sz="8" w:space="0" w:color="auto"/>
            </w:tcBorders>
            <w:shd w:val="clear" w:color="auto" w:fill="auto"/>
            <w:noWrap/>
            <w:vAlign w:val="center"/>
            <w:hideMark/>
          </w:tcPr>
          <w:p w14:paraId="4F5FB93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8</w:t>
            </w:r>
          </w:p>
        </w:tc>
      </w:tr>
      <w:tr w:rsidR="006258DA" w:rsidRPr="00880B68" w14:paraId="4D37FF64" w14:textId="77777777" w:rsidTr="006258DA">
        <w:trPr>
          <w:trHeight w:val="196"/>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3ECB2703"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Všechny zbývající činy</w:t>
            </w:r>
          </w:p>
        </w:tc>
        <w:tc>
          <w:tcPr>
            <w:tcW w:w="960" w:type="dxa"/>
            <w:tcBorders>
              <w:top w:val="nil"/>
              <w:left w:val="nil"/>
              <w:bottom w:val="single" w:sz="4" w:space="0" w:color="auto"/>
              <w:right w:val="single" w:sz="4" w:space="0" w:color="auto"/>
            </w:tcBorders>
            <w:shd w:val="clear" w:color="auto" w:fill="auto"/>
            <w:noWrap/>
            <w:vAlign w:val="center"/>
            <w:hideMark/>
          </w:tcPr>
          <w:p w14:paraId="12A46DE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111</w:t>
            </w:r>
          </w:p>
        </w:tc>
        <w:tc>
          <w:tcPr>
            <w:tcW w:w="960" w:type="dxa"/>
            <w:tcBorders>
              <w:top w:val="nil"/>
              <w:left w:val="nil"/>
              <w:bottom w:val="single" w:sz="4" w:space="0" w:color="auto"/>
              <w:right w:val="single" w:sz="8" w:space="0" w:color="auto"/>
            </w:tcBorders>
            <w:shd w:val="clear" w:color="auto" w:fill="auto"/>
            <w:noWrap/>
            <w:vAlign w:val="center"/>
            <w:hideMark/>
          </w:tcPr>
          <w:p w14:paraId="49188876"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120</w:t>
            </w:r>
          </w:p>
        </w:tc>
      </w:tr>
      <w:tr w:rsidR="006258DA" w:rsidRPr="00880B68" w14:paraId="292069AA" w14:textId="77777777" w:rsidTr="006258DA">
        <w:trPr>
          <w:trHeight w:val="199"/>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784D8813"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Celkem</w:t>
            </w:r>
          </w:p>
        </w:tc>
        <w:tc>
          <w:tcPr>
            <w:tcW w:w="960" w:type="dxa"/>
            <w:tcBorders>
              <w:top w:val="nil"/>
              <w:left w:val="nil"/>
              <w:bottom w:val="single" w:sz="4" w:space="0" w:color="auto"/>
              <w:right w:val="single" w:sz="4" w:space="0" w:color="auto"/>
            </w:tcBorders>
            <w:shd w:val="clear" w:color="auto" w:fill="auto"/>
            <w:noWrap/>
            <w:vAlign w:val="center"/>
            <w:hideMark/>
          </w:tcPr>
          <w:p w14:paraId="516A3E8E"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168</w:t>
            </w:r>
          </w:p>
        </w:tc>
        <w:tc>
          <w:tcPr>
            <w:tcW w:w="960" w:type="dxa"/>
            <w:tcBorders>
              <w:top w:val="nil"/>
              <w:left w:val="nil"/>
              <w:bottom w:val="single" w:sz="4" w:space="0" w:color="auto"/>
              <w:right w:val="single" w:sz="8" w:space="0" w:color="auto"/>
            </w:tcBorders>
            <w:shd w:val="clear" w:color="auto" w:fill="auto"/>
            <w:noWrap/>
            <w:vAlign w:val="center"/>
            <w:hideMark/>
          </w:tcPr>
          <w:p w14:paraId="73EEBEF3"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150</w:t>
            </w:r>
          </w:p>
        </w:tc>
      </w:tr>
      <w:tr w:rsidR="006258DA" w:rsidRPr="00880B68" w14:paraId="3AC5118A" w14:textId="77777777" w:rsidTr="006258DA">
        <w:trPr>
          <w:trHeight w:val="70"/>
          <w:jc w:val="center"/>
        </w:trPr>
        <w:tc>
          <w:tcPr>
            <w:tcW w:w="3760" w:type="dxa"/>
            <w:tcBorders>
              <w:top w:val="nil"/>
              <w:left w:val="single" w:sz="8" w:space="0" w:color="auto"/>
              <w:bottom w:val="single" w:sz="4" w:space="0" w:color="auto"/>
              <w:right w:val="single" w:sz="4" w:space="0" w:color="auto"/>
            </w:tcBorders>
            <w:shd w:val="clear" w:color="auto" w:fill="DEEAF6" w:themeFill="accent1" w:themeFillTint="33"/>
            <w:noWrap/>
            <w:vAlign w:val="bottom"/>
            <w:hideMark/>
          </w:tcPr>
          <w:p w14:paraId="5B825C1F" w14:textId="77777777" w:rsidR="006258DA" w:rsidRPr="00880B68" w:rsidRDefault="006258DA" w:rsidP="006258DA">
            <w:pPr>
              <w:rPr>
                <w:rFonts w:asciiTheme="minorHAnsi" w:hAnsiTheme="minorHAnsi" w:cstheme="minorHAnsi"/>
                <w:b/>
                <w:bCs/>
                <w:iCs/>
                <w:color w:val="000000"/>
                <w:sz w:val="22"/>
                <w:szCs w:val="22"/>
              </w:rPr>
            </w:pPr>
            <w:r w:rsidRPr="00880B68">
              <w:rPr>
                <w:rFonts w:asciiTheme="minorHAnsi" w:hAnsiTheme="minorHAnsi" w:cstheme="minorHAnsi"/>
                <w:b/>
                <w:bCs/>
                <w:iCs/>
                <w:color w:val="000000"/>
                <w:sz w:val="22"/>
                <w:szCs w:val="22"/>
              </w:rPr>
              <w:t>Index kriminality Holicko</w:t>
            </w:r>
          </w:p>
        </w:tc>
        <w:tc>
          <w:tcPr>
            <w:tcW w:w="960" w:type="dxa"/>
            <w:tcBorders>
              <w:top w:val="nil"/>
              <w:left w:val="nil"/>
              <w:bottom w:val="single" w:sz="4" w:space="0" w:color="auto"/>
              <w:right w:val="single" w:sz="4" w:space="0" w:color="auto"/>
            </w:tcBorders>
            <w:shd w:val="clear" w:color="auto" w:fill="DEEAF6" w:themeFill="accent1" w:themeFillTint="33"/>
            <w:noWrap/>
            <w:vAlign w:val="center"/>
            <w:hideMark/>
          </w:tcPr>
          <w:p w14:paraId="33150866" w14:textId="77777777" w:rsidR="006258DA" w:rsidRPr="00880B68" w:rsidRDefault="006258DA" w:rsidP="006258DA">
            <w:pPr>
              <w:jc w:val="center"/>
              <w:rPr>
                <w:rFonts w:asciiTheme="minorHAnsi" w:hAnsiTheme="minorHAnsi" w:cstheme="minorHAnsi"/>
                <w:b/>
                <w:bCs/>
                <w:iCs/>
                <w:color w:val="000000"/>
                <w:sz w:val="22"/>
                <w:szCs w:val="22"/>
              </w:rPr>
            </w:pPr>
            <w:r w:rsidRPr="00880B68">
              <w:rPr>
                <w:rFonts w:asciiTheme="minorHAnsi" w:hAnsiTheme="minorHAnsi" w:cstheme="minorHAnsi"/>
                <w:b/>
                <w:bCs/>
                <w:iCs/>
                <w:color w:val="000000"/>
                <w:sz w:val="22"/>
                <w:szCs w:val="22"/>
              </w:rPr>
              <w:t>95,9</w:t>
            </w:r>
          </w:p>
        </w:tc>
        <w:tc>
          <w:tcPr>
            <w:tcW w:w="960" w:type="dxa"/>
            <w:tcBorders>
              <w:top w:val="nil"/>
              <w:left w:val="nil"/>
              <w:bottom w:val="single" w:sz="4" w:space="0" w:color="auto"/>
              <w:right w:val="single" w:sz="8" w:space="0" w:color="auto"/>
            </w:tcBorders>
            <w:shd w:val="clear" w:color="auto" w:fill="DEEAF6" w:themeFill="accent1" w:themeFillTint="33"/>
            <w:noWrap/>
            <w:vAlign w:val="center"/>
            <w:hideMark/>
          </w:tcPr>
          <w:p w14:paraId="48F0038D" w14:textId="77777777" w:rsidR="006258DA" w:rsidRPr="00880B68" w:rsidRDefault="006258DA" w:rsidP="006258DA">
            <w:pPr>
              <w:jc w:val="center"/>
              <w:rPr>
                <w:rFonts w:asciiTheme="minorHAnsi" w:hAnsiTheme="minorHAnsi" w:cstheme="minorHAnsi"/>
                <w:b/>
                <w:bCs/>
                <w:iCs/>
                <w:color w:val="000000"/>
                <w:sz w:val="22"/>
                <w:szCs w:val="22"/>
              </w:rPr>
            </w:pPr>
            <w:r w:rsidRPr="00880B68">
              <w:rPr>
                <w:rFonts w:asciiTheme="minorHAnsi" w:hAnsiTheme="minorHAnsi" w:cstheme="minorHAnsi"/>
                <w:b/>
                <w:bCs/>
                <w:iCs/>
                <w:color w:val="000000"/>
                <w:sz w:val="22"/>
                <w:szCs w:val="22"/>
              </w:rPr>
              <w:t>85,6</w:t>
            </w:r>
          </w:p>
        </w:tc>
      </w:tr>
      <w:tr w:rsidR="006258DA" w:rsidRPr="00880B68" w14:paraId="01169A2E" w14:textId="77777777" w:rsidTr="006258DA">
        <w:trPr>
          <w:trHeight w:val="70"/>
          <w:jc w:val="center"/>
        </w:trPr>
        <w:tc>
          <w:tcPr>
            <w:tcW w:w="3760" w:type="dxa"/>
            <w:tcBorders>
              <w:top w:val="nil"/>
              <w:left w:val="single" w:sz="8" w:space="0" w:color="auto"/>
              <w:bottom w:val="single" w:sz="4" w:space="0" w:color="auto"/>
              <w:right w:val="single" w:sz="4" w:space="0" w:color="auto"/>
            </w:tcBorders>
            <w:shd w:val="clear" w:color="auto" w:fill="auto"/>
            <w:noWrap/>
            <w:vAlign w:val="bottom"/>
            <w:hideMark/>
          </w:tcPr>
          <w:p w14:paraId="353EA264" w14:textId="77777777" w:rsidR="006258DA" w:rsidRPr="00880B68" w:rsidRDefault="006258DA" w:rsidP="006258DA">
            <w:pP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Index kriminality ČR</w:t>
            </w:r>
          </w:p>
        </w:tc>
        <w:tc>
          <w:tcPr>
            <w:tcW w:w="960" w:type="dxa"/>
            <w:tcBorders>
              <w:top w:val="nil"/>
              <w:left w:val="nil"/>
              <w:bottom w:val="single" w:sz="4" w:space="0" w:color="auto"/>
              <w:right w:val="single" w:sz="4" w:space="0" w:color="auto"/>
            </w:tcBorders>
            <w:shd w:val="clear" w:color="auto" w:fill="auto"/>
            <w:noWrap/>
            <w:vAlign w:val="center"/>
            <w:hideMark/>
          </w:tcPr>
          <w:p w14:paraId="3EE8A634" w14:textId="77777777" w:rsidR="006258DA" w:rsidRPr="00880B68" w:rsidRDefault="006258DA" w:rsidP="006258DA">
            <w:pPr>
              <w:jc w:val="cente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183,5</w:t>
            </w:r>
          </w:p>
        </w:tc>
        <w:tc>
          <w:tcPr>
            <w:tcW w:w="960" w:type="dxa"/>
            <w:tcBorders>
              <w:top w:val="nil"/>
              <w:left w:val="nil"/>
              <w:bottom w:val="single" w:sz="4" w:space="0" w:color="auto"/>
              <w:right w:val="single" w:sz="8" w:space="0" w:color="auto"/>
            </w:tcBorders>
            <w:shd w:val="clear" w:color="auto" w:fill="auto"/>
            <w:noWrap/>
            <w:vAlign w:val="center"/>
            <w:hideMark/>
          </w:tcPr>
          <w:p w14:paraId="7E3CE47D" w14:textId="77777777" w:rsidR="006258DA" w:rsidRPr="00880B68" w:rsidRDefault="006258DA" w:rsidP="006258DA">
            <w:pPr>
              <w:jc w:val="cente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275,3</w:t>
            </w:r>
          </w:p>
        </w:tc>
      </w:tr>
      <w:tr w:rsidR="006258DA" w:rsidRPr="00880B68" w14:paraId="39F6241E" w14:textId="77777777" w:rsidTr="006258DA">
        <w:trPr>
          <w:trHeight w:val="70"/>
          <w:jc w:val="center"/>
        </w:trPr>
        <w:tc>
          <w:tcPr>
            <w:tcW w:w="3760" w:type="dxa"/>
            <w:tcBorders>
              <w:top w:val="nil"/>
              <w:left w:val="single" w:sz="8" w:space="0" w:color="auto"/>
              <w:bottom w:val="single" w:sz="4" w:space="0" w:color="auto"/>
              <w:right w:val="single" w:sz="4" w:space="0" w:color="auto"/>
            </w:tcBorders>
            <w:shd w:val="clear" w:color="auto" w:fill="auto"/>
            <w:noWrap/>
            <w:vAlign w:val="bottom"/>
            <w:hideMark/>
          </w:tcPr>
          <w:p w14:paraId="5B259979" w14:textId="77777777" w:rsidR="006258DA" w:rsidRPr="00880B68" w:rsidRDefault="006258DA" w:rsidP="006258DA">
            <w:pP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Index kriminality Pardubický kraj</w:t>
            </w:r>
          </w:p>
        </w:tc>
        <w:tc>
          <w:tcPr>
            <w:tcW w:w="960" w:type="dxa"/>
            <w:tcBorders>
              <w:top w:val="nil"/>
              <w:left w:val="nil"/>
              <w:bottom w:val="single" w:sz="4" w:space="0" w:color="auto"/>
              <w:right w:val="single" w:sz="4" w:space="0" w:color="auto"/>
            </w:tcBorders>
            <w:shd w:val="clear" w:color="auto" w:fill="auto"/>
            <w:noWrap/>
            <w:vAlign w:val="center"/>
            <w:hideMark/>
          </w:tcPr>
          <w:p w14:paraId="4C7D8ABA" w14:textId="77777777" w:rsidR="006258DA" w:rsidRPr="00880B68" w:rsidRDefault="006258DA" w:rsidP="006258DA">
            <w:pPr>
              <w:jc w:val="cente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107,7</w:t>
            </w:r>
          </w:p>
        </w:tc>
        <w:tc>
          <w:tcPr>
            <w:tcW w:w="960" w:type="dxa"/>
            <w:tcBorders>
              <w:top w:val="nil"/>
              <w:left w:val="nil"/>
              <w:bottom w:val="single" w:sz="4" w:space="0" w:color="auto"/>
              <w:right w:val="single" w:sz="8" w:space="0" w:color="auto"/>
            </w:tcBorders>
            <w:shd w:val="clear" w:color="auto" w:fill="auto"/>
            <w:noWrap/>
            <w:vAlign w:val="center"/>
            <w:hideMark/>
          </w:tcPr>
          <w:p w14:paraId="073FE9B9" w14:textId="77777777" w:rsidR="006258DA" w:rsidRPr="00880B68" w:rsidRDefault="006258DA" w:rsidP="006258DA">
            <w:pPr>
              <w:jc w:val="cente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108,7</w:t>
            </w:r>
          </w:p>
        </w:tc>
      </w:tr>
      <w:tr w:rsidR="006258DA" w:rsidRPr="00880B68" w14:paraId="47451C57" w14:textId="77777777" w:rsidTr="006258DA">
        <w:trPr>
          <w:trHeight w:val="73"/>
          <w:jc w:val="center"/>
        </w:trPr>
        <w:tc>
          <w:tcPr>
            <w:tcW w:w="3760" w:type="dxa"/>
            <w:tcBorders>
              <w:top w:val="nil"/>
              <w:left w:val="single" w:sz="8" w:space="0" w:color="auto"/>
              <w:bottom w:val="single" w:sz="8" w:space="0" w:color="auto"/>
              <w:right w:val="single" w:sz="4" w:space="0" w:color="auto"/>
            </w:tcBorders>
            <w:shd w:val="clear" w:color="auto" w:fill="auto"/>
            <w:noWrap/>
            <w:vAlign w:val="bottom"/>
            <w:hideMark/>
          </w:tcPr>
          <w:p w14:paraId="32D4586F" w14:textId="77777777" w:rsidR="006258DA" w:rsidRPr="00880B68" w:rsidRDefault="006258DA" w:rsidP="006258DA">
            <w:pP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Index kriminality Královéhradecký kraj</w:t>
            </w:r>
          </w:p>
        </w:tc>
        <w:tc>
          <w:tcPr>
            <w:tcW w:w="960" w:type="dxa"/>
            <w:tcBorders>
              <w:top w:val="nil"/>
              <w:left w:val="nil"/>
              <w:bottom w:val="single" w:sz="8" w:space="0" w:color="auto"/>
              <w:right w:val="single" w:sz="4" w:space="0" w:color="auto"/>
            </w:tcBorders>
            <w:shd w:val="clear" w:color="auto" w:fill="auto"/>
            <w:noWrap/>
            <w:vAlign w:val="center"/>
            <w:hideMark/>
          </w:tcPr>
          <w:p w14:paraId="17516362" w14:textId="77777777" w:rsidR="006258DA" w:rsidRPr="00880B68" w:rsidRDefault="006258DA" w:rsidP="006258DA">
            <w:pPr>
              <w:jc w:val="cente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121,3</w:t>
            </w:r>
          </w:p>
        </w:tc>
        <w:tc>
          <w:tcPr>
            <w:tcW w:w="960" w:type="dxa"/>
            <w:tcBorders>
              <w:top w:val="nil"/>
              <w:left w:val="nil"/>
              <w:bottom w:val="single" w:sz="8" w:space="0" w:color="auto"/>
              <w:right w:val="single" w:sz="8" w:space="0" w:color="auto"/>
            </w:tcBorders>
            <w:shd w:val="clear" w:color="auto" w:fill="auto"/>
            <w:noWrap/>
            <w:vAlign w:val="center"/>
            <w:hideMark/>
          </w:tcPr>
          <w:p w14:paraId="285E5DE7" w14:textId="77777777" w:rsidR="006258DA" w:rsidRPr="00880B68" w:rsidRDefault="006258DA" w:rsidP="006258DA">
            <w:pPr>
              <w:jc w:val="cente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128,4</w:t>
            </w:r>
          </w:p>
        </w:tc>
      </w:tr>
    </w:tbl>
    <w:p w14:paraId="415D2300" w14:textId="77777777" w:rsidR="006258DA" w:rsidRPr="00880B68" w:rsidRDefault="006258DA" w:rsidP="006258DA">
      <w:pPr>
        <w:spacing w:after="160" w:line="259" w:lineRule="auto"/>
        <w:jc w:val="right"/>
        <w:rPr>
          <w:rFonts w:asciiTheme="minorHAnsi" w:hAnsiTheme="minorHAnsi" w:cstheme="minorHAnsi"/>
          <w:sz w:val="18"/>
          <w:szCs w:val="22"/>
        </w:rPr>
      </w:pPr>
      <w:r w:rsidRPr="00880B68">
        <w:rPr>
          <w:rFonts w:asciiTheme="minorHAnsi" w:hAnsiTheme="minorHAnsi" w:cstheme="minorHAnsi"/>
          <w:sz w:val="18"/>
          <w:szCs w:val="22"/>
        </w:rPr>
        <w:t xml:space="preserve">Zdroj dat: ProPolice/Otevřená společnost, o.p.s., &lt; </w:t>
      </w:r>
      <w:hyperlink r:id="rId82" w:history="1">
        <w:r w:rsidRPr="00880B68">
          <w:rPr>
            <w:rStyle w:val="Hypertextovodkaz"/>
            <w:rFonts w:asciiTheme="minorHAnsi" w:eastAsiaTheme="majorEastAsia" w:hAnsiTheme="minorHAnsi" w:cstheme="minorHAnsi"/>
            <w:sz w:val="18"/>
            <w:szCs w:val="22"/>
          </w:rPr>
          <w:t>http://www.mapakriminality.cz</w:t>
        </w:r>
      </w:hyperlink>
      <w:r w:rsidRPr="00880B68">
        <w:rPr>
          <w:rFonts w:asciiTheme="minorHAnsi" w:hAnsiTheme="minorHAnsi" w:cstheme="minorHAnsi"/>
          <w:sz w:val="18"/>
          <w:szCs w:val="22"/>
        </w:rPr>
        <w:t xml:space="preserve">&gt; </w:t>
      </w:r>
    </w:p>
    <w:p w14:paraId="2D149855" w14:textId="77777777" w:rsidR="006258DA" w:rsidRPr="00880B68" w:rsidRDefault="006258DA" w:rsidP="006258DA">
      <w:pPr>
        <w:spacing w:after="160" w:line="259" w:lineRule="auto"/>
        <w:jc w:val="both"/>
        <w:rPr>
          <w:rFonts w:asciiTheme="minorHAnsi" w:hAnsiTheme="minorHAnsi" w:cstheme="minorHAnsi"/>
          <w:sz w:val="22"/>
          <w:szCs w:val="22"/>
        </w:rPr>
      </w:pPr>
    </w:p>
    <w:p w14:paraId="0A24CCD9"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Míra kriminality v území MAS Holicko je odvozována od činnosti obvodního oddělení Policie ČR sídlící ve městě Holice. Území obvodního oddělení se kryje s územím ORP a zahrnuje většinu obcí (včetně nového člena MAS obce Veliny). Dostupná data tak mají vypovídající hodnotu o situaci v území. </w:t>
      </w:r>
    </w:p>
    <w:p w14:paraId="40D35DC0"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lastRenderedPageBreak/>
        <w:t>Z hlediska závažnosti kriminality se území obvodního odděl</w:t>
      </w:r>
      <w:r>
        <w:rPr>
          <w:rFonts w:asciiTheme="minorHAnsi" w:hAnsiTheme="minorHAnsi" w:cstheme="minorHAnsi"/>
          <w:sz w:val="22"/>
          <w:szCs w:val="22"/>
        </w:rPr>
        <w:t>e</w:t>
      </w:r>
      <w:r w:rsidRPr="00880B68">
        <w:rPr>
          <w:rFonts w:asciiTheme="minorHAnsi" w:hAnsiTheme="minorHAnsi" w:cstheme="minorHAnsi"/>
          <w:sz w:val="22"/>
          <w:szCs w:val="22"/>
        </w:rPr>
        <w:t>ní Holice pohybuje pod celorepublikovým průměrem. Porovnávané roky – 2018 a 2019 – nám ukazují, že v rámci obvodního oddělení Holice došlo k poklesu indexu kriminality. V roce 2018 tato hodnota dosahovala čísla 95,9. V porovnání s dalšími územními celky – Pardubický kraj, Královéhradecký kraj, ČR – byla tato hodnota podprůměrná. Index kriminality v rámci Pardubického kraje dosahoval hodnoty 107,7. Hodnota kraje druhého byla o něco vyšší – 121,3. Celorepublikový index pak dosahoval hodnoty 183,5.</w:t>
      </w:r>
    </w:p>
    <w:p w14:paraId="07C05C14"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V roce 2019 byl index kriminality v ČR na hodnotě 275,3 a pro Holicko je tato hodnota 85,6. Tato hodnota je i pod průměrem Pardubického (108,7) a Královéhradeckého kraje (128,4). V rámci obvodního oddělení Holice došlo tedy ke snížení indexu kriminality, což neodpovídá krajskému i republikovému trendu – zde jsou hodnoty v roce 2019 vyšší než hodnoty z roku předešlého. Území MAS Holicko může být tedy považováno za bezpečnější region k životu. </w:t>
      </w:r>
    </w:p>
    <w:p w14:paraId="7999301F"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V roce 2019 došlo celkově na území obvodního oddělení Holice v Čechách ke spáchání 150 trestných činů, za 9 měsíců roku 2020 bylo vykonáno 112 trestných činů, což odpovídá přibližně 2/3 všech trestných činů z předešlého roku. Za loňský rok bylo ze 150 trestných činů méně než polovina objasněných. V roce 2020 je prozatím objasněných pouze 38 % případů.</w:t>
      </w:r>
    </w:p>
    <w:p w14:paraId="04D812B2"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Ze závažných trestných činů bylo ve sledovaném období spácháno třikrát znásilnění (jeden případ v roce 2019, dva případy v roce 2020). Objasněnost tohoto trestného činu je 100 %. </w:t>
      </w:r>
    </w:p>
    <w:p w14:paraId="7051ECAF"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Dále došlo v roce 2019 k 25 násilným trestným činům, v následujícím roce k 11. Objasněnost násilných trestných činů byla v roce 2019 poměrně vysoká (72 %), v roce 2020 je to pouze 45 %. Bilance mravnostních činů má ve sledovaném období zhoršující tendenci. Zatímco v celém roce 2019 došlo ke 4 trestných činů, za 9 měsíců roku 2020 řešilo obvodní oddělení již 9 případů (z toho 8 bylo objasněno). </w:t>
      </w:r>
    </w:p>
    <w:p w14:paraId="11F1F45B"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Obvodní oddělení řešilo v roce 2019 celkem 13 vloupání, z toho se vyřešilo 7 případů (53,8 %). Za tři čtvrtletí roku 2020 došlo již ke stejnému počtu případů, objasněny byl</w:t>
      </w:r>
      <w:r>
        <w:rPr>
          <w:rFonts w:asciiTheme="minorHAnsi" w:hAnsiTheme="minorHAnsi" w:cstheme="minorHAnsi"/>
          <w:sz w:val="22"/>
          <w:szCs w:val="22"/>
        </w:rPr>
        <w:t>y</w:t>
      </w:r>
      <w:r w:rsidRPr="00880B68">
        <w:rPr>
          <w:rFonts w:asciiTheme="minorHAnsi" w:hAnsiTheme="minorHAnsi" w:cstheme="minorHAnsi"/>
          <w:sz w:val="22"/>
          <w:szCs w:val="22"/>
        </w:rPr>
        <w:t xml:space="preserve"> prozatím dva případy. </w:t>
      </w:r>
    </w:p>
    <w:p w14:paraId="0A38076D"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Prostých krádeží bylo spácháno v roce 2019 celkem 51, objasněnost dosáhla 36,0 %. V roce 2020 prozatím obvodní oddělení řešilo 24 případů a čtvrtina byla objasněna. Trestných činů na majetku bylo za rok 2019 celkem 54 a úspěšnost objasnění těchto činů byla 33,3 % (18 případů). Během tří čtvrtin roku 2020 bylo spácháno 48 majetkových činů a objasněno 8.</w:t>
      </w:r>
    </w:p>
    <w:p w14:paraId="22819533"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Do kategorie ostatní trestní činy bylo v roce 2019 zařazeno 26 případů. Úspešnost objasněnosti v této kategorii byla vysoká – 96,0 %. Z vybraných kategorií trestních činů se obvodní oddělení potýkalo pouze s jedním případem nedovolené výroby a držení psychotropních látek, objasněnost byla 100 %. V tomtéž roce nedošlo k žádnému výtržnictví a pouze k jednomu případu nedovoleného ozbrojování. Oproti tomu je bilance tři čtvrtin roku 2020 ještě příznivější. Z ostatních činů musela Policie ČR řešit prozatím 18 případů, z toho 9 objasnila. Ve vybraných kategoriích se potýkala pouze s jedním případem nedovolené výroby a držení psychotropních látek. V monitorovaném období roku 2020 nedošlo ani k jednomu případu výtržnictví či nedovoleného ozbrojování.  </w:t>
      </w:r>
    </w:p>
    <w:p w14:paraId="60458CA2"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Co se týká dopravních přestupků, tak obvodní oddělení Holice řešilo v roce 2019 celkem 10 dopravních nehod způsobených z nedbalosti. Objasněno bylo 6 nehod (60 %). V roce 2020 se pak jednalo o 9 dopravních nehod, objasněnost (44 %). </w:t>
      </w:r>
    </w:p>
    <w:p w14:paraId="67310B26"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V rámci řešení hospodářských trestných činů se Policie ČR zabývala v roce 2019 celkem 22 případy. Objasněno bylo 9 případů, tedy 41 %. Bilance roku 2020 se jeví jako příznivější, neboť za devět měsíců došlo k celkovému počtu 8 hospodářských trestných činů, objasněn byl jeden. </w:t>
      </w:r>
    </w:p>
    <w:p w14:paraId="5F85AB03" w14:textId="77777777" w:rsidR="006258DA"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lastRenderedPageBreak/>
        <w:t>I zanedbání povinné výživy je trestný čin, který policie musí řešit. Obvodní oddělení Holice mělo v roce 2019 celkem 11 případů zanedbání povinné péče, z toho 6 případů bylo objasněno (55 %). V roce 2020 to pak bylo 6 případů (objasněny 3, tedy 50 %).</w:t>
      </w:r>
    </w:p>
    <w:p w14:paraId="25FE75BF" w14:textId="77777777" w:rsidR="006258DA" w:rsidRPr="00465154" w:rsidRDefault="006258DA" w:rsidP="006258DA">
      <w:pPr>
        <w:autoSpaceDE w:val="0"/>
        <w:autoSpaceDN w:val="0"/>
        <w:adjustRightInd w:val="0"/>
        <w:spacing w:after="160" w:line="259" w:lineRule="auto"/>
        <w:jc w:val="both"/>
        <w:rPr>
          <w:rFonts w:asciiTheme="minorHAnsi" w:hAnsiTheme="minorHAnsi" w:cstheme="minorHAnsi"/>
          <w:sz w:val="22"/>
          <w:szCs w:val="22"/>
        </w:rPr>
      </w:pPr>
    </w:p>
    <w:p w14:paraId="2DF7EA31" w14:textId="77777777" w:rsidR="006258DA" w:rsidRPr="00880B68" w:rsidRDefault="006258DA" w:rsidP="006258DA">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934BF4">
        <w:rPr>
          <w:noProof/>
        </w:rPr>
        <w:t>45</w:t>
      </w:r>
      <w:r>
        <w:rPr>
          <w:noProof/>
        </w:rPr>
        <w:fldChar w:fldCharType="end"/>
      </w:r>
      <w:r>
        <w:t xml:space="preserve">: </w:t>
      </w:r>
      <w:bookmarkStart w:id="507" w:name="_Toc402272893"/>
      <w:bookmarkStart w:id="508" w:name="_Toc437159944"/>
      <w:bookmarkStart w:id="509" w:name="_Toc441318937"/>
      <w:r w:rsidRPr="00880B68">
        <w:rPr>
          <w:noProof/>
        </w:rPr>
        <w:t>Trestné činy dle druhu a jejich počtu v obvodním oddělení Policie ČR Holice v Čechách – jednotlivé skupiny trestních činů</w:t>
      </w:r>
      <w:bookmarkEnd w:id="507"/>
      <w:bookmarkEnd w:id="508"/>
      <w:bookmarkEnd w:id="509"/>
      <w:r w:rsidRPr="00880B68">
        <w:rPr>
          <w:noProof/>
        </w:rPr>
        <w:t xml:space="preserve"> v roce 2019 a v 1. polovině 2020</w:t>
      </w:r>
    </w:p>
    <w:tbl>
      <w:tblPr>
        <w:tblW w:w="10339" w:type="dxa"/>
        <w:jc w:val="center"/>
        <w:tblCellMar>
          <w:left w:w="70" w:type="dxa"/>
          <w:right w:w="70" w:type="dxa"/>
        </w:tblCellMar>
        <w:tblLook w:val="04A0" w:firstRow="1" w:lastRow="0" w:firstColumn="1" w:lastColumn="0" w:noHBand="0" w:noVBand="1"/>
      </w:tblPr>
      <w:tblGrid>
        <w:gridCol w:w="852"/>
        <w:gridCol w:w="2125"/>
        <w:gridCol w:w="1103"/>
        <w:gridCol w:w="1289"/>
        <w:gridCol w:w="1289"/>
        <w:gridCol w:w="1103"/>
        <w:gridCol w:w="1289"/>
        <w:gridCol w:w="1289"/>
      </w:tblGrid>
      <w:tr w:rsidR="006258DA" w:rsidRPr="00880B68" w14:paraId="3740E516" w14:textId="77777777" w:rsidTr="006258DA">
        <w:trPr>
          <w:trHeight w:val="378"/>
          <w:jc w:val="center"/>
        </w:trPr>
        <w:tc>
          <w:tcPr>
            <w:tcW w:w="2977" w:type="dxa"/>
            <w:gridSpan w:val="2"/>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1AE0306C" w14:textId="77777777" w:rsidR="006258DA" w:rsidRPr="00880B68" w:rsidRDefault="006258DA" w:rsidP="006258DA">
            <w:pPr>
              <w:jc w:val="center"/>
              <w:rPr>
                <w:rFonts w:asciiTheme="minorHAnsi" w:hAnsiTheme="minorHAnsi" w:cstheme="minorHAnsi"/>
                <w:b/>
                <w:bCs/>
                <w:sz w:val="22"/>
                <w:szCs w:val="22"/>
              </w:rPr>
            </w:pPr>
            <w:bookmarkStart w:id="510" w:name="_Hlk52270472"/>
            <w:r w:rsidRPr="00880B68">
              <w:rPr>
                <w:rFonts w:asciiTheme="minorHAnsi" w:hAnsiTheme="minorHAnsi" w:cstheme="minorHAnsi"/>
                <w:b/>
                <w:bCs/>
                <w:sz w:val="22"/>
                <w:szCs w:val="22"/>
              </w:rPr>
              <w:t>Trestné činy</w:t>
            </w:r>
          </w:p>
        </w:tc>
        <w:tc>
          <w:tcPr>
            <w:tcW w:w="3681" w:type="dxa"/>
            <w:gridSpan w:val="3"/>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5AE51D0"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2019</w:t>
            </w:r>
          </w:p>
        </w:tc>
        <w:tc>
          <w:tcPr>
            <w:tcW w:w="3681" w:type="dxa"/>
            <w:gridSpan w:val="3"/>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B856358"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3/4 2020</w:t>
            </w:r>
          </w:p>
        </w:tc>
      </w:tr>
      <w:tr w:rsidR="006258DA" w:rsidRPr="00880B68" w14:paraId="294DCD6A" w14:textId="77777777" w:rsidTr="006258DA">
        <w:trPr>
          <w:trHeight w:val="553"/>
          <w:jc w:val="center"/>
        </w:trPr>
        <w:tc>
          <w:tcPr>
            <w:tcW w:w="2977" w:type="dxa"/>
            <w:gridSpan w:val="2"/>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FA146B9" w14:textId="77777777" w:rsidR="006258DA" w:rsidRPr="00880B68" w:rsidRDefault="006258DA" w:rsidP="006258DA">
            <w:pPr>
              <w:rPr>
                <w:rFonts w:asciiTheme="minorHAnsi" w:hAnsiTheme="minorHAnsi" w:cstheme="minorHAnsi"/>
                <w:b/>
                <w:bCs/>
                <w:sz w:val="22"/>
                <w:szCs w:val="22"/>
              </w:rPr>
            </w:pPr>
          </w:p>
        </w:tc>
        <w:tc>
          <w:tcPr>
            <w:tcW w:w="110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922F6DA"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Počet</w:t>
            </w:r>
          </w:p>
        </w:tc>
        <w:tc>
          <w:tcPr>
            <w:tcW w:w="128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D650C9E"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Objasněnost</w:t>
            </w:r>
          </w:p>
        </w:tc>
        <w:tc>
          <w:tcPr>
            <w:tcW w:w="128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8A1FA2B"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Objasněnost (%)</w:t>
            </w:r>
          </w:p>
        </w:tc>
        <w:tc>
          <w:tcPr>
            <w:tcW w:w="110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9070542"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Počet</w:t>
            </w:r>
          </w:p>
        </w:tc>
        <w:tc>
          <w:tcPr>
            <w:tcW w:w="128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D61934F"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Objasněnost</w:t>
            </w:r>
          </w:p>
        </w:tc>
        <w:tc>
          <w:tcPr>
            <w:tcW w:w="128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35D31D8"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Objasněnost (%)</w:t>
            </w:r>
          </w:p>
        </w:tc>
      </w:tr>
      <w:tr w:rsidR="006258DA" w:rsidRPr="00880B68" w14:paraId="27581DEE" w14:textId="77777777" w:rsidTr="006258DA">
        <w:trPr>
          <w:trHeight w:val="291"/>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8CE19DA"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Vraždy</w:t>
            </w:r>
          </w:p>
        </w:tc>
        <w:tc>
          <w:tcPr>
            <w:tcW w:w="1103"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05C2787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1289"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109456E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289"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25D5D3E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14:paraId="172FEAF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14:paraId="2454C9B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 </w:t>
            </w:r>
          </w:p>
        </w:tc>
        <w:tc>
          <w:tcPr>
            <w:tcW w:w="1289" w:type="dxa"/>
            <w:tcBorders>
              <w:top w:val="single" w:sz="4" w:space="0" w:color="auto"/>
              <w:left w:val="nil"/>
              <w:bottom w:val="single" w:sz="4" w:space="0" w:color="auto"/>
              <w:right w:val="single" w:sz="8" w:space="0" w:color="auto"/>
            </w:tcBorders>
            <w:shd w:val="clear" w:color="auto" w:fill="auto"/>
            <w:noWrap/>
            <w:vAlign w:val="center"/>
            <w:hideMark/>
          </w:tcPr>
          <w:p w14:paraId="63CC154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r>
      <w:tr w:rsidR="006258DA" w:rsidRPr="00880B68" w14:paraId="606CA3DA" w14:textId="77777777" w:rsidTr="006258DA">
        <w:trPr>
          <w:trHeight w:val="126"/>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A80F997"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Znásilnění</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40F416A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6F160E29"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3C2A20A6"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100,0</w:t>
            </w:r>
          </w:p>
        </w:tc>
        <w:tc>
          <w:tcPr>
            <w:tcW w:w="1103" w:type="dxa"/>
            <w:tcBorders>
              <w:top w:val="nil"/>
              <w:left w:val="nil"/>
              <w:bottom w:val="single" w:sz="4" w:space="0" w:color="auto"/>
              <w:right w:val="single" w:sz="4" w:space="0" w:color="auto"/>
            </w:tcBorders>
            <w:shd w:val="clear" w:color="auto" w:fill="auto"/>
            <w:noWrap/>
            <w:vAlign w:val="center"/>
            <w:hideMark/>
          </w:tcPr>
          <w:p w14:paraId="37334D6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4" w:space="0" w:color="auto"/>
            </w:tcBorders>
            <w:shd w:val="clear" w:color="auto" w:fill="auto"/>
            <w:noWrap/>
            <w:vAlign w:val="center"/>
            <w:hideMark/>
          </w:tcPr>
          <w:p w14:paraId="462D6519"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8" w:space="0" w:color="auto"/>
            </w:tcBorders>
            <w:shd w:val="clear" w:color="auto" w:fill="auto"/>
            <w:noWrap/>
            <w:vAlign w:val="center"/>
            <w:hideMark/>
          </w:tcPr>
          <w:p w14:paraId="568C538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100,0</w:t>
            </w:r>
          </w:p>
        </w:tc>
      </w:tr>
      <w:tr w:rsidR="006258DA" w:rsidRPr="00880B68" w14:paraId="548CC9C3" w14:textId="77777777" w:rsidTr="006258DA">
        <w:trPr>
          <w:trHeight w:val="313"/>
          <w:jc w:val="center"/>
        </w:trPr>
        <w:tc>
          <w:tcPr>
            <w:tcW w:w="2977" w:type="dxa"/>
            <w:gridSpan w:val="2"/>
            <w:tcBorders>
              <w:top w:val="nil"/>
              <w:left w:val="single" w:sz="8" w:space="0" w:color="auto"/>
              <w:bottom w:val="single" w:sz="4" w:space="0" w:color="auto"/>
              <w:right w:val="single" w:sz="4" w:space="0" w:color="auto"/>
            </w:tcBorders>
            <w:shd w:val="clear" w:color="auto" w:fill="auto"/>
            <w:noWrap/>
            <w:vAlign w:val="center"/>
            <w:hideMark/>
          </w:tcPr>
          <w:p w14:paraId="42D6C52D"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Násilné trestné činy</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4457272A"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25</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5E864B99"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18</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610F288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72,0</w:t>
            </w:r>
          </w:p>
        </w:tc>
        <w:tc>
          <w:tcPr>
            <w:tcW w:w="1103" w:type="dxa"/>
            <w:tcBorders>
              <w:top w:val="nil"/>
              <w:left w:val="nil"/>
              <w:bottom w:val="single" w:sz="4" w:space="0" w:color="auto"/>
              <w:right w:val="single" w:sz="4" w:space="0" w:color="auto"/>
            </w:tcBorders>
            <w:shd w:val="clear" w:color="auto" w:fill="auto"/>
            <w:noWrap/>
            <w:vAlign w:val="center"/>
            <w:hideMark/>
          </w:tcPr>
          <w:p w14:paraId="1D92141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11</w:t>
            </w:r>
          </w:p>
        </w:tc>
        <w:tc>
          <w:tcPr>
            <w:tcW w:w="1289" w:type="dxa"/>
            <w:tcBorders>
              <w:top w:val="nil"/>
              <w:left w:val="nil"/>
              <w:bottom w:val="single" w:sz="4" w:space="0" w:color="auto"/>
              <w:right w:val="single" w:sz="4" w:space="0" w:color="auto"/>
            </w:tcBorders>
            <w:shd w:val="clear" w:color="auto" w:fill="auto"/>
            <w:noWrap/>
            <w:vAlign w:val="center"/>
            <w:hideMark/>
          </w:tcPr>
          <w:p w14:paraId="081887E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w:t>
            </w:r>
          </w:p>
        </w:tc>
        <w:tc>
          <w:tcPr>
            <w:tcW w:w="1289" w:type="dxa"/>
            <w:tcBorders>
              <w:top w:val="nil"/>
              <w:left w:val="nil"/>
              <w:bottom w:val="single" w:sz="4" w:space="0" w:color="auto"/>
              <w:right w:val="single" w:sz="8" w:space="0" w:color="auto"/>
            </w:tcBorders>
            <w:shd w:val="clear" w:color="auto" w:fill="auto"/>
            <w:noWrap/>
            <w:vAlign w:val="center"/>
            <w:hideMark/>
          </w:tcPr>
          <w:p w14:paraId="302347F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45,0</w:t>
            </w:r>
          </w:p>
        </w:tc>
      </w:tr>
      <w:tr w:rsidR="006258DA" w:rsidRPr="00880B68" w14:paraId="36042A93" w14:textId="77777777" w:rsidTr="006258DA">
        <w:trPr>
          <w:trHeight w:val="430"/>
          <w:jc w:val="center"/>
        </w:trPr>
        <w:tc>
          <w:tcPr>
            <w:tcW w:w="852"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825216C"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z toho:</w:t>
            </w:r>
          </w:p>
        </w:tc>
        <w:tc>
          <w:tcPr>
            <w:tcW w:w="2125" w:type="dxa"/>
            <w:tcBorders>
              <w:top w:val="nil"/>
              <w:left w:val="nil"/>
              <w:bottom w:val="single" w:sz="4" w:space="0" w:color="auto"/>
              <w:right w:val="single" w:sz="4" w:space="0" w:color="auto"/>
            </w:tcBorders>
            <w:shd w:val="clear" w:color="auto" w:fill="auto"/>
            <w:vAlign w:val="center"/>
            <w:hideMark/>
          </w:tcPr>
          <w:p w14:paraId="037FEF13"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Úmyslné ublížení na zdraví</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5E036047"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42915C5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5D9103B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50,0</w:t>
            </w:r>
          </w:p>
        </w:tc>
        <w:tc>
          <w:tcPr>
            <w:tcW w:w="1103" w:type="dxa"/>
            <w:tcBorders>
              <w:top w:val="nil"/>
              <w:left w:val="nil"/>
              <w:bottom w:val="single" w:sz="4" w:space="0" w:color="auto"/>
              <w:right w:val="single" w:sz="4" w:space="0" w:color="auto"/>
            </w:tcBorders>
            <w:shd w:val="clear" w:color="auto" w:fill="auto"/>
            <w:noWrap/>
            <w:vAlign w:val="center"/>
            <w:hideMark/>
          </w:tcPr>
          <w:p w14:paraId="1F48A2E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4" w:space="0" w:color="auto"/>
            </w:tcBorders>
            <w:shd w:val="clear" w:color="auto" w:fill="auto"/>
            <w:noWrap/>
            <w:vAlign w:val="center"/>
            <w:hideMark/>
          </w:tcPr>
          <w:p w14:paraId="409F4C5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8" w:space="0" w:color="auto"/>
            </w:tcBorders>
            <w:shd w:val="clear" w:color="auto" w:fill="auto"/>
            <w:noWrap/>
            <w:vAlign w:val="center"/>
            <w:hideMark/>
          </w:tcPr>
          <w:p w14:paraId="3A3FA0AF"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100,0</w:t>
            </w:r>
          </w:p>
        </w:tc>
      </w:tr>
      <w:tr w:rsidR="006258DA" w:rsidRPr="00880B68" w14:paraId="5CA3B0CC" w14:textId="77777777" w:rsidTr="006258DA">
        <w:trPr>
          <w:trHeight w:val="455"/>
          <w:jc w:val="center"/>
        </w:trPr>
        <w:tc>
          <w:tcPr>
            <w:tcW w:w="852" w:type="dxa"/>
            <w:vMerge/>
            <w:tcBorders>
              <w:top w:val="nil"/>
              <w:left w:val="single" w:sz="8" w:space="0" w:color="auto"/>
              <w:bottom w:val="single" w:sz="4" w:space="0" w:color="auto"/>
              <w:right w:val="single" w:sz="4" w:space="0" w:color="auto"/>
            </w:tcBorders>
            <w:vAlign w:val="center"/>
            <w:hideMark/>
          </w:tcPr>
          <w:p w14:paraId="58E20A70" w14:textId="77777777" w:rsidR="006258DA" w:rsidRPr="00880B68" w:rsidRDefault="006258DA" w:rsidP="006258DA">
            <w:pPr>
              <w:rPr>
                <w:rFonts w:asciiTheme="minorHAnsi" w:hAnsiTheme="minorHAnsi" w:cstheme="minorHAnsi"/>
                <w:b/>
                <w:bCs/>
                <w:color w:val="000000"/>
                <w:sz w:val="22"/>
                <w:szCs w:val="22"/>
              </w:rPr>
            </w:pPr>
          </w:p>
        </w:tc>
        <w:tc>
          <w:tcPr>
            <w:tcW w:w="2125" w:type="dxa"/>
            <w:tcBorders>
              <w:top w:val="nil"/>
              <w:left w:val="nil"/>
              <w:bottom w:val="single" w:sz="4" w:space="0" w:color="auto"/>
              <w:right w:val="single" w:sz="4" w:space="0" w:color="auto"/>
            </w:tcBorders>
            <w:shd w:val="clear" w:color="auto" w:fill="auto"/>
            <w:vAlign w:val="center"/>
            <w:hideMark/>
          </w:tcPr>
          <w:p w14:paraId="72B75E00"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Porušování domovní svobody</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7F9E14B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6E8EA8B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71EA8F4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50,0</w:t>
            </w:r>
          </w:p>
        </w:tc>
        <w:tc>
          <w:tcPr>
            <w:tcW w:w="1103" w:type="dxa"/>
            <w:tcBorders>
              <w:top w:val="nil"/>
              <w:left w:val="nil"/>
              <w:bottom w:val="single" w:sz="4" w:space="0" w:color="auto"/>
              <w:right w:val="single" w:sz="4" w:space="0" w:color="auto"/>
            </w:tcBorders>
            <w:shd w:val="clear" w:color="auto" w:fill="auto"/>
            <w:noWrap/>
            <w:vAlign w:val="center"/>
            <w:hideMark/>
          </w:tcPr>
          <w:p w14:paraId="4E867B5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c>
          <w:tcPr>
            <w:tcW w:w="1289" w:type="dxa"/>
            <w:tcBorders>
              <w:top w:val="nil"/>
              <w:left w:val="nil"/>
              <w:bottom w:val="single" w:sz="4" w:space="0" w:color="auto"/>
              <w:right w:val="single" w:sz="4" w:space="0" w:color="auto"/>
            </w:tcBorders>
            <w:shd w:val="clear" w:color="auto" w:fill="auto"/>
            <w:noWrap/>
            <w:vAlign w:val="center"/>
            <w:hideMark/>
          </w:tcPr>
          <w:p w14:paraId="1835B00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8" w:space="0" w:color="auto"/>
            </w:tcBorders>
            <w:shd w:val="clear" w:color="auto" w:fill="auto"/>
            <w:noWrap/>
            <w:vAlign w:val="center"/>
            <w:hideMark/>
          </w:tcPr>
          <w:p w14:paraId="5EAE37E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25,0</w:t>
            </w:r>
          </w:p>
        </w:tc>
      </w:tr>
      <w:tr w:rsidR="006258DA" w:rsidRPr="00880B68" w14:paraId="4992E109" w14:textId="77777777" w:rsidTr="006258DA">
        <w:trPr>
          <w:trHeight w:val="223"/>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EC26312"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Mravnostní činy</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525F5EAA"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2FBF714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5E69A29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50,0</w:t>
            </w:r>
          </w:p>
        </w:tc>
        <w:tc>
          <w:tcPr>
            <w:tcW w:w="1103" w:type="dxa"/>
            <w:tcBorders>
              <w:top w:val="nil"/>
              <w:left w:val="nil"/>
              <w:bottom w:val="single" w:sz="4" w:space="0" w:color="auto"/>
              <w:right w:val="single" w:sz="4" w:space="0" w:color="auto"/>
            </w:tcBorders>
            <w:shd w:val="clear" w:color="auto" w:fill="auto"/>
            <w:noWrap/>
            <w:vAlign w:val="center"/>
            <w:hideMark/>
          </w:tcPr>
          <w:p w14:paraId="1590112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9</w:t>
            </w:r>
          </w:p>
        </w:tc>
        <w:tc>
          <w:tcPr>
            <w:tcW w:w="1289" w:type="dxa"/>
            <w:tcBorders>
              <w:top w:val="nil"/>
              <w:left w:val="nil"/>
              <w:bottom w:val="single" w:sz="4" w:space="0" w:color="auto"/>
              <w:right w:val="single" w:sz="4" w:space="0" w:color="auto"/>
            </w:tcBorders>
            <w:shd w:val="clear" w:color="auto" w:fill="auto"/>
            <w:noWrap/>
            <w:vAlign w:val="center"/>
            <w:hideMark/>
          </w:tcPr>
          <w:p w14:paraId="52EE5D1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8</w:t>
            </w:r>
          </w:p>
        </w:tc>
        <w:tc>
          <w:tcPr>
            <w:tcW w:w="1289" w:type="dxa"/>
            <w:tcBorders>
              <w:top w:val="nil"/>
              <w:left w:val="nil"/>
              <w:bottom w:val="single" w:sz="4" w:space="0" w:color="auto"/>
              <w:right w:val="single" w:sz="8" w:space="0" w:color="auto"/>
            </w:tcBorders>
            <w:shd w:val="clear" w:color="auto" w:fill="auto"/>
            <w:noWrap/>
            <w:vAlign w:val="center"/>
            <w:hideMark/>
          </w:tcPr>
          <w:p w14:paraId="1D75C1A7"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89,0</w:t>
            </w:r>
          </w:p>
        </w:tc>
      </w:tr>
      <w:tr w:rsidR="006258DA" w:rsidRPr="00880B68" w14:paraId="1F3BC880" w14:textId="77777777" w:rsidTr="006258DA">
        <w:trPr>
          <w:trHeight w:val="552"/>
          <w:jc w:val="center"/>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22CFE70B"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z toho:</w:t>
            </w:r>
          </w:p>
        </w:tc>
        <w:tc>
          <w:tcPr>
            <w:tcW w:w="2125" w:type="dxa"/>
            <w:tcBorders>
              <w:top w:val="nil"/>
              <w:left w:val="nil"/>
              <w:bottom w:val="single" w:sz="4" w:space="0" w:color="auto"/>
              <w:right w:val="single" w:sz="4" w:space="0" w:color="auto"/>
            </w:tcBorders>
            <w:shd w:val="clear" w:color="auto" w:fill="auto"/>
            <w:vAlign w:val="center"/>
            <w:hideMark/>
          </w:tcPr>
          <w:p w14:paraId="1CDF637F"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Pohlavní zneužívání v závislosti</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40F8B217"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1FD4E39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452CCDE9"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103" w:type="dxa"/>
            <w:tcBorders>
              <w:top w:val="nil"/>
              <w:left w:val="nil"/>
              <w:bottom w:val="single" w:sz="4" w:space="0" w:color="auto"/>
              <w:right w:val="single" w:sz="4" w:space="0" w:color="auto"/>
            </w:tcBorders>
            <w:shd w:val="clear" w:color="auto" w:fill="auto"/>
            <w:noWrap/>
            <w:vAlign w:val="center"/>
            <w:hideMark/>
          </w:tcPr>
          <w:p w14:paraId="62E42F3F"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1289" w:type="dxa"/>
            <w:tcBorders>
              <w:top w:val="nil"/>
              <w:left w:val="nil"/>
              <w:bottom w:val="single" w:sz="4" w:space="0" w:color="auto"/>
              <w:right w:val="single" w:sz="4" w:space="0" w:color="auto"/>
            </w:tcBorders>
            <w:shd w:val="clear" w:color="auto" w:fill="auto"/>
            <w:noWrap/>
            <w:vAlign w:val="center"/>
            <w:hideMark/>
          </w:tcPr>
          <w:p w14:paraId="66F5684A"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289" w:type="dxa"/>
            <w:tcBorders>
              <w:top w:val="nil"/>
              <w:left w:val="nil"/>
              <w:bottom w:val="single" w:sz="4" w:space="0" w:color="auto"/>
              <w:right w:val="single" w:sz="8" w:space="0" w:color="auto"/>
            </w:tcBorders>
            <w:shd w:val="clear" w:color="auto" w:fill="auto"/>
            <w:noWrap/>
            <w:vAlign w:val="center"/>
            <w:hideMark/>
          </w:tcPr>
          <w:p w14:paraId="6FAEC80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r>
      <w:tr w:rsidR="006258DA" w:rsidRPr="00880B68" w14:paraId="32F666FF" w14:textId="77777777" w:rsidTr="006258DA">
        <w:trPr>
          <w:trHeight w:val="307"/>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3878CD2"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Krádeže vloupáním</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1232489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13</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2E172C0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7</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4A00253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53,8</w:t>
            </w:r>
          </w:p>
        </w:tc>
        <w:tc>
          <w:tcPr>
            <w:tcW w:w="1103" w:type="dxa"/>
            <w:tcBorders>
              <w:top w:val="nil"/>
              <w:left w:val="nil"/>
              <w:bottom w:val="single" w:sz="4" w:space="0" w:color="auto"/>
              <w:right w:val="single" w:sz="4" w:space="0" w:color="auto"/>
            </w:tcBorders>
            <w:shd w:val="clear" w:color="auto" w:fill="auto"/>
            <w:noWrap/>
            <w:vAlign w:val="center"/>
            <w:hideMark/>
          </w:tcPr>
          <w:p w14:paraId="029F81D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13</w:t>
            </w:r>
          </w:p>
        </w:tc>
        <w:tc>
          <w:tcPr>
            <w:tcW w:w="1289" w:type="dxa"/>
            <w:tcBorders>
              <w:top w:val="nil"/>
              <w:left w:val="nil"/>
              <w:bottom w:val="single" w:sz="4" w:space="0" w:color="auto"/>
              <w:right w:val="single" w:sz="4" w:space="0" w:color="auto"/>
            </w:tcBorders>
            <w:shd w:val="clear" w:color="auto" w:fill="auto"/>
            <w:noWrap/>
            <w:vAlign w:val="center"/>
            <w:hideMark/>
          </w:tcPr>
          <w:p w14:paraId="3C4437E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8" w:space="0" w:color="auto"/>
            </w:tcBorders>
            <w:shd w:val="clear" w:color="auto" w:fill="auto"/>
            <w:noWrap/>
            <w:vAlign w:val="center"/>
            <w:hideMark/>
          </w:tcPr>
          <w:p w14:paraId="20212789"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15,0</w:t>
            </w:r>
          </w:p>
        </w:tc>
      </w:tr>
      <w:tr w:rsidR="006258DA" w:rsidRPr="00880B68" w14:paraId="01CE3407" w14:textId="77777777" w:rsidTr="006258DA">
        <w:trPr>
          <w:trHeight w:val="269"/>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1DA0F44"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Krádeže prosté</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15887A4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51</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2FC694D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13</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70498AD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36,0</w:t>
            </w:r>
          </w:p>
        </w:tc>
        <w:tc>
          <w:tcPr>
            <w:tcW w:w="1103" w:type="dxa"/>
            <w:tcBorders>
              <w:top w:val="nil"/>
              <w:left w:val="nil"/>
              <w:bottom w:val="single" w:sz="4" w:space="0" w:color="auto"/>
              <w:right w:val="single" w:sz="4" w:space="0" w:color="auto"/>
            </w:tcBorders>
            <w:shd w:val="clear" w:color="auto" w:fill="auto"/>
            <w:noWrap/>
            <w:vAlign w:val="center"/>
            <w:hideMark/>
          </w:tcPr>
          <w:p w14:paraId="505F7E6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24</w:t>
            </w:r>
          </w:p>
        </w:tc>
        <w:tc>
          <w:tcPr>
            <w:tcW w:w="1289" w:type="dxa"/>
            <w:tcBorders>
              <w:top w:val="nil"/>
              <w:left w:val="nil"/>
              <w:bottom w:val="single" w:sz="4" w:space="0" w:color="auto"/>
              <w:right w:val="single" w:sz="4" w:space="0" w:color="auto"/>
            </w:tcBorders>
            <w:shd w:val="clear" w:color="auto" w:fill="auto"/>
            <w:noWrap/>
            <w:vAlign w:val="center"/>
            <w:hideMark/>
          </w:tcPr>
          <w:p w14:paraId="7A80B5F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6</w:t>
            </w:r>
          </w:p>
        </w:tc>
        <w:tc>
          <w:tcPr>
            <w:tcW w:w="1289" w:type="dxa"/>
            <w:tcBorders>
              <w:top w:val="nil"/>
              <w:left w:val="nil"/>
              <w:bottom w:val="single" w:sz="4" w:space="0" w:color="auto"/>
              <w:right w:val="single" w:sz="8" w:space="0" w:color="auto"/>
            </w:tcBorders>
            <w:shd w:val="clear" w:color="auto" w:fill="auto"/>
            <w:noWrap/>
            <w:vAlign w:val="center"/>
            <w:hideMark/>
          </w:tcPr>
          <w:p w14:paraId="36D0C2C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25,0</w:t>
            </w:r>
          </w:p>
        </w:tc>
      </w:tr>
      <w:tr w:rsidR="006258DA" w:rsidRPr="00880B68" w14:paraId="2C6AD73C" w14:textId="77777777" w:rsidTr="006258DA">
        <w:trPr>
          <w:trHeight w:val="287"/>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AEA631"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Majetkové činy</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6D2A81B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54</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12C01BA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18</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6EF0E5F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33,3</w:t>
            </w:r>
          </w:p>
        </w:tc>
        <w:tc>
          <w:tcPr>
            <w:tcW w:w="1103" w:type="dxa"/>
            <w:tcBorders>
              <w:top w:val="nil"/>
              <w:left w:val="nil"/>
              <w:bottom w:val="single" w:sz="4" w:space="0" w:color="auto"/>
              <w:right w:val="single" w:sz="4" w:space="0" w:color="auto"/>
            </w:tcBorders>
            <w:shd w:val="clear" w:color="auto" w:fill="auto"/>
            <w:noWrap/>
            <w:vAlign w:val="center"/>
            <w:hideMark/>
          </w:tcPr>
          <w:p w14:paraId="2AB27BC9"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48</w:t>
            </w:r>
          </w:p>
        </w:tc>
        <w:tc>
          <w:tcPr>
            <w:tcW w:w="1289" w:type="dxa"/>
            <w:tcBorders>
              <w:top w:val="nil"/>
              <w:left w:val="nil"/>
              <w:bottom w:val="single" w:sz="4" w:space="0" w:color="auto"/>
              <w:right w:val="single" w:sz="4" w:space="0" w:color="auto"/>
            </w:tcBorders>
            <w:shd w:val="clear" w:color="auto" w:fill="auto"/>
            <w:noWrap/>
            <w:vAlign w:val="center"/>
            <w:hideMark/>
          </w:tcPr>
          <w:p w14:paraId="1C43A61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8</w:t>
            </w:r>
          </w:p>
        </w:tc>
        <w:tc>
          <w:tcPr>
            <w:tcW w:w="1289" w:type="dxa"/>
            <w:tcBorders>
              <w:top w:val="nil"/>
              <w:left w:val="nil"/>
              <w:bottom w:val="single" w:sz="4" w:space="0" w:color="auto"/>
              <w:right w:val="single" w:sz="8" w:space="0" w:color="auto"/>
            </w:tcBorders>
            <w:shd w:val="clear" w:color="auto" w:fill="auto"/>
            <w:noWrap/>
            <w:vAlign w:val="center"/>
            <w:hideMark/>
          </w:tcPr>
          <w:p w14:paraId="6A4677B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17,0</w:t>
            </w:r>
          </w:p>
        </w:tc>
      </w:tr>
      <w:tr w:rsidR="006258DA" w:rsidRPr="00880B68" w14:paraId="6E889FEC" w14:textId="77777777" w:rsidTr="006258DA">
        <w:trPr>
          <w:trHeight w:val="263"/>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9CFDE09"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Ostatní činy</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5685AC7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26</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6135A5E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25</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622B290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96,0</w:t>
            </w:r>
          </w:p>
        </w:tc>
        <w:tc>
          <w:tcPr>
            <w:tcW w:w="1103" w:type="dxa"/>
            <w:tcBorders>
              <w:top w:val="nil"/>
              <w:left w:val="nil"/>
              <w:bottom w:val="single" w:sz="4" w:space="0" w:color="auto"/>
              <w:right w:val="single" w:sz="4" w:space="0" w:color="auto"/>
            </w:tcBorders>
            <w:shd w:val="clear" w:color="auto" w:fill="auto"/>
            <w:noWrap/>
            <w:vAlign w:val="center"/>
            <w:hideMark/>
          </w:tcPr>
          <w:p w14:paraId="2CD1A04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w:t>
            </w:r>
          </w:p>
        </w:tc>
        <w:tc>
          <w:tcPr>
            <w:tcW w:w="1289" w:type="dxa"/>
            <w:tcBorders>
              <w:top w:val="nil"/>
              <w:left w:val="nil"/>
              <w:bottom w:val="single" w:sz="4" w:space="0" w:color="auto"/>
              <w:right w:val="single" w:sz="4" w:space="0" w:color="auto"/>
            </w:tcBorders>
            <w:shd w:val="clear" w:color="auto" w:fill="auto"/>
            <w:noWrap/>
            <w:vAlign w:val="center"/>
            <w:hideMark/>
          </w:tcPr>
          <w:p w14:paraId="00FF6AA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8</w:t>
            </w:r>
          </w:p>
        </w:tc>
        <w:tc>
          <w:tcPr>
            <w:tcW w:w="1289" w:type="dxa"/>
            <w:tcBorders>
              <w:top w:val="nil"/>
              <w:left w:val="nil"/>
              <w:bottom w:val="single" w:sz="4" w:space="0" w:color="auto"/>
              <w:right w:val="single" w:sz="8" w:space="0" w:color="auto"/>
            </w:tcBorders>
            <w:shd w:val="clear" w:color="auto" w:fill="auto"/>
            <w:noWrap/>
            <w:vAlign w:val="center"/>
            <w:hideMark/>
          </w:tcPr>
          <w:p w14:paraId="61AABFB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80,0</w:t>
            </w:r>
          </w:p>
        </w:tc>
      </w:tr>
      <w:tr w:rsidR="006258DA" w:rsidRPr="00880B68" w14:paraId="0FA3E3A4" w14:textId="77777777" w:rsidTr="006258DA">
        <w:trPr>
          <w:trHeight w:val="564"/>
          <w:jc w:val="center"/>
        </w:trPr>
        <w:tc>
          <w:tcPr>
            <w:tcW w:w="852"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A6C1600"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z toho:</w:t>
            </w:r>
          </w:p>
        </w:tc>
        <w:tc>
          <w:tcPr>
            <w:tcW w:w="2125" w:type="dxa"/>
            <w:tcBorders>
              <w:top w:val="nil"/>
              <w:left w:val="nil"/>
              <w:bottom w:val="single" w:sz="4" w:space="0" w:color="auto"/>
              <w:right w:val="single" w:sz="4" w:space="0" w:color="auto"/>
            </w:tcBorders>
            <w:shd w:val="clear" w:color="auto" w:fill="auto"/>
            <w:vAlign w:val="center"/>
            <w:hideMark/>
          </w:tcPr>
          <w:p w14:paraId="6F94BBD0"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Nedovolená výroba a držení psychotropních látek</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37F6152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76960C9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756D3EF6"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100,0</w:t>
            </w:r>
          </w:p>
        </w:tc>
        <w:tc>
          <w:tcPr>
            <w:tcW w:w="1103" w:type="dxa"/>
            <w:tcBorders>
              <w:top w:val="nil"/>
              <w:left w:val="nil"/>
              <w:bottom w:val="single" w:sz="4" w:space="0" w:color="auto"/>
              <w:right w:val="single" w:sz="4" w:space="0" w:color="auto"/>
            </w:tcBorders>
            <w:shd w:val="clear" w:color="auto" w:fill="auto"/>
            <w:noWrap/>
            <w:vAlign w:val="center"/>
            <w:hideMark/>
          </w:tcPr>
          <w:p w14:paraId="7B15623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4" w:space="0" w:color="auto"/>
            </w:tcBorders>
            <w:shd w:val="clear" w:color="auto" w:fill="auto"/>
            <w:noWrap/>
            <w:vAlign w:val="center"/>
            <w:hideMark/>
          </w:tcPr>
          <w:p w14:paraId="7E65EC1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8" w:space="0" w:color="auto"/>
            </w:tcBorders>
            <w:shd w:val="clear" w:color="auto" w:fill="auto"/>
            <w:noWrap/>
            <w:vAlign w:val="center"/>
            <w:hideMark/>
          </w:tcPr>
          <w:p w14:paraId="271FF26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100,0</w:t>
            </w:r>
          </w:p>
        </w:tc>
      </w:tr>
      <w:tr w:rsidR="006258DA" w:rsidRPr="00880B68" w14:paraId="49B1C305" w14:textId="77777777" w:rsidTr="006258DA">
        <w:trPr>
          <w:trHeight w:val="169"/>
          <w:jc w:val="center"/>
        </w:trPr>
        <w:tc>
          <w:tcPr>
            <w:tcW w:w="852" w:type="dxa"/>
            <w:vMerge/>
            <w:tcBorders>
              <w:top w:val="nil"/>
              <w:left w:val="single" w:sz="8" w:space="0" w:color="auto"/>
              <w:bottom w:val="single" w:sz="4" w:space="0" w:color="auto"/>
              <w:right w:val="single" w:sz="4" w:space="0" w:color="auto"/>
            </w:tcBorders>
            <w:vAlign w:val="center"/>
            <w:hideMark/>
          </w:tcPr>
          <w:p w14:paraId="1D60CC38" w14:textId="77777777" w:rsidR="006258DA" w:rsidRPr="00880B68" w:rsidRDefault="006258DA" w:rsidP="006258DA">
            <w:pPr>
              <w:rPr>
                <w:rFonts w:asciiTheme="minorHAnsi" w:hAnsiTheme="minorHAnsi" w:cstheme="minorHAnsi"/>
                <w:b/>
                <w:bCs/>
                <w:color w:val="000000"/>
                <w:sz w:val="22"/>
                <w:szCs w:val="22"/>
              </w:rPr>
            </w:pPr>
          </w:p>
        </w:tc>
        <w:tc>
          <w:tcPr>
            <w:tcW w:w="2125" w:type="dxa"/>
            <w:tcBorders>
              <w:top w:val="nil"/>
              <w:left w:val="nil"/>
              <w:bottom w:val="single" w:sz="4" w:space="0" w:color="auto"/>
              <w:right w:val="single" w:sz="4" w:space="0" w:color="auto"/>
            </w:tcBorders>
            <w:shd w:val="clear" w:color="auto" w:fill="auto"/>
            <w:vAlign w:val="center"/>
            <w:hideMark/>
          </w:tcPr>
          <w:p w14:paraId="25873851"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Výtržnictví</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4F88493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3A6D183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06461ADF"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103" w:type="dxa"/>
            <w:tcBorders>
              <w:top w:val="nil"/>
              <w:left w:val="nil"/>
              <w:bottom w:val="single" w:sz="4" w:space="0" w:color="auto"/>
              <w:right w:val="single" w:sz="4" w:space="0" w:color="auto"/>
            </w:tcBorders>
            <w:shd w:val="clear" w:color="auto" w:fill="auto"/>
            <w:noWrap/>
            <w:vAlign w:val="center"/>
            <w:hideMark/>
          </w:tcPr>
          <w:p w14:paraId="4A81954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1289" w:type="dxa"/>
            <w:tcBorders>
              <w:top w:val="nil"/>
              <w:left w:val="nil"/>
              <w:bottom w:val="single" w:sz="4" w:space="0" w:color="auto"/>
              <w:right w:val="single" w:sz="4" w:space="0" w:color="auto"/>
            </w:tcBorders>
            <w:shd w:val="clear" w:color="auto" w:fill="auto"/>
            <w:noWrap/>
            <w:vAlign w:val="center"/>
            <w:hideMark/>
          </w:tcPr>
          <w:p w14:paraId="6848D4C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289" w:type="dxa"/>
            <w:tcBorders>
              <w:top w:val="nil"/>
              <w:left w:val="nil"/>
              <w:bottom w:val="single" w:sz="4" w:space="0" w:color="auto"/>
              <w:right w:val="single" w:sz="8" w:space="0" w:color="auto"/>
            </w:tcBorders>
            <w:shd w:val="clear" w:color="auto" w:fill="auto"/>
            <w:noWrap/>
            <w:vAlign w:val="center"/>
            <w:hideMark/>
          </w:tcPr>
          <w:p w14:paraId="4D18C10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r>
      <w:tr w:rsidR="006258DA" w:rsidRPr="00880B68" w14:paraId="0D875F5B" w14:textId="77777777" w:rsidTr="006258DA">
        <w:trPr>
          <w:trHeight w:val="357"/>
          <w:jc w:val="center"/>
        </w:trPr>
        <w:tc>
          <w:tcPr>
            <w:tcW w:w="852" w:type="dxa"/>
            <w:vMerge/>
            <w:tcBorders>
              <w:top w:val="nil"/>
              <w:left w:val="single" w:sz="8" w:space="0" w:color="auto"/>
              <w:bottom w:val="single" w:sz="4" w:space="0" w:color="auto"/>
              <w:right w:val="single" w:sz="4" w:space="0" w:color="auto"/>
            </w:tcBorders>
            <w:vAlign w:val="center"/>
            <w:hideMark/>
          </w:tcPr>
          <w:p w14:paraId="4393675D" w14:textId="77777777" w:rsidR="006258DA" w:rsidRPr="00880B68" w:rsidRDefault="006258DA" w:rsidP="006258DA">
            <w:pPr>
              <w:rPr>
                <w:rFonts w:asciiTheme="minorHAnsi" w:hAnsiTheme="minorHAnsi" w:cstheme="minorHAnsi"/>
                <w:b/>
                <w:bCs/>
                <w:color w:val="000000"/>
                <w:sz w:val="22"/>
                <w:szCs w:val="22"/>
              </w:rPr>
            </w:pPr>
          </w:p>
        </w:tc>
        <w:tc>
          <w:tcPr>
            <w:tcW w:w="2125" w:type="dxa"/>
            <w:tcBorders>
              <w:top w:val="nil"/>
              <w:left w:val="nil"/>
              <w:bottom w:val="single" w:sz="4" w:space="0" w:color="auto"/>
              <w:right w:val="single" w:sz="4" w:space="0" w:color="auto"/>
            </w:tcBorders>
            <w:shd w:val="clear" w:color="auto" w:fill="auto"/>
            <w:vAlign w:val="center"/>
            <w:hideMark/>
          </w:tcPr>
          <w:p w14:paraId="08F13EBE"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Nedovolené ozbrojování</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2A00BE57"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7992D5B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111E8E1A"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100,0</w:t>
            </w:r>
          </w:p>
        </w:tc>
        <w:tc>
          <w:tcPr>
            <w:tcW w:w="1103" w:type="dxa"/>
            <w:tcBorders>
              <w:top w:val="nil"/>
              <w:left w:val="nil"/>
              <w:bottom w:val="single" w:sz="4" w:space="0" w:color="auto"/>
              <w:right w:val="single" w:sz="4" w:space="0" w:color="auto"/>
            </w:tcBorders>
            <w:shd w:val="clear" w:color="auto" w:fill="auto"/>
            <w:noWrap/>
            <w:vAlign w:val="center"/>
            <w:hideMark/>
          </w:tcPr>
          <w:p w14:paraId="5C3E3836"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1289" w:type="dxa"/>
            <w:tcBorders>
              <w:top w:val="nil"/>
              <w:left w:val="nil"/>
              <w:bottom w:val="single" w:sz="4" w:space="0" w:color="auto"/>
              <w:right w:val="single" w:sz="4" w:space="0" w:color="auto"/>
            </w:tcBorders>
            <w:shd w:val="clear" w:color="auto" w:fill="auto"/>
            <w:noWrap/>
            <w:vAlign w:val="center"/>
            <w:hideMark/>
          </w:tcPr>
          <w:p w14:paraId="59FF555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289" w:type="dxa"/>
            <w:tcBorders>
              <w:top w:val="nil"/>
              <w:left w:val="nil"/>
              <w:bottom w:val="single" w:sz="4" w:space="0" w:color="auto"/>
              <w:right w:val="single" w:sz="8" w:space="0" w:color="auto"/>
            </w:tcBorders>
            <w:shd w:val="clear" w:color="auto" w:fill="auto"/>
            <w:noWrap/>
            <w:vAlign w:val="center"/>
            <w:hideMark/>
          </w:tcPr>
          <w:p w14:paraId="337AEA9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r>
      <w:tr w:rsidR="006258DA" w:rsidRPr="00880B68" w14:paraId="326EC2CD" w14:textId="77777777" w:rsidTr="006258DA">
        <w:trPr>
          <w:trHeight w:val="193"/>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D61E321"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Zbývající činy</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4F531DE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34</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42AE707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20</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391C9D3B"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59,0</w:t>
            </w:r>
          </w:p>
        </w:tc>
        <w:tc>
          <w:tcPr>
            <w:tcW w:w="1103" w:type="dxa"/>
            <w:tcBorders>
              <w:top w:val="nil"/>
              <w:left w:val="nil"/>
              <w:bottom w:val="single" w:sz="4" w:space="0" w:color="auto"/>
              <w:right w:val="single" w:sz="4" w:space="0" w:color="auto"/>
            </w:tcBorders>
            <w:shd w:val="clear" w:color="auto" w:fill="auto"/>
            <w:noWrap/>
            <w:vAlign w:val="center"/>
            <w:hideMark/>
          </w:tcPr>
          <w:p w14:paraId="19C8B5C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26</w:t>
            </w:r>
          </w:p>
        </w:tc>
        <w:tc>
          <w:tcPr>
            <w:tcW w:w="1289" w:type="dxa"/>
            <w:tcBorders>
              <w:top w:val="nil"/>
              <w:left w:val="nil"/>
              <w:bottom w:val="single" w:sz="4" w:space="0" w:color="auto"/>
              <w:right w:val="single" w:sz="4" w:space="0" w:color="auto"/>
            </w:tcBorders>
            <w:shd w:val="clear" w:color="auto" w:fill="auto"/>
            <w:noWrap/>
            <w:vAlign w:val="center"/>
            <w:hideMark/>
          </w:tcPr>
          <w:p w14:paraId="43F268D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13</w:t>
            </w:r>
          </w:p>
        </w:tc>
        <w:tc>
          <w:tcPr>
            <w:tcW w:w="1289" w:type="dxa"/>
            <w:tcBorders>
              <w:top w:val="nil"/>
              <w:left w:val="nil"/>
              <w:bottom w:val="single" w:sz="4" w:space="0" w:color="auto"/>
              <w:right w:val="single" w:sz="8" w:space="0" w:color="auto"/>
            </w:tcBorders>
            <w:shd w:val="clear" w:color="auto" w:fill="auto"/>
            <w:noWrap/>
            <w:vAlign w:val="center"/>
            <w:hideMark/>
          </w:tcPr>
          <w:p w14:paraId="45ADAA6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50,0</w:t>
            </w:r>
          </w:p>
        </w:tc>
      </w:tr>
      <w:tr w:rsidR="006258DA" w:rsidRPr="00880B68" w14:paraId="691AA42E" w14:textId="77777777" w:rsidTr="006258DA">
        <w:trPr>
          <w:trHeight w:val="157"/>
          <w:jc w:val="center"/>
        </w:trPr>
        <w:tc>
          <w:tcPr>
            <w:tcW w:w="852" w:type="dxa"/>
            <w:vMerge w:val="restart"/>
            <w:tcBorders>
              <w:top w:val="single" w:sz="4" w:space="0" w:color="auto"/>
              <w:left w:val="single" w:sz="8" w:space="0" w:color="auto"/>
              <w:right w:val="single" w:sz="4" w:space="0" w:color="auto"/>
            </w:tcBorders>
            <w:shd w:val="clear" w:color="auto" w:fill="auto"/>
            <w:vAlign w:val="center"/>
            <w:hideMark/>
          </w:tcPr>
          <w:p w14:paraId="5E3411B4"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z toho:</w:t>
            </w:r>
          </w:p>
        </w:tc>
        <w:tc>
          <w:tcPr>
            <w:tcW w:w="2125" w:type="dxa"/>
            <w:tcBorders>
              <w:top w:val="single" w:sz="4" w:space="0" w:color="auto"/>
              <w:left w:val="single" w:sz="8" w:space="0" w:color="auto"/>
              <w:bottom w:val="single" w:sz="4" w:space="0" w:color="auto"/>
              <w:right w:val="single" w:sz="4" w:space="0" w:color="auto"/>
            </w:tcBorders>
            <w:shd w:val="clear" w:color="auto" w:fill="auto"/>
            <w:vAlign w:val="center"/>
          </w:tcPr>
          <w:p w14:paraId="0E98216D" w14:textId="77777777" w:rsidR="006258DA" w:rsidRPr="00880B68" w:rsidRDefault="006258DA" w:rsidP="006258DA">
            <w:pPr>
              <w:rPr>
                <w:rFonts w:asciiTheme="minorHAnsi" w:hAnsiTheme="minorHAnsi" w:cstheme="minorHAnsi"/>
                <w:bCs/>
                <w:i/>
                <w:color w:val="000000"/>
                <w:sz w:val="22"/>
                <w:szCs w:val="22"/>
              </w:rPr>
            </w:pPr>
            <w:r w:rsidRPr="00880B68">
              <w:rPr>
                <w:rFonts w:asciiTheme="minorHAnsi" w:hAnsiTheme="minorHAnsi" w:cstheme="minorHAnsi"/>
                <w:bCs/>
                <w:i/>
                <w:color w:val="000000"/>
                <w:sz w:val="22"/>
                <w:szCs w:val="22"/>
              </w:rPr>
              <w:t>Dopravní nehody silniční z nedbalosti</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7D470FD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2A3687C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6</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09031E9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60,0</w:t>
            </w:r>
          </w:p>
        </w:tc>
        <w:tc>
          <w:tcPr>
            <w:tcW w:w="1103" w:type="dxa"/>
            <w:tcBorders>
              <w:top w:val="nil"/>
              <w:left w:val="nil"/>
              <w:bottom w:val="single" w:sz="4" w:space="0" w:color="auto"/>
              <w:right w:val="single" w:sz="4" w:space="0" w:color="auto"/>
            </w:tcBorders>
            <w:shd w:val="clear" w:color="auto" w:fill="auto"/>
            <w:noWrap/>
            <w:vAlign w:val="center"/>
            <w:hideMark/>
          </w:tcPr>
          <w:p w14:paraId="57B8EC5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9</w:t>
            </w:r>
          </w:p>
        </w:tc>
        <w:tc>
          <w:tcPr>
            <w:tcW w:w="1289" w:type="dxa"/>
            <w:tcBorders>
              <w:top w:val="nil"/>
              <w:left w:val="nil"/>
              <w:bottom w:val="single" w:sz="4" w:space="0" w:color="auto"/>
              <w:right w:val="single" w:sz="4" w:space="0" w:color="auto"/>
            </w:tcBorders>
            <w:shd w:val="clear" w:color="auto" w:fill="auto"/>
            <w:noWrap/>
            <w:vAlign w:val="center"/>
            <w:hideMark/>
          </w:tcPr>
          <w:p w14:paraId="6C4F472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c>
          <w:tcPr>
            <w:tcW w:w="1289" w:type="dxa"/>
            <w:tcBorders>
              <w:top w:val="nil"/>
              <w:left w:val="nil"/>
              <w:bottom w:val="single" w:sz="4" w:space="0" w:color="auto"/>
              <w:right w:val="single" w:sz="8" w:space="0" w:color="auto"/>
            </w:tcBorders>
            <w:shd w:val="clear" w:color="auto" w:fill="auto"/>
            <w:noWrap/>
            <w:vAlign w:val="center"/>
            <w:hideMark/>
          </w:tcPr>
          <w:p w14:paraId="386A826F"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44,0</w:t>
            </w:r>
          </w:p>
        </w:tc>
      </w:tr>
      <w:tr w:rsidR="006258DA" w:rsidRPr="00880B68" w14:paraId="0B908517" w14:textId="77777777" w:rsidTr="006258DA">
        <w:trPr>
          <w:trHeight w:val="359"/>
          <w:jc w:val="center"/>
        </w:trPr>
        <w:tc>
          <w:tcPr>
            <w:tcW w:w="852" w:type="dxa"/>
            <w:vMerge/>
            <w:tcBorders>
              <w:left w:val="single" w:sz="8" w:space="0" w:color="auto"/>
              <w:right w:val="single" w:sz="4" w:space="0" w:color="auto"/>
            </w:tcBorders>
            <w:shd w:val="clear" w:color="auto" w:fill="auto"/>
            <w:noWrap/>
            <w:vAlign w:val="center"/>
            <w:hideMark/>
          </w:tcPr>
          <w:p w14:paraId="3E1959F8" w14:textId="77777777" w:rsidR="006258DA" w:rsidRPr="00880B68" w:rsidRDefault="006258DA" w:rsidP="006258DA">
            <w:pPr>
              <w:rPr>
                <w:rFonts w:asciiTheme="minorHAnsi" w:hAnsiTheme="minorHAnsi" w:cstheme="minorHAnsi"/>
                <w:b/>
                <w:bCs/>
                <w:color w:val="000000"/>
                <w:sz w:val="22"/>
                <w:szCs w:val="22"/>
              </w:rPr>
            </w:pPr>
          </w:p>
        </w:tc>
        <w:tc>
          <w:tcPr>
            <w:tcW w:w="2125" w:type="dxa"/>
            <w:tcBorders>
              <w:top w:val="nil"/>
              <w:left w:val="nil"/>
              <w:bottom w:val="single" w:sz="4" w:space="0" w:color="auto"/>
              <w:right w:val="single" w:sz="4" w:space="0" w:color="auto"/>
            </w:tcBorders>
            <w:shd w:val="clear" w:color="auto" w:fill="auto"/>
            <w:vAlign w:val="center"/>
            <w:hideMark/>
          </w:tcPr>
          <w:p w14:paraId="6D9D5017"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Zanedbání povinné výživy</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471669C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11</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41E4046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6</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638AB857"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55,0</w:t>
            </w:r>
          </w:p>
        </w:tc>
        <w:tc>
          <w:tcPr>
            <w:tcW w:w="1103" w:type="dxa"/>
            <w:tcBorders>
              <w:top w:val="nil"/>
              <w:left w:val="nil"/>
              <w:bottom w:val="single" w:sz="4" w:space="0" w:color="auto"/>
              <w:right w:val="single" w:sz="4" w:space="0" w:color="auto"/>
            </w:tcBorders>
            <w:shd w:val="clear" w:color="auto" w:fill="auto"/>
            <w:noWrap/>
            <w:vAlign w:val="center"/>
            <w:hideMark/>
          </w:tcPr>
          <w:p w14:paraId="5BCECD47"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6</w:t>
            </w:r>
          </w:p>
        </w:tc>
        <w:tc>
          <w:tcPr>
            <w:tcW w:w="1289" w:type="dxa"/>
            <w:tcBorders>
              <w:top w:val="nil"/>
              <w:left w:val="nil"/>
              <w:bottom w:val="single" w:sz="4" w:space="0" w:color="auto"/>
              <w:right w:val="single" w:sz="4" w:space="0" w:color="auto"/>
            </w:tcBorders>
            <w:shd w:val="clear" w:color="auto" w:fill="auto"/>
            <w:noWrap/>
            <w:vAlign w:val="center"/>
            <w:hideMark/>
          </w:tcPr>
          <w:p w14:paraId="27A5F74F"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3</w:t>
            </w:r>
          </w:p>
        </w:tc>
        <w:tc>
          <w:tcPr>
            <w:tcW w:w="1289" w:type="dxa"/>
            <w:tcBorders>
              <w:top w:val="nil"/>
              <w:left w:val="nil"/>
              <w:bottom w:val="single" w:sz="4" w:space="0" w:color="auto"/>
              <w:right w:val="single" w:sz="8" w:space="0" w:color="auto"/>
            </w:tcBorders>
            <w:shd w:val="clear" w:color="auto" w:fill="auto"/>
            <w:noWrap/>
            <w:vAlign w:val="center"/>
            <w:hideMark/>
          </w:tcPr>
          <w:p w14:paraId="250D555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50,0</w:t>
            </w:r>
          </w:p>
        </w:tc>
      </w:tr>
      <w:tr w:rsidR="006258DA" w:rsidRPr="00880B68" w14:paraId="7C15CAE5" w14:textId="77777777" w:rsidTr="006258DA">
        <w:trPr>
          <w:trHeight w:val="337"/>
          <w:jc w:val="center"/>
        </w:trPr>
        <w:tc>
          <w:tcPr>
            <w:tcW w:w="852" w:type="dxa"/>
            <w:vMerge/>
            <w:tcBorders>
              <w:left w:val="single" w:sz="8" w:space="0" w:color="auto"/>
              <w:bottom w:val="single" w:sz="4" w:space="0" w:color="auto"/>
              <w:right w:val="single" w:sz="4" w:space="0" w:color="auto"/>
            </w:tcBorders>
            <w:vAlign w:val="center"/>
            <w:hideMark/>
          </w:tcPr>
          <w:p w14:paraId="424E6E97" w14:textId="77777777" w:rsidR="006258DA" w:rsidRPr="00880B68" w:rsidRDefault="006258DA" w:rsidP="006258DA">
            <w:pPr>
              <w:rPr>
                <w:rFonts w:asciiTheme="minorHAnsi" w:hAnsiTheme="minorHAnsi" w:cstheme="minorHAnsi"/>
                <w:b/>
                <w:bCs/>
                <w:color w:val="000000"/>
                <w:sz w:val="22"/>
                <w:szCs w:val="22"/>
              </w:rPr>
            </w:pPr>
          </w:p>
        </w:tc>
        <w:tc>
          <w:tcPr>
            <w:tcW w:w="2125" w:type="dxa"/>
            <w:tcBorders>
              <w:top w:val="nil"/>
              <w:left w:val="nil"/>
              <w:bottom w:val="single" w:sz="4" w:space="0" w:color="auto"/>
              <w:right w:val="single" w:sz="4" w:space="0" w:color="auto"/>
            </w:tcBorders>
            <w:shd w:val="clear" w:color="auto" w:fill="auto"/>
            <w:vAlign w:val="center"/>
            <w:hideMark/>
          </w:tcPr>
          <w:p w14:paraId="55F56947"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Hospodářské činy</w:t>
            </w:r>
          </w:p>
        </w:tc>
        <w:tc>
          <w:tcPr>
            <w:tcW w:w="1103" w:type="dxa"/>
            <w:tcBorders>
              <w:top w:val="nil"/>
              <w:left w:val="nil"/>
              <w:bottom w:val="single" w:sz="4" w:space="0" w:color="auto"/>
              <w:right w:val="single" w:sz="4" w:space="0" w:color="auto"/>
            </w:tcBorders>
            <w:shd w:val="clear" w:color="auto" w:fill="DEEAF6" w:themeFill="accent1" w:themeFillTint="33"/>
            <w:noWrap/>
            <w:vAlign w:val="center"/>
            <w:hideMark/>
          </w:tcPr>
          <w:p w14:paraId="42D49B2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22</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71507F7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9</w:t>
            </w:r>
          </w:p>
        </w:tc>
        <w:tc>
          <w:tcPr>
            <w:tcW w:w="1289" w:type="dxa"/>
            <w:tcBorders>
              <w:top w:val="nil"/>
              <w:left w:val="nil"/>
              <w:bottom w:val="single" w:sz="4" w:space="0" w:color="auto"/>
              <w:right w:val="single" w:sz="4" w:space="0" w:color="auto"/>
            </w:tcBorders>
            <w:shd w:val="clear" w:color="auto" w:fill="DEEAF6" w:themeFill="accent1" w:themeFillTint="33"/>
            <w:noWrap/>
            <w:vAlign w:val="center"/>
            <w:hideMark/>
          </w:tcPr>
          <w:p w14:paraId="38367B0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41,0</w:t>
            </w:r>
          </w:p>
        </w:tc>
        <w:tc>
          <w:tcPr>
            <w:tcW w:w="1103" w:type="dxa"/>
            <w:tcBorders>
              <w:top w:val="nil"/>
              <w:left w:val="nil"/>
              <w:bottom w:val="single" w:sz="4" w:space="0" w:color="auto"/>
              <w:right w:val="single" w:sz="4" w:space="0" w:color="auto"/>
            </w:tcBorders>
            <w:shd w:val="clear" w:color="auto" w:fill="auto"/>
            <w:noWrap/>
            <w:vAlign w:val="center"/>
            <w:hideMark/>
          </w:tcPr>
          <w:p w14:paraId="1D19A49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8</w:t>
            </w:r>
          </w:p>
        </w:tc>
        <w:tc>
          <w:tcPr>
            <w:tcW w:w="1289" w:type="dxa"/>
            <w:tcBorders>
              <w:top w:val="nil"/>
              <w:left w:val="nil"/>
              <w:bottom w:val="single" w:sz="4" w:space="0" w:color="auto"/>
              <w:right w:val="single" w:sz="4" w:space="0" w:color="auto"/>
            </w:tcBorders>
            <w:shd w:val="clear" w:color="auto" w:fill="auto"/>
            <w:noWrap/>
            <w:vAlign w:val="center"/>
            <w:hideMark/>
          </w:tcPr>
          <w:p w14:paraId="7BCB01E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8" w:space="0" w:color="auto"/>
            </w:tcBorders>
            <w:shd w:val="clear" w:color="auto" w:fill="auto"/>
            <w:noWrap/>
            <w:vAlign w:val="center"/>
            <w:hideMark/>
          </w:tcPr>
          <w:p w14:paraId="3615C43B"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13,0</w:t>
            </w:r>
          </w:p>
        </w:tc>
      </w:tr>
      <w:tr w:rsidR="006258DA" w:rsidRPr="00880B68" w14:paraId="5789B968" w14:textId="77777777" w:rsidTr="006258DA">
        <w:trPr>
          <w:trHeight w:val="159"/>
          <w:jc w:val="center"/>
        </w:trPr>
        <w:tc>
          <w:tcPr>
            <w:tcW w:w="2977"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B15AD9F"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Celkem</w:t>
            </w:r>
          </w:p>
        </w:tc>
        <w:tc>
          <w:tcPr>
            <w:tcW w:w="1103" w:type="dxa"/>
            <w:tcBorders>
              <w:top w:val="nil"/>
              <w:left w:val="nil"/>
              <w:bottom w:val="single" w:sz="8" w:space="0" w:color="auto"/>
              <w:right w:val="single" w:sz="4" w:space="0" w:color="auto"/>
            </w:tcBorders>
            <w:shd w:val="clear" w:color="auto" w:fill="DEEAF6" w:themeFill="accent1" w:themeFillTint="33"/>
            <w:noWrap/>
            <w:vAlign w:val="center"/>
            <w:hideMark/>
          </w:tcPr>
          <w:p w14:paraId="39B2A552"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150</w:t>
            </w:r>
          </w:p>
        </w:tc>
        <w:tc>
          <w:tcPr>
            <w:tcW w:w="1289" w:type="dxa"/>
            <w:tcBorders>
              <w:top w:val="nil"/>
              <w:left w:val="nil"/>
              <w:bottom w:val="single" w:sz="8" w:space="0" w:color="auto"/>
              <w:right w:val="single" w:sz="4" w:space="0" w:color="auto"/>
            </w:tcBorders>
            <w:shd w:val="clear" w:color="auto" w:fill="DEEAF6" w:themeFill="accent1" w:themeFillTint="33"/>
            <w:noWrap/>
            <w:vAlign w:val="center"/>
            <w:hideMark/>
          </w:tcPr>
          <w:p w14:paraId="157D1EAC"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71</w:t>
            </w:r>
          </w:p>
        </w:tc>
        <w:tc>
          <w:tcPr>
            <w:tcW w:w="1289" w:type="dxa"/>
            <w:tcBorders>
              <w:top w:val="nil"/>
              <w:left w:val="nil"/>
              <w:bottom w:val="single" w:sz="8" w:space="0" w:color="auto"/>
              <w:right w:val="single" w:sz="4" w:space="0" w:color="auto"/>
            </w:tcBorders>
            <w:shd w:val="clear" w:color="auto" w:fill="DEEAF6" w:themeFill="accent1" w:themeFillTint="33"/>
            <w:noWrap/>
            <w:vAlign w:val="center"/>
            <w:hideMark/>
          </w:tcPr>
          <w:p w14:paraId="7C0E64D4"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47,0</w:t>
            </w:r>
          </w:p>
        </w:tc>
        <w:tc>
          <w:tcPr>
            <w:tcW w:w="1103" w:type="dxa"/>
            <w:tcBorders>
              <w:top w:val="nil"/>
              <w:left w:val="nil"/>
              <w:bottom w:val="single" w:sz="8" w:space="0" w:color="auto"/>
              <w:right w:val="single" w:sz="4" w:space="0" w:color="auto"/>
            </w:tcBorders>
            <w:shd w:val="clear" w:color="auto" w:fill="auto"/>
            <w:noWrap/>
            <w:vAlign w:val="center"/>
            <w:hideMark/>
          </w:tcPr>
          <w:p w14:paraId="4F3F09A2"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112</w:t>
            </w:r>
          </w:p>
        </w:tc>
        <w:tc>
          <w:tcPr>
            <w:tcW w:w="1289" w:type="dxa"/>
            <w:tcBorders>
              <w:top w:val="nil"/>
              <w:left w:val="nil"/>
              <w:bottom w:val="single" w:sz="8" w:space="0" w:color="auto"/>
              <w:right w:val="single" w:sz="4" w:space="0" w:color="auto"/>
            </w:tcBorders>
            <w:shd w:val="clear" w:color="auto" w:fill="auto"/>
            <w:noWrap/>
            <w:vAlign w:val="center"/>
            <w:hideMark/>
          </w:tcPr>
          <w:p w14:paraId="406165FE"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43</w:t>
            </w:r>
          </w:p>
        </w:tc>
        <w:tc>
          <w:tcPr>
            <w:tcW w:w="1289" w:type="dxa"/>
            <w:tcBorders>
              <w:top w:val="nil"/>
              <w:left w:val="nil"/>
              <w:bottom w:val="single" w:sz="8" w:space="0" w:color="auto"/>
              <w:right w:val="single" w:sz="8" w:space="0" w:color="auto"/>
            </w:tcBorders>
            <w:shd w:val="clear" w:color="auto" w:fill="auto"/>
            <w:noWrap/>
            <w:vAlign w:val="center"/>
            <w:hideMark/>
          </w:tcPr>
          <w:p w14:paraId="73928874"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38,0</w:t>
            </w:r>
          </w:p>
        </w:tc>
      </w:tr>
    </w:tbl>
    <w:bookmarkEnd w:id="510"/>
    <w:p w14:paraId="599AC0F1" w14:textId="77777777" w:rsidR="006258DA" w:rsidRPr="00880B68" w:rsidRDefault="006258DA" w:rsidP="006258DA">
      <w:pPr>
        <w:spacing w:after="160" w:line="259" w:lineRule="auto"/>
        <w:jc w:val="right"/>
        <w:rPr>
          <w:rFonts w:asciiTheme="minorHAnsi" w:hAnsiTheme="minorHAnsi" w:cstheme="minorHAnsi"/>
          <w:sz w:val="18"/>
          <w:szCs w:val="22"/>
        </w:rPr>
      </w:pPr>
      <w:r w:rsidRPr="00880B68">
        <w:rPr>
          <w:rFonts w:asciiTheme="minorHAnsi" w:hAnsiTheme="minorHAnsi" w:cstheme="minorHAnsi"/>
          <w:sz w:val="18"/>
          <w:szCs w:val="22"/>
        </w:rPr>
        <w:t xml:space="preserve">Zdroj dat: ProPolice/Otevřená společnost, o.p.s., &lt; </w:t>
      </w:r>
      <w:hyperlink r:id="rId83" w:history="1">
        <w:r w:rsidRPr="00880B68">
          <w:rPr>
            <w:rStyle w:val="Hypertextovodkaz"/>
            <w:rFonts w:asciiTheme="minorHAnsi" w:eastAsiaTheme="majorEastAsia" w:hAnsiTheme="minorHAnsi" w:cstheme="minorHAnsi"/>
            <w:sz w:val="18"/>
            <w:szCs w:val="22"/>
          </w:rPr>
          <w:t>http://www.mapakriminality.cz</w:t>
        </w:r>
      </w:hyperlink>
      <w:r w:rsidRPr="00880B68">
        <w:rPr>
          <w:rFonts w:asciiTheme="minorHAnsi" w:hAnsiTheme="minorHAnsi" w:cstheme="minorHAnsi"/>
          <w:sz w:val="18"/>
          <w:szCs w:val="22"/>
        </w:rPr>
        <w:t xml:space="preserve">&gt; </w:t>
      </w:r>
    </w:p>
    <w:p w14:paraId="20E8C88D" w14:textId="77777777" w:rsidR="006258DA" w:rsidRDefault="006258DA" w:rsidP="006258DA">
      <w:pPr>
        <w:spacing w:after="160" w:line="259" w:lineRule="auto"/>
        <w:jc w:val="both"/>
        <w:rPr>
          <w:rFonts w:asciiTheme="minorHAnsi" w:hAnsiTheme="minorHAnsi" w:cstheme="minorHAnsi"/>
          <w:sz w:val="22"/>
          <w:szCs w:val="22"/>
        </w:rPr>
      </w:pPr>
    </w:p>
    <w:p w14:paraId="1D628B63" w14:textId="77777777" w:rsidR="006258DA"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V region</w:t>
      </w:r>
      <w:r>
        <w:rPr>
          <w:rFonts w:asciiTheme="minorHAnsi" w:hAnsiTheme="minorHAnsi" w:cstheme="minorHAnsi"/>
          <w:sz w:val="22"/>
          <w:szCs w:val="22"/>
        </w:rPr>
        <w:t>u</w:t>
      </w:r>
      <w:r w:rsidRPr="00880B68">
        <w:rPr>
          <w:rFonts w:asciiTheme="minorHAnsi" w:hAnsiTheme="minorHAnsi" w:cstheme="minorHAnsi"/>
          <w:sz w:val="22"/>
          <w:szCs w:val="22"/>
        </w:rPr>
        <w:t xml:space="preserve"> MAS je jedna stanice Hasičského záchranného sboru Pardubického kraje, a to ve městě Holice. V okruhu do </w:t>
      </w:r>
      <w:smartTag w:uri="urn:schemas-microsoft-com:office:smarttags" w:element="metricconverter">
        <w:smartTagPr>
          <w:attr w:name="ProductID" w:val="5 km"/>
        </w:smartTagPr>
        <w:r w:rsidRPr="00880B68">
          <w:rPr>
            <w:rFonts w:asciiTheme="minorHAnsi" w:hAnsiTheme="minorHAnsi" w:cstheme="minorHAnsi"/>
            <w:sz w:val="22"/>
            <w:szCs w:val="22"/>
          </w:rPr>
          <w:t>5 km</w:t>
        </w:r>
      </w:smartTag>
      <w:r w:rsidRPr="00880B68">
        <w:rPr>
          <w:rFonts w:asciiTheme="minorHAnsi" w:hAnsiTheme="minorHAnsi" w:cstheme="minorHAnsi"/>
          <w:sz w:val="22"/>
          <w:szCs w:val="22"/>
        </w:rPr>
        <w:t xml:space="preserve"> silniční vzdálenosti je dostupný celkově ve 4 obcích. Větší, než 10 km dostupnost od hasičů, je v Horním Jelení, Trusnově a Uhersku. Týnišťko a Radhošť jsou dostupnější z Vysokého Mýta nežli z Holic. Nejméně je dostupná pro pomoc hasičů obec Nová Ves, vzdálenost činí 13,9 km.</w:t>
      </w:r>
    </w:p>
    <w:p w14:paraId="688A1759" w14:textId="77777777" w:rsidR="006258DA" w:rsidRDefault="006258DA" w:rsidP="006258DA">
      <w:pPr>
        <w:spacing w:after="160" w:line="259" w:lineRule="auto"/>
        <w:jc w:val="both"/>
        <w:rPr>
          <w:rFonts w:asciiTheme="minorHAnsi" w:hAnsiTheme="minorHAnsi" w:cstheme="minorHAnsi"/>
          <w:sz w:val="22"/>
        </w:rPr>
      </w:pPr>
      <w:r>
        <w:rPr>
          <w:rFonts w:asciiTheme="minorHAnsi" w:hAnsiTheme="minorHAnsi" w:cstheme="minorHAnsi"/>
          <w:sz w:val="22"/>
        </w:rPr>
        <w:t>Na druhou stranu v</w:t>
      </w:r>
      <w:r w:rsidRPr="005D2E1D">
        <w:rPr>
          <w:rFonts w:asciiTheme="minorHAnsi" w:hAnsiTheme="minorHAnsi" w:cstheme="minorHAnsi"/>
          <w:sz w:val="22"/>
        </w:rPr>
        <w:t xml:space="preserve"> každé obci z území MAS Holicko kromě Vysokého Chvojna sídlí sbor dobrovolných hasičů. Ve větších obcích se jedná o JPO III, v menších o JPO V. </w:t>
      </w:r>
    </w:p>
    <w:p w14:paraId="14AEAEFD" w14:textId="77777777" w:rsidR="006258DA" w:rsidRPr="005D2E1D" w:rsidRDefault="006258DA" w:rsidP="006258DA">
      <w:pPr>
        <w:spacing w:after="160" w:line="259" w:lineRule="auto"/>
        <w:jc w:val="both"/>
        <w:rPr>
          <w:rFonts w:asciiTheme="minorHAnsi" w:hAnsiTheme="minorHAnsi" w:cstheme="minorHAnsi"/>
          <w:sz w:val="22"/>
        </w:rPr>
      </w:pPr>
    </w:p>
    <w:p w14:paraId="0C7BEAD8" w14:textId="77777777" w:rsidR="006258DA" w:rsidRPr="00880B68" w:rsidRDefault="006258DA" w:rsidP="006258DA">
      <w:pPr>
        <w:pStyle w:val="Titulek"/>
        <w:keepNext/>
        <w:rPr>
          <w:sz w:val="20"/>
        </w:rPr>
      </w:pPr>
      <w:r w:rsidRPr="008B43AA">
        <w:rPr>
          <w:sz w:val="20"/>
        </w:rPr>
        <w:t xml:space="preserve">Mapa </w:t>
      </w:r>
      <w:r w:rsidRPr="008B43AA">
        <w:rPr>
          <w:sz w:val="20"/>
        </w:rPr>
        <w:fldChar w:fldCharType="begin"/>
      </w:r>
      <w:r w:rsidRPr="008B43AA">
        <w:rPr>
          <w:sz w:val="20"/>
        </w:rPr>
        <w:instrText xml:space="preserve"> SEQ Mapa \* ARABIC </w:instrText>
      </w:r>
      <w:r w:rsidRPr="008B43AA">
        <w:rPr>
          <w:sz w:val="20"/>
        </w:rPr>
        <w:fldChar w:fldCharType="separate"/>
      </w:r>
      <w:r w:rsidR="00934BF4">
        <w:rPr>
          <w:noProof/>
          <w:sz w:val="20"/>
        </w:rPr>
        <w:t>19</w:t>
      </w:r>
      <w:r w:rsidRPr="008B43AA">
        <w:rPr>
          <w:sz w:val="20"/>
        </w:rPr>
        <w:fldChar w:fldCharType="end"/>
      </w:r>
      <w:r w:rsidRPr="008B43AA">
        <w:rPr>
          <w:sz w:val="20"/>
        </w:rPr>
        <w:t xml:space="preserve">: </w:t>
      </w:r>
      <w:bookmarkStart w:id="511" w:name="_Toc441319007"/>
      <w:r w:rsidRPr="006258DA">
        <w:rPr>
          <w:noProof/>
        </w:rPr>
        <w:t>Dostupnost</w:t>
      </w:r>
      <w:r w:rsidRPr="00880B68">
        <w:rPr>
          <w:sz w:val="20"/>
        </w:rPr>
        <w:t xml:space="preserve"> hasičského záchranného sboru v obcích MAS Holicko v roce </w:t>
      </w:r>
      <w:bookmarkEnd w:id="511"/>
      <w:r w:rsidRPr="00880B68">
        <w:rPr>
          <w:sz w:val="20"/>
        </w:rPr>
        <w:t>2019</w:t>
      </w:r>
    </w:p>
    <w:p w14:paraId="08121463" w14:textId="045A5FE2" w:rsidR="006258DA" w:rsidRDefault="000F7533" w:rsidP="006258DA">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1A5F881E" wp14:editId="2CD3B58D">
            <wp:extent cx="5760720" cy="4042944"/>
            <wp:effectExtent l="0" t="0" r="0" b="0"/>
            <wp:docPr id="79" name="Obrázek 79" descr="C:\Users\mkova\Desktop\dostupnost HZ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kova\Desktop\dostupnost HZS.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60720" cy="4042944"/>
                    </a:xfrm>
                    <a:prstGeom prst="rect">
                      <a:avLst/>
                    </a:prstGeom>
                    <a:noFill/>
                    <a:ln>
                      <a:noFill/>
                    </a:ln>
                  </pic:spPr>
                </pic:pic>
              </a:graphicData>
            </a:graphic>
          </wp:inline>
        </w:drawing>
      </w:r>
      <w:r w:rsidR="006258DA" w:rsidRPr="00880B68">
        <w:rPr>
          <w:rFonts w:asciiTheme="minorHAnsi" w:hAnsiTheme="minorHAnsi" w:cstheme="minorHAnsi"/>
          <w:sz w:val="18"/>
          <w:szCs w:val="22"/>
        </w:rPr>
        <w:t xml:space="preserve">Zdroj dat: vlastní šetření a zpracování </w:t>
      </w:r>
    </w:p>
    <w:p w14:paraId="38A4C400" w14:textId="77777777" w:rsidR="006258DA" w:rsidRDefault="006258DA" w:rsidP="006258DA">
      <w:pPr>
        <w:spacing w:after="160" w:line="259" w:lineRule="auto"/>
        <w:jc w:val="both"/>
        <w:rPr>
          <w:rFonts w:asciiTheme="minorHAnsi" w:hAnsiTheme="minorHAnsi" w:cstheme="minorHAnsi"/>
          <w:sz w:val="18"/>
          <w:szCs w:val="22"/>
        </w:rPr>
      </w:pPr>
    </w:p>
    <w:p w14:paraId="24000A05"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Zdravotnická záchranná služba sídlí taktéž ve městě Holice. Pro obce z jihu MAS Holicko je pak dostupnější záchranná služba ve Vysokém Mýtě. Dostupnost výjezdu je proto naprosto srovnatelná s údaji uvedenými výše u hasičského sboru. </w:t>
      </w:r>
    </w:p>
    <w:p w14:paraId="2FB94F6A" w14:textId="77777777" w:rsidR="005206C7" w:rsidRDefault="006258DA" w:rsidP="005206C7">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Dostupné zařízení poskytující kompletní zdravotnickou péči je pro většinu (16) obcí MAS Holicko krajská nemocnice Nemocnice Pardubice, a.s.</w:t>
      </w:r>
      <w:r>
        <w:rPr>
          <w:rFonts w:asciiTheme="minorHAnsi" w:hAnsiTheme="minorHAnsi" w:cstheme="minorHAnsi"/>
          <w:sz w:val="22"/>
          <w:szCs w:val="22"/>
        </w:rPr>
        <w:t>.</w:t>
      </w:r>
      <w:r w:rsidRPr="00880B68">
        <w:rPr>
          <w:rFonts w:asciiTheme="minorHAnsi" w:hAnsiTheme="minorHAnsi" w:cstheme="minorHAnsi"/>
          <w:sz w:val="22"/>
          <w:szCs w:val="22"/>
        </w:rPr>
        <w:t xml:space="preserve"> Pro obec Nová Ves, kter</w:t>
      </w:r>
      <w:r>
        <w:rPr>
          <w:rFonts w:asciiTheme="minorHAnsi" w:hAnsiTheme="minorHAnsi" w:cstheme="minorHAnsi"/>
          <w:sz w:val="22"/>
          <w:szCs w:val="22"/>
        </w:rPr>
        <w:t>á</w:t>
      </w:r>
      <w:r w:rsidRPr="00880B68">
        <w:rPr>
          <w:rFonts w:asciiTheme="minorHAnsi" w:hAnsiTheme="minorHAnsi" w:cstheme="minorHAnsi"/>
          <w:sz w:val="22"/>
          <w:szCs w:val="22"/>
        </w:rPr>
        <w:t xml:space="preserve"> územně patří pod Královéhradecký kraj, je to pak Fakultní nemocnice Hradec Králové. Průměrná vzdálenost do zařízení poskytující komplexní péči je 21,8 km. Nejblíže se nachází obec Dolní Ředice (13,7 km), nejdále pak obec Radhošť (29 km). Obce na jižní hranici MAS mohou pak využít služeb soukromé Nemocnice Vysoké Mýto, která však poskytuje omezené služby oproti zmíněným nemocnicím. </w:t>
      </w:r>
    </w:p>
    <w:p w14:paraId="7328750A" w14:textId="77777777" w:rsidR="005206C7" w:rsidRPr="00880B68" w:rsidRDefault="005206C7" w:rsidP="005206C7">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Většina území MAS Holicko spadá pod obvodní oddělení Policie ČR sídlící v Holicích. Nicméně obce na jižní hranici MAS mají také blízko k městu Vysoké Mýto, kde se nachází další obvodní oddělení. Nová Ves, která patří pod Královéhradecký kraj, pak spadá pod obvodní oddělení Týniště nad Orlicí. </w:t>
      </w:r>
    </w:p>
    <w:p w14:paraId="721EF12C" w14:textId="77777777" w:rsidR="005206C7" w:rsidRPr="00880B68" w:rsidRDefault="005206C7" w:rsidP="005206C7">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Vybavenost policie, hasičského sboru i záchranné služby odpovídá republikovým standardům. Odráží se v něm i velikost území a počet obyvatel MAS Holicko. Horší technikou a výbavou však disponují dobrovolné jednotky hasičských sborů, které mají za úkol doplňovat profesionální hasičské jednoty. I tyto jednotky se však postupně modernizují díky finanční podpoře od obcí, kraje či dotací z EU. </w:t>
      </w:r>
    </w:p>
    <w:p w14:paraId="308D2960" w14:textId="77777777" w:rsidR="006258DA" w:rsidRPr="00262541" w:rsidRDefault="006258DA" w:rsidP="006258DA">
      <w:pPr>
        <w:spacing w:after="160" w:line="259" w:lineRule="auto"/>
        <w:jc w:val="both"/>
        <w:rPr>
          <w:rFonts w:asciiTheme="minorHAnsi" w:hAnsiTheme="minorHAnsi" w:cstheme="minorHAnsi"/>
          <w:sz w:val="22"/>
          <w:szCs w:val="22"/>
        </w:rPr>
      </w:pPr>
    </w:p>
    <w:p w14:paraId="68FE7E75" w14:textId="193903AC" w:rsidR="006258DA" w:rsidRPr="00880B68" w:rsidRDefault="006258DA" w:rsidP="000F7533">
      <w:pPr>
        <w:pStyle w:val="Titulek"/>
        <w:keepNext/>
        <w:rPr>
          <w:rFonts w:cstheme="minorHAnsi"/>
          <w:sz w:val="22"/>
          <w:szCs w:val="22"/>
        </w:rPr>
      </w:pPr>
      <w:bookmarkStart w:id="512" w:name="_Toc441319008"/>
      <w:r w:rsidRPr="00880B68">
        <w:rPr>
          <w:sz w:val="20"/>
        </w:rPr>
        <w:lastRenderedPageBreak/>
        <w:t xml:space="preserve">Mapa </w:t>
      </w:r>
      <w:r w:rsidRPr="00880B68">
        <w:rPr>
          <w:sz w:val="20"/>
        </w:rPr>
        <w:fldChar w:fldCharType="begin"/>
      </w:r>
      <w:r w:rsidRPr="00880B68">
        <w:rPr>
          <w:sz w:val="20"/>
        </w:rPr>
        <w:instrText xml:space="preserve"> SEQ Mapa \* ARABIC </w:instrText>
      </w:r>
      <w:r w:rsidRPr="00880B68">
        <w:rPr>
          <w:sz w:val="20"/>
        </w:rPr>
        <w:fldChar w:fldCharType="separate"/>
      </w:r>
      <w:r w:rsidR="00934BF4">
        <w:rPr>
          <w:noProof/>
          <w:sz w:val="20"/>
        </w:rPr>
        <w:t>20</w:t>
      </w:r>
      <w:r w:rsidRPr="00880B68">
        <w:rPr>
          <w:sz w:val="20"/>
        </w:rPr>
        <w:fldChar w:fldCharType="end"/>
      </w:r>
      <w:r w:rsidRPr="00880B68">
        <w:rPr>
          <w:sz w:val="20"/>
        </w:rPr>
        <w:t xml:space="preserve">: Dostupnost zdravotnické záchranné služby v obcích MAS Holicko v roce </w:t>
      </w:r>
      <w:bookmarkEnd w:id="512"/>
      <w:r w:rsidRPr="00880B68">
        <w:rPr>
          <w:sz w:val="20"/>
        </w:rPr>
        <w:t>2019</w:t>
      </w:r>
    </w:p>
    <w:p w14:paraId="06463469" w14:textId="21FB31B8" w:rsidR="006258DA" w:rsidRDefault="000F7533" w:rsidP="006258DA">
      <w:pPr>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4EE7C4D4" wp14:editId="6AC820EB">
            <wp:extent cx="5760720" cy="3967020"/>
            <wp:effectExtent l="0" t="0" r="0" b="0"/>
            <wp:docPr id="80" name="Obrázek 80" descr="C:\Users\mkova\Desktop\dostupnost ZZ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kova\Desktop\dostupnost ZZS.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0720" cy="3967020"/>
                    </a:xfrm>
                    <a:prstGeom prst="rect">
                      <a:avLst/>
                    </a:prstGeom>
                    <a:noFill/>
                    <a:ln>
                      <a:noFill/>
                    </a:ln>
                  </pic:spPr>
                </pic:pic>
              </a:graphicData>
            </a:graphic>
          </wp:inline>
        </w:drawing>
      </w:r>
      <w:r w:rsidR="006258DA" w:rsidRPr="00880B68">
        <w:rPr>
          <w:rFonts w:asciiTheme="minorHAnsi" w:hAnsiTheme="minorHAnsi" w:cstheme="minorHAnsi"/>
          <w:sz w:val="18"/>
          <w:szCs w:val="22"/>
        </w:rPr>
        <w:t xml:space="preserve">Zdroj dat: vlastní šetření a zpracování </w:t>
      </w:r>
    </w:p>
    <w:p w14:paraId="5086D546" w14:textId="77777777" w:rsidR="005206C7" w:rsidRPr="005206C7" w:rsidRDefault="005206C7" w:rsidP="006258DA">
      <w:pPr>
        <w:jc w:val="right"/>
        <w:rPr>
          <w:rFonts w:asciiTheme="minorHAnsi" w:hAnsiTheme="minorHAnsi" w:cstheme="minorHAnsi"/>
          <w:sz w:val="2"/>
          <w:szCs w:val="2"/>
        </w:rPr>
      </w:pPr>
    </w:p>
    <w:p w14:paraId="4E5554D2" w14:textId="6BC77B34" w:rsidR="006258DA" w:rsidRPr="00880B68" w:rsidRDefault="005206C7" w:rsidP="000F7533">
      <w:pPr>
        <w:pStyle w:val="Titulek"/>
        <w:keepNext/>
        <w:rPr>
          <w:rFonts w:cstheme="minorHAnsi"/>
          <w:sz w:val="22"/>
          <w:szCs w:val="22"/>
        </w:rPr>
      </w:pPr>
      <w:r w:rsidRPr="00880B68">
        <w:rPr>
          <w:sz w:val="20"/>
        </w:rPr>
        <w:t xml:space="preserve">Mapa </w:t>
      </w:r>
      <w:r w:rsidRPr="00880B68">
        <w:rPr>
          <w:sz w:val="20"/>
        </w:rPr>
        <w:fldChar w:fldCharType="begin"/>
      </w:r>
      <w:r w:rsidRPr="00880B68">
        <w:rPr>
          <w:sz w:val="20"/>
        </w:rPr>
        <w:instrText xml:space="preserve"> SEQ Mapa \* ARABIC </w:instrText>
      </w:r>
      <w:r w:rsidRPr="00880B68">
        <w:rPr>
          <w:sz w:val="20"/>
        </w:rPr>
        <w:fldChar w:fldCharType="separate"/>
      </w:r>
      <w:r w:rsidR="00934BF4">
        <w:rPr>
          <w:noProof/>
          <w:sz w:val="20"/>
        </w:rPr>
        <w:t>21</w:t>
      </w:r>
      <w:r w:rsidRPr="00880B68">
        <w:rPr>
          <w:sz w:val="20"/>
        </w:rPr>
        <w:fldChar w:fldCharType="end"/>
      </w:r>
      <w:r w:rsidRPr="00880B68">
        <w:rPr>
          <w:sz w:val="20"/>
        </w:rPr>
        <w:t xml:space="preserve">: Dostupnost </w:t>
      </w:r>
      <w:r>
        <w:rPr>
          <w:sz w:val="20"/>
        </w:rPr>
        <w:t>zařízení poskytujících kompletní zdravotní péči</w:t>
      </w:r>
      <w:r w:rsidRPr="00880B68">
        <w:rPr>
          <w:sz w:val="20"/>
        </w:rPr>
        <w:t xml:space="preserve"> v obcích MAS Holicko v roce 2019</w:t>
      </w:r>
    </w:p>
    <w:p w14:paraId="3AA3CA5D" w14:textId="303B2807" w:rsidR="006258DA" w:rsidRPr="005D2E1D" w:rsidRDefault="000F7533" w:rsidP="006258DA">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1A74BAD8" wp14:editId="06ABD652">
            <wp:extent cx="5760720" cy="3948039"/>
            <wp:effectExtent l="0" t="0" r="0" b="0"/>
            <wp:docPr id="81" name="Obrázek 81" descr="C:\Users\mkova\Desktop\dostupnost zdravotní péč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kova\Desktop\dostupnost zdravotní péče.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0720" cy="3948039"/>
                    </a:xfrm>
                    <a:prstGeom prst="rect">
                      <a:avLst/>
                    </a:prstGeom>
                    <a:noFill/>
                    <a:ln>
                      <a:noFill/>
                    </a:ln>
                  </pic:spPr>
                </pic:pic>
              </a:graphicData>
            </a:graphic>
          </wp:inline>
        </w:drawing>
      </w:r>
      <w:r w:rsidR="006258DA" w:rsidRPr="005D2E1D">
        <w:rPr>
          <w:rFonts w:asciiTheme="minorHAnsi" w:hAnsiTheme="minorHAnsi" w:cstheme="minorHAnsi"/>
          <w:sz w:val="18"/>
          <w:szCs w:val="22"/>
        </w:rPr>
        <w:t>Zdroj dat: vlastní šetření a zpracování</w:t>
      </w:r>
    </w:p>
    <w:p w14:paraId="1338E939" w14:textId="2B9FAC11" w:rsidR="006258DA" w:rsidRPr="000F7533" w:rsidRDefault="006258DA" w:rsidP="000F7533">
      <w:pPr>
        <w:keepNext/>
        <w:spacing w:after="160" w:line="259" w:lineRule="auto"/>
        <w:rPr>
          <w:rFonts w:asciiTheme="minorHAnsi" w:eastAsiaTheme="minorEastAsia" w:hAnsiTheme="minorHAnsi" w:cstheme="minorBidi"/>
          <w:b/>
          <w:bCs/>
          <w:color w:val="5B9BD5" w:themeColor="accent1"/>
          <w:sz w:val="20"/>
          <w:szCs w:val="18"/>
        </w:rPr>
      </w:pPr>
      <w:bookmarkStart w:id="513" w:name="_Toc441319010"/>
      <w:r w:rsidRPr="005D2E1D">
        <w:rPr>
          <w:rFonts w:asciiTheme="minorHAnsi" w:eastAsiaTheme="minorEastAsia" w:hAnsiTheme="minorHAnsi" w:cstheme="minorBidi"/>
          <w:b/>
          <w:bCs/>
          <w:color w:val="5B9BD5" w:themeColor="accent1"/>
          <w:sz w:val="20"/>
          <w:szCs w:val="18"/>
        </w:rPr>
        <w:lastRenderedPageBreak/>
        <w:t xml:space="preserve">Mapa </w:t>
      </w:r>
      <w:r w:rsidRPr="005D2E1D">
        <w:rPr>
          <w:rFonts w:asciiTheme="minorHAnsi" w:eastAsiaTheme="minorEastAsia" w:hAnsiTheme="minorHAnsi" w:cstheme="minorBidi"/>
          <w:b/>
          <w:bCs/>
          <w:color w:val="5B9BD5" w:themeColor="accent1"/>
          <w:sz w:val="20"/>
          <w:szCs w:val="18"/>
        </w:rPr>
        <w:fldChar w:fldCharType="begin"/>
      </w:r>
      <w:r w:rsidRPr="005D2E1D">
        <w:rPr>
          <w:rFonts w:asciiTheme="minorHAnsi" w:eastAsiaTheme="minorEastAsia" w:hAnsiTheme="minorHAnsi" w:cstheme="minorBidi"/>
          <w:b/>
          <w:bCs/>
          <w:color w:val="5B9BD5" w:themeColor="accent1"/>
          <w:sz w:val="20"/>
          <w:szCs w:val="18"/>
        </w:rPr>
        <w:instrText xml:space="preserve"> SEQ Mapa \* ARABIC </w:instrText>
      </w:r>
      <w:r w:rsidRPr="005D2E1D">
        <w:rPr>
          <w:rFonts w:asciiTheme="minorHAnsi" w:eastAsiaTheme="minorEastAsia" w:hAnsiTheme="minorHAnsi" w:cstheme="minorBidi"/>
          <w:b/>
          <w:bCs/>
          <w:color w:val="5B9BD5" w:themeColor="accent1"/>
          <w:sz w:val="20"/>
          <w:szCs w:val="18"/>
        </w:rPr>
        <w:fldChar w:fldCharType="separate"/>
      </w:r>
      <w:r w:rsidR="00934BF4">
        <w:rPr>
          <w:rFonts w:asciiTheme="minorHAnsi" w:eastAsiaTheme="minorEastAsia" w:hAnsiTheme="minorHAnsi" w:cstheme="minorBidi"/>
          <w:b/>
          <w:bCs/>
          <w:noProof/>
          <w:color w:val="5B9BD5" w:themeColor="accent1"/>
          <w:sz w:val="20"/>
          <w:szCs w:val="18"/>
        </w:rPr>
        <w:t>22</w:t>
      </w:r>
      <w:r w:rsidRPr="005D2E1D">
        <w:rPr>
          <w:rFonts w:asciiTheme="minorHAnsi" w:eastAsiaTheme="minorEastAsia" w:hAnsiTheme="minorHAnsi" w:cstheme="minorBidi"/>
          <w:b/>
          <w:bCs/>
          <w:color w:val="5B9BD5" w:themeColor="accent1"/>
          <w:sz w:val="20"/>
          <w:szCs w:val="18"/>
        </w:rPr>
        <w:fldChar w:fldCharType="end"/>
      </w:r>
      <w:r w:rsidRPr="005D2E1D">
        <w:rPr>
          <w:rFonts w:asciiTheme="minorHAnsi" w:eastAsiaTheme="minorEastAsia" w:hAnsiTheme="minorHAnsi" w:cstheme="minorBidi"/>
          <w:b/>
          <w:bCs/>
          <w:color w:val="5B9BD5" w:themeColor="accent1"/>
          <w:sz w:val="20"/>
          <w:szCs w:val="18"/>
        </w:rPr>
        <w:t>: Dostupnost policejní stanice v obcích MAS Holicko v roce 20</w:t>
      </w:r>
      <w:bookmarkEnd w:id="513"/>
      <w:r w:rsidRPr="005D2E1D">
        <w:rPr>
          <w:rFonts w:asciiTheme="minorHAnsi" w:eastAsiaTheme="minorEastAsia" w:hAnsiTheme="minorHAnsi" w:cstheme="minorBidi"/>
          <w:b/>
          <w:bCs/>
          <w:color w:val="5B9BD5" w:themeColor="accent1"/>
          <w:sz w:val="20"/>
          <w:szCs w:val="18"/>
        </w:rPr>
        <w:t>1</w:t>
      </w:r>
      <w:r w:rsidR="000F7533">
        <w:rPr>
          <w:rFonts w:asciiTheme="minorHAnsi" w:eastAsiaTheme="minorEastAsia" w:hAnsiTheme="minorHAnsi" w:cstheme="minorBidi"/>
          <w:b/>
          <w:bCs/>
          <w:color w:val="5B9BD5" w:themeColor="accent1"/>
          <w:sz w:val="20"/>
          <w:szCs w:val="18"/>
        </w:rPr>
        <w:t>9</w:t>
      </w:r>
      <w:bookmarkStart w:id="514" w:name="_GoBack"/>
      <w:bookmarkEnd w:id="514"/>
      <w:r w:rsidRPr="00880B68">
        <w:rPr>
          <w:rFonts w:asciiTheme="minorHAnsi" w:hAnsiTheme="minorHAnsi" w:cstheme="minorHAnsi"/>
          <w:sz w:val="22"/>
          <w:szCs w:val="22"/>
        </w:rPr>
        <w:t xml:space="preserve"> </w:t>
      </w:r>
    </w:p>
    <w:p w14:paraId="0957E030" w14:textId="54B4A27A" w:rsidR="006258DA" w:rsidRPr="005D2E1D" w:rsidRDefault="000F7533" w:rsidP="006258DA">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7252F8FE" wp14:editId="6B1D3079">
            <wp:extent cx="5760720" cy="4052434"/>
            <wp:effectExtent l="0" t="0" r="0" b="5715"/>
            <wp:docPr id="82" name="Obrázek 82" descr="C:\Users\mkova\Desktop\dostupnost polic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kova\Desktop\dostupnost policie.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60720" cy="4052434"/>
                    </a:xfrm>
                    <a:prstGeom prst="rect">
                      <a:avLst/>
                    </a:prstGeom>
                    <a:noFill/>
                    <a:ln>
                      <a:noFill/>
                    </a:ln>
                  </pic:spPr>
                </pic:pic>
              </a:graphicData>
            </a:graphic>
          </wp:inline>
        </w:drawing>
      </w:r>
      <w:r w:rsidR="006258DA" w:rsidRPr="005D2E1D">
        <w:rPr>
          <w:rFonts w:asciiTheme="minorHAnsi" w:hAnsiTheme="minorHAnsi" w:cstheme="minorHAnsi"/>
          <w:sz w:val="18"/>
          <w:szCs w:val="22"/>
        </w:rPr>
        <w:t>Zdroj dat: vlastní šetření a zpracování</w:t>
      </w:r>
    </w:p>
    <w:p w14:paraId="0B4058EC" w14:textId="77777777" w:rsidR="006258DA" w:rsidRPr="00880B68" w:rsidRDefault="006258DA" w:rsidP="006258DA">
      <w:pPr>
        <w:spacing w:after="160" w:line="259" w:lineRule="auto"/>
        <w:jc w:val="both"/>
        <w:rPr>
          <w:rFonts w:asciiTheme="minorHAnsi" w:hAnsiTheme="minorHAnsi" w:cstheme="minorHAnsi"/>
          <w:sz w:val="22"/>
          <w:szCs w:val="22"/>
        </w:rPr>
      </w:pPr>
    </w:p>
    <w:p w14:paraId="3EA01426"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Územím regionu prochází dvě komunikace I. třídy, což samozřejmě přináší zvýšenou hustotu dopravy. Nejpalčivějším problémem je silnice I/35. Průměrný denní provoz v nejvytíženějších úsecích čítá až 13,5 tisíce automobilů. Tato komunikace prochází obcemi Býšť, Chvojenec, Holice, Ostřetín a Jaroslav. Pouze město Holice má obchvat, a tak doprava není vedená skrze centrum města</w:t>
      </w:r>
      <w:r>
        <w:rPr>
          <w:rFonts w:asciiTheme="minorHAnsi" w:hAnsiTheme="minorHAnsi" w:cstheme="minorHAnsi"/>
          <w:sz w:val="22"/>
          <w:szCs w:val="22"/>
        </w:rPr>
        <w:t>,</w:t>
      </w:r>
      <w:r w:rsidRPr="00880B68">
        <w:rPr>
          <w:rFonts w:asciiTheme="minorHAnsi" w:hAnsiTheme="minorHAnsi" w:cstheme="minorHAnsi"/>
          <w:sz w:val="22"/>
          <w:szCs w:val="22"/>
        </w:rPr>
        <w:t xml:space="preserve"> jako tomu bylo v minulosti. Ostatní obce se však se silným provozem potýkají nadále. Ke zlepšení bezpečnosti v obcích by mělo dojít s otevřením dálnice D35. Část úseku této dálnice povede i v území MAS Holicko a měla by být uvedena do provozu v roce 2026 (některé části by měli být dokončeny již v roce 2021, resp. 2022).</w:t>
      </w:r>
    </w:p>
    <w:p w14:paraId="1E31DB69" w14:textId="77777777" w:rsidR="006258DA"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Velikým bezpečnostním problémem ve výše zmíněných obcích je nedodržování dopravních předpisů, především předepsan</w:t>
      </w:r>
      <w:r>
        <w:rPr>
          <w:rFonts w:asciiTheme="minorHAnsi" w:hAnsiTheme="minorHAnsi" w:cstheme="minorHAnsi"/>
          <w:sz w:val="22"/>
          <w:szCs w:val="22"/>
        </w:rPr>
        <w:t>é</w:t>
      </w:r>
      <w:r w:rsidRPr="00880B68">
        <w:rPr>
          <w:rFonts w:asciiTheme="minorHAnsi" w:hAnsiTheme="minorHAnsi" w:cstheme="minorHAnsi"/>
          <w:sz w:val="22"/>
          <w:szCs w:val="22"/>
        </w:rPr>
        <w:t xml:space="preserve"> rychlost</w:t>
      </w:r>
      <w:r>
        <w:rPr>
          <w:rFonts w:asciiTheme="minorHAnsi" w:hAnsiTheme="minorHAnsi" w:cstheme="minorHAnsi"/>
          <w:sz w:val="22"/>
          <w:szCs w:val="22"/>
        </w:rPr>
        <w:t>i</w:t>
      </w:r>
      <w:r w:rsidRPr="00880B68">
        <w:rPr>
          <w:rFonts w:asciiTheme="minorHAnsi" w:hAnsiTheme="minorHAnsi" w:cstheme="minorHAnsi"/>
          <w:sz w:val="22"/>
          <w:szCs w:val="22"/>
        </w:rPr>
        <w:t xml:space="preserve">. Jedná se totiž o komunikaci, která svými parametry umožňuje rychlejší styl jízdy, což ale zvyšuje riziko nehody především v zastavěném území. Důležitým prvkem bezpečnosti dopravy je </w:t>
      </w:r>
      <w:r>
        <w:rPr>
          <w:rFonts w:asciiTheme="minorHAnsi" w:hAnsiTheme="minorHAnsi" w:cstheme="minorHAnsi"/>
          <w:sz w:val="22"/>
          <w:szCs w:val="22"/>
        </w:rPr>
        <w:t xml:space="preserve">tedy zpomalení jízdy automobilů v těchto obcích a </w:t>
      </w:r>
      <w:r w:rsidRPr="00880B68">
        <w:rPr>
          <w:rFonts w:asciiTheme="minorHAnsi" w:hAnsiTheme="minorHAnsi" w:cstheme="minorHAnsi"/>
          <w:sz w:val="22"/>
          <w:szCs w:val="22"/>
        </w:rPr>
        <w:t xml:space="preserve">oddělení chodců a cyklistů </w:t>
      </w:r>
      <w:r>
        <w:rPr>
          <w:rFonts w:asciiTheme="minorHAnsi" w:hAnsiTheme="minorHAnsi" w:cstheme="minorHAnsi"/>
          <w:sz w:val="22"/>
          <w:szCs w:val="22"/>
        </w:rPr>
        <w:t xml:space="preserve">od </w:t>
      </w:r>
      <w:r w:rsidRPr="00880B68">
        <w:rPr>
          <w:rFonts w:asciiTheme="minorHAnsi" w:hAnsiTheme="minorHAnsi" w:cstheme="minorHAnsi"/>
          <w:sz w:val="22"/>
          <w:szCs w:val="22"/>
        </w:rPr>
        <w:t>automobilové dopravy</w:t>
      </w:r>
      <w:r>
        <w:rPr>
          <w:rFonts w:asciiTheme="minorHAnsi" w:hAnsiTheme="minorHAnsi" w:cstheme="minorHAnsi"/>
          <w:sz w:val="22"/>
          <w:szCs w:val="22"/>
        </w:rPr>
        <w:t>.</w:t>
      </w:r>
    </w:p>
    <w:p w14:paraId="79BB0A4E" w14:textId="77777777" w:rsidR="006258DA" w:rsidRPr="00880B68" w:rsidRDefault="006258DA" w:rsidP="006258DA">
      <w:pPr>
        <w:spacing w:after="160" w:line="259" w:lineRule="auto"/>
        <w:jc w:val="both"/>
        <w:rPr>
          <w:rFonts w:asciiTheme="minorHAnsi" w:hAnsiTheme="minorHAnsi" w:cstheme="minorHAnsi"/>
          <w:sz w:val="22"/>
          <w:szCs w:val="22"/>
        </w:rPr>
      </w:pPr>
    </w:p>
    <w:p w14:paraId="17875743" w14:textId="103D55F2" w:rsidR="006258DA" w:rsidRPr="005D2E1D" w:rsidRDefault="006258DA" w:rsidP="002B023B">
      <w:pPr>
        <w:pStyle w:val="Nadpis2"/>
        <w:keepLines w:val="0"/>
        <w:numPr>
          <w:ilvl w:val="1"/>
          <w:numId w:val="7"/>
        </w:numPr>
        <w:ind w:left="788" w:hanging="431"/>
      </w:pPr>
      <w:bookmarkStart w:id="515" w:name="_Toc437162324"/>
      <w:bookmarkStart w:id="516" w:name="_Toc45632355"/>
      <w:bookmarkStart w:id="517" w:name="_Toc62418708"/>
      <w:r w:rsidRPr="005D2E1D">
        <w:t>Finanční potřeby pro realizaci záměrů na území MAS Holicko v období 20</w:t>
      </w:r>
      <w:r w:rsidR="005206C7">
        <w:t>21 – 2027</w:t>
      </w:r>
      <w:r w:rsidRPr="005D2E1D">
        <w:t xml:space="preserve"> – téma: Bezpečnost</w:t>
      </w:r>
      <w:bookmarkEnd w:id="515"/>
      <w:bookmarkEnd w:id="516"/>
      <w:bookmarkEnd w:id="517"/>
    </w:p>
    <w:p w14:paraId="3E2B61A8" w14:textId="77777777" w:rsidR="006258DA" w:rsidRPr="00465154" w:rsidRDefault="006258DA" w:rsidP="006258DA">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214E4C57" w14:textId="77777777" w:rsidR="006258DA" w:rsidRPr="00465154" w:rsidRDefault="006258DA" w:rsidP="006258DA">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lastRenderedPageBreak/>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53D36512" w14:textId="77777777" w:rsidR="006258DA" w:rsidRPr="00465154" w:rsidRDefault="006258DA" w:rsidP="006258DA">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6FD9379B" w14:textId="77777777" w:rsidR="006258DA" w:rsidRPr="00465154" w:rsidRDefault="006258DA" w:rsidP="006258DA">
      <w:pPr>
        <w:autoSpaceDE w:val="0"/>
        <w:autoSpaceDN w:val="0"/>
        <w:adjustRightInd w:val="0"/>
        <w:spacing w:after="160" w:line="259" w:lineRule="auto"/>
        <w:jc w:val="both"/>
        <w:rPr>
          <w:rFonts w:asciiTheme="minorHAnsi" w:hAnsiTheme="minorHAnsi" w:cstheme="minorHAnsi"/>
          <w:sz w:val="22"/>
          <w:szCs w:val="22"/>
        </w:rPr>
      </w:pPr>
    </w:p>
    <w:p w14:paraId="7B372DDD" w14:textId="77777777" w:rsidR="006258DA" w:rsidRDefault="006258DA" w:rsidP="006258DA">
      <w:pPr>
        <w:pStyle w:val="Titulek"/>
        <w:rPr>
          <w:noProof/>
        </w:rPr>
      </w:pPr>
      <w:r>
        <w:t xml:space="preserve">Tabulka </w:t>
      </w:r>
      <w:r>
        <w:rPr>
          <w:noProof/>
        </w:rPr>
        <w:fldChar w:fldCharType="begin"/>
      </w:r>
      <w:r>
        <w:rPr>
          <w:noProof/>
        </w:rPr>
        <w:instrText xml:space="preserve"> SEQ Tabulka \* ARABIC </w:instrText>
      </w:r>
      <w:r>
        <w:rPr>
          <w:noProof/>
        </w:rPr>
        <w:fldChar w:fldCharType="separate"/>
      </w:r>
      <w:r w:rsidR="00934BF4">
        <w:rPr>
          <w:noProof/>
        </w:rPr>
        <w:t>46</w:t>
      </w:r>
      <w:r>
        <w:rPr>
          <w:noProof/>
        </w:rPr>
        <w:fldChar w:fldCharType="end"/>
      </w:r>
      <w:r>
        <w:t xml:space="preserve">: </w:t>
      </w:r>
      <w:r w:rsidRPr="00832E2B">
        <w:rPr>
          <w:noProof/>
        </w:rPr>
        <w:t xml:space="preserve">Finanční potřeby pro realizaci záměrů na území MAS Holicko – téma: </w:t>
      </w:r>
      <w:r>
        <w:rPr>
          <w:noProof/>
        </w:rPr>
        <w:t>Bezpečnost</w:t>
      </w:r>
    </w:p>
    <w:tbl>
      <w:tblPr>
        <w:tblStyle w:val="Mkatabulky"/>
        <w:tblW w:w="10490" w:type="dxa"/>
        <w:tblInd w:w="-743" w:type="dxa"/>
        <w:tblLook w:val="04A0" w:firstRow="1" w:lastRow="0" w:firstColumn="1" w:lastColumn="0" w:noHBand="0" w:noVBand="1"/>
      </w:tblPr>
      <w:tblGrid>
        <w:gridCol w:w="567"/>
        <w:gridCol w:w="2411"/>
        <w:gridCol w:w="3827"/>
        <w:gridCol w:w="1984"/>
        <w:gridCol w:w="1701"/>
      </w:tblGrid>
      <w:tr w:rsidR="006258DA" w:rsidRPr="001A0F1F" w14:paraId="05833C90" w14:textId="77777777" w:rsidTr="006258DA">
        <w:tc>
          <w:tcPr>
            <w:tcW w:w="567" w:type="dxa"/>
            <w:shd w:val="clear" w:color="auto" w:fill="9CC2E5" w:themeFill="accent1" w:themeFillTint="99"/>
            <w:vAlign w:val="center"/>
          </w:tcPr>
          <w:p w14:paraId="0EE78188" w14:textId="77777777" w:rsidR="006258DA" w:rsidRPr="005D2E1D" w:rsidRDefault="006258DA" w:rsidP="006258DA">
            <w:pPr>
              <w:jc w:val="center"/>
              <w:rPr>
                <w:rFonts w:asciiTheme="minorHAnsi" w:hAnsiTheme="minorHAnsi" w:cstheme="minorHAnsi"/>
                <w:b/>
                <w:sz w:val="20"/>
              </w:rPr>
            </w:pPr>
          </w:p>
        </w:tc>
        <w:tc>
          <w:tcPr>
            <w:tcW w:w="2411" w:type="dxa"/>
            <w:shd w:val="clear" w:color="auto" w:fill="9CC2E5" w:themeFill="accent1" w:themeFillTint="99"/>
            <w:vAlign w:val="center"/>
          </w:tcPr>
          <w:p w14:paraId="6260F6D3" w14:textId="77777777" w:rsidR="006258DA" w:rsidRPr="005D2E1D" w:rsidRDefault="006258DA" w:rsidP="006258DA">
            <w:pPr>
              <w:jc w:val="center"/>
              <w:rPr>
                <w:rFonts w:asciiTheme="minorHAnsi" w:hAnsiTheme="minorHAnsi" w:cstheme="minorHAnsi"/>
                <w:b/>
                <w:sz w:val="20"/>
              </w:rPr>
            </w:pPr>
            <w:r w:rsidRPr="005D2E1D">
              <w:rPr>
                <w:rFonts w:asciiTheme="minorHAnsi" w:hAnsiTheme="minorHAnsi" w:cstheme="minorHAnsi"/>
                <w:b/>
                <w:sz w:val="20"/>
              </w:rPr>
              <w:t>Název organizace</w:t>
            </w:r>
          </w:p>
        </w:tc>
        <w:tc>
          <w:tcPr>
            <w:tcW w:w="3827" w:type="dxa"/>
            <w:shd w:val="clear" w:color="auto" w:fill="9CC2E5" w:themeFill="accent1" w:themeFillTint="99"/>
            <w:vAlign w:val="center"/>
          </w:tcPr>
          <w:p w14:paraId="3CE9F43D" w14:textId="77777777" w:rsidR="006258DA" w:rsidRPr="005D2E1D" w:rsidRDefault="006258DA" w:rsidP="006258DA">
            <w:pPr>
              <w:jc w:val="center"/>
              <w:rPr>
                <w:rFonts w:asciiTheme="minorHAnsi" w:hAnsiTheme="minorHAnsi" w:cstheme="minorHAnsi"/>
                <w:b/>
                <w:sz w:val="20"/>
              </w:rPr>
            </w:pPr>
            <w:r w:rsidRPr="005D2E1D">
              <w:rPr>
                <w:rFonts w:asciiTheme="minorHAnsi" w:hAnsiTheme="minorHAnsi" w:cstheme="minorHAnsi"/>
                <w:b/>
                <w:sz w:val="20"/>
              </w:rPr>
              <w:t>Projektový záměr</w:t>
            </w:r>
          </w:p>
        </w:tc>
        <w:tc>
          <w:tcPr>
            <w:tcW w:w="1984" w:type="dxa"/>
            <w:shd w:val="clear" w:color="auto" w:fill="9CC2E5" w:themeFill="accent1" w:themeFillTint="99"/>
            <w:vAlign w:val="center"/>
          </w:tcPr>
          <w:p w14:paraId="764B9E1A" w14:textId="77777777" w:rsidR="006258DA" w:rsidRPr="005D2E1D" w:rsidRDefault="006258DA" w:rsidP="006258DA">
            <w:pPr>
              <w:jc w:val="center"/>
              <w:rPr>
                <w:rFonts w:asciiTheme="minorHAnsi" w:hAnsiTheme="minorHAnsi" w:cstheme="minorHAnsi"/>
                <w:b/>
                <w:sz w:val="20"/>
              </w:rPr>
            </w:pPr>
            <w:r w:rsidRPr="005D2E1D">
              <w:rPr>
                <w:rFonts w:asciiTheme="minorHAnsi" w:hAnsiTheme="minorHAnsi" w:cstheme="minorHAnsi"/>
                <w:b/>
                <w:sz w:val="20"/>
              </w:rPr>
              <w:t>Předpokládaná výše výdajů</w:t>
            </w:r>
          </w:p>
        </w:tc>
        <w:tc>
          <w:tcPr>
            <w:tcW w:w="1701" w:type="dxa"/>
            <w:shd w:val="clear" w:color="auto" w:fill="9CC2E5" w:themeFill="accent1" w:themeFillTint="99"/>
            <w:vAlign w:val="center"/>
          </w:tcPr>
          <w:p w14:paraId="4DFD3265" w14:textId="77777777" w:rsidR="006258DA" w:rsidRPr="005D2E1D" w:rsidRDefault="006258DA" w:rsidP="006258DA">
            <w:pPr>
              <w:jc w:val="center"/>
              <w:rPr>
                <w:rFonts w:asciiTheme="minorHAnsi" w:hAnsiTheme="minorHAnsi" w:cstheme="minorHAnsi"/>
                <w:b/>
                <w:sz w:val="20"/>
              </w:rPr>
            </w:pPr>
            <w:r w:rsidRPr="005D2E1D">
              <w:rPr>
                <w:rFonts w:asciiTheme="minorHAnsi" w:hAnsiTheme="minorHAnsi" w:cstheme="minorHAnsi"/>
                <w:b/>
                <w:sz w:val="20"/>
              </w:rPr>
              <w:t>Předpokládaný termín realizace</w:t>
            </w:r>
          </w:p>
        </w:tc>
      </w:tr>
      <w:tr w:rsidR="006258DA" w:rsidRPr="001A0F1F" w14:paraId="036CF8F1" w14:textId="77777777" w:rsidTr="006258DA">
        <w:tc>
          <w:tcPr>
            <w:tcW w:w="567" w:type="dxa"/>
            <w:vAlign w:val="center"/>
          </w:tcPr>
          <w:p w14:paraId="16B71B0F"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w:t>
            </w:r>
          </w:p>
        </w:tc>
        <w:tc>
          <w:tcPr>
            <w:tcW w:w="2411" w:type="dxa"/>
            <w:vAlign w:val="center"/>
          </w:tcPr>
          <w:p w14:paraId="0995D184"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Býšť</w:t>
            </w:r>
          </w:p>
        </w:tc>
        <w:tc>
          <w:tcPr>
            <w:tcW w:w="3827" w:type="dxa"/>
            <w:vAlign w:val="center"/>
          </w:tcPr>
          <w:p w14:paraId="539357DE"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Vybavení pro SDH</w:t>
            </w:r>
          </w:p>
        </w:tc>
        <w:tc>
          <w:tcPr>
            <w:tcW w:w="1984" w:type="dxa"/>
            <w:vAlign w:val="center"/>
          </w:tcPr>
          <w:p w14:paraId="569ED236"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300 000 Kč</w:t>
            </w:r>
          </w:p>
        </w:tc>
        <w:tc>
          <w:tcPr>
            <w:tcW w:w="1701" w:type="dxa"/>
            <w:vAlign w:val="center"/>
          </w:tcPr>
          <w:p w14:paraId="25F35768"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5B941D52" w14:textId="77777777" w:rsidTr="006258DA">
        <w:tc>
          <w:tcPr>
            <w:tcW w:w="567" w:type="dxa"/>
            <w:vAlign w:val="center"/>
          </w:tcPr>
          <w:p w14:paraId="0696E5F5"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w:t>
            </w:r>
          </w:p>
        </w:tc>
        <w:tc>
          <w:tcPr>
            <w:tcW w:w="2411" w:type="dxa"/>
            <w:vAlign w:val="center"/>
          </w:tcPr>
          <w:p w14:paraId="6600A884"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Dolní Ředice</w:t>
            </w:r>
          </w:p>
        </w:tc>
        <w:tc>
          <w:tcPr>
            <w:tcW w:w="3827" w:type="dxa"/>
            <w:vAlign w:val="center"/>
          </w:tcPr>
          <w:p w14:paraId="424DB8DA"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SDH - cisternová automobilová stříkačka</w:t>
            </w:r>
          </w:p>
        </w:tc>
        <w:tc>
          <w:tcPr>
            <w:tcW w:w="1984" w:type="dxa"/>
            <w:vAlign w:val="center"/>
          </w:tcPr>
          <w:p w14:paraId="3AB9686D"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5 000 000 Kč</w:t>
            </w:r>
          </w:p>
        </w:tc>
        <w:tc>
          <w:tcPr>
            <w:tcW w:w="1701" w:type="dxa"/>
            <w:vAlign w:val="center"/>
          </w:tcPr>
          <w:p w14:paraId="75E7E048"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71CD9342" w14:textId="77777777" w:rsidTr="006258DA">
        <w:tc>
          <w:tcPr>
            <w:tcW w:w="567" w:type="dxa"/>
            <w:vAlign w:val="center"/>
          </w:tcPr>
          <w:p w14:paraId="5C35B3AC"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3</w:t>
            </w:r>
          </w:p>
        </w:tc>
        <w:tc>
          <w:tcPr>
            <w:tcW w:w="2411" w:type="dxa"/>
            <w:vAlign w:val="center"/>
          </w:tcPr>
          <w:p w14:paraId="133AA202"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Město Holice</w:t>
            </w:r>
          </w:p>
        </w:tc>
        <w:tc>
          <w:tcPr>
            <w:tcW w:w="3827" w:type="dxa"/>
            <w:vAlign w:val="center"/>
          </w:tcPr>
          <w:p w14:paraId="4B65D602"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 xml:space="preserve">Rozšíření a zkvalitnění městského kamerového systému  </w:t>
            </w:r>
          </w:p>
        </w:tc>
        <w:tc>
          <w:tcPr>
            <w:tcW w:w="1984" w:type="dxa"/>
            <w:vAlign w:val="center"/>
          </w:tcPr>
          <w:p w14:paraId="1CCFD5CF" w14:textId="77777777" w:rsidR="006258DA" w:rsidRPr="005D2E1D" w:rsidRDefault="006258DA" w:rsidP="006258DA">
            <w:pPr>
              <w:jc w:val="right"/>
              <w:rPr>
                <w:rFonts w:asciiTheme="minorHAnsi" w:hAnsiTheme="minorHAnsi" w:cstheme="minorHAnsi"/>
                <w:sz w:val="20"/>
              </w:rPr>
            </w:pPr>
          </w:p>
        </w:tc>
        <w:tc>
          <w:tcPr>
            <w:tcW w:w="1701" w:type="dxa"/>
            <w:vAlign w:val="center"/>
          </w:tcPr>
          <w:p w14:paraId="6C4A19D3"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457D2D04" w14:textId="77777777" w:rsidTr="006258DA">
        <w:tc>
          <w:tcPr>
            <w:tcW w:w="567" w:type="dxa"/>
            <w:vAlign w:val="center"/>
          </w:tcPr>
          <w:p w14:paraId="7697427C"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4</w:t>
            </w:r>
          </w:p>
        </w:tc>
        <w:tc>
          <w:tcPr>
            <w:tcW w:w="2411" w:type="dxa"/>
            <w:vAlign w:val="center"/>
          </w:tcPr>
          <w:p w14:paraId="23DE8476"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Město Holice</w:t>
            </w:r>
          </w:p>
        </w:tc>
        <w:tc>
          <w:tcPr>
            <w:tcW w:w="3827" w:type="dxa"/>
            <w:vAlign w:val="center"/>
          </w:tcPr>
          <w:p w14:paraId="2A8C6E9F"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Diskuze o možnosti zřízení MP Holice</w:t>
            </w:r>
          </w:p>
        </w:tc>
        <w:tc>
          <w:tcPr>
            <w:tcW w:w="1984" w:type="dxa"/>
            <w:vAlign w:val="center"/>
          </w:tcPr>
          <w:p w14:paraId="687C95BD" w14:textId="77777777" w:rsidR="006258DA" w:rsidRPr="005D2E1D" w:rsidRDefault="006258DA" w:rsidP="006258DA">
            <w:pPr>
              <w:jc w:val="right"/>
              <w:rPr>
                <w:rFonts w:asciiTheme="minorHAnsi" w:hAnsiTheme="minorHAnsi" w:cstheme="minorHAnsi"/>
                <w:sz w:val="20"/>
              </w:rPr>
            </w:pPr>
          </w:p>
        </w:tc>
        <w:tc>
          <w:tcPr>
            <w:tcW w:w="1701" w:type="dxa"/>
            <w:vAlign w:val="center"/>
          </w:tcPr>
          <w:p w14:paraId="0E89548C"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2825F192" w14:textId="77777777" w:rsidTr="006258DA">
        <w:tc>
          <w:tcPr>
            <w:tcW w:w="567" w:type="dxa"/>
            <w:vAlign w:val="center"/>
          </w:tcPr>
          <w:p w14:paraId="6E34C818"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5</w:t>
            </w:r>
          </w:p>
        </w:tc>
        <w:tc>
          <w:tcPr>
            <w:tcW w:w="2411" w:type="dxa"/>
            <w:vAlign w:val="center"/>
          </w:tcPr>
          <w:p w14:paraId="79ED3228"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Město Horní Jelení</w:t>
            </w:r>
          </w:p>
        </w:tc>
        <w:tc>
          <w:tcPr>
            <w:tcW w:w="3827" w:type="dxa"/>
            <w:vAlign w:val="center"/>
          </w:tcPr>
          <w:p w14:paraId="1BAA28E3"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Rekonstrukce hasičské zbrojnice Dolní Jelení</w:t>
            </w:r>
          </w:p>
        </w:tc>
        <w:tc>
          <w:tcPr>
            <w:tcW w:w="1984" w:type="dxa"/>
            <w:vAlign w:val="center"/>
          </w:tcPr>
          <w:p w14:paraId="69EF45C8"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2 000 000 Kč</w:t>
            </w:r>
          </w:p>
        </w:tc>
        <w:tc>
          <w:tcPr>
            <w:tcW w:w="1701" w:type="dxa"/>
            <w:vAlign w:val="center"/>
          </w:tcPr>
          <w:p w14:paraId="1B550823"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418C5739" w14:textId="77777777" w:rsidTr="006258DA">
        <w:tc>
          <w:tcPr>
            <w:tcW w:w="567" w:type="dxa"/>
            <w:vAlign w:val="center"/>
          </w:tcPr>
          <w:p w14:paraId="52B1331F"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6</w:t>
            </w:r>
          </w:p>
        </w:tc>
        <w:tc>
          <w:tcPr>
            <w:tcW w:w="2411" w:type="dxa"/>
            <w:vAlign w:val="center"/>
          </w:tcPr>
          <w:p w14:paraId="7303183B"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Město Horní Jelení</w:t>
            </w:r>
          </w:p>
        </w:tc>
        <w:tc>
          <w:tcPr>
            <w:tcW w:w="3827" w:type="dxa"/>
            <w:vAlign w:val="center"/>
          </w:tcPr>
          <w:p w14:paraId="58C585D2"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Hasičské auto</w:t>
            </w:r>
          </w:p>
        </w:tc>
        <w:tc>
          <w:tcPr>
            <w:tcW w:w="1984" w:type="dxa"/>
            <w:vAlign w:val="center"/>
          </w:tcPr>
          <w:p w14:paraId="2CABA2D4"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700 000 Kč</w:t>
            </w:r>
          </w:p>
        </w:tc>
        <w:tc>
          <w:tcPr>
            <w:tcW w:w="1701" w:type="dxa"/>
            <w:vAlign w:val="center"/>
          </w:tcPr>
          <w:p w14:paraId="4F927B2D"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2BA59CFD" w14:textId="77777777" w:rsidTr="006258DA">
        <w:tc>
          <w:tcPr>
            <w:tcW w:w="567" w:type="dxa"/>
            <w:vAlign w:val="center"/>
          </w:tcPr>
          <w:p w14:paraId="3FFAF26F"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7</w:t>
            </w:r>
          </w:p>
        </w:tc>
        <w:tc>
          <w:tcPr>
            <w:tcW w:w="2411" w:type="dxa"/>
            <w:vAlign w:val="center"/>
          </w:tcPr>
          <w:p w14:paraId="1933662A"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Město Horní Jelení</w:t>
            </w:r>
          </w:p>
        </w:tc>
        <w:tc>
          <w:tcPr>
            <w:tcW w:w="3827" w:type="dxa"/>
            <w:vAlign w:val="center"/>
          </w:tcPr>
          <w:p w14:paraId="63E32AEE"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Hasičské vybavení</w:t>
            </w:r>
          </w:p>
        </w:tc>
        <w:tc>
          <w:tcPr>
            <w:tcW w:w="1984" w:type="dxa"/>
            <w:vAlign w:val="center"/>
          </w:tcPr>
          <w:p w14:paraId="1CF2C5DA"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500 000 Kč</w:t>
            </w:r>
          </w:p>
        </w:tc>
        <w:tc>
          <w:tcPr>
            <w:tcW w:w="1701" w:type="dxa"/>
            <w:vAlign w:val="center"/>
          </w:tcPr>
          <w:p w14:paraId="289D0A6C"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2BA21011" w14:textId="77777777" w:rsidTr="006258DA">
        <w:tc>
          <w:tcPr>
            <w:tcW w:w="567" w:type="dxa"/>
            <w:vAlign w:val="center"/>
          </w:tcPr>
          <w:p w14:paraId="0B8461E4"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8</w:t>
            </w:r>
          </w:p>
        </w:tc>
        <w:tc>
          <w:tcPr>
            <w:tcW w:w="2411" w:type="dxa"/>
            <w:vAlign w:val="center"/>
          </w:tcPr>
          <w:p w14:paraId="70AC2258"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Horní Ředice</w:t>
            </w:r>
          </w:p>
        </w:tc>
        <w:tc>
          <w:tcPr>
            <w:tcW w:w="3827" w:type="dxa"/>
            <w:vAlign w:val="center"/>
          </w:tcPr>
          <w:p w14:paraId="16AE84DB"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SDH - Nový dopravní automobil</w:t>
            </w:r>
          </w:p>
        </w:tc>
        <w:tc>
          <w:tcPr>
            <w:tcW w:w="1984" w:type="dxa"/>
            <w:vAlign w:val="center"/>
          </w:tcPr>
          <w:p w14:paraId="402B74D7"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700 000 Kč</w:t>
            </w:r>
          </w:p>
        </w:tc>
        <w:tc>
          <w:tcPr>
            <w:tcW w:w="1701" w:type="dxa"/>
            <w:vAlign w:val="center"/>
          </w:tcPr>
          <w:p w14:paraId="5E2E272F"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7EF751A6" w14:textId="77777777" w:rsidTr="006258DA">
        <w:tc>
          <w:tcPr>
            <w:tcW w:w="567" w:type="dxa"/>
            <w:vAlign w:val="center"/>
          </w:tcPr>
          <w:p w14:paraId="034F156D"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9</w:t>
            </w:r>
          </w:p>
        </w:tc>
        <w:tc>
          <w:tcPr>
            <w:tcW w:w="2411" w:type="dxa"/>
            <w:vAlign w:val="center"/>
          </w:tcPr>
          <w:p w14:paraId="0BF5A163"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Chvojenec</w:t>
            </w:r>
          </w:p>
        </w:tc>
        <w:tc>
          <w:tcPr>
            <w:tcW w:w="3827" w:type="dxa"/>
            <w:vAlign w:val="center"/>
          </w:tcPr>
          <w:p w14:paraId="693CFB93"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Vybudování nové hasičské zbrojnice</w:t>
            </w:r>
          </w:p>
        </w:tc>
        <w:tc>
          <w:tcPr>
            <w:tcW w:w="1984" w:type="dxa"/>
            <w:vAlign w:val="center"/>
          </w:tcPr>
          <w:p w14:paraId="638C3877"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15 000 000 Kč</w:t>
            </w:r>
          </w:p>
        </w:tc>
        <w:tc>
          <w:tcPr>
            <w:tcW w:w="1701" w:type="dxa"/>
            <w:vAlign w:val="center"/>
          </w:tcPr>
          <w:p w14:paraId="155F2ABD"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2021-2023</w:t>
            </w:r>
          </w:p>
        </w:tc>
      </w:tr>
      <w:tr w:rsidR="006258DA" w:rsidRPr="001A0F1F" w14:paraId="73FCFED9" w14:textId="77777777" w:rsidTr="006258DA">
        <w:tc>
          <w:tcPr>
            <w:tcW w:w="567" w:type="dxa"/>
            <w:vAlign w:val="center"/>
          </w:tcPr>
          <w:p w14:paraId="710447F6"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10</w:t>
            </w:r>
          </w:p>
        </w:tc>
        <w:tc>
          <w:tcPr>
            <w:tcW w:w="2411" w:type="dxa"/>
            <w:vAlign w:val="center"/>
          </w:tcPr>
          <w:p w14:paraId="4C498F8B"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Jaroslav</w:t>
            </w:r>
          </w:p>
        </w:tc>
        <w:tc>
          <w:tcPr>
            <w:tcW w:w="3827" w:type="dxa"/>
            <w:vAlign w:val="center"/>
          </w:tcPr>
          <w:p w14:paraId="3D14A5FB"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SDH - Nový dopravní automobil</w:t>
            </w:r>
          </w:p>
        </w:tc>
        <w:tc>
          <w:tcPr>
            <w:tcW w:w="1984" w:type="dxa"/>
            <w:vAlign w:val="center"/>
          </w:tcPr>
          <w:p w14:paraId="5C3069E5"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700 000 Kč</w:t>
            </w:r>
          </w:p>
        </w:tc>
        <w:tc>
          <w:tcPr>
            <w:tcW w:w="1701" w:type="dxa"/>
            <w:vAlign w:val="center"/>
          </w:tcPr>
          <w:p w14:paraId="485B5C9E"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0C0A8884" w14:textId="77777777" w:rsidTr="006258DA">
        <w:tc>
          <w:tcPr>
            <w:tcW w:w="567" w:type="dxa"/>
            <w:vAlign w:val="center"/>
          </w:tcPr>
          <w:p w14:paraId="4BC9C8C9"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11</w:t>
            </w:r>
          </w:p>
        </w:tc>
        <w:tc>
          <w:tcPr>
            <w:tcW w:w="2411" w:type="dxa"/>
            <w:vAlign w:val="center"/>
          </w:tcPr>
          <w:p w14:paraId="1728ADE6"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Nová Ves</w:t>
            </w:r>
          </w:p>
        </w:tc>
        <w:tc>
          <w:tcPr>
            <w:tcW w:w="3827" w:type="dxa"/>
            <w:vAlign w:val="center"/>
          </w:tcPr>
          <w:p w14:paraId="0EA41318"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Vybavení SDH</w:t>
            </w:r>
          </w:p>
        </w:tc>
        <w:tc>
          <w:tcPr>
            <w:tcW w:w="1984" w:type="dxa"/>
            <w:vAlign w:val="center"/>
          </w:tcPr>
          <w:p w14:paraId="477D3E95"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300 000 Kč</w:t>
            </w:r>
          </w:p>
        </w:tc>
        <w:tc>
          <w:tcPr>
            <w:tcW w:w="1701" w:type="dxa"/>
            <w:vAlign w:val="center"/>
          </w:tcPr>
          <w:p w14:paraId="2AD6C32E"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58877802" w14:textId="77777777" w:rsidTr="006258DA">
        <w:tc>
          <w:tcPr>
            <w:tcW w:w="567" w:type="dxa"/>
            <w:vAlign w:val="center"/>
          </w:tcPr>
          <w:p w14:paraId="0B23EA67"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12</w:t>
            </w:r>
          </w:p>
        </w:tc>
        <w:tc>
          <w:tcPr>
            <w:tcW w:w="2411" w:type="dxa"/>
            <w:vAlign w:val="center"/>
          </w:tcPr>
          <w:p w14:paraId="7BE4189A"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Ostřetín</w:t>
            </w:r>
          </w:p>
        </w:tc>
        <w:tc>
          <w:tcPr>
            <w:tcW w:w="3827" w:type="dxa"/>
            <w:vAlign w:val="center"/>
          </w:tcPr>
          <w:p w14:paraId="7890CC12"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Rekonstrukce hasičské zbrojnice</w:t>
            </w:r>
          </w:p>
        </w:tc>
        <w:tc>
          <w:tcPr>
            <w:tcW w:w="1984" w:type="dxa"/>
            <w:vAlign w:val="center"/>
          </w:tcPr>
          <w:p w14:paraId="65F1BF9B"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4 000 000 Kč</w:t>
            </w:r>
          </w:p>
        </w:tc>
        <w:tc>
          <w:tcPr>
            <w:tcW w:w="1701" w:type="dxa"/>
            <w:vAlign w:val="center"/>
          </w:tcPr>
          <w:p w14:paraId="06507AE6"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2022</w:t>
            </w:r>
          </w:p>
        </w:tc>
      </w:tr>
      <w:tr w:rsidR="006258DA" w:rsidRPr="001A0F1F" w14:paraId="73A7BD70" w14:textId="77777777" w:rsidTr="006258DA">
        <w:tc>
          <w:tcPr>
            <w:tcW w:w="567" w:type="dxa"/>
            <w:vAlign w:val="center"/>
          </w:tcPr>
          <w:p w14:paraId="6013D63E"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13</w:t>
            </w:r>
          </w:p>
        </w:tc>
        <w:tc>
          <w:tcPr>
            <w:tcW w:w="2411" w:type="dxa"/>
            <w:vAlign w:val="center"/>
          </w:tcPr>
          <w:p w14:paraId="740EE97A"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Ostřetín</w:t>
            </w:r>
          </w:p>
        </w:tc>
        <w:tc>
          <w:tcPr>
            <w:tcW w:w="3827" w:type="dxa"/>
            <w:vAlign w:val="center"/>
          </w:tcPr>
          <w:p w14:paraId="7B1FEF2B"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SDH - pořízení vybavení a techniky</w:t>
            </w:r>
          </w:p>
        </w:tc>
        <w:tc>
          <w:tcPr>
            <w:tcW w:w="1984" w:type="dxa"/>
            <w:vAlign w:val="center"/>
          </w:tcPr>
          <w:p w14:paraId="13273C96"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2 000 000 Kč</w:t>
            </w:r>
          </w:p>
        </w:tc>
        <w:tc>
          <w:tcPr>
            <w:tcW w:w="1701" w:type="dxa"/>
            <w:vAlign w:val="center"/>
          </w:tcPr>
          <w:p w14:paraId="634BF2A0"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6FEFDBA7" w14:textId="77777777" w:rsidTr="006258DA">
        <w:tc>
          <w:tcPr>
            <w:tcW w:w="567" w:type="dxa"/>
            <w:vAlign w:val="center"/>
          </w:tcPr>
          <w:p w14:paraId="051B5F50"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14</w:t>
            </w:r>
          </w:p>
        </w:tc>
        <w:tc>
          <w:tcPr>
            <w:tcW w:w="2411" w:type="dxa"/>
            <w:vAlign w:val="center"/>
          </w:tcPr>
          <w:p w14:paraId="062429A7"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Poběžovice u Holic</w:t>
            </w:r>
          </w:p>
        </w:tc>
        <w:tc>
          <w:tcPr>
            <w:tcW w:w="3827" w:type="dxa"/>
            <w:vAlign w:val="center"/>
          </w:tcPr>
          <w:p w14:paraId="345E97E0"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Materiálně-technické vybavení SDH Poběžovice u Holic</w:t>
            </w:r>
          </w:p>
        </w:tc>
        <w:tc>
          <w:tcPr>
            <w:tcW w:w="1984" w:type="dxa"/>
            <w:vAlign w:val="center"/>
          </w:tcPr>
          <w:p w14:paraId="2BF54CA9"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300 000 Kč</w:t>
            </w:r>
          </w:p>
        </w:tc>
        <w:tc>
          <w:tcPr>
            <w:tcW w:w="1701" w:type="dxa"/>
            <w:vAlign w:val="center"/>
          </w:tcPr>
          <w:p w14:paraId="7C8AB287"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16E5A1E8" w14:textId="77777777" w:rsidTr="006258DA">
        <w:tc>
          <w:tcPr>
            <w:tcW w:w="567" w:type="dxa"/>
            <w:vAlign w:val="center"/>
          </w:tcPr>
          <w:p w14:paraId="5FCA8430"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15</w:t>
            </w:r>
          </w:p>
        </w:tc>
        <w:tc>
          <w:tcPr>
            <w:tcW w:w="2411" w:type="dxa"/>
            <w:vAlign w:val="center"/>
          </w:tcPr>
          <w:p w14:paraId="773DFC47"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Radhošť</w:t>
            </w:r>
          </w:p>
        </w:tc>
        <w:tc>
          <w:tcPr>
            <w:tcW w:w="3827" w:type="dxa"/>
            <w:vAlign w:val="center"/>
          </w:tcPr>
          <w:p w14:paraId="20041DA4"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Materiálně-technické vybavení SDH Radhošť</w:t>
            </w:r>
          </w:p>
        </w:tc>
        <w:tc>
          <w:tcPr>
            <w:tcW w:w="1984" w:type="dxa"/>
            <w:vAlign w:val="center"/>
          </w:tcPr>
          <w:p w14:paraId="58F1DAFE"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200 000 Kč</w:t>
            </w:r>
          </w:p>
        </w:tc>
        <w:tc>
          <w:tcPr>
            <w:tcW w:w="1701" w:type="dxa"/>
            <w:vAlign w:val="center"/>
          </w:tcPr>
          <w:p w14:paraId="516B27E0"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0FF47826" w14:textId="77777777" w:rsidTr="006258DA">
        <w:tc>
          <w:tcPr>
            <w:tcW w:w="567" w:type="dxa"/>
            <w:vAlign w:val="center"/>
          </w:tcPr>
          <w:p w14:paraId="0280F97B"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16</w:t>
            </w:r>
          </w:p>
        </w:tc>
        <w:tc>
          <w:tcPr>
            <w:tcW w:w="2411" w:type="dxa"/>
            <w:vAlign w:val="center"/>
          </w:tcPr>
          <w:p w14:paraId="28EFA001"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Trusnov</w:t>
            </w:r>
          </w:p>
        </w:tc>
        <w:tc>
          <w:tcPr>
            <w:tcW w:w="3827" w:type="dxa"/>
            <w:vAlign w:val="center"/>
          </w:tcPr>
          <w:p w14:paraId="0BDA0250"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Vybavení pro hasiče</w:t>
            </w:r>
          </w:p>
        </w:tc>
        <w:tc>
          <w:tcPr>
            <w:tcW w:w="1984" w:type="dxa"/>
            <w:vAlign w:val="center"/>
          </w:tcPr>
          <w:p w14:paraId="4597672B"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200 000 Kč</w:t>
            </w:r>
          </w:p>
        </w:tc>
        <w:tc>
          <w:tcPr>
            <w:tcW w:w="1701" w:type="dxa"/>
            <w:vAlign w:val="center"/>
          </w:tcPr>
          <w:p w14:paraId="5C5DA79F"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6BCED04F" w14:textId="77777777" w:rsidTr="006258DA">
        <w:tc>
          <w:tcPr>
            <w:tcW w:w="567" w:type="dxa"/>
            <w:vAlign w:val="center"/>
          </w:tcPr>
          <w:p w14:paraId="30B2072C"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17</w:t>
            </w:r>
          </w:p>
        </w:tc>
        <w:tc>
          <w:tcPr>
            <w:tcW w:w="2411" w:type="dxa"/>
            <w:vAlign w:val="center"/>
          </w:tcPr>
          <w:p w14:paraId="38C9F3C2"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Uhersko</w:t>
            </w:r>
          </w:p>
        </w:tc>
        <w:tc>
          <w:tcPr>
            <w:tcW w:w="3827" w:type="dxa"/>
            <w:vAlign w:val="center"/>
          </w:tcPr>
          <w:p w14:paraId="36992BF9"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Úprava interiéru zasedací místnosti hasičské zbrojnice včetně nového vytápění budovy</w:t>
            </w:r>
          </w:p>
        </w:tc>
        <w:tc>
          <w:tcPr>
            <w:tcW w:w="1984" w:type="dxa"/>
            <w:vAlign w:val="center"/>
          </w:tcPr>
          <w:p w14:paraId="2D38C8C6"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1 000 000 Kč</w:t>
            </w:r>
          </w:p>
        </w:tc>
        <w:tc>
          <w:tcPr>
            <w:tcW w:w="1701" w:type="dxa"/>
            <w:vAlign w:val="center"/>
          </w:tcPr>
          <w:p w14:paraId="767B1B2F"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2022</w:t>
            </w:r>
          </w:p>
        </w:tc>
      </w:tr>
      <w:tr w:rsidR="006258DA" w:rsidRPr="001A0F1F" w14:paraId="57685C48" w14:textId="77777777" w:rsidTr="006258DA">
        <w:tc>
          <w:tcPr>
            <w:tcW w:w="567" w:type="dxa"/>
            <w:vAlign w:val="center"/>
          </w:tcPr>
          <w:p w14:paraId="781A58A9"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18</w:t>
            </w:r>
          </w:p>
        </w:tc>
        <w:tc>
          <w:tcPr>
            <w:tcW w:w="2411" w:type="dxa"/>
            <w:vAlign w:val="center"/>
          </w:tcPr>
          <w:p w14:paraId="25C8563D"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Veliny</w:t>
            </w:r>
          </w:p>
        </w:tc>
        <w:tc>
          <w:tcPr>
            <w:tcW w:w="3827" w:type="dxa"/>
            <w:vAlign w:val="center"/>
          </w:tcPr>
          <w:p w14:paraId="11A12BF8"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Rekonstrukce hasičské zbrojnice včetně sálu a bezbariérovosti</w:t>
            </w:r>
          </w:p>
        </w:tc>
        <w:tc>
          <w:tcPr>
            <w:tcW w:w="1984" w:type="dxa"/>
            <w:vAlign w:val="center"/>
          </w:tcPr>
          <w:p w14:paraId="6F207958"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5 000 000 Kč</w:t>
            </w:r>
          </w:p>
        </w:tc>
        <w:tc>
          <w:tcPr>
            <w:tcW w:w="1701" w:type="dxa"/>
            <w:vAlign w:val="center"/>
          </w:tcPr>
          <w:p w14:paraId="4BDC2446"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1AD07318" w14:textId="77777777" w:rsidTr="006258DA">
        <w:tc>
          <w:tcPr>
            <w:tcW w:w="567" w:type="dxa"/>
            <w:vAlign w:val="center"/>
          </w:tcPr>
          <w:p w14:paraId="59A9219A"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19</w:t>
            </w:r>
          </w:p>
        </w:tc>
        <w:tc>
          <w:tcPr>
            <w:tcW w:w="2411" w:type="dxa"/>
            <w:vAlign w:val="center"/>
          </w:tcPr>
          <w:p w14:paraId="487AFCEB"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Veliny</w:t>
            </w:r>
          </w:p>
        </w:tc>
        <w:tc>
          <w:tcPr>
            <w:tcW w:w="3827" w:type="dxa"/>
            <w:vAlign w:val="center"/>
          </w:tcPr>
          <w:p w14:paraId="31459365"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Materiálně-technické vybavení SDH Veliny</w:t>
            </w:r>
          </w:p>
        </w:tc>
        <w:tc>
          <w:tcPr>
            <w:tcW w:w="1984" w:type="dxa"/>
            <w:vAlign w:val="center"/>
          </w:tcPr>
          <w:p w14:paraId="5534633B"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300 000 Kč</w:t>
            </w:r>
          </w:p>
        </w:tc>
        <w:tc>
          <w:tcPr>
            <w:tcW w:w="1701" w:type="dxa"/>
            <w:vAlign w:val="center"/>
          </w:tcPr>
          <w:p w14:paraId="55CFAA98"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68CC85C3" w14:textId="77777777" w:rsidTr="006258DA">
        <w:tc>
          <w:tcPr>
            <w:tcW w:w="567" w:type="dxa"/>
            <w:vAlign w:val="center"/>
          </w:tcPr>
          <w:p w14:paraId="49DC2C72"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w:t>
            </w:r>
          </w:p>
        </w:tc>
        <w:tc>
          <w:tcPr>
            <w:tcW w:w="2411" w:type="dxa"/>
            <w:vAlign w:val="center"/>
          </w:tcPr>
          <w:p w14:paraId="1EA1EB41"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Vysoké Chvojno</w:t>
            </w:r>
          </w:p>
        </w:tc>
        <w:tc>
          <w:tcPr>
            <w:tcW w:w="3827" w:type="dxa"/>
            <w:vAlign w:val="center"/>
          </w:tcPr>
          <w:p w14:paraId="44CAEE49"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Zajištění služeb obecní policie</w:t>
            </w:r>
          </w:p>
        </w:tc>
        <w:tc>
          <w:tcPr>
            <w:tcW w:w="1984" w:type="dxa"/>
            <w:vAlign w:val="center"/>
          </w:tcPr>
          <w:p w14:paraId="38243FE9"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150 000 Kč</w:t>
            </w:r>
          </w:p>
        </w:tc>
        <w:tc>
          <w:tcPr>
            <w:tcW w:w="1701" w:type="dxa"/>
            <w:vAlign w:val="center"/>
          </w:tcPr>
          <w:p w14:paraId="61B49BDE"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78F7904D" w14:textId="77777777" w:rsidTr="006258DA">
        <w:tc>
          <w:tcPr>
            <w:tcW w:w="6805" w:type="dxa"/>
            <w:gridSpan w:val="3"/>
            <w:shd w:val="clear" w:color="auto" w:fill="DEEAF6" w:themeFill="accent1" w:themeFillTint="33"/>
          </w:tcPr>
          <w:p w14:paraId="09347C2F" w14:textId="77777777" w:rsidR="006258DA" w:rsidRPr="005D2E1D" w:rsidRDefault="006258DA" w:rsidP="006258DA">
            <w:pPr>
              <w:rPr>
                <w:rFonts w:asciiTheme="minorHAnsi" w:hAnsiTheme="minorHAnsi" w:cstheme="minorHAnsi"/>
                <w:b/>
                <w:sz w:val="22"/>
              </w:rPr>
            </w:pPr>
            <w:r w:rsidRPr="005D2E1D">
              <w:rPr>
                <w:rFonts w:asciiTheme="minorHAnsi" w:hAnsiTheme="minorHAnsi" w:cstheme="minorHAnsi"/>
                <w:b/>
                <w:sz w:val="22"/>
              </w:rPr>
              <w:t>CELKEM</w:t>
            </w:r>
          </w:p>
        </w:tc>
        <w:tc>
          <w:tcPr>
            <w:tcW w:w="1984" w:type="dxa"/>
            <w:shd w:val="clear" w:color="auto" w:fill="DEEAF6" w:themeFill="accent1" w:themeFillTint="33"/>
            <w:vAlign w:val="center"/>
          </w:tcPr>
          <w:p w14:paraId="3D8CD198" w14:textId="77777777" w:rsidR="006258DA" w:rsidRPr="005D2E1D" w:rsidRDefault="006258DA" w:rsidP="006258DA">
            <w:pPr>
              <w:jc w:val="right"/>
              <w:rPr>
                <w:rFonts w:asciiTheme="minorHAnsi" w:hAnsiTheme="minorHAnsi" w:cstheme="minorHAnsi"/>
                <w:b/>
                <w:sz w:val="22"/>
              </w:rPr>
            </w:pPr>
            <w:r w:rsidRPr="005D2E1D">
              <w:rPr>
                <w:rFonts w:asciiTheme="minorHAnsi" w:hAnsiTheme="minorHAnsi" w:cstheme="minorHAnsi"/>
                <w:b/>
                <w:sz w:val="22"/>
              </w:rPr>
              <w:t>38 350 000 Kč</w:t>
            </w:r>
          </w:p>
        </w:tc>
        <w:tc>
          <w:tcPr>
            <w:tcW w:w="1701" w:type="dxa"/>
            <w:shd w:val="clear" w:color="auto" w:fill="DEEAF6" w:themeFill="accent1" w:themeFillTint="33"/>
          </w:tcPr>
          <w:p w14:paraId="5E5188BD" w14:textId="77777777" w:rsidR="006258DA" w:rsidRPr="005D2E1D" w:rsidRDefault="006258DA" w:rsidP="006258DA">
            <w:pPr>
              <w:rPr>
                <w:rFonts w:asciiTheme="minorHAnsi" w:hAnsiTheme="minorHAnsi" w:cstheme="minorHAnsi"/>
                <w:b/>
              </w:rPr>
            </w:pPr>
          </w:p>
        </w:tc>
      </w:tr>
    </w:tbl>
    <w:p w14:paraId="4C67CB6A" w14:textId="77777777" w:rsidR="006258DA" w:rsidRDefault="006258DA" w:rsidP="006258DA">
      <w:pPr>
        <w:autoSpaceDE w:val="0"/>
        <w:autoSpaceDN w:val="0"/>
        <w:adjustRightInd w:val="0"/>
        <w:spacing w:after="160" w:line="259" w:lineRule="auto"/>
        <w:jc w:val="right"/>
        <w:rPr>
          <w:rFonts w:asciiTheme="minorHAnsi" w:hAnsiTheme="minorHAnsi" w:cstheme="minorHAnsi"/>
          <w:color w:val="000000"/>
          <w:sz w:val="18"/>
          <w:szCs w:val="22"/>
        </w:rPr>
      </w:pPr>
      <w:r w:rsidRPr="005D2E1D">
        <w:rPr>
          <w:rFonts w:asciiTheme="minorHAnsi" w:hAnsiTheme="minorHAnsi" w:cstheme="minorHAnsi"/>
          <w:color w:val="000000"/>
          <w:sz w:val="18"/>
          <w:szCs w:val="22"/>
        </w:rPr>
        <w:t>Vlastní šetření</w:t>
      </w:r>
    </w:p>
    <w:p w14:paraId="44F37B7F" w14:textId="77777777" w:rsidR="006258DA" w:rsidRPr="005D2E1D" w:rsidRDefault="006258DA" w:rsidP="006258DA">
      <w:pPr>
        <w:autoSpaceDE w:val="0"/>
        <w:autoSpaceDN w:val="0"/>
        <w:adjustRightInd w:val="0"/>
        <w:spacing w:after="160" w:line="259" w:lineRule="auto"/>
        <w:jc w:val="both"/>
        <w:rPr>
          <w:rFonts w:asciiTheme="minorHAnsi" w:hAnsiTheme="minorHAnsi" w:cstheme="minorHAnsi"/>
          <w:color w:val="000000"/>
          <w:sz w:val="16"/>
          <w:szCs w:val="22"/>
        </w:rPr>
      </w:pPr>
    </w:p>
    <w:p w14:paraId="4BD596BF" w14:textId="77777777" w:rsidR="006258DA" w:rsidRPr="005D2E1D" w:rsidRDefault="006258DA" w:rsidP="006258DA">
      <w:pPr>
        <w:spacing w:after="160" w:line="259" w:lineRule="auto"/>
        <w:jc w:val="both"/>
        <w:rPr>
          <w:rFonts w:asciiTheme="minorHAnsi" w:hAnsiTheme="minorHAnsi" w:cstheme="minorHAnsi"/>
          <w:sz w:val="22"/>
        </w:rPr>
      </w:pPr>
      <w:r w:rsidRPr="005D2E1D">
        <w:rPr>
          <w:rFonts w:asciiTheme="minorHAnsi" w:hAnsiTheme="minorHAnsi" w:cstheme="minorHAnsi"/>
          <w:sz w:val="22"/>
        </w:rPr>
        <w:t>V každé obci z území MAS Holicko kromě Vysokého Chvojna sídlí sbor dobrovolných hasičů. Ve větších obcích se jedná o JPO III, v menších o JPO V. Díky dobré dotační politice Pardubického kraje jsou jednotky sboru dobrovolných hasičů průběžně nově vybavovány (např. dopravní auta, požární technika a zásahové vybavení, rekonstrukce požárních zbrojnic, apod.). Na druhou stranu je v této oblasti stále co vylepšovat.</w:t>
      </w:r>
    </w:p>
    <w:p w14:paraId="5C04EE88" w14:textId="77777777" w:rsidR="006258DA" w:rsidRPr="005D2E1D" w:rsidRDefault="006258DA" w:rsidP="006258DA">
      <w:pPr>
        <w:spacing w:after="160" w:line="259" w:lineRule="auto"/>
        <w:jc w:val="both"/>
        <w:rPr>
          <w:rFonts w:asciiTheme="minorHAnsi" w:hAnsiTheme="minorHAnsi" w:cstheme="minorHAnsi"/>
          <w:sz w:val="22"/>
        </w:rPr>
      </w:pPr>
      <w:r w:rsidRPr="005D2E1D">
        <w:rPr>
          <w:rFonts w:asciiTheme="minorHAnsi" w:hAnsiTheme="minorHAnsi" w:cstheme="minorHAnsi"/>
          <w:sz w:val="22"/>
        </w:rPr>
        <w:t>Na území Holicka pů</w:t>
      </w:r>
      <w:r>
        <w:rPr>
          <w:rFonts w:asciiTheme="minorHAnsi" w:hAnsiTheme="minorHAnsi" w:cstheme="minorHAnsi"/>
          <w:sz w:val="22"/>
        </w:rPr>
        <w:t xml:space="preserve">sobí městská policie z Pardubic, </w:t>
      </w:r>
      <w:r w:rsidRPr="005D2E1D">
        <w:rPr>
          <w:rFonts w:asciiTheme="minorHAnsi" w:hAnsiTheme="minorHAnsi" w:cstheme="minorHAnsi"/>
          <w:sz w:val="22"/>
        </w:rPr>
        <w:t xml:space="preserve">Sezemic </w:t>
      </w:r>
      <w:r>
        <w:rPr>
          <w:rFonts w:asciiTheme="minorHAnsi" w:hAnsiTheme="minorHAnsi" w:cstheme="minorHAnsi"/>
          <w:sz w:val="22"/>
        </w:rPr>
        <w:t>nebo</w:t>
      </w:r>
      <w:r w:rsidRPr="005D2E1D">
        <w:rPr>
          <w:rFonts w:asciiTheme="minorHAnsi" w:hAnsiTheme="minorHAnsi" w:cstheme="minorHAnsi"/>
          <w:sz w:val="22"/>
        </w:rPr>
        <w:t xml:space="preserve"> Týniště nad Orlicí. Do obcí </w:t>
      </w:r>
      <w:r>
        <w:rPr>
          <w:rFonts w:asciiTheme="minorHAnsi" w:hAnsiTheme="minorHAnsi" w:cstheme="minorHAnsi"/>
          <w:sz w:val="22"/>
        </w:rPr>
        <w:t xml:space="preserve">Dolní Roveň, Jaroslav, Poběžovice u Holic, Radhošť, Trusnov, Týnišťko, Uhersko, Veliny a Vysoké Chvojno </w:t>
      </w:r>
      <w:r w:rsidRPr="005D2E1D">
        <w:rPr>
          <w:rFonts w:asciiTheme="minorHAnsi" w:hAnsiTheme="minorHAnsi" w:cstheme="minorHAnsi"/>
          <w:sz w:val="22"/>
        </w:rPr>
        <w:t>žádná městská policie nedojíždí, a to buď z toho důvodu, že v obci nemají žádné problémy anebo městskou policii z Pardubic nebo Sezemic požádali, ale oni je odmítli.</w:t>
      </w:r>
    </w:p>
    <w:p w14:paraId="443FCCBE" w14:textId="77777777" w:rsidR="006258DA" w:rsidRPr="005D2E1D" w:rsidRDefault="006258DA" w:rsidP="006258DA">
      <w:pPr>
        <w:spacing w:after="160" w:line="259" w:lineRule="auto"/>
        <w:jc w:val="both"/>
        <w:rPr>
          <w:rFonts w:asciiTheme="minorHAnsi" w:hAnsiTheme="minorHAnsi" w:cstheme="minorHAnsi"/>
          <w:sz w:val="22"/>
        </w:rPr>
      </w:pPr>
      <w:r w:rsidRPr="005D2E1D">
        <w:rPr>
          <w:rFonts w:asciiTheme="minorHAnsi" w:hAnsiTheme="minorHAnsi" w:cstheme="minorHAnsi"/>
          <w:sz w:val="22"/>
        </w:rPr>
        <w:lastRenderedPageBreak/>
        <w:t xml:space="preserve">Dále v řízených rozhovorech bylo několikrát zmíněno, že by někteří starostové uvítali vznik městské policie v Holicích, na jejímž provozu by se rádi určitou částkou podíleli. Z finančních důvodů, je v Holicích tato služba pro region stále ve fázi diskuze. </w:t>
      </w:r>
    </w:p>
    <w:p w14:paraId="5E9E8018" w14:textId="77777777" w:rsidR="006258DA" w:rsidRPr="00880B68" w:rsidRDefault="006258DA" w:rsidP="006258DA">
      <w:pPr>
        <w:spacing w:after="160" w:line="259" w:lineRule="auto"/>
        <w:jc w:val="both"/>
        <w:rPr>
          <w:rFonts w:asciiTheme="minorHAnsi" w:hAnsiTheme="minorHAnsi" w:cstheme="minorHAnsi"/>
          <w:sz w:val="22"/>
          <w:szCs w:val="22"/>
        </w:rPr>
      </w:pPr>
    </w:p>
    <w:p w14:paraId="01A50837" w14:textId="77777777" w:rsidR="006258DA" w:rsidRPr="005D2E1D" w:rsidRDefault="006258DA" w:rsidP="002B023B">
      <w:pPr>
        <w:pStyle w:val="Nadpis2"/>
        <w:numPr>
          <w:ilvl w:val="1"/>
          <w:numId w:val="7"/>
        </w:numPr>
      </w:pPr>
      <w:bookmarkStart w:id="518" w:name="_Toc45632354"/>
      <w:bookmarkStart w:id="519" w:name="_Toc62418709"/>
      <w:r w:rsidRPr="005D2E1D">
        <w:t>SWOT analýza – téma: Bezpečnost</w:t>
      </w:r>
      <w:bookmarkEnd w:id="518"/>
      <w:bookmarkEnd w:id="519"/>
    </w:p>
    <w:p w14:paraId="3338E43F" w14:textId="77777777" w:rsidR="006258DA" w:rsidRPr="006B1914" w:rsidRDefault="006258DA" w:rsidP="006258DA">
      <w:pPr>
        <w:spacing w:after="160" w:line="259" w:lineRule="auto"/>
        <w:jc w:val="both"/>
        <w:rPr>
          <w:rFonts w:asciiTheme="minorHAnsi" w:hAnsiTheme="minorHAnsi" w:cstheme="minorHAnsi"/>
          <w:sz w:val="22"/>
        </w:rPr>
      </w:pPr>
      <w:bookmarkStart w:id="520" w:name="_Toc402272894"/>
      <w:bookmarkStart w:id="521" w:name="_Toc437159945"/>
      <w:bookmarkStart w:id="522" w:name="_Toc441318938"/>
      <w:r w:rsidRPr="006B1914">
        <w:rPr>
          <w:rFonts w:asciiTheme="minorHAnsi" w:hAnsiTheme="minorHAnsi" w:cstheme="minorHAnsi"/>
          <w:sz w:val="22"/>
        </w:rPr>
        <w:t xml:space="preserve">Pro SWOT analýzu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6B1914">
        <w:rPr>
          <w:rFonts w:asciiTheme="minorHAnsi" w:hAnsiTheme="minorHAnsi" w:cstheme="minorHAnsi"/>
          <w:sz w:val="22"/>
        </w:rPr>
        <w:t xml:space="preserve"> z komunitního projednávání, které probíhalo od 8 – 10/2020: dotazníkové</w:t>
      </w:r>
      <w:r>
        <w:rPr>
          <w:rFonts w:asciiTheme="minorHAnsi" w:hAnsiTheme="minorHAnsi" w:cstheme="minorHAnsi"/>
          <w:sz w:val="22"/>
        </w:rPr>
        <w:t xml:space="preserve"> šetření mezi obyvateli Holicka a</w:t>
      </w:r>
      <w:r w:rsidRPr="006B1914">
        <w:rPr>
          <w:rFonts w:asciiTheme="minorHAnsi" w:hAnsiTheme="minorHAnsi" w:cstheme="minorHAnsi"/>
          <w:sz w:val="22"/>
        </w:rPr>
        <w:t xml:space="preserve"> řízené rozhovory se starosty obcí Holicka</w:t>
      </w:r>
      <w:r>
        <w:rPr>
          <w:rFonts w:asciiTheme="minorHAnsi" w:hAnsiTheme="minorHAnsi" w:cstheme="minorHAnsi"/>
          <w:sz w:val="22"/>
        </w:rPr>
        <w:t>.</w:t>
      </w:r>
    </w:p>
    <w:p w14:paraId="28991C8E" w14:textId="77777777" w:rsidR="006258DA" w:rsidRDefault="006258DA" w:rsidP="006258DA">
      <w:pPr>
        <w:pStyle w:val="Titulek"/>
        <w:keepNext/>
      </w:pPr>
    </w:p>
    <w:p w14:paraId="14E9467F" w14:textId="77777777" w:rsidR="006258DA" w:rsidRPr="005D2E1D" w:rsidRDefault="006258DA" w:rsidP="006258DA">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934BF4">
        <w:rPr>
          <w:noProof/>
        </w:rPr>
        <w:t>47</w:t>
      </w:r>
      <w:r>
        <w:rPr>
          <w:noProof/>
        </w:rPr>
        <w:fldChar w:fldCharType="end"/>
      </w:r>
      <w:r>
        <w:t xml:space="preserve">: </w:t>
      </w:r>
      <w:r w:rsidRPr="005D2E1D">
        <w:rPr>
          <w:noProof/>
        </w:rPr>
        <w:t>SWOT analýza – téma: Bezpečnost</w:t>
      </w:r>
      <w:bookmarkEnd w:id="520"/>
      <w:bookmarkEnd w:id="521"/>
      <w:bookmarkEnd w:id="522"/>
    </w:p>
    <w:tbl>
      <w:tblPr>
        <w:tblStyle w:val="Mkatabulky"/>
        <w:tblW w:w="10207" w:type="dxa"/>
        <w:jc w:val="center"/>
        <w:tblLook w:val="04A0" w:firstRow="1" w:lastRow="0" w:firstColumn="1" w:lastColumn="0" w:noHBand="0" w:noVBand="1"/>
      </w:tblPr>
      <w:tblGrid>
        <w:gridCol w:w="5104"/>
        <w:gridCol w:w="5103"/>
      </w:tblGrid>
      <w:tr w:rsidR="006258DA" w:rsidRPr="006B1914" w14:paraId="7EFCEC02" w14:textId="77777777" w:rsidTr="006258DA">
        <w:trPr>
          <w:jc w:val="center"/>
        </w:trPr>
        <w:tc>
          <w:tcPr>
            <w:tcW w:w="5104" w:type="dxa"/>
            <w:shd w:val="clear" w:color="auto" w:fill="9CC2E5" w:themeFill="accent1" w:themeFillTint="99"/>
          </w:tcPr>
          <w:p w14:paraId="54423C3B" w14:textId="77777777" w:rsidR="006258DA" w:rsidRPr="006B1914" w:rsidRDefault="006258DA" w:rsidP="006258DA">
            <w:pPr>
              <w:spacing w:after="160" w:line="259" w:lineRule="auto"/>
              <w:rPr>
                <w:rFonts w:asciiTheme="minorHAnsi" w:hAnsiTheme="minorHAnsi" w:cstheme="minorHAnsi"/>
                <w:b/>
                <w:sz w:val="22"/>
                <w:szCs w:val="22"/>
              </w:rPr>
            </w:pPr>
            <w:r w:rsidRPr="006B1914">
              <w:rPr>
                <w:rFonts w:asciiTheme="minorHAnsi" w:hAnsiTheme="minorHAnsi" w:cstheme="minorHAnsi"/>
                <w:b/>
                <w:sz w:val="22"/>
                <w:szCs w:val="22"/>
              </w:rPr>
              <w:t>Silné stránky</w:t>
            </w:r>
          </w:p>
        </w:tc>
        <w:tc>
          <w:tcPr>
            <w:tcW w:w="5103" w:type="dxa"/>
            <w:shd w:val="clear" w:color="auto" w:fill="9CC2E5" w:themeFill="accent1" w:themeFillTint="99"/>
          </w:tcPr>
          <w:p w14:paraId="0C0D8D93" w14:textId="77777777" w:rsidR="006258DA" w:rsidRPr="006B1914" w:rsidRDefault="006258DA" w:rsidP="006258DA">
            <w:pPr>
              <w:spacing w:after="160" w:line="259" w:lineRule="auto"/>
              <w:rPr>
                <w:rFonts w:asciiTheme="minorHAnsi" w:hAnsiTheme="minorHAnsi" w:cstheme="minorHAnsi"/>
                <w:b/>
                <w:sz w:val="22"/>
                <w:szCs w:val="22"/>
              </w:rPr>
            </w:pPr>
            <w:r w:rsidRPr="006B1914">
              <w:rPr>
                <w:rFonts w:asciiTheme="minorHAnsi" w:hAnsiTheme="minorHAnsi" w:cstheme="minorHAnsi"/>
                <w:b/>
                <w:sz w:val="22"/>
                <w:szCs w:val="22"/>
              </w:rPr>
              <w:t>Slabé stránky</w:t>
            </w:r>
          </w:p>
        </w:tc>
      </w:tr>
      <w:tr w:rsidR="006258DA" w:rsidRPr="006B1914" w14:paraId="4972CAC6" w14:textId="77777777" w:rsidTr="006258DA">
        <w:trPr>
          <w:jc w:val="center"/>
        </w:trPr>
        <w:tc>
          <w:tcPr>
            <w:tcW w:w="5104" w:type="dxa"/>
          </w:tcPr>
          <w:p w14:paraId="47F6FDFD"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Přítomnost Policie ČR</w:t>
            </w:r>
          </w:p>
          <w:p w14:paraId="697AB716"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Nízká míra kriminality</w:t>
            </w:r>
          </w:p>
          <w:p w14:paraId="23CEC194"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 xml:space="preserve">Většinou drobná kriminalita bez nejzávažnějších trestních skutků </w:t>
            </w:r>
          </w:p>
          <w:p w14:paraId="4DE50489"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Existence záchranného hasičského sboru v Holicích</w:t>
            </w:r>
          </w:p>
          <w:p w14:paraId="65EBD754"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Existence sboru dobrovolných hasičů téměř v každé obci (kromě obce Vysoké Chvojno)</w:t>
            </w:r>
          </w:p>
          <w:p w14:paraId="23B0B05F"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Přítomnost záchranné zdravotnické služby v Holicích</w:t>
            </w:r>
          </w:p>
          <w:p w14:paraId="4C6AF3D8"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Relativně dobrá dostupnost složek záchranného systému na většině území MAS (z Holic a Vysokého Mýta)</w:t>
            </w:r>
          </w:p>
        </w:tc>
        <w:tc>
          <w:tcPr>
            <w:tcW w:w="5103" w:type="dxa"/>
          </w:tcPr>
          <w:p w14:paraId="3E197C50"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Neexistence služebny městské policie na území MAS</w:t>
            </w:r>
          </w:p>
          <w:p w14:paraId="72C2D08B"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 xml:space="preserve">Nedostatečné vybavení </w:t>
            </w:r>
            <w:r>
              <w:rPr>
                <w:rFonts w:cstheme="minorHAnsi"/>
              </w:rPr>
              <w:t>jednotek dobrovolných hasičů</w:t>
            </w:r>
          </w:p>
          <w:p w14:paraId="36C74947"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Horší stav požárních zbrojnic v některých obcích</w:t>
            </w:r>
          </w:p>
          <w:p w14:paraId="1652E81C"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Horší dostupnost záchranných složek v</w:t>
            </w:r>
            <w:r>
              <w:rPr>
                <w:rFonts w:cstheme="minorHAnsi"/>
              </w:rPr>
              <w:t> obcích u hranic území MAS Holicko (Horní Jelení, Trusnov</w:t>
            </w:r>
            <w:r w:rsidRPr="006B1914">
              <w:rPr>
                <w:rFonts w:cstheme="minorHAnsi"/>
              </w:rPr>
              <w:t>, Uhersk</w:t>
            </w:r>
            <w:r>
              <w:rPr>
                <w:rFonts w:cstheme="minorHAnsi"/>
              </w:rPr>
              <w:t>o</w:t>
            </w:r>
            <w:r w:rsidRPr="006B1914">
              <w:rPr>
                <w:rFonts w:cstheme="minorHAnsi"/>
              </w:rPr>
              <w:t xml:space="preserve"> </w:t>
            </w:r>
            <w:r>
              <w:rPr>
                <w:rFonts w:cstheme="minorHAnsi"/>
              </w:rPr>
              <w:t>a</w:t>
            </w:r>
            <w:r w:rsidRPr="006B1914">
              <w:rPr>
                <w:rFonts w:cstheme="minorHAnsi"/>
              </w:rPr>
              <w:t xml:space="preserve"> Nov</w:t>
            </w:r>
            <w:r>
              <w:rPr>
                <w:rFonts w:cstheme="minorHAnsi"/>
              </w:rPr>
              <w:t>á</w:t>
            </w:r>
            <w:r w:rsidRPr="006B1914">
              <w:rPr>
                <w:rFonts w:cstheme="minorHAnsi"/>
              </w:rPr>
              <w:t xml:space="preserve"> V</w:t>
            </w:r>
            <w:r>
              <w:rPr>
                <w:rFonts w:cstheme="minorHAnsi"/>
              </w:rPr>
              <w:t>es)</w:t>
            </w:r>
          </w:p>
          <w:p w14:paraId="059F404F"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 xml:space="preserve">Nízká bezpečnost </w:t>
            </w:r>
            <w:r>
              <w:rPr>
                <w:rFonts w:cstheme="minorHAnsi"/>
              </w:rPr>
              <w:t xml:space="preserve">silničního provozu </w:t>
            </w:r>
            <w:r w:rsidRPr="006B1914">
              <w:rPr>
                <w:rFonts w:cstheme="minorHAnsi"/>
              </w:rPr>
              <w:t>v okolí hlavních komunikačních tahů (zejména silnice I/35</w:t>
            </w:r>
            <w:r>
              <w:rPr>
                <w:rFonts w:cstheme="minorHAnsi"/>
              </w:rPr>
              <w:t>, I/36 a na ně se napojující komunikace nižších tříd</w:t>
            </w:r>
            <w:r w:rsidRPr="006B1914">
              <w:rPr>
                <w:rFonts w:cstheme="minorHAnsi"/>
              </w:rPr>
              <w:t>)</w:t>
            </w:r>
          </w:p>
        </w:tc>
      </w:tr>
      <w:tr w:rsidR="006258DA" w:rsidRPr="006B1914" w14:paraId="4CD7D81A" w14:textId="77777777" w:rsidTr="006258DA">
        <w:trPr>
          <w:jc w:val="center"/>
        </w:trPr>
        <w:tc>
          <w:tcPr>
            <w:tcW w:w="5104" w:type="dxa"/>
            <w:shd w:val="clear" w:color="auto" w:fill="9CC2E5" w:themeFill="accent1" w:themeFillTint="99"/>
          </w:tcPr>
          <w:p w14:paraId="53D9F0FC" w14:textId="77777777" w:rsidR="006258DA" w:rsidRPr="006B1914" w:rsidRDefault="006258DA" w:rsidP="006258DA">
            <w:pPr>
              <w:spacing w:after="160" w:line="259" w:lineRule="auto"/>
              <w:rPr>
                <w:rFonts w:asciiTheme="minorHAnsi" w:hAnsiTheme="minorHAnsi" w:cstheme="minorHAnsi"/>
                <w:b/>
                <w:sz w:val="22"/>
                <w:szCs w:val="22"/>
              </w:rPr>
            </w:pPr>
            <w:r w:rsidRPr="006B1914">
              <w:rPr>
                <w:rFonts w:asciiTheme="minorHAnsi" w:hAnsiTheme="minorHAnsi" w:cstheme="minorHAnsi"/>
                <w:b/>
                <w:sz w:val="22"/>
                <w:szCs w:val="22"/>
              </w:rPr>
              <w:t>Příležitosti</w:t>
            </w:r>
          </w:p>
        </w:tc>
        <w:tc>
          <w:tcPr>
            <w:tcW w:w="5103" w:type="dxa"/>
            <w:shd w:val="clear" w:color="auto" w:fill="9CC2E5" w:themeFill="accent1" w:themeFillTint="99"/>
          </w:tcPr>
          <w:p w14:paraId="6AFED254" w14:textId="77777777" w:rsidR="006258DA" w:rsidRPr="006B1914" w:rsidRDefault="006258DA" w:rsidP="006258DA">
            <w:pPr>
              <w:spacing w:after="160" w:line="259" w:lineRule="auto"/>
              <w:rPr>
                <w:rFonts w:asciiTheme="minorHAnsi" w:hAnsiTheme="minorHAnsi" w:cstheme="minorHAnsi"/>
                <w:b/>
                <w:sz w:val="22"/>
                <w:szCs w:val="22"/>
              </w:rPr>
            </w:pPr>
            <w:r w:rsidRPr="006B1914">
              <w:rPr>
                <w:rFonts w:asciiTheme="minorHAnsi" w:hAnsiTheme="minorHAnsi" w:cstheme="minorHAnsi"/>
                <w:b/>
                <w:sz w:val="22"/>
                <w:szCs w:val="22"/>
              </w:rPr>
              <w:t>Hrozby</w:t>
            </w:r>
          </w:p>
        </w:tc>
      </w:tr>
      <w:tr w:rsidR="006258DA" w:rsidRPr="006B1914" w14:paraId="4BF06727" w14:textId="77777777" w:rsidTr="006258DA">
        <w:trPr>
          <w:jc w:val="center"/>
        </w:trPr>
        <w:tc>
          <w:tcPr>
            <w:tcW w:w="5104" w:type="dxa"/>
          </w:tcPr>
          <w:p w14:paraId="0F8A3364"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Vznik městské policie v Holicích, která by za</w:t>
            </w:r>
            <w:r>
              <w:rPr>
                <w:rFonts w:cstheme="minorHAnsi"/>
              </w:rPr>
              <w:t>jišťovala bezpečnost na</w:t>
            </w:r>
            <w:r w:rsidRPr="006B1914">
              <w:rPr>
                <w:rFonts w:cstheme="minorHAnsi"/>
              </w:rPr>
              <w:t xml:space="preserve"> celé</w:t>
            </w:r>
            <w:r>
              <w:rPr>
                <w:rFonts w:cstheme="minorHAnsi"/>
              </w:rPr>
              <w:t>m</w:t>
            </w:r>
            <w:r w:rsidRPr="006B1914">
              <w:rPr>
                <w:rFonts w:cstheme="minorHAnsi"/>
              </w:rPr>
              <w:t xml:space="preserve"> území Holicka</w:t>
            </w:r>
          </w:p>
          <w:p w14:paraId="43E243EB"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Využití dotačních titulů pro zlepšení vybavení dobrovolných hasičských sborů nebo rekonstrukce/modernizace požárních zbrojnic</w:t>
            </w:r>
          </w:p>
          <w:p w14:paraId="5A5457E0"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Zlepšení bezpečnosti v silniční dopravě prostřednictvím užití bezpečnostních prvků a oddělením chodců a cyklistů od automobilové dopravy</w:t>
            </w:r>
          </w:p>
        </w:tc>
        <w:tc>
          <w:tcPr>
            <w:tcW w:w="5103" w:type="dxa"/>
          </w:tcPr>
          <w:p w14:paraId="70BC0D7B"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Nárůst kriminality na Holicku</w:t>
            </w:r>
          </w:p>
          <w:p w14:paraId="795E111B" w14:textId="77777777" w:rsidR="006258DA"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Redukce sítě záchranných sborů – možnost zhoršení dostupnosti těchto služeb na území</w:t>
            </w:r>
          </w:p>
          <w:p w14:paraId="28C32887"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Pr>
                <w:rFonts w:cstheme="minorHAnsi"/>
              </w:rPr>
              <w:t>Neobnovování vybavení sborů dobrovolných hasičů – snížení jejich akceschopnosti</w:t>
            </w:r>
          </w:p>
          <w:p w14:paraId="61F69649"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Zhoršení dopravní situace v regionu</w:t>
            </w:r>
          </w:p>
        </w:tc>
      </w:tr>
    </w:tbl>
    <w:p w14:paraId="60B22DF0" w14:textId="77777777" w:rsidR="006258DA" w:rsidRPr="006B1914" w:rsidRDefault="006258DA" w:rsidP="006258DA">
      <w:pPr>
        <w:spacing w:after="160" w:line="259" w:lineRule="auto"/>
        <w:jc w:val="right"/>
        <w:rPr>
          <w:rFonts w:asciiTheme="minorHAnsi" w:hAnsiTheme="minorHAnsi" w:cstheme="minorHAnsi"/>
          <w:sz w:val="18"/>
          <w:szCs w:val="22"/>
        </w:rPr>
      </w:pPr>
      <w:r w:rsidRPr="006B1914">
        <w:rPr>
          <w:rFonts w:asciiTheme="minorHAnsi" w:hAnsiTheme="minorHAnsi" w:cstheme="minorHAnsi"/>
          <w:sz w:val="18"/>
          <w:szCs w:val="22"/>
        </w:rPr>
        <w:t>Zdroj dat: vlastní zpracování</w:t>
      </w:r>
    </w:p>
    <w:p w14:paraId="2E994A2C" w14:textId="77777777" w:rsidR="006258DA" w:rsidRPr="006B1914" w:rsidRDefault="006258DA" w:rsidP="006258DA">
      <w:pPr>
        <w:spacing w:after="160" w:line="259" w:lineRule="auto"/>
        <w:rPr>
          <w:rStyle w:val="Zdraznnintenzivn"/>
          <w:rFonts w:asciiTheme="minorHAnsi" w:hAnsiTheme="minorHAnsi" w:cstheme="minorHAnsi"/>
          <w:sz w:val="22"/>
          <w:szCs w:val="22"/>
          <w:u w:val="single"/>
        </w:rPr>
      </w:pPr>
    </w:p>
    <w:p w14:paraId="49BF48BC" w14:textId="77777777" w:rsidR="006258DA" w:rsidRPr="00F91631" w:rsidRDefault="006258DA" w:rsidP="002B023B">
      <w:pPr>
        <w:pStyle w:val="Nadpis2"/>
        <w:numPr>
          <w:ilvl w:val="1"/>
          <w:numId w:val="7"/>
        </w:numPr>
      </w:pPr>
      <w:bookmarkStart w:id="523" w:name="_Toc62418710"/>
      <w:r w:rsidRPr="00F91631">
        <w:t xml:space="preserve">Analýza problémů a potřeb – téma: </w:t>
      </w:r>
      <w:r>
        <w:t>Bezpečnost</w:t>
      </w:r>
      <w:bookmarkEnd w:id="523"/>
    </w:p>
    <w:p w14:paraId="4A562A77" w14:textId="77777777" w:rsidR="006258DA" w:rsidRPr="00251F33" w:rsidRDefault="006258DA" w:rsidP="006258DA">
      <w:pPr>
        <w:spacing w:after="160" w:line="259" w:lineRule="auto"/>
        <w:jc w:val="both"/>
        <w:rPr>
          <w:rFonts w:asciiTheme="minorHAnsi" w:hAnsiTheme="minorHAnsi" w:cstheme="minorHAnsi"/>
          <w:sz w:val="22"/>
        </w:rPr>
      </w:pPr>
      <w:r w:rsidRPr="006B1914">
        <w:rPr>
          <w:rFonts w:asciiTheme="minorHAnsi" w:hAnsiTheme="minorHAnsi" w:cstheme="minorHAnsi"/>
          <w:sz w:val="22"/>
        </w:rPr>
        <w:t xml:space="preserve">Pro zjišťování rozvojových potřeb a rozvojového potenciálu 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 xml:space="preserve">výstupů </w:t>
      </w:r>
      <w:r w:rsidRPr="006B1914">
        <w:rPr>
          <w:rFonts w:asciiTheme="minorHAnsi" w:hAnsiTheme="minorHAnsi" w:cstheme="minorHAnsi"/>
          <w:sz w:val="22"/>
        </w:rPr>
        <w:t xml:space="preserve">z komunitního projednávání, které probíhalo od 8 – 10/2020: dotazníkové </w:t>
      </w:r>
      <w:r>
        <w:rPr>
          <w:rFonts w:asciiTheme="minorHAnsi" w:hAnsiTheme="minorHAnsi" w:cstheme="minorHAnsi"/>
          <w:sz w:val="22"/>
        </w:rPr>
        <w:t xml:space="preserve">šetření mezi obyvateli Holicka a </w:t>
      </w:r>
      <w:r w:rsidRPr="006B1914">
        <w:rPr>
          <w:rFonts w:asciiTheme="minorHAnsi" w:hAnsiTheme="minorHAnsi" w:cstheme="minorHAnsi"/>
          <w:sz w:val="22"/>
        </w:rPr>
        <w:t xml:space="preserve">řízené </w:t>
      </w:r>
      <w:r w:rsidRPr="00251F33">
        <w:rPr>
          <w:rFonts w:asciiTheme="minorHAnsi" w:hAnsiTheme="minorHAnsi" w:cstheme="minorHAnsi"/>
          <w:sz w:val="22"/>
        </w:rPr>
        <w:t>rozhovory se starosty obcí Holicka.</w:t>
      </w:r>
    </w:p>
    <w:p w14:paraId="66A7ECB9" w14:textId="77777777" w:rsidR="006258DA" w:rsidRPr="00251F33" w:rsidRDefault="006258DA" w:rsidP="006258DA">
      <w:pPr>
        <w:spacing w:after="160" w:line="259" w:lineRule="auto"/>
        <w:rPr>
          <w:rStyle w:val="Zdraznnintenzivn"/>
          <w:rFonts w:asciiTheme="minorHAnsi" w:hAnsiTheme="minorHAnsi" w:cstheme="minorHAnsi"/>
          <w:sz w:val="22"/>
          <w:szCs w:val="22"/>
          <w:u w:val="single"/>
        </w:rPr>
      </w:pPr>
      <w:r w:rsidRPr="00251F33">
        <w:rPr>
          <w:rStyle w:val="Zdraznnintenzivn"/>
          <w:rFonts w:asciiTheme="minorHAnsi" w:hAnsiTheme="minorHAnsi" w:cstheme="minorHAnsi"/>
          <w:sz w:val="22"/>
          <w:szCs w:val="22"/>
          <w:u w:val="single"/>
        </w:rPr>
        <w:lastRenderedPageBreak/>
        <w:t>Problémy</w:t>
      </w:r>
    </w:p>
    <w:p w14:paraId="533158B6"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Neexistence služebny městské policie na území MAS</w:t>
      </w:r>
    </w:p>
    <w:p w14:paraId="2725205A"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Nedostatečné vybavení jednotek dobrovolných hasičů</w:t>
      </w:r>
    </w:p>
    <w:p w14:paraId="5656D531"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Horší stav požárních zbrojnic v některých obcích</w:t>
      </w:r>
    </w:p>
    <w:p w14:paraId="5C3D90FD"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Horší dostupnost záchranných složek v obcích u hranic území MAS Holicko (Horní Jelení, Trusnov, Uhersko a Nová Ves)</w:t>
      </w:r>
    </w:p>
    <w:p w14:paraId="40F03218" w14:textId="77777777" w:rsidR="006258DA"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 xml:space="preserve">Nízká bezpečnost </w:t>
      </w:r>
      <w:r>
        <w:rPr>
          <w:rFonts w:cstheme="minorHAnsi"/>
        </w:rPr>
        <w:t xml:space="preserve">silničního provozu </w:t>
      </w:r>
      <w:r w:rsidRPr="00251F33">
        <w:rPr>
          <w:rFonts w:cstheme="minorHAnsi"/>
        </w:rPr>
        <w:t xml:space="preserve">v okolí hlavních komunikačních tahů (zejména silnice I/35, I/36 a na ně </w:t>
      </w:r>
      <w:r>
        <w:rPr>
          <w:rFonts w:cstheme="minorHAnsi"/>
        </w:rPr>
        <w:t xml:space="preserve">se napojující </w:t>
      </w:r>
      <w:r w:rsidRPr="00251F33">
        <w:rPr>
          <w:rFonts w:cstheme="minorHAnsi"/>
        </w:rPr>
        <w:t>komunikace nižších tříd)</w:t>
      </w:r>
    </w:p>
    <w:p w14:paraId="59BEAA0B" w14:textId="77777777" w:rsidR="006258DA" w:rsidRPr="009F24D1" w:rsidRDefault="006258DA" w:rsidP="006258DA">
      <w:pPr>
        <w:spacing w:after="160" w:line="259" w:lineRule="auto"/>
        <w:jc w:val="both"/>
        <w:rPr>
          <w:rFonts w:cstheme="minorHAnsi"/>
        </w:rPr>
      </w:pPr>
    </w:p>
    <w:p w14:paraId="028E5459" w14:textId="77777777" w:rsidR="006258DA" w:rsidRPr="00251F33" w:rsidRDefault="006258DA" w:rsidP="006258DA">
      <w:pPr>
        <w:spacing w:after="160" w:line="259" w:lineRule="auto"/>
        <w:rPr>
          <w:rStyle w:val="Zdraznnintenzivn"/>
          <w:rFonts w:asciiTheme="minorHAnsi" w:hAnsiTheme="minorHAnsi" w:cstheme="minorHAnsi"/>
          <w:sz w:val="22"/>
          <w:szCs w:val="22"/>
          <w:u w:val="single"/>
        </w:rPr>
      </w:pPr>
      <w:r w:rsidRPr="00251F33">
        <w:rPr>
          <w:rStyle w:val="Zdraznnintenzivn"/>
          <w:rFonts w:asciiTheme="minorHAnsi" w:hAnsiTheme="minorHAnsi" w:cstheme="minorHAnsi"/>
          <w:sz w:val="22"/>
          <w:szCs w:val="22"/>
          <w:u w:val="single"/>
        </w:rPr>
        <w:t>Potřeby</w:t>
      </w:r>
    </w:p>
    <w:p w14:paraId="29468079"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Vznik městské policie v Holicích, která by zajišťovala bezpečnost na celém území Holicka</w:t>
      </w:r>
    </w:p>
    <w:p w14:paraId="10BB66E6"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 xml:space="preserve">Modernizace / zlepšení vybavení dobrovolných hasičských sborů </w:t>
      </w:r>
    </w:p>
    <w:p w14:paraId="00672DDF"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Rekonstrukce / modernizace požárních zbrojnic, případně vybudování nových</w:t>
      </w:r>
    </w:p>
    <w:p w14:paraId="11576CDA"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Zlepšení bezpečnosti v silniční dopravě prostřednictvím užití bezpečnostních prvků (pasivní a aktivní bezpečnostní prvky)</w:t>
      </w:r>
    </w:p>
    <w:p w14:paraId="61F79A72"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Zvýšení bezpečnosti chodců – přechody, lepší osvětlení, chodníky, zamezení vjezdu automobilů do určitých částí apod.</w:t>
      </w:r>
    </w:p>
    <w:p w14:paraId="72ECF8E9" w14:textId="77777777" w:rsidR="006258DA"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Zvýšení bezpečnosti cyklistů – oddělení automobilové a cyklistické dopravy, např. vybudováním cyklostezek</w:t>
      </w:r>
    </w:p>
    <w:p w14:paraId="0815EB79" w14:textId="77777777" w:rsidR="006258DA" w:rsidRPr="009F24D1" w:rsidRDefault="006258DA" w:rsidP="006258DA">
      <w:pPr>
        <w:spacing w:after="160" w:line="259" w:lineRule="auto"/>
        <w:jc w:val="both"/>
        <w:rPr>
          <w:rFonts w:cstheme="minorHAnsi"/>
        </w:rPr>
      </w:pPr>
    </w:p>
    <w:p w14:paraId="4BF738EE" w14:textId="77777777" w:rsidR="006258DA" w:rsidRPr="00251F33" w:rsidRDefault="006258DA" w:rsidP="006258DA">
      <w:pPr>
        <w:spacing w:after="160" w:line="259" w:lineRule="auto"/>
        <w:rPr>
          <w:rStyle w:val="Zdraznnintenzivn"/>
          <w:rFonts w:asciiTheme="minorHAnsi" w:hAnsiTheme="minorHAnsi" w:cstheme="minorHAnsi"/>
          <w:sz w:val="22"/>
          <w:szCs w:val="22"/>
          <w:u w:val="single"/>
        </w:rPr>
      </w:pPr>
      <w:r w:rsidRPr="00251F33">
        <w:rPr>
          <w:rStyle w:val="Zdraznnintenzivn"/>
          <w:rFonts w:asciiTheme="minorHAnsi" w:hAnsiTheme="minorHAnsi" w:cstheme="minorHAnsi"/>
          <w:sz w:val="22"/>
          <w:szCs w:val="22"/>
          <w:u w:val="single"/>
        </w:rPr>
        <w:t>Potenciál</w:t>
      </w:r>
    </w:p>
    <w:p w14:paraId="664FD03C" w14:textId="77777777" w:rsidR="006258DA"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 xml:space="preserve">Využití dotačních titulů pro </w:t>
      </w:r>
      <w:r w:rsidRPr="006B1914">
        <w:rPr>
          <w:rFonts w:cstheme="minorHAnsi"/>
        </w:rPr>
        <w:t>zlepšení vybavení dobrovolných hasičských sborů nebo rekonstrukce/modernizace požárních zbrojnic</w:t>
      </w:r>
    </w:p>
    <w:p w14:paraId="1EF47C78" w14:textId="77777777" w:rsidR="006258DA" w:rsidRPr="000B06E3" w:rsidRDefault="006258DA" w:rsidP="002B023B">
      <w:pPr>
        <w:pStyle w:val="Odstavecseseznamem"/>
        <w:numPr>
          <w:ilvl w:val="0"/>
          <w:numId w:val="68"/>
        </w:numPr>
        <w:spacing w:after="0" w:line="240" w:lineRule="auto"/>
        <w:jc w:val="both"/>
        <w:rPr>
          <w:rFonts w:cstheme="minorHAnsi"/>
        </w:rPr>
      </w:pPr>
      <w:r w:rsidRPr="000B06E3">
        <w:rPr>
          <w:rFonts w:cstheme="minorHAnsi"/>
        </w:rPr>
        <w:t>Vznik městské policie v Holicích, která by zajišťovala bezpečnost na celém území Holicka</w:t>
      </w:r>
    </w:p>
    <w:p w14:paraId="2457C5F0"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6B1914">
        <w:rPr>
          <w:rFonts w:cstheme="minorHAnsi"/>
        </w:rPr>
        <w:t>Zlepšení bezpečnosti v silniční dopravě prostřednictvím užití bezpečnostních prvků a oddělením chodců a cyklistů od automobilové dopravy</w:t>
      </w:r>
    </w:p>
    <w:p w14:paraId="56514075" w14:textId="77777777" w:rsidR="006258DA" w:rsidRPr="005D2E1D" w:rsidRDefault="006258DA" w:rsidP="006258DA">
      <w:pPr>
        <w:spacing w:after="160" w:line="259" w:lineRule="auto"/>
        <w:jc w:val="both"/>
        <w:rPr>
          <w:rFonts w:asciiTheme="minorHAnsi" w:hAnsiTheme="minorHAnsi" w:cstheme="minorHAnsi"/>
          <w:color w:val="FF0000"/>
          <w:sz w:val="22"/>
          <w:szCs w:val="22"/>
        </w:rPr>
      </w:pPr>
    </w:p>
    <w:p w14:paraId="54580176" w14:textId="4F3CE9C0" w:rsidR="00D95DF0" w:rsidRPr="00327F4E" w:rsidRDefault="00D95DF0" w:rsidP="00327F4E">
      <w:pPr>
        <w:spacing w:after="160" w:line="259" w:lineRule="auto"/>
        <w:rPr>
          <w:rStyle w:val="Zdraznnintenzivn"/>
          <w:rFonts w:asciiTheme="minorHAnsi" w:hAnsiTheme="minorHAnsi"/>
          <w:sz w:val="22"/>
          <w:szCs w:val="22"/>
          <w:u w:val="single"/>
        </w:rPr>
      </w:pPr>
    </w:p>
    <w:sectPr w:rsidR="00D95DF0" w:rsidRPr="00327F4E">
      <w:footerReference w:type="default" r:id="rId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8F52B" w14:textId="77777777" w:rsidR="00CA19AB" w:rsidRDefault="00CA19AB">
      <w:r>
        <w:separator/>
      </w:r>
    </w:p>
  </w:endnote>
  <w:endnote w:type="continuationSeparator" w:id="0">
    <w:p w14:paraId="6E1894C7" w14:textId="77777777" w:rsidR="00CA19AB" w:rsidRDefault="00CA1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altName w:val="Arial"/>
    <w:charset w:val="EE"/>
    <w:family w:val="swiss"/>
    <w:pitch w:val="variable"/>
    <w:sig w:usb0="00000001"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808080" w:themeColor="background1" w:themeShade="80"/>
      </w:rPr>
      <w:id w:val="458922273"/>
      <w:docPartObj>
        <w:docPartGallery w:val="Page Numbers (Bottom of Page)"/>
        <w:docPartUnique/>
      </w:docPartObj>
    </w:sdtPr>
    <w:sdtEndPr>
      <w:rPr>
        <w:sz w:val="20"/>
      </w:rPr>
    </w:sdtEndPr>
    <w:sdtContent>
      <w:p w14:paraId="2EC10DFD" w14:textId="48EDB51B" w:rsidR="00357850" w:rsidRPr="007628AF" w:rsidRDefault="00357850" w:rsidP="007628AF">
        <w:pPr>
          <w:pStyle w:val="Zpat"/>
          <w:jc w:val="right"/>
          <w:rPr>
            <w:color w:val="808080" w:themeColor="background1" w:themeShade="80"/>
            <w:sz w:val="20"/>
          </w:rPr>
        </w:pPr>
        <w:r w:rsidRPr="00D9558E">
          <w:rPr>
            <w:color w:val="808080" w:themeColor="background1" w:themeShade="80"/>
            <w:sz w:val="20"/>
          </w:rPr>
          <w:fldChar w:fldCharType="begin"/>
        </w:r>
        <w:r w:rsidRPr="00D9558E">
          <w:rPr>
            <w:color w:val="808080" w:themeColor="background1" w:themeShade="80"/>
            <w:sz w:val="20"/>
          </w:rPr>
          <w:instrText>PAGE   \* MERGEFORMAT</w:instrText>
        </w:r>
        <w:r w:rsidRPr="00D9558E">
          <w:rPr>
            <w:color w:val="808080" w:themeColor="background1" w:themeShade="80"/>
            <w:sz w:val="20"/>
          </w:rPr>
          <w:fldChar w:fldCharType="separate"/>
        </w:r>
        <w:r w:rsidR="00934BF4">
          <w:rPr>
            <w:noProof/>
            <w:color w:val="808080" w:themeColor="background1" w:themeShade="80"/>
            <w:sz w:val="20"/>
          </w:rPr>
          <w:t>141</w:t>
        </w:r>
        <w:r w:rsidRPr="00D9558E">
          <w:rPr>
            <w:color w:val="808080" w:themeColor="background1" w:themeShade="80"/>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31945" w14:textId="05C98051" w:rsidR="00357850" w:rsidRPr="00D9558E" w:rsidRDefault="00357850" w:rsidP="00D9558E">
    <w:pPr>
      <w:pStyle w:val="Zpat"/>
      <w:jc w:val="right"/>
      <w:rPr>
        <w:color w:val="808080" w:themeColor="background1" w:themeShade="8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808080" w:themeColor="background1" w:themeShade="80"/>
      </w:rPr>
      <w:id w:val="-245264491"/>
      <w:docPartObj>
        <w:docPartGallery w:val="Page Numbers (Bottom of Page)"/>
        <w:docPartUnique/>
      </w:docPartObj>
    </w:sdtPr>
    <w:sdtEndPr>
      <w:rPr>
        <w:sz w:val="20"/>
      </w:rPr>
    </w:sdtEndPr>
    <w:sdtContent>
      <w:p w14:paraId="7833BC4A" w14:textId="77777777" w:rsidR="00357850" w:rsidRPr="007628AF" w:rsidRDefault="00357850" w:rsidP="007628AF">
        <w:pPr>
          <w:pStyle w:val="Zpat"/>
          <w:jc w:val="right"/>
          <w:rPr>
            <w:color w:val="808080" w:themeColor="background1" w:themeShade="80"/>
            <w:sz w:val="20"/>
          </w:rPr>
        </w:pPr>
        <w:r w:rsidRPr="00D9558E">
          <w:rPr>
            <w:color w:val="808080" w:themeColor="background1" w:themeShade="80"/>
            <w:sz w:val="20"/>
          </w:rPr>
          <w:fldChar w:fldCharType="begin"/>
        </w:r>
        <w:r w:rsidRPr="00D9558E">
          <w:rPr>
            <w:color w:val="808080" w:themeColor="background1" w:themeShade="80"/>
            <w:sz w:val="20"/>
          </w:rPr>
          <w:instrText>PAGE   \* MERGEFORMAT</w:instrText>
        </w:r>
        <w:r w:rsidRPr="00D9558E">
          <w:rPr>
            <w:color w:val="808080" w:themeColor="background1" w:themeShade="80"/>
            <w:sz w:val="20"/>
          </w:rPr>
          <w:fldChar w:fldCharType="separate"/>
        </w:r>
        <w:r w:rsidR="00934BF4">
          <w:rPr>
            <w:noProof/>
            <w:color w:val="808080" w:themeColor="background1" w:themeShade="80"/>
            <w:sz w:val="20"/>
          </w:rPr>
          <w:t>142</w:t>
        </w:r>
        <w:r w:rsidRPr="00D9558E">
          <w:rPr>
            <w:color w:val="808080" w:themeColor="background1" w:themeShade="80"/>
            <w:sz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1315006"/>
      <w:docPartObj>
        <w:docPartGallery w:val="Page Numbers (Bottom of Page)"/>
        <w:docPartUnique/>
      </w:docPartObj>
    </w:sdtPr>
    <w:sdtEndPr>
      <w:rPr>
        <w:sz w:val="20"/>
      </w:rPr>
    </w:sdtEndPr>
    <w:sdtContent>
      <w:p w14:paraId="57E932BF" w14:textId="77777777" w:rsidR="00357850" w:rsidRPr="00503DD9" w:rsidRDefault="00357850" w:rsidP="00D95DF0">
        <w:pPr>
          <w:pStyle w:val="Zpat"/>
          <w:jc w:val="right"/>
          <w:rPr>
            <w:sz w:val="20"/>
          </w:rPr>
        </w:pPr>
        <w:r w:rsidRPr="00503DD9">
          <w:rPr>
            <w:sz w:val="20"/>
          </w:rPr>
          <w:fldChar w:fldCharType="begin"/>
        </w:r>
        <w:r w:rsidRPr="00503DD9">
          <w:rPr>
            <w:sz w:val="20"/>
          </w:rPr>
          <w:instrText>PAGE   \* MERGEFORMAT</w:instrText>
        </w:r>
        <w:r w:rsidRPr="00503DD9">
          <w:rPr>
            <w:sz w:val="20"/>
          </w:rPr>
          <w:fldChar w:fldCharType="separate"/>
        </w:r>
        <w:r w:rsidR="00934BF4">
          <w:rPr>
            <w:noProof/>
            <w:sz w:val="20"/>
          </w:rPr>
          <w:t>158</w:t>
        </w:r>
        <w:r w:rsidRPr="00503DD9">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05DDB" w14:textId="77777777" w:rsidR="00CA19AB" w:rsidRDefault="00CA19AB">
      <w:r>
        <w:separator/>
      </w:r>
    </w:p>
  </w:footnote>
  <w:footnote w:type="continuationSeparator" w:id="0">
    <w:p w14:paraId="1F643DC0" w14:textId="77777777" w:rsidR="00CA19AB" w:rsidRDefault="00CA19AB">
      <w:r>
        <w:continuationSeparator/>
      </w:r>
    </w:p>
  </w:footnote>
  <w:footnote w:id="1">
    <w:p w14:paraId="7987B612" w14:textId="77777777" w:rsidR="00357850" w:rsidRPr="00AF3C93" w:rsidRDefault="00357850" w:rsidP="00C91F90">
      <w:pPr>
        <w:pStyle w:val="Textpoznpodarou"/>
        <w:spacing w:after="120"/>
        <w:ind w:left="284" w:hanging="284"/>
        <w:rPr>
          <w:rFonts w:asciiTheme="minorHAnsi" w:hAnsiTheme="minorHAnsi" w:cstheme="minorHAnsi"/>
        </w:rPr>
      </w:pPr>
      <w:r w:rsidRPr="00AF3C93">
        <w:rPr>
          <w:rStyle w:val="Znakapoznpodarou"/>
          <w:rFonts w:asciiTheme="minorHAnsi" w:hAnsiTheme="minorHAnsi" w:cstheme="minorHAnsi"/>
        </w:rPr>
        <w:footnoteRef/>
      </w:r>
      <w:r w:rsidRPr="00AF3C93">
        <w:rPr>
          <w:rFonts w:asciiTheme="minorHAnsi" w:hAnsiTheme="minorHAnsi" w:cstheme="minorHAnsi"/>
        </w:rPr>
        <w:t xml:space="preserve"> </w:t>
      </w:r>
      <w:r w:rsidRPr="00AF3C93">
        <w:rPr>
          <w:rFonts w:asciiTheme="minorHAnsi" w:hAnsiTheme="minorHAnsi" w:cstheme="minorHAnsi"/>
        </w:rPr>
        <w:tab/>
      </w:r>
      <w:r w:rsidRPr="00AF3C93">
        <w:rPr>
          <w:rFonts w:asciiTheme="minorHAnsi" w:hAnsiTheme="minorHAnsi" w:cstheme="minorHAnsi"/>
          <w:sz w:val="18"/>
        </w:rPr>
        <w:t xml:space="preserve">Rozpočet města Holice na rok 2020. Dostupné z: </w:t>
      </w:r>
      <w:hyperlink r:id="rId1" w:history="1">
        <w:r w:rsidRPr="00AF3C93">
          <w:rPr>
            <w:rStyle w:val="Hypertextovodkaz"/>
            <w:rFonts w:asciiTheme="minorHAnsi" w:hAnsiTheme="minorHAnsi" w:cstheme="minorHAnsi"/>
            <w:sz w:val="18"/>
          </w:rPr>
          <w:t>https://www.holice.eu/aktuality-obcan/urad-mesta/rozpocet-mesta.html</w:t>
        </w:r>
      </w:hyperlink>
      <w:r w:rsidRPr="00AF3C93">
        <w:rPr>
          <w:rFonts w:asciiTheme="minorHAnsi" w:hAnsiTheme="minorHAnsi" w:cstheme="minorHAnsi"/>
          <w:sz w:val="18"/>
        </w:rPr>
        <w:t xml:space="preserve">. </w:t>
      </w:r>
    </w:p>
  </w:footnote>
  <w:footnote w:id="2">
    <w:p w14:paraId="6660BE9B" w14:textId="77777777" w:rsidR="00357850" w:rsidRDefault="00357850" w:rsidP="00C91F90">
      <w:pPr>
        <w:pStyle w:val="Textpoznpodarou"/>
        <w:spacing w:after="120"/>
        <w:ind w:left="284" w:hanging="284"/>
      </w:pPr>
      <w:r w:rsidRPr="00AF3C93">
        <w:rPr>
          <w:rStyle w:val="Znakapoznpodarou"/>
          <w:rFonts w:asciiTheme="minorHAnsi" w:hAnsiTheme="minorHAnsi" w:cstheme="minorHAnsi"/>
        </w:rPr>
        <w:footnoteRef/>
      </w:r>
      <w:r w:rsidRPr="00AF3C93">
        <w:rPr>
          <w:rFonts w:asciiTheme="minorHAnsi" w:hAnsiTheme="minorHAnsi" w:cstheme="minorHAnsi"/>
        </w:rPr>
        <w:t xml:space="preserve"> </w:t>
      </w:r>
      <w:r w:rsidRPr="00AF3C93">
        <w:rPr>
          <w:rFonts w:asciiTheme="minorHAnsi" w:hAnsiTheme="minorHAnsi" w:cstheme="minorHAnsi"/>
        </w:rPr>
        <w:tab/>
      </w:r>
      <w:r w:rsidRPr="00AF3C93">
        <w:rPr>
          <w:rFonts w:asciiTheme="minorHAnsi" w:hAnsiTheme="minorHAnsi" w:cstheme="minorHAnsi"/>
          <w:sz w:val="18"/>
        </w:rPr>
        <w:t xml:space="preserve">Roční výkaz o sociální práci za rok 2019. </w:t>
      </w:r>
      <w:r w:rsidRPr="00AF3C93">
        <w:rPr>
          <w:rFonts w:asciiTheme="minorHAnsi" w:hAnsiTheme="minorHAnsi" w:cstheme="minorHAnsi"/>
          <w:sz w:val="18"/>
        </w:rPr>
        <w:tab/>
      </w:r>
    </w:p>
  </w:footnote>
  <w:footnote w:id="3">
    <w:p w14:paraId="511DFC4F" w14:textId="77777777" w:rsidR="00357850" w:rsidRPr="00B27EA7" w:rsidRDefault="00357850" w:rsidP="00812EA6">
      <w:pPr>
        <w:pStyle w:val="Textpoznpodarou"/>
        <w:rPr>
          <w:rFonts w:asciiTheme="minorHAnsi" w:hAnsiTheme="minorHAnsi" w:cstheme="minorHAnsi"/>
        </w:rPr>
      </w:pPr>
      <w:r w:rsidRPr="00B27EA7">
        <w:rPr>
          <w:rStyle w:val="Znakapoznpodarou"/>
          <w:rFonts w:asciiTheme="minorHAnsi" w:eastAsiaTheme="majorEastAsia" w:hAnsiTheme="minorHAnsi" w:cstheme="minorHAnsi"/>
        </w:rPr>
        <w:footnoteRef/>
      </w:r>
      <w:r w:rsidRPr="00B27EA7">
        <w:rPr>
          <w:rFonts w:asciiTheme="minorHAnsi" w:hAnsiTheme="minorHAnsi" w:cstheme="minorHAnsi"/>
        </w:rPr>
        <w:t xml:space="preserve"> Zdroj: </w:t>
      </w:r>
      <w:hyperlink r:id="rId2" w:history="1">
        <w:r w:rsidRPr="00AB1A9B">
          <w:rPr>
            <w:rStyle w:val="Hypertextovodkaz"/>
            <w:rFonts w:asciiTheme="minorHAnsi" w:hAnsiTheme="minorHAnsi" w:cstheme="minorHAnsi"/>
          </w:rPr>
          <w:t>https://www.czso.cz/csu/xl/030703312</w:t>
        </w:r>
      </w:hyperlink>
      <w:r>
        <w:rPr>
          <w:rFonts w:asciiTheme="minorHAnsi" w:hAnsiTheme="minorHAnsi" w:cs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028EC" w14:textId="77777777" w:rsidR="00357850" w:rsidRDefault="00357850"/>
  <w:tbl>
    <w:tblPr>
      <w:tblStyle w:val="Mkatabulky"/>
      <w:tblW w:w="0" w:type="auto"/>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212"/>
    </w:tblGrid>
    <w:tr w:rsidR="00357850" w:rsidRPr="003E106E" w14:paraId="05594C1C" w14:textId="77777777" w:rsidTr="003E106E">
      <w:tc>
        <w:tcPr>
          <w:tcW w:w="9212" w:type="dxa"/>
        </w:tcPr>
        <w:p w14:paraId="144A66E0" w14:textId="77464391" w:rsidR="00357850" w:rsidRPr="003E106E" w:rsidRDefault="00357850" w:rsidP="003E106E">
          <w:pPr>
            <w:pStyle w:val="Zhlav"/>
            <w:jc w:val="right"/>
            <w:rPr>
              <w:rFonts w:asciiTheme="minorHAnsi" w:hAnsiTheme="minorHAnsi" w:cstheme="minorHAnsi"/>
              <w:i/>
              <w:color w:val="262626" w:themeColor="text1" w:themeTint="D9"/>
            </w:rPr>
          </w:pPr>
          <w:r w:rsidRPr="003E106E">
            <w:rPr>
              <w:rFonts w:asciiTheme="minorHAnsi" w:hAnsiTheme="minorHAnsi" w:cstheme="minorHAnsi"/>
              <w:i/>
              <w:color w:val="808080" w:themeColor="background1" w:themeShade="80"/>
              <w:sz w:val="20"/>
            </w:rPr>
            <w:t>Socioekonomická analýza</w:t>
          </w:r>
          <w:r>
            <w:rPr>
              <w:rFonts w:asciiTheme="minorHAnsi" w:hAnsiTheme="minorHAnsi" w:cstheme="minorHAnsi"/>
              <w:i/>
              <w:color w:val="808080" w:themeColor="background1" w:themeShade="80"/>
              <w:sz w:val="20"/>
            </w:rPr>
            <w:t xml:space="preserve"> území MAS Holicko</w:t>
          </w:r>
        </w:p>
      </w:tc>
    </w:tr>
  </w:tbl>
  <w:p w14:paraId="05C7F971" w14:textId="3DBED44D" w:rsidR="00357850" w:rsidRPr="003E106E" w:rsidRDefault="00357850" w:rsidP="003E106E">
    <w:pPr>
      <w:pStyle w:val="Zhlav"/>
      <w:rPr>
        <w:rFonts w:asciiTheme="minorHAnsi" w:hAnsiTheme="minorHAnsi" w:cstheme="minorHAnsi"/>
        <w:sz w:val="2"/>
        <w:szCs w:val="2"/>
      </w:rPr>
    </w:pPr>
  </w:p>
  <w:p w14:paraId="020EBC25" w14:textId="77777777" w:rsidR="00357850" w:rsidRDefault="0035785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C193F" w14:textId="77777777" w:rsidR="00357850" w:rsidRDefault="00357850"/>
  <w:p w14:paraId="68942B75" w14:textId="77777777" w:rsidR="00357850" w:rsidRDefault="00357850">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0B7FA" w14:textId="77777777" w:rsidR="00357850" w:rsidRDefault="00357850" w:rsidP="007628AF"/>
  <w:tbl>
    <w:tblPr>
      <w:tblStyle w:val="Mkatabulky"/>
      <w:tblW w:w="0" w:type="auto"/>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13575"/>
    </w:tblGrid>
    <w:tr w:rsidR="00357850" w:rsidRPr="003E106E" w14:paraId="1EA4F9CC" w14:textId="77777777" w:rsidTr="007628AF">
      <w:tc>
        <w:tcPr>
          <w:tcW w:w="13575" w:type="dxa"/>
        </w:tcPr>
        <w:p w14:paraId="676EBF12" w14:textId="77777777" w:rsidR="00357850" w:rsidRPr="003E106E" w:rsidRDefault="00357850" w:rsidP="007628AF">
          <w:pPr>
            <w:pStyle w:val="Zhlav"/>
            <w:jc w:val="right"/>
            <w:rPr>
              <w:rFonts w:asciiTheme="minorHAnsi" w:hAnsiTheme="minorHAnsi" w:cstheme="minorHAnsi"/>
              <w:i/>
              <w:color w:val="262626" w:themeColor="text1" w:themeTint="D9"/>
            </w:rPr>
          </w:pPr>
          <w:r w:rsidRPr="003E106E">
            <w:rPr>
              <w:rFonts w:asciiTheme="minorHAnsi" w:hAnsiTheme="minorHAnsi" w:cstheme="minorHAnsi"/>
              <w:i/>
              <w:color w:val="808080" w:themeColor="background1" w:themeShade="80"/>
              <w:sz w:val="20"/>
            </w:rPr>
            <w:t>Socioekonomická analýza</w:t>
          </w:r>
          <w:r>
            <w:rPr>
              <w:rFonts w:asciiTheme="minorHAnsi" w:hAnsiTheme="minorHAnsi" w:cstheme="minorHAnsi"/>
              <w:i/>
              <w:color w:val="808080" w:themeColor="background1" w:themeShade="80"/>
              <w:sz w:val="20"/>
            </w:rPr>
            <w:t xml:space="preserve"> území MAS Holicko</w:t>
          </w:r>
        </w:p>
      </w:tc>
    </w:tr>
  </w:tbl>
  <w:p w14:paraId="3A0FBBEF" w14:textId="77777777" w:rsidR="00357850" w:rsidRPr="003E106E" w:rsidRDefault="00357850" w:rsidP="007628AF">
    <w:pPr>
      <w:pStyle w:val="Zhlav"/>
      <w:rPr>
        <w:rFonts w:asciiTheme="minorHAnsi" w:hAnsiTheme="minorHAnsi" w:cstheme="minorHAnsi"/>
        <w:sz w:val="2"/>
        <w:szCs w:val="2"/>
      </w:rPr>
    </w:pPr>
  </w:p>
  <w:p w14:paraId="2C2BCDAA" w14:textId="77777777" w:rsidR="00357850" w:rsidRPr="007628AF" w:rsidRDefault="00357850" w:rsidP="007628AF">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A79E6" w14:textId="77777777" w:rsidR="00357850" w:rsidRDefault="00357850"/>
  <w:tbl>
    <w:tblPr>
      <w:tblStyle w:val="Mkatabulky"/>
      <w:tblW w:w="9322"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322"/>
    </w:tblGrid>
    <w:tr w:rsidR="00357850" w14:paraId="743D8C9D" w14:textId="77777777" w:rsidTr="00D9558E">
      <w:tc>
        <w:tcPr>
          <w:tcW w:w="9322" w:type="dxa"/>
        </w:tcPr>
        <w:p w14:paraId="57C323B4" w14:textId="77777777" w:rsidR="00357850" w:rsidRPr="00D9558E" w:rsidRDefault="00357850" w:rsidP="00D9558E">
          <w:pPr>
            <w:pStyle w:val="Zhlav"/>
            <w:jc w:val="right"/>
            <w:rPr>
              <w:rFonts w:asciiTheme="minorHAnsi" w:hAnsiTheme="minorHAnsi" w:cstheme="minorHAnsi"/>
              <w:i/>
              <w:color w:val="262626" w:themeColor="text1" w:themeTint="D9"/>
            </w:rPr>
          </w:pPr>
          <w:r w:rsidRPr="003E106E">
            <w:rPr>
              <w:rFonts w:asciiTheme="minorHAnsi" w:hAnsiTheme="minorHAnsi" w:cstheme="minorHAnsi"/>
              <w:i/>
              <w:color w:val="808080" w:themeColor="background1" w:themeShade="80"/>
              <w:sz w:val="20"/>
            </w:rPr>
            <w:t>Socioekonomická analýza</w:t>
          </w:r>
          <w:r>
            <w:rPr>
              <w:rFonts w:asciiTheme="minorHAnsi" w:hAnsiTheme="minorHAnsi" w:cstheme="minorHAnsi"/>
              <w:i/>
              <w:color w:val="808080" w:themeColor="background1" w:themeShade="80"/>
              <w:sz w:val="20"/>
            </w:rPr>
            <w:t xml:space="preserve"> území MAS Holicko</w:t>
          </w:r>
        </w:p>
      </w:tc>
    </w:tr>
  </w:tbl>
  <w:p w14:paraId="78486AF4" w14:textId="77777777" w:rsidR="00357850" w:rsidRDefault="00357850">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5782D" w14:textId="701E5F76" w:rsidR="00357850" w:rsidRDefault="00357850" w:rsidP="00D95DF0">
    <w:pPr>
      <w:tabs>
        <w:tab w:val="left" w:pos="1035"/>
      </w:tabs>
    </w:pPr>
    <w:r>
      <w:tab/>
    </w:r>
  </w:p>
  <w:tbl>
    <w:tblPr>
      <w:tblStyle w:val="Mkatabulky"/>
      <w:tblW w:w="13575"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13575"/>
    </w:tblGrid>
    <w:tr w:rsidR="00357850" w14:paraId="6EB6000A" w14:textId="77777777" w:rsidTr="00037678">
      <w:tc>
        <w:tcPr>
          <w:tcW w:w="13575" w:type="dxa"/>
        </w:tcPr>
        <w:p w14:paraId="0AD028B3" w14:textId="77777777" w:rsidR="00357850" w:rsidRPr="00D9558E" w:rsidRDefault="00357850" w:rsidP="00D9558E">
          <w:pPr>
            <w:pStyle w:val="Zhlav"/>
            <w:jc w:val="right"/>
            <w:rPr>
              <w:rFonts w:asciiTheme="minorHAnsi" w:hAnsiTheme="minorHAnsi" w:cstheme="minorHAnsi"/>
              <w:i/>
              <w:color w:val="262626" w:themeColor="text1" w:themeTint="D9"/>
            </w:rPr>
          </w:pPr>
          <w:r w:rsidRPr="003E106E">
            <w:rPr>
              <w:rFonts w:asciiTheme="minorHAnsi" w:hAnsiTheme="minorHAnsi" w:cstheme="minorHAnsi"/>
              <w:i/>
              <w:color w:val="808080" w:themeColor="background1" w:themeShade="80"/>
              <w:sz w:val="20"/>
            </w:rPr>
            <w:t>Socioekonomická analýza</w:t>
          </w:r>
          <w:r>
            <w:rPr>
              <w:rFonts w:asciiTheme="minorHAnsi" w:hAnsiTheme="minorHAnsi" w:cstheme="minorHAnsi"/>
              <w:i/>
              <w:color w:val="808080" w:themeColor="background1" w:themeShade="80"/>
              <w:sz w:val="20"/>
            </w:rPr>
            <w:t xml:space="preserve"> území MAS Holicko</w:t>
          </w:r>
        </w:p>
      </w:tc>
    </w:tr>
  </w:tbl>
  <w:p w14:paraId="572C757E" w14:textId="77777777" w:rsidR="00357850" w:rsidRDefault="0035785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04F0AA38"/>
    <w:lvl w:ilvl="0">
      <w:start w:val="1"/>
      <w:numFmt w:val="decimal"/>
      <w:pStyle w:val="slovanseznam2"/>
      <w:lvlText w:val="%1."/>
      <w:lvlJc w:val="left"/>
      <w:pPr>
        <w:tabs>
          <w:tab w:val="num" w:pos="643"/>
        </w:tabs>
        <w:ind w:left="643" w:hanging="360"/>
      </w:pPr>
    </w:lvl>
  </w:abstractNum>
  <w:abstractNum w:abstractNumId="1">
    <w:nsid w:val="FFFFFF88"/>
    <w:multiLevelType w:val="singleLevel"/>
    <w:tmpl w:val="A574C1CA"/>
    <w:lvl w:ilvl="0">
      <w:start w:val="1"/>
      <w:numFmt w:val="decimal"/>
      <w:pStyle w:val="slovanseznam"/>
      <w:lvlText w:val="%1."/>
      <w:lvlJc w:val="left"/>
      <w:pPr>
        <w:tabs>
          <w:tab w:val="num" w:pos="360"/>
        </w:tabs>
        <w:ind w:left="360" w:hanging="360"/>
      </w:pPr>
    </w:lvl>
  </w:abstractNum>
  <w:abstractNum w:abstractNumId="2">
    <w:nsid w:val="FFFFFF89"/>
    <w:multiLevelType w:val="singleLevel"/>
    <w:tmpl w:val="331E7450"/>
    <w:lvl w:ilvl="0">
      <w:start w:val="1"/>
      <w:numFmt w:val="bullet"/>
      <w:pStyle w:val="Seznamsodrkami"/>
      <w:lvlText w:val=""/>
      <w:lvlJc w:val="left"/>
      <w:pPr>
        <w:tabs>
          <w:tab w:val="num" w:pos="360"/>
        </w:tabs>
        <w:ind w:left="360" w:hanging="360"/>
      </w:pPr>
      <w:rPr>
        <w:rFonts w:ascii="Symbol" w:hAnsi="Symbol" w:hint="default"/>
      </w:rPr>
    </w:lvl>
  </w:abstractNum>
  <w:abstractNum w:abstractNumId="3">
    <w:nsid w:val="00950B90"/>
    <w:multiLevelType w:val="hybridMultilevel"/>
    <w:tmpl w:val="754C5F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3575A8E"/>
    <w:multiLevelType w:val="hybridMultilevel"/>
    <w:tmpl w:val="880826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6617499"/>
    <w:multiLevelType w:val="hybridMultilevel"/>
    <w:tmpl w:val="CEB456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AA6447F"/>
    <w:multiLevelType w:val="hybridMultilevel"/>
    <w:tmpl w:val="2168DE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B4473D6"/>
    <w:multiLevelType w:val="hybridMultilevel"/>
    <w:tmpl w:val="36B673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10803D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1546439"/>
    <w:multiLevelType w:val="multilevel"/>
    <w:tmpl w:val="D4185822"/>
    <w:lvl w:ilvl="0">
      <w:start w:val="1"/>
      <w:numFmt w:val="decimal"/>
      <w:lvlText w:val="%1."/>
      <w:lvlJc w:val="left"/>
      <w:pPr>
        <w:ind w:left="360" w:hanging="360"/>
      </w:pPr>
    </w:lvl>
    <w:lvl w:ilvl="1">
      <w:start w:val="1"/>
      <w:numFmt w:val="decimal"/>
      <w:lvlText w:val="%1.%2."/>
      <w:lvlJc w:val="left"/>
      <w:pPr>
        <w:ind w:left="792" w:hanging="432"/>
      </w:pPr>
      <w:rPr>
        <w:color w:val="2E74B5"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18A01F3"/>
    <w:multiLevelType w:val="multilevel"/>
    <w:tmpl w:val="EC1CAE12"/>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ascii="Cambria" w:hAnsi="Cambria" w:hint="default"/>
        <w:color w:val="4472C4" w:themeColor="accent5"/>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1B56E56"/>
    <w:multiLevelType w:val="multilevel"/>
    <w:tmpl w:val="3D78ABBE"/>
    <w:styleLink w:val="Kovarova"/>
    <w:lvl w:ilvl="0">
      <w:start w:val="1"/>
      <w:numFmt w:val="upperLetter"/>
      <w:pStyle w:val="Kovarovanzevkapitoly"/>
      <w:lvlText w:val="%1."/>
      <w:lvlJc w:val="left"/>
      <w:pPr>
        <w:ind w:left="432" w:hanging="432"/>
      </w:pPr>
    </w:lvl>
    <w:lvl w:ilvl="1">
      <w:start w:val="1"/>
      <w:numFmt w:val="decimal"/>
      <w:pStyle w:val="Kovarovanadpis1"/>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varovanadpis2"/>
      <w:lvlText w:val="%1.%2.%3"/>
      <w:lvlJc w:val="left"/>
      <w:pPr>
        <w:ind w:left="720" w:hanging="720"/>
      </w:pPr>
    </w:lvl>
    <w:lvl w:ilvl="3">
      <w:start w:val="1"/>
      <w:numFmt w:val="decimal"/>
      <w:pStyle w:val="Kovarovanadpis3"/>
      <w:lvlText w:val="%1.%2.%3.%4"/>
      <w:lvlJc w:val="left"/>
      <w:pPr>
        <w:ind w:left="864" w:hanging="864"/>
      </w:pPr>
    </w:lvl>
    <w:lvl w:ilvl="4">
      <w:start w:val="1"/>
      <w:numFmt w:val="decimal"/>
      <w:pStyle w:val="Kovarovanadpis4"/>
      <w:lvlText w:val="%1.%2.%3.%4.%5"/>
      <w:lvlJc w:val="left"/>
      <w:pPr>
        <w:ind w:left="1008" w:hanging="1008"/>
      </w:pPr>
    </w:lvl>
    <w:lvl w:ilvl="5">
      <w:start w:val="1"/>
      <w:numFmt w:val="decimal"/>
      <w:pStyle w:val="Kovarovanadpis5"/>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1293483E"/>
    <w:multiLevelType w:val="hybridMultilevel"/>
    <w:tmpl w:val="356A8842"/>
    <w:lvl w:ilvl="0" w:tplc="1EC23884">
      <w:start w:val="1"/>
      <w:numFmt w:val="bullet"/>
      <w:pStyle w:val="odrka"/>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2D82C01"/>
    <w:multiLevelType w:val="hybridMultilevel"/>
    <w:tmpl w:val="B9883E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2F8566D"/>
    <w:multiLevelType w:val="hybridMultilevel"/>
    <w:tmpl w:val="9280DA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4A06CB6"/>
    <w:multiLevelType w:val="hybridMultilevel"/>
    <w:tmpl w:val="855211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79E3352"/>
    <w:multiLevelType w:val="hybridMultilevel"/>
    <w:tmpl w:val="4DE812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1B1642A3"/>
    <w:multiLevelType w:val="multilevel"/>
    <w:tmpl w:val="80CEC0C6"/>
    <w:lvl w:ilvl="0">
      <w:start w:val="1"/>
      <w:numFmt w:val="upperRoman"/>
      <w:pStyle w:val="StylNadpis1"/>
      <w:lvlText w:val="%1."/>
      <w:lvlJc w:val="right"/>
      <w:pPr>
        <w:tabs>
          <w:tab w:val="num" w:pos="180"/>
        </w:tabs>
        <w:ind w:left="180" w:hanging="180"/>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1DA50A68"/>
    <w:multiLevelType w:val="multilevel"/>
    <w:tmpl w:val="832497F4"/>
    <w:lvl w:ilvl="0">
      <w:start w:val="1"/>
      <w:numFmt w:val="bullet"/>
      <w:pStyle w:val="Heading4Palatinoks"/>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36"/>
        <w:szCs w:val="36"/>
      </w:rPr>
    </w:lvl>
    <w:lvl w:ilvl="2">
      <w:start w:val="1"/>
      <w:numFmt w:val="bullet"/>
      <w:lvlText w:val="▪"/>
      <w:lvlJc w:val="left"/>
      <w:pPr>
        <w:tabs>
          <w:tab w:val="num" w:pos="1440"/>
        </w:tabs>
        <w:ind w:left="1440" w:hanging="360"/>
      </w:pPr>
      <w:rPr>
        <w:rFonts w:ascii="OpenSymbol" w:hAnsi="OpenSymbol" w:cs="OpenSymbol" w:hint="default"/>
        <w:sz w:val="36"/>
        <w:szCs w:val="36"/>
      </w:rPr>
    </w:lvl>
    <w:lvl w:ilvl="3">
      <w:start w:val="1"/>
      <w:numFmt w:val="bullet"/>
      <w:lvlText w:val=""/>
      <w:lvlJc w:val="left"/>
      <w:pPr>
        <w:tabs>
          <w:tab w:val="num" w:pos="1800"/>
        </w:tabs>
        <w:ind w:left="1800" w:hanging="360"/>
      </w:pPr>
      <w:rPr>
        <w:rFonts w:ascii="Symbol" w:hAnsi="Symbol" w:cs="Symbol" w:hint="default"/>
        <w:sz w:val="36"/>
        <w:szCs w:val="36"/>
      </w:rPr>
    </w:lvl>
    <w:lvl w:ilvl="4">
      <w:start w:val="1"/>
      <w:numFmt w:val="bullet"/>
      <w:lvlText w:val="◦"/>
      <w:lvlJc w:val="left"/>
      <w:pPr>
        <w:tabs>
          <w:tab w:val="num" w:pos="2160"/>
        </w:tabs>
        <w:ind w:left="2160" w:hanging="360"/>
      </w:pPr>
      <w:rPr>
        <w:rFonts w:ascii="OpenSymbol" w:hAnsi="OpenSymbol" w:cs="OpenSymbol" w:hint="default"/>
        <w:sz w:val="36"/>
        <w:szCs w:val="36"/>
      </w:rPr>
    </w:lvl>
    <w:lvl w:ilvl="5">
      <w:start w:val="1"/>
      <w:numFmt w:val="bullet"/>
      <w:lvlText w:val="▪"/>
      <w:lvlJc w:val="left"/>
      <w:pPr>
        <w:tabs>
          <w:tab w:val="num" w:pos="2520"/>
        </w:tabs>
        <w:ind w:left="2520" w:hanging="360"/>
      </w:pPr>
      <w:rPr>
        <w:rFonts w:ascii="OpenSymbol" w:hAnsi="OpenSymbol" w:cs="OpenSymbol" w:hint="default"/>
        <w:sz w:val="36"/>
        <w:szCs w:val="36"/>
      </w:rPr>
    </w:lvl>
    <w:lvl w:ilvl="6">
      <w:start w:val="1"/>
      <w:numFmt w:val="bullet"/>
      <w:lvlText w:val=""/>
      <w:lvlJc w:val="left"/>
      <w:pPr>
        <w:tabs>
          <w:tab w:val="num" w:pos="2880"/>
        </w:tabs>
        <w:ind w:left="2880" w:hanging="360"/>
      </w:pPr>
      <w:rPr>
        <w:rFonts w:ascii="Symbol" w:hAnsi="Symbol" w:cs="Symbol" w:hint="default"/>
        <w:sz w:val="36"/>
        <w:szCs w:val="36"/>
      </w:rPr>
    </w:lvl>
    <w:lvl w:ilvl="7">
      <w:start w:val="1"/>
      <w:numFmt w:val="bullet"/>
      <w:lvlText w:val="◦"/>
      <w:lvlJc w:val="left"/>
      <w:pPr>
        <w:tabs>
          <w:tab w:val="num" w:pos="3240"/>
        </w:tabs>
        <w:ind w:left="3240" w:hanging="360"/>
      </w:pPr>
      <w:rPr>
        <w:rFonts w:ascii="OpenSymbol" w:hAnsi="OpenSymbol" w:cs="OpenSymbol" w:hint="default"/>
        <w:sz w:val="36"/>
        <w:szCs w:val="36"/>
      </w:rPr>
    </w:lvl>
    <w:lvl w:ilvl="8">
      <w:start w:val="1"/>
      <w:numFmt w:val="bullet"/>
      <w:lvlText w:val="▪"/>
      <w:lvlJc w:val="left"/>
      <w:pPr>
        <w:tabs>
          <w:tab w:val="num" w:pos="3600"/>
        </w:tabs>
        <w:ind w:left="3600" w:hanging="360"/>
      </w:pPr>
      <w:rPr>
        <w:rFonts w:ascii="OpenSymbol" w:hAnsi="OpenSymbol" w:cs="OpenSymbol" w:hint="default"/>
        <w:sz w:val="36"/>
        <w:szCs w:val="36"/>
      </w:rPr>
    </w:lvl>
  </w:abstractNum>
  <w:abstractNum w:abstractNumId="19">
    <w:nsid w:val="1DD77AAE"/>
    <w:multiLevelType w:val="hybridMultilevel"/>
    <w:tmpl w:val="AA529D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1EAF599D"/>
    <w:multiLevelType w:val="hybridMultilevel"/>
    <w:tmpl w:val="6074AA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216420C3"/>
    <w:multiLevelType w:val="hybridMultilevel"/>
    <w:tmpl w:val="01D6F1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283311B"/>
    <w:multiLevelType w:val="hybridMultilevel"/>
    <w:tmpl w:val="1FCC30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43823C2"/>
    <w:multiLevelType w:val="hybridMultilevel"/>
    <w:tmpl w:val="1F9877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270A6C3D"/>
    <w:multiLevelType w:val="hybridMultilevel"/>
    <w:tmpl w:val="BC0E09A4"/>
    <w:lvl w:ilvl="0" w:tplc="5400DB3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28741835"/>
    <w:multiLevelType w:val="hybridMultilevel"/>
    <w:tmpl w:val="D57A21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29A9760E"/>
    <w:multiLevelType w:val="hybridMultilevel"/>
    <w:tmpl w:val="D4007E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2D9F70E3"/>
    <w:multiLevelType w:val="hybridMultilevel"/>
    <w:tmpl w:val="F3CC6E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2F3E152F"/>
    <w:multiLevelType w:val="hybridMultilevel"/>
    <w:tmpl w:val="E33625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2FCA2693"/>
    <w:multiLevelType w:val="hybridMultilevel"/>
    <w:tmpl w:val="CE7854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327B517D"/>
    <w:multiLevelType w:val="hybridMultilevel"/>
    <w:tmpl w:val="DBAE58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35694366"/>
    <w:multiLevelType w:val="hybridMultilevel"/>
    <w:tmpl w:val="A6E8A8F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36F107C9"/>
    <w:multiLevelType w:val="hybridMultilevel"/>
    <w:tmpl w:val="DADCA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38364078"/>
    <w:multiLevelType w:val="hybridMultilevel"/>
    <w:tmpl w:val="11CE65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39E96307"/>
    <w:multiLevelType w:val="hybridMultilevel"/>
    <w:tmpl w:val="B0C4E4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3A8E1FCA"/>
    <w:multiLevelType w:val="hybridMultilevel"/>
    <w:tmpl w:val="A9B2B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3D331513"/>
    <w:multiLevelType w:val="hybridMultilevel"/>
    <w:tmpl w:val="3DE4B8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3E615C9C"/>
    <w:multiLevelType w:val="hybridMultilevel"/>
    <w:tmpl w:val="1CDA28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3F415DF2"/>
    <w:multiLevelType w:val="hybridMultilevel"/>
    <w:tmpl w:val="CBB44D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3FFB47D6"/>
    <w:multiLevelType w:val="hybridMultilevel"/>
    <w:tmpl w:val="3C16A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40414782"/>
    <w:multiLevelType w:val="hybridMultilevel"/>
    <w:tmpl w:val="09FEBA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425750A8"/>
    <w:multiLevelType w:val="hybridMultilevel"/>
    <w:tmpl w:val="2A44C0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4281022F"/>
    <w:multiLevelType w:val="hybridMultilevel"/>
    <w:tmpl w:val="42CABC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47652044"/>
    <w:multiLevelType w:val="hybridMultilevel"/>
    <w:tmpl w:val="0D5252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476A698B"/>
    <w:multiLevelType w:val="hybridMultilevel"/>
    <w:tmpl w:val="A7028B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49A46A05"/>
    <w:multiLevelType w:val="multilevel"/>
    <w:tmpl w:val="4A4824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ascii="Cambria" w:hAnsi="Cambria" w:hint="default"/>
        <w:color w:val="4472C4" w:themeColor="accent5"/>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nsid w:val="4B676CE6"/>
    <w:multiLevelType w:val="hybridMultilevel"/>
    <w:tmpl w:val="121C02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4D8D597D"/>
    <w:multiLevelType w:val="hybridMultilevel"/>
    <w:tmpl w:val="941A55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4FFC3093"/>
    <w:multiLevelType w:val="hybridMultilevel"/>
    <w:tmpl w:val="4720E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558B092C"/>
    <w:multiLevelType w:val="hybridMultilevel"/>
    <w:tmpl w:val="419C5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5AC50561"/>
    <w:multiLevelType w:val="hybridMultilevel"/>
    <w:tmpl w:val="05D28E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5AD73B1B"/>
    <w:multiLevelType w:val="multilevel"/>
    <w:tmpl w:val="C456D2E6"/>
    <w:lvl w:ilvl="0">
      <w:start w:val="1"/>
      <w:numFmt w:val="decimal"/>
      <w:pStyle w:val="Muj1"/>
      <w:lvlText w:val="%1"/>
      <w:lvlJc w:val="left"/>
      <w:pPr>
        <w:tabs>
          <w:tab w:val="num" w:pos="360"/>
        </w:tabs>
        <w:ind w:left="360" w:hanging="360"/>
      </w:pPr>
      <w:rPr>
        <w:rFonts w:hint="default"/>
      </w:rPr>
    </w:lvl>
    <w:lvl w:ilvl="1">
      <w:start w:val="1"/>
      <w:numFmt w:val="decimal"/>
      <w:pStyle w:val="Muj2"/>
      <w:isLgl/>
      <w:lvlText w:val="%1.%2"/>
      <w:lvlJc w:val="left"/>
      <w:pPr>
        <w:tabs>
          <w:tab w:val="num" w:pos="720"/>
        </w:tabs>
        <w:ind w:left="420" w:hanging="420"/>
      </w:pPr>
      <w:rPr>
        <w:rFonts w:hint="default"/>
      </w:rPr>
    </w:lvl>
    <w:lvl w:ilvl="2">
      <w:start w:val="1"/>
      <w:numFmt w:val="decimal"/>
      <w:pStyle w:val="mj3"/>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nsid w:val="5C9A3D24"/>
    <w:multiLevelType w:val="hybridMultilevel"/>
    <w:tmpl w:val="7B70F1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5FC129DF"/>
    <w:multiLevelType w:val="hybridMultilevel"/>
    <w:tmpl w:val="F0F6D1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61EA26D7"/>
    <w:multiLevelType w:val="hybridMultilevel"/>
    <w:tmpl w:val="9F46F2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61F963EA"/>
    <w:multiLevelType w:val="hybridMultilevel"/>
    <w:tmpl w:val="8220A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648920ED"/>
    <w:multiLevelType w:val="hybridMultilevel"/>
    <w:tmpl w:val="9E9E8D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65036E75"/>
    <w:multiLevelType w:val="hybridMultilevel"/>
    <w:tmpl w:val="80769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66C01E01"/>
    <w:multiLevelType w:val="hybridMultilevel"/>
    <w:tmpl w:val="0E064A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67A73F5E"/>
    <w:multiLevelType w:val="hybridMultilevel"/>
    <w:tmpl w:val="5114BA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6A7D184A"/>
    <w:multiLevelType w:val="multilevel"/>
    <w:tmpl w:val="3D78ABBE"/>
    <w:numStyleLink w:val="Kovarova"/>
  </w:abstractNum>
  <w:abstractNum w:abstractNumId="61">
    <w:nsid w:val="70C74C84"/>
    <w:multiLevelType w:val="hybridMultilevel"/>
    <w:tmpl w:val="2EFAA7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73D50EDD"/>
    <w:multiLevelType w:val="hybridMultilevel"/>
    <w:tmpl w:val="5D7271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74315FEF"/>
    <w:multiLevelType w:val="hybridMultilevel"/>
    <w:tmpl w:val="40820D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759E056F"/>
    <w:multiLevelType w:val="hybridMultilevel"/>
    <w:tmpl w:val="27B25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7A597C43"/>
    <w:multiLevelType w:val="hybridMultilevel"/>
    <w:tmpl w:val="8E26BD8E"/>
    <w:lvl w:ilvl="0" w:tplc="4E3CB35E">
      <w:start w:val="139"/>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7B05537B"/>
    <w:multiLevelType w:val="hybridMultilevel"/>
    <w:tmpl w:val="9CDC45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7B972FDB"/>
    <w:multiLevelType w:val="hybridMultilevel"/>
    <w:tmpl w:val="428A08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7BE435DB"/>
    <w:multiLevelType w:val="hybridMultilevel"/>
    <w:tmpl w:val="9C6A16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38"/>
  </w:num>
  <w:num w:numId="3">
    <w:abstractNumId w:val="22"/>
  </w:num>
  <w:num w:numId="4">
    <w:abstractNumId w:val="10"/>
  </w:num>
  <w:num w:numId="5">
    <w:abstractNumId w:val="11"/>
  </w:num>
  <w:num w:numId="6">
    <w:abstractNumId w:val="60"/>
    <w:lvlOverride w:ilvl="0">
      <w:lvl w:ilvl="0">
        <w:start w:val="2"/>
        <w:numFmt w:val="upperLetter"/>
        <w:pStyle w:val="Kovarovanzevkapitoly"/>
        <w:lvlText w:val="%1."/>
        <w:lvlJc w:val="left"/>
        <w:pPr>
          <w:ind w:left="432" w:hanging="432"/>
        </w:pPr>
        <w:rPr>
          <w:rFonts w:hint="default"/>
        </w:rPr>
      </w:lvl>
    </w:lvlOverride>
    <w:lvlOverride w:ilvl="1">
      <w:lvl w:ilvl="1">
        <w:start w:val="1"/>
        <w:numFmt w:val="decimal"/>
        <w:pStyle w:val="Kovarovanadpis1"/>
        <w:lvlText w:val="%1.%2"/>
        <w:lvlJc w:val="left"/>
        <w:pPr>
          <w:ind w:left="576" w:hanging="576"/>
        </w:pPr>
        <w:rPr>
          <w:rFonts w:hint="default"/>
          <w:b/>
          <w:bCs w:val="0"/>
          <w:i w:val="0"/>
          <w:iCs w:val="0"/>
          <w:caps w:val="0"/>
          <w:smallCaps w:val="0"/>
          <w:strike w:val="0"/>
          <w:dstrike w:val="0"/>
          <w:vanish w:val="0"/>
          <w:color w:val="333399"/>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Kovarovanadpis2"/>
        <w:lvlText w:val="%1.%2.%3"/>
        <w:lvlJc w:val="left"/>
        <w:pPr>
          <w:ind w:left="720" w:hanging="720"/>
        </w:pPr>
        <w:rPr>
          <w:rFonts w:hint="default"/>
        </w:rPr>
      </w:lvl>
    </w:lvlOverride>
    <w:lvlOverride w:ilvl="3">
      <w:lvl w:ilvl="3">
        <w:start w:val="1"/>
        <w:numFmt w:val="decimal"/>
        <w:pStyle w:val="Kovarovanadpis3"/>
        <w:lvlText w:val="%1.%2.%3.%4"/>
        <w:lvlJc w:val="left"/>
        <w:pPr>
          <w:ind w:left="864" w:hanging="864"/>
        </w:pPr>
        <w:rPr>
          <w:rFonts w:hint="default"/>
        </w:rPr>
      </w:lvl>
    </w:lvlOverride>
    <w:lvlOverride w:ilvl="4">
      <w:lvl w:ilvl="4">
        <w:start w:val="1"/>
        <w:numFmt w:val="decimal"/>
        <w:pStyle w:val="Kovarovanadpis4"/>
        <w:lvlText w:val="%1.%2.%3.%4.%5"/>
        <w:lvlJc w:val="left"/>
        <w:pPr>
          <w:ind w:left="1008" w:hanging="1008"/>
        </w:pPr>
        <w:rPr>
          <w:rFonts w:hint="default"/>
        </w:rPr>
      </w:lvl>
    </w:lvlOverride>
    <w:lvlOverride w:ilvl="5">
      <w:lvl w:ilvl="5">
        <w:start w:val="1"/>
        <w:numFmt w:val="decimal"/>
        <w:pStyle w:val="Kovarovanadpis5"/>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
    <w:abstractNumId w:val="9"/>
  </w:num>
  <w:num w:numId="8">
    <w:abstractNumId w:val="64"/>
  </w:num>
  <w:num w:numId="9">
    <w:abstractNumId w:val="32"/>
  </w:num>
  <w:num w:numId="10">
    <w:abstractNumId w:val="40"/>
  </w:num>
  <w:num w:numId="11">
    <w:abstractNumId w:val="43"/>
  </w:num>
  <w:num w:numId="12">
    <w:abstractNumId w:val="13"/>
  </w:num>
  <w:num w:numId="13">
    <w:abstractNumId w:val="27"/>
  </w:num>
  <w:num w:numId="14">
    <w:abstractNumId w:val="55"/>
  </w:num>
  <w:num w:numId="15">
    <w:abstractNumId w:val="31"/>
  </w:num>
  <w:num w:numId="16">
    <w:abstractNumId w:val="65"/>
  </w:num>
  <w:num w:numId="17">
    <w:abstractNumId w:val="42"/>
  </w:num>
  <w:num w:numId="18">
    <w:abstractNumId w:val="45"/>
  </w:num>
  <w:num w:numId="19">
    <w:abstractNumId w:val="30"/>
  </w:num>
  <w:num w:numId="20">
    <w:abstractNumId w:val="49"/>
  </w:num>
  <w:num w:numId="21">
    <w:abstractNumId w:val="20"/>
  </w:num>
  <w:num w:numId="22">
    <w:abstractNumId w:val="19"/>
  </w:num>
  <w:num w:numId="23">
    <w:abstractNumId w:val="29"/>
  </w:num>
  <w:num w:numId="24">
    <w:abstractNumId w:val="25"/>
  </w:num>
  <w:num w:numId="25">
    <w:abstractNumId w:val="44"/>
  </w:num>
  <w:num w:numId="26">
    <w:abstractNumId w:val="33"/>
  </w:num>
  <w:num w:numId="27">
    <w:abstractNumId w:val="15"/>
  </w:num>
  <w:num w:numId="28">
    <w:abstractNumId w:val="26"/>
  </w:num>
  <w:num w:numId="29">
    <w:abstractNumId w:val="57"/>
  </w:num>
  <w:num w:numId="30">
    <w:abstractNumId w:val="46"/>
  </w:num>
  <w:num w:numId="31">
    <w:abstractNumId w:val="21"/>
  </w:num>
  <w:num w:numId="32">
    <w:abstractNumId w:val="62"/>
  </w:num>
  <w:num w:numId="33">
    <w:abstractNumId w:val="47"/>
  </w:num>
  <w:num w:numId="34">
    <w:abstractNumId w:val="54"/>
  </w:num>
  <w:num w:numId="35">
    <w:abstractNumId w:val="28"/>
  </w:num>
  <w:num w:numId="36">
    <w:abstractNumId w:val="24"/>
  </w:num>
  <w:num w:numId="37">
    <w:abstractNumId w:val="39"/>
  </w:num>
  <w:num w:numId="38">
    <w:abstractNumId w:val="37"/>
  </w:num>
  <w:num w:numId="39">
    <w:abstractNumId w:val="36"/>
  </w:num>
  <w:num w:numId="40">
    <w:abstractNumId w:val="53"/>
  </w:num>
  <w:num w:numId="41">
    <w:abstractNumId w:val="67"/>
  </w:num>
  <w:num w:numId="42">
    <w:abstractNumId w:val="16"/>
  </w:num>
  <w:num w:numId="43">
    <w:abstractNumId w:val="56"/>
  </w:num>
  <w:num w:numId="44">
    <w:abstractNumId w:val="50"/>
  </w:num>
  <w:num w:numId="45">
    <w:abstractNumId w:val="48"/>
  </w:num>
  <w:num w:numId="46">
    <w:abstractNumId w:val="14"/>
  </w:num>
  <w:num w:numId="47">
    <w:abstractNumId w:val="68"/>
  </w:num>
  <w:num w:numId="48">
    <w:abstractNumId w:val="7"/>
  </w:num>
  <w:num w:numId="49">
    <w:abstractNumId w:val="52"/>
  </w:num>
  <w:num w:numId="50">
    <w:abstractNumId w:val="34"/>
  </w:num>
  <w:num w:numId="51">
    <w:abstractNumId w:val="4"/>
  </w:num>
  <w:num w:numId="52">
    <w:abstractNumId w:val="5"/>
  </w:num>
  <w:num w:numId="53">
    <w:abstractNumId w:val="6"/>
  </w:num>
  <w:num w:numId="54">
    <w:abstractNumId w:val="23"/>
  </w:num>
  <w:num w:numId="55">
    <w:abstractNumId w:val="8"/>
  </w:num>
  <w:num w:numId="56">
    <w:abstractNumId w:val="17"/>
  </w:num>
  <w:num w:numId="57">
    <w:abstractNumId w:val="51"/>
  </w:num>
  <w:num w:numId="58">
    <w:abstractNumId w:val="0"/>
  </w:num>
  <w:num w:numId="59">
    <w:abstractNumId w:val="2"/>
  </w:num>
  <w:num w:numId="60">
    <w:abstractNumId w:val="1"/>
  </w:num>
  <w:num w:numId="61">
    <w:abstractNumId w:val="35"/>
  </w:num>
  <w:num w:numId="62">
    <w:abstractNumId w:val="41"/>
  </w:num>
  <w:num w:numId="63">
    <w:abstractNumId w:val="59"/>
  </w:num>
  <w:num w:numId="64">
    <w:abstractNumId w:val="66"/>
  </w:num>
  <w:num w:numId="65">
    <w:abstractNumId w:val="12"/>
  </w:num>
  <w:num w:numId="66">
    <w:abstractNumId w:val="18"/>
  </w:num>
  <w:num w:numId="67">
    <w:abstractNumId w:val="58"/>
  </w:num>
  <w:num w:numId="68">
    <w:abstractNumId w:val="63"/>
  </w:num>
  <w:num w:numId="69">
    <w:abstractNumId w:val="6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9AF"/>
    <w:rsid w:val="0000016A"/>
    <w:rsid w:val="00000305"/>
    <w:rsid w:val="000005DD"/>
    <w:rsid w:val="00001197"/>
    <w:rsid w:val="000013E2"/>
    <w:rsid w:val="00001745"/>
    <w:rsid w:val="00002164"/>
    <w:rsid w:val="00002740"/>
    <w:rsid w:val="00002DF7"/>
    <w:rsid w:val="00002E3A"/>
    <w:rsid w:val="00002E89"/>
    <w:rsid w:val="00003A10"/>
    <w:rsid w:val="00003AF4"/>
    <w:rsid w:val="00005A8E"/>
    <w:rsid w:val="00005DBC"/>
    <w:rsid w:val="0000656C"/>
    <w:rsid w:val="000067B8"/>
    <w:rsid w:val="00006D77"/>
    <w:rsid w:val="00006EE1"/>
    <w:rsid w:val="00006EFA"/>
    <w:rsid w:val="00007113"/>
    <w:rsid w:val="0000724B"/>
    <w:rsid w:val="0000774E"/>
    <w:rsid w:val="00007A2A"/>
    <w:rsid w:val="00010442"/>
    <w:rsid w:val="000114F3"/>
    <w:rsid w:val="0001232F"/>
    <w:rsid w:val="000124C1"/>
    <w:rsid w:val="00012E6C"/>
    <w:rsid w:val="00014A7A"/>
    <w:rsid w:val="00014B39"/>
    <w:rsid w:val="00014F4C"/>
    <w:rsid w:val="000150D7"/>
    <w:rsid w:val="00016303"/>
    <w:rsid w:val="0001695A"/>
    <w:rsid w:val="00016FE0"/>
    <w:rsid w:val="00020082"/>
    <w:rsid w:val="00020813"/>
    <w:rsid w:val="00021023"/>
    <w:rsid w:val="00021126"/>
    <w:rsid w:val="0002160C"/>
    <w:rsid w:val="00021CC9"/>
    <w:rsid w:val="0002235D"/>
    <w:rsid w:val="000223F6"/>
    <w:rsid w:val="00022850"/>
    <w:rsid w:val="00022A1D"/>
    <w:rsid w:val="00022B7A"/>
    <w:rsid w:val="0002336C"/>
    <w:rsid w:val="000235B7"/>
    <w:rsid w:val="00024489"/>
    <w:rsid w:val="00024F57"/>
    <w:rsid w:val="0002606B"/>
    <w:rsid w:val="000270A4"/>
    <w:rsid w:val="000272B5"/>
    <w:rsid w:val="000273D8"/>
    <w:rsid w:val="00027696"/>
    <w:rsid w:val="00027ECB"/>
    <w:rsid w:val="00027EFC"/>
    <w:rsid w:val="00030284"/>
    <w:rsid w:val="00030F00"/>
    <w:rsid w:val="00030FAD"/>
    <w:rsid w:val="00031260"/>
    <w:rsid w:val="00031274"/>
    <w:rsid w:val="000312ED"/>
    <w:rsid w:val="000317A1"/>
    <w:rsid w:val="00031E43"/>
    <w:rsid w:val="00032945"/>
    <w:rsid w:val="00032A99"/>
    <w:rsid w:val="00032C18"/>
    <w:rsid w:val="00033874"/>
    <w:rsid w:val="0003398A"/>
    <w:rsid w:val="0003400C"/>
    <w:rsid w:val="000340AB"/>
    <w:rsid w:val="00035101"/>
    <w:rsid w:val="00035461"/>
    <w:rsid w:val="0003570E"/>
    <w:rsid w:val="00036707"/>
    <w:rsid w:val="0003693D"/>
    <w:rsid w:val="00036D17"/>
    <w:rsid w:val="00037293"/>
    <w:rsid w:val="00037657"/>
    <w:rsid w:val="00037678"/>
    <w:rsid w:val="00040273"/>
    <w:rsid w:val="000403D2"/>
    <w:rsid w:val="0004043C"/>
    <w:rsid w:val="000417B2"/>
    <w:rsid w:val="000419E4"/>
    <w:rsid w:val="00041FF7"/>
    <w:rsid w:val="00043A3F"/>
    <w:rsid w:val="00044444"/>
    <w:rsid w:val="0004483B"/>
    <w:rsid w:val="00044CF0"/>
    <w:rsid w:val="00044D9E"/>
    <w:rsid w:val="00045183"/>
    <w:rsid w:val="00045D75"/>
    <w:rsid w:val="000466B8"/>
    <w:rsid w:val="00047A29"/>
    <w:rsid w:val="00047A7C"/>
    <w:rsid w:val="0005035C"/>
    <w:rsid w:val="00050751"/>
    <w:rsid w:val="000507C4"/>
    <w:rsid w:val="00050958"/>
    <w:rsid w:val="00050CEC"/>
    <w:rsid w:val="00051A30"/>
    <w:rsid w:val="000527DD"/>
    <w:rsid w:val="00052B3E"/>
    <w:rsid w:val="00052CE7"/>
    <w:rsid w:val="00052E36"/>
    <w:rsid w:val="00053510"/>
    <w:rsid w:val="00053930"/>
    <w:rsid w:val="00053FFE"/>
    <w:rsid w:val="00054547"/>
    <w:rsid w:val="00054C8C"/>
    <w:rsid w:val="00055710"/>
    <w:rsid w:val="00056202"/>
    <w:rsid w:val="00056329"/>
    <w:rsid w:val="000567AF"/>
    <w:rsid w:val="000570A3"/>
    <w:rsid w:val="000574FF"/>
    <w:rsid w:val="0006019D"/>
    <w:rsid w:val="000604CC"/>
    <w:rsid w:val="000605A8"/>
    <w:rsid w:val="0006141B"/>
    <w:rsid w:val="00061A7F"/>
    <w:rsid w:val="0006224A"/>
    <w:rsid w:val="0006254C"/>
    <w:rsid w:val="000625B7"/>
    <w:rsid w:val="00062CDF"/>
    <w:rsid w:val="0006374D"/>
    <w:rsid w:val="0006492A"/>
    <w:rsid w:val="00064BB6"/>
    <w:rsid w:val="00065AB6"/>
    <w:rsid w:val="00065ED4"/>
    <w:rsid w:val="000661AA"/>
    <w:rsid w:val="0006682D"/>
    <w:rsid w:val="0006684D"/>
    <w:rsid w:val="00066BDD"/>
    <w:rsid w:val="00066C2A"/>
    <w:rsid w:val="00067426"/>
    <w:rsid w:val="000679AF"/>
    <w:rsid w:val="00067A7C"/>
    <w:rsid w:val="00067B84"/>
    <w:rsid w:val="00067D84"/>
    <w:rsid w:val="00070A87"/>
    <w:rsid w:val="00070D7C"/>
    <w:rsid w:val="00071306"/>
    <w:rsid w:val="00071684"/>
    <w:rsid w:val="00071A83"/>
    <w:rsid w:val="000731BE"/>
    <w:rsid w:val="000731DE"/>
    <w:rsid w:val="0007405A"/>
    <w:rsid w:val="000749EC"/>
    <w:rsid w:val="00074A40"/>
    <w:rsid w:val="00074B5A"/>
    <w:rsid w:val="00074B7D"/>
    <w:rsid w:val="00074C5C"/>
    <w:rsid w:val="00075347"/>
    <w:rsid w:val="000761E5"/>
    <w:rsid w:val="00076576"/>
    <w:rsid w:val="000768A4"/>
    <w:rsid w:val="000770ED"/>
    <w:rsid w:val="000771FD"/>
    <w:rsid w:val="00080039"/>
    <w:rsid w:val="000800A5"/>
    <w:rsid w:val="0008061F"/>
    <w:rsid w:val="000806B6"/>
    <w:rsid w:val="000806DA"/>
    <w:rsid w:val="00080736"/>
    <w:rsid w:val="00080943"/>
    <w:rsid w:val="00080EEC"/>
    <w:rsid w:val="00081C20"/>
    <w:rsid w:val="0008270A"/>
    <w:rsid w:val="00082D24"/>
    <w:rsid w:val="00082D4A"/>
    <w:rsid w:val="00083477"/>
    <w:rsid w:val="000840BD"/>
    <w:rsid w:val="000846D9"/>
    <w:rsid w:val="000848C7"/>
    <w:rsid w:val="00085B77"/>
    <w:rsid w:val="00086564"/>
    <w:rsid w:val="000870A2"/>
    <w:rsid w:val="0008710E"/>
    <w:rsid w:val="000875C0"/>
    <w:rsid w:val="0008771F"/>
    <w:rsid w:val="00087907"/>
    <w:rsid w:val="0009003C"/>
    <w:rsid w:val="000903AE"/>
    <w:rsid w:val="00090725"/>
    <w:rsid w:val="0009217F"/>
    <w:rsid w:val="00093A5D"/>
    <w:rsid w:val="00093D03"/>
    <w:rsid w:val="000955FF"/>
    <w:rsid w:val="000958E5"/>
    <w:rsid w:val="0009630F"/>
    <w:rsid w:val="000968A5"/>
    <w:rsid w:val="00097A00"/>
    <w:rsid w:val="00097FD3"/>
    <w:rsid w:val="000A015A"/>
    <w:rsid w:val="000A0511"/>
    <w:rsid w:val="000A0B02"/>
    <w:rsid w:val="000A0F16"/>
    <w:rsid w:val="000A12A7"/>
    <w:rsid w:val="000A141E"/>
    <w:rsid w:val="000A258A"/>
    <w:rsid w:val="000A27F1"/>
    <w:rsid w:val="000A292D"/>
    <w:rsid w:val="000A29CD"/>
    <w:rsid w:val="000A37C3"/>
    <w:rsid w:val="000A44CB"/>
    <w:rsid w:val="000A56F6"/>
    <w:rsid w:val="000A6CB2"/>
    <w:rsid w:val="000A72EF"/>
    <w:rsid w:val="000A7805"/>
    <w:rsid w:val="000A7BDD"/>
    <w:rsid w:val="000A7E80"/>
    <w:rsid w:val="000B0C93"/>
    <w:rsid w:val="000B0EE6"/>
    <w:rsid w:val="000B13C2"/>
    <w:rsid w:val="000B2681"/>
    <w:rsid w:val="000B2B59"/>
    <w:rsid w:val="000B3373"/>
    <w:rsid w:val="000B340F"/>
    <w:rsid w:val="000B3C8B"/>
    <w:rsid w:val="000B4467"/>
    <w:rsid w:val="000B572B"/>
    <w:rsid w:val="000B63A0"/>
    <w:rsid w:val="000B64AC"/>
    <w:rsid w:val="000B655D"/>
    <w:rsid w:val="000B65D9"/>
    <w:rsid w:val="000B7411"/>
    <w:rsid w:val="000B7771"/>
    <w:rsid w:val="000B7B66"/>
    <w:rsid w:val="000C0354"/>
    <w:rsid w:val="000C04A4"/>
    <w:rsid w:val="000C1173"/>
    <w:rsid w:val="000C1E37"/>
    <w:rsid w:val="000C1FAF"/>
    <w:rsid w:val="000C2462"/>
    <w:rsid w:val="000C286C"/>
    <w:rsid w:val="000C2D7E"/>
    <w:rsid w:val="000C40D2"/>
    <w:rsid w:val="000C4481"/>
    <w:rsid w:val="000C4487"/>
    <w:rsid w:val="000C4616"/>
    <w:rsid w:val="000C4C90"/>
    <w:rsid w:val="000C54EF"/>
    <w:rsid w:val="000C591E"/>
    <w:rsid w:val="000C59A8"/>
    <w:rsid w:val="000C5A6D"/>
    <w:rsid w:val="000C5AC9"/>
    <w:rsid w:val="000C61DC"/>
    <w:rsid w:val="000C63E8"/>
    <w:rsid w:val="000C64EB"/>
    <w:rsid w:val="000C67DB"/>
    <w:rsid w:val="000C6DC3"/>
    <w:rsid w:val="000C7B83"/>
    <w:rsid w:val="000C7F89"/>
    <w:rsid w:val="000C7FFB"/>
    <w:rsid w:val="000D026F"/>
    <w:rsid w:val="000D035C"/>
    <w:rsid w:val="000D0A78"/>
    <w:rsid w:val="000D164C"/>
    <w:rsid w:val="000D23CA"/>
    <w:rsid w:val="000D2656"/>
    <w:rsid w:val="000D28CF"/>
    <w:rsid w:val="000D2E0D"/>
    <w:rsid w:val="000D310D"/>
    <w:rsid w:val="000D311E"/>
    <w:rsid w:val="000D447D"/>
    <w:rsid w:val="000D47D6"/>
    <w:rsid w:val="000D49B6"/>
    <w:rsid w:val="000D5171"/>
    <w:rsid w:val="000D5F2F"/>
    <w:rsid w:val="000D6BD5"/>
    <w:rsid w:val="000D6F13"/>
    <w:rsid w:val="000D75CF"/>
    <w:rsid w:val="000D7A1A"/>
    <w:rsid w:val="000E0919"/>
    <w:rsid w:val="000E0E06"/>
    <w:rsid w:val="000E1DB8"/>
    <w:rsid w:val="000E2A54"/>
    <w:rsid w:val="000E2A9B"/>
    <w:rsid w:val="000E2B5F"/>
    <w:rsid w:val="000E2F65"/>
    <w:rsid w:val="000E37F1"/>
    <w:rsid w:val="000E39B1"/>
    <w:rsid w:val="000E4458"/>
    <w:rsid w:val="000E48FD"/>
    <w:rsid w:val="000E4AEA"/>
    <w:rsid w:val="000E5215"/>
    <w:rsid w:val="000E59E2"/>
    <w:rsid w:val="000E5D89"/>
    <w:rsid w:val="000E5E73"/>
    <w:rsid w:val="000E5F54"/>
    <w:rsid w:val="000E64C9"/>
    <w:rsid w:val="000E6976"/>
    <w:rsid w:val="000E6ADB"/>
    <w:rsid w:val="000E6D2C"/>
    <w:rsid w:val="000E6F84"/>
    <w:rsid w:val="000E7723"/>
    <w:rsid w:val="000E7A80"/>
    <w:rsid w:val="000F12C5"/>
    <w:rsid w:val="000F138B"/>
    <w:rsid w:val="000F14E7"/>
    <w:rsid w:val="000F18CC"/>
    <w:rsid w:val="000F1D27"/>
    <w:rsid w:val="000F28CD"/>
    <w:rsid w:val="000F34AD"/>
    <w:rsid w:val="000F4A1A"/>
    <w:rsid w:val="000F4CEA"/>
    <w:rsid w:val="000F59E5"/>
    <w:rsid w:val="000F66D3"/>
    <w:rsid w:val="000F6B85"/>
    <w:rsid w:val="000F6C7F"/>
    <w:rsid w:val="000F7533"/>
    <w:rsid w:val="000F778F"/>
    <w:rsid w:val="00101C6F"/>
    <w:rsid w:val="001020AC"/>
    <w:rsid w:val="00103A2D"/>
    <w:rsid w:val="00103AC4"/>
    <w:rsid w:val="0010431A"/>
    <w:rsid w:val="001049FB"/>
    <w:rsid w:val="00104A79"/>
    <w:rsid w:val="00105C7A"/>
    <w:rsid w:val="00105FC1"/>
    <w:rsid w:val="00105FD7"/>
    <w:rsid w:val="001071F6"/>
    <w:rsid w:val="00107241"/>
    <w:rsid w:val="0010764B"/>
    <w:rsid w:val="0010775C"/>
    <w:rsid w:val="00107938"/>
    <w:rsid w:val="00107B8F"/>
    <w:rsid w:val="00107E0B"/>
    <w:rsid w:val="00110763"/>
    <w:rsid w:val="0011132D"/>
    <w:rsid w:val="00111496"/>
    <w:rsid w:val="001118C1"/>
    <w:rsid w:val="00112A40"/>
    <w:rsid w:val="00112AD1"/>
    <w:rsid w:val="00112B70"/>
    <w:rsid w:val="001137F7"/>
    <w:rsid w:val="00113C4B"/>
    <w:rsid w:val="00113CE6"/>
    <w:rsid w:val="00115238"/>
    <w:rsid w:val="001152F3"/>
    <w:rsid w:val="001153E5"/>
    <w:rsid w:val="00116A69"/>
    <w:rsid w:val="00116F05"/>
    <w:rsid w:val="0011731A"/>
    <w:rsid w:val="0011794E"/>
    <w:rsid w:val="00117F74"/>
    <w:rsid w:val="0012006C"/>
    <w:rsid w:val="00120F3B"/>
    <w:rsid w:val="00121675"/>
    <w:rsid w:val="00121793"/>
    <w:rsid w:val="00121A36"/>
    <w:rsid w:val="0012309F"/>
    <w:rsid w:val="001231C5"/>
    <w:rsid w:val="0012382E"/>
    <w:rsid w:val="001239A0"/>
    <w:rsid w:val="00124FF2"/>
    <w:rsid w:val="001254E7"/>
    <w:rsid w:val="00125AD7"/>
    <w:rsid w:val="00125D39"/>
    <w:rsid w:val="001260AF"/>
    <w:rsid w:val="00126A95"/>
    <w:rsid w:val="00126FEF"/>
    <w:rsid w:val="001270A6"/>
    <w:rsid w:val="00127D70"/>
    <w:rsid w:val="0013022E"/>
    <w:rsid w:val="001307B0"/>
    <w:rsid w:val="00131029"/>
    <w:rsid w:val="001313D2"/>
    <w:rsid w:val="00131688"/>
    <w:rsid w:val="00131906"/>
    <w:rsid w:val="00131C06"/>
    <w:rsid w:val="00131CF0"/>
    <w:rsid w:val="00131E92"/>
    <w:rsid w:val="00132B0D"/>
    <w:rsid w:val="00132DB6"/>
    <w:rsid w:val="001331E3"/>
    <w:rsid w:val="00133E25"/>
    <w:rsid w:val="00134A65"/>
    <w:rsid w:val="00135AB0"/>
    <w:rsid w:val="00135C27"/>
    <w:rsid w:val="00136723"/>
    <w:rsid w:val="00137537"/>
    <w:rsid w:val="001376A1"/>
    <w:rsid w:val="00137EA9"/>
    <w:rsid w:val="001405F1"/>
    <w:rsid w:val="00140625"/>
    <w:rsid w:val="00140713"/>
    <w:rsid w:val="00140968"/>
    <w:rsid w:val="00140A4A"/>
    <w:rsid w:val="001419CF"/>
    <w:rsid w:val="0014239F"/>
    <w:rsid w:val="00142D40"/>
    <w:rsid w:val="001443AA"/>
    <w:rsid w:val="001443AC"/>
    <w:rsid w:val="001444F6"/>
    <w:rsid w:val="00144ABB"/>
    <w:rsid w:val="00144F2F"/>
    <w:rsid w:val="00145862"/>
    <w:rsid w:val="00145964"/>
    <w:rsid w:val="00145C42"/>
    <w:rsid w:val="00145F18"/>
    <w:rsid w:val="00146681"/>
    <w:rsid w:val="00146B71"/>
    <w:rsid w:val="00146D4A"/>
    <w:rsid w:val="001472DB"/>
    <w:rsid w:val="00147360"/>
    <w:rsid w:val="00147D49"/>
    <w:rsid w:val="00147F9D"/>
    <w:rsid w:val="00150783"/>
    <w:rsid w:val="00150BF1"/>
    <w:rsid w:val="00150CC7"/>
    <w:rsid w:val="00150D78"/>
    <w:rsid w:val="00150E8F"/>
    <w:rsid w:val="00151150"/>
    <w:rsid w:val="00151C1E"/>
    <w:rsid w:val="00152117"/>
    <w:rsid w:val="0015227B"/>
    <w:rsid w:val="001525F3"/>
    <w:rsid w:val="0015272A"/>
    <w:rsid w:val="0015298D"/>
    <w:rsid w:val="00152D21"/>
    <w:rsid w:val="0015387D"/>
    <w:rsid w:val="00154153"/>
    <w:rsid w:val="0015460E"/>
    <w:rsid w:val="00154B8E"/>
    <w:rsid w:val="00154CD6"/>
    <w:rsid w:val="0015508E"/>
    <w:rsid w:val="00156BDF"/>
    <w:rsid w:val="00156D40"/>
    <w:rsid w:val="00156DF3"/>
    <w:rsid w:val="001571C0"/>
    <w:rsid w:val="00157767"/>
    <w:rsid w:val="00157953"/>
    <w:rsid w:val="00157C7D"/>
    <w:rsid w:val="00157D45"/>
    <w:rsid w:val="00157F65"/>
    <w:rsid w:val="00160496"/>
    <w:rsid w:val="001604D4"/>
    <w:rsid w:val="00161422"/>
    <w:rsid w:val="00161A41"/>
    <w:rsid w:val="00161BCF"/>
    <w:rsid w:val="001624C1"/>
    <w:rsid w:val="00162AD4"/>
    <w:rsid w:val="00162F41"/>
    <w:rsid w:val="00163049"/>
    <w:rsid w:val="00163336"/>
    <w:rsid w:val="00164578"/>
    <w:rsid w:val="00164805"/>
    <w:rsid w:val="00164B15"/>
    <w:rsid w:val="001653CF"/>
    <w:rsid w:val="00165500"/>
    <w:rsid w:val="00165664"/>
    <w:rsid w:val="00165CCD"/>
    <w:rsid w:val="00165E3A"/>
    <w:rsid w:val="001661C8"/>
    <w:rsid w:val="001665ED"/>
    <w:rsid w:val="0016669E"/>
    <w:rsid w:val="00166CB2"/>
    <w:rsid w:val="00166DE5"/>
    <w:rsid w:val="00166F9B"/>
    <w:rsid w:val="00167EA2"/>
    <w:rsid w:val="0017036D"/>
    <w:rsid w:val="00170860"/>
    <w:rsid w:val="001715BF"/>
    <w:rsid w:val="001717C5"/>
    <w:rsid w:val="00171C7A"/>
    <w:rsid w:val="00171E54"/>
    <w:rsid w:val="00172236"/>
    <w:rsid w:val="00172ACA"/>
    <w:rsid w:val="00173293"/>
    <w:rsid w:val="0017355C"/>
    <w:rsid w:val="00173B99"/>
    <w:rsid w:val="00173E2B"/>
    <w:rsid w:val="00175D77"/>
    <w:rsid w:val="001761CF"/>
    <w:rsid w:val="00176AF0"/>
    <w:rsid w:val="00177757"/>
    <w:rsid w:val="00177AF7"/>
    <w:rsid w:val="00180374"/>
    <w:rsid w:val="00180C1B"/>
    <w:rsid w:val="00180C8F"/>
    <w:rsid w:val="00180F29"/>
    <w:rsid w:val="00181A8D"/>
    <w:rsid w:val="00181BB3"/>
    <w:rsid w:val="0018224E"/>
    <w:rsid w:val="00182BAA"/>
    <w:rsid w:val="00185296"/>
    <w:rsid w:val="00186DA5"/>
    <w:rsid w:val="0018737F"/>
    <w:rsid w:val="00187BB3"/>
    <w:rsid w:val="00190115"/>
    <w:rsid w:val="00190128"/>
    <w:rsid w:val="0019049F"/>
    <w:rsid w:val="00190508"/>
    <w:rsid w:val="0019094B"/>
    <w:rsid w:val="00190C4C"/>
    <w:rsid w:val="0019127D"/>
    <w:rsid w:val="0019196A"/>
    <w:rsid w:val="00191A86"/>
    <w:rsid w:val="00191CE8"/>
    <w:rsid w:val="00192794"/>
    <w:rsid w:val="001927E8"/>
    <w:rsid w:val="00192CF6"/>
    <w:rsid w:val="00193483"/>
    <w:rsid w:val="00193C5A"/>
    <w:rsid w:val="00194003"/>
    <w:rsid w:val="00194597"/>
    <w:rsid w:val="0019480C"/>
    <w:rsid w:val="00194A40"/>
    <w:rsid w:val="00195490"/>
    <w:rsid w:val="00196498"/>
    <w:rsid w:val="00196BBF"/>
    <w:rsid w:val="00196D1D"/>
    <w:rsid w:val="001972F2"/>
    <w:rsid w:val="00197881"/>
    <w:rsid w:val="00197BF5"/>
    <w:rsid w:val="00197DAD"/>
    <w:rsid w:val="001A048C"/>
    <w:rsid w:val="001A06E4"/>
    <w:rsid w:val="001A0C42"/>
    <w:rsid w:val="001A0F62"/>
    <w:rsid w:val="001A26CB"/>
    <w:rsid w:val="001A29AF"/>
    <w:rsid w:val="001A2BD6"/>
    <w:rsid w:val="001A3139"/>
    <w:rsid w:val="001A32A7"/>
    <w:rsid w:val="001A339F"/>
    <w:rsid w:val="001A3C6E"/>
    <w:rsid w:val="001A4C2F"/>
    <w:rsid w:val="001A5472"/>
    <w:rsid w:val="001A567D"/>
    <w:rsid w:val="001A5E68"/>
    <w:rsid w:val="001A61D1"/>
    <w:rsid w:val="001A6EF0"/>
    <w:rsid w:val="001A6F2E"/>
    <w:rsid w:val="001A7897"/>
    <w:rsid w:val="001A78C3"/>
    <w:rsid w:val="001B0576"/>
    <w:rsid w:val="001B0787"/>
    <w:rsid w:val="001B0AE2"/>
    <w:rsid w:val="001B0BCA"/>
    <w:rsid w:val="001B114A"/>
    <w:rsid w:val="001B1380"/>
    <w:rsid w:val="001B26B8"/>
    <w:rsid w:val="001B26BA"/>
    <w:rsid w:val="001B2B06"/>
    <w:rsid w:val="001B2E46"/>
    <w:rsid w:val="001B31AB"/>
    <w:rsid w:val="001B4273"/>
    <w:rsid w:val="001B4B65"/>
    <w:rsid w:val="001B4C64"/>
    <w:rsid w:val="001B60D4"/>
    <w:rsid w:val="001B64CC"/>
    <w:rsid w:val="001B6A1E"/>
    <w:rsid w:val="001B72BB"/>
    <w:rsid w:val="001B7495"/>
    <w:rsid w:val="001B7522"/>
    <w:rsid w:val="001B7AC0"/>
    <w:rsid w:val="001B7AC5"/>
    <w:rsid w:val="001B7C46"/>
    <w:rsid w:val="001B7C68"/>
    <w:rsid w:val="001C031D"/>
    <w:rsid w:val="001C14CF"/>
    <w:rsid w:val="001C16C4"/>
    <w:rsid w:val="001C171D"/>
    <w:rsid w:val="001C1931"/>
    <w:rsid w:val="001C3C96"/>
    <w:rsid w:val="001C3D42"/>
    <w:rsid w:val="001C417C"/>
    <w:rsid w:val="001C509C"/>
    <w:rsid w:val="001C57F3"/>
    <w:rsid w:val="001C5AE2"/>
    <w:rsid w:val="001C6574"/>
    <w:rsid w:val="001C67AD"/>
    <w:rsid w:val="001C6D31"/>
    <w:rsid w:val="001C7CEA"/>
    <w:rsid w:val="001C7CED"/>
    <w:rsid w:val="001C7E95"/>
    <w:rsid w:val="001D04A6"/>
    <w:rsid w:val="001D08FF"/>
    <w:rsid w:val="001D0929"/>
    <w:rsid w:val="001D0B02"/>
    <w:rsid w:val="001D0D94"/>
    <w:rsid w:val="001D1507"/>
    <w:rsid w:val="001D1970"/>
    <w:rsid w:val="001D1CA9"/>
    <w:rsid w:val="001D1F4E"/>
    <w:rsid w:val="001D2576"/>
    <w:rsid w:val="001D26B3"/>
    <w:rsid w:val="001D2DFA"/>
    <w:rsid w:val="001D3191"/>
    <w:rsid w:val="001D32DD"/>
    <w:rsid w:val="001D35A9"/>
    <w:rsid w:val="001D3927"/>
    <w:rsid w:val="001D44FB"/>
    <w:rsid w:val="001D4612"/>
    <w:rsid w:val="001D4636"/>
    <w:rsid w:val="001D53F5"/>
    <w:rsid w:val="001D56BC"/>
    <w:rsid w:val="001D6AD9"/>
    <w:rsid w:val="001D6ADD"/>
    <w:rsid w:val="001D7785"/>
    <w:rsid w:val="001D7F40"/>
    <w:rsid w:val="001E008A"/>
    <w:rsid w:val="001E00AA"/>
    <w:rsid w:val="001E0450"/>
    <w:rsid w:val="001E05A9"/>
    <w:rsid w:val="001E0BFF"/>
    <w:rsid w:val="001E0DE6"/>
    <w:rsid w:val="001E1987"/>
    <w:rsid w:val="001E249C"/>
    <w:rsid w:val="001E28C7"/>
    <w:rsid w:val="001E2A3E"/>
    <w:rsid w:val="001E2BFE"/>
    <w:rsid w:val="001E334F"/>
    <w:rsid w:val="001E37CA"/>
    <w:rsid w:val="001E3C38"/>
    <w:rsid w:val="001E4523"/>
    <w:rsid w:val="001E4610"/>
    <w:rsid w:val="001E4A0C"/>
    <w:rsid w:val="001E550B"/>
    <w:rsid w:val="001E5C2F"/>
    <w:rsid w:val="001E5CE3"/>
    <w:rsid w:val="001E635F"/>
    <w:rsid w:val="001E637B"/>
    <w:rsid w:val="001E667E"/>
    <w:rsid w:val="001E66FF"/>
    <w:rsid w:val="001E6BAD"/>
    <w:rsid w:val="001E6DE9"/>
    <w:rsid w:val="001E6E69"/>
    <w:rsid w:val="001E7254"/>
    <w:rsid w:val="001E755F"/>
    <w:rsid w:val="001E79F2"/>
    <w:rsid w:val="001F0028"/>
    <w:rsid w:val="001F0C3D"/>
    <w:rsid w:val="001F20DE"/>
    <w:rsid w:val="001F290C"/>
    <w:rsid w:val="001F2E61"/>
    <w:rsid w:val="001F2EDA"/>
    <w:rsid w:val="001F3028"/>
    <w:rsid w:val="001F3ACE"/>
    <w:rsid w:val="001F3F0E"/>
    <w:rsid w:val="001F4273"/>
    <w:rsid w:val="001F4F52"/>
    <w:rsid w:val="001F50A8"/>
    <w:rsid w:val="001F54F0"/>
    <w:rsid w:val="001F66C7"/>
    <w:rsid w:val="001F684E"/>
    <w:rsid w:val="001F6DC1"/>
    <w:rsid w:val="001F7056"/>
    <w:rsid w:val="001F716C"/>
    <w:rsid w:val="001F74A5"/>
    <w:rsid w:val="001F761E"/>
    <w:rsid w:val="001F7B26"/>
    <w:rsid w:val="002004E8"/>
    <w:rsid w:val="002006C8"/>
    <w:rsid w:val="00200CD0"/>
    <w:rsid w:val="0020109D"/>
    <w:rsid w:val="00201D52"/>
    <w:rsid w:val="002024D4"/>
    <w:rsid w:val="002034C8"/>
    <w:rsid w:val="0020364B"/>
    <w:rsid w:val="0020406A"/>
    <w:rsid w:val="0020432E"/>
    <w:rsid w:val="00204956"/>
    <w:rsid w:val="00206261"/>
    <w:rsid w:val="00207755"/>
    <w:rsid w:val="00207947"/>
    <w:rsid w:val="00207AD8"/>
    <w:rsid w:val="0021003F"/>
    <w:rsid w:val="002109E9"/>
    <w:rsid w:val="00210D5A"/>
    <w:rsid w:val="00211107"/>
    <w:rsid w:val="00211BE4"/>
    <w:rsid w:val="00211D79"/>
    <w:rsid w:val="00212EDE"/>
    <w:rsid w:val="00213BBB"/>
    <w:rsid w:val="00213D58"/>
    <w:rsid w:val="0021400B"/>
    <w:rsid w:val="0021409C"/>
    <w:rsid w:val="00214FC3"/>
    <w:rsid w:val="002160A6"/>
    <w:rsid w:val="002177AA"/>
    <w:rsid w:val="00217CA9"/>
    <w:rsid w:val="00217E9F"/>
    <w:rsid w:val="0022039A"/>
    <w:rsid w:val="00221128"/>
    <w:rsid w:val="002216B6"/>
    <w:rsid w:val="0022194C"/>
    <w:rsid w:val="00221D0A"/>
    <w:rsid w:val="00221FB2"/>
    <w:rsid w:val="0022214F"/>
    <w:rsid w:val="002229B7"/>
    <w:rsid w:val="002229D2"/>
    <w:rsid w:val="00223364"/>
    <w:rsid w:val="0022394A"/>
    <w:rsid w:val="002239C4"/>
    <w:rsid w:val="00223B2B"/>
    <w:rsid w:val="00223CF3"/>
    <w:rsid w:val="00223E0C"/>
    <w:rsid w:val="00223E39"/>
    <w:rsid w:val="002242D3"/>
    <w:rsid w:val="00224978"/>
    <w:rsid w:val="00224ECF"/>
    <w:rsid w:val="002250B3"/>
    <w:rsid w:val="00225361"/>
    <w:rsid w:val="00225EEE"/>
    <w:rsid w:val="002271F4"/>
    <w:rsid w:val="002273F1"/>
    <w:rsid w:val="00227B7A"/>
    <w:rsid w:val="00227E6A"/>
    <w:rsid w:val="00230221"/>
    <w:rsid w:val="00231128"/>
    <w:rsid w:val="002314AA"/>
    <w:rsid w:val="00231EA6"/>
    <w:rsid w:val="0023203E"/>
    <w:rsid w:val="00232988"/>
    <w:rsid w:val="0023333D"/>
    <w:rsid w:val="002334B7"/>
    <w:rsid w:val="002338D0"/>
    <w:rsid w:val="0023441A"/>
    <w:rsid w:val="002349D2"/>
    <w:rsid w:val="002351D2"/>
    <w:rsid w:val="002355AD"/>
    <w:rsid w:val="00235ABD"/>
    <w:rsid w:val="00235CFB"/>
    <w:rsid w:val="002362AD"/>
    <w:rsid w:val="00236336"/>
    <w:rsid w:val="00236CC6"/>
    <w:rsid w:val="002375C5"/>
    <w:rsid w:val="00237774"/>
    <w:rsid w:val="002404BC"/>
    <w:rsid w:val="002407B4"/>
    <w:rsid w:val="00241BC8"/>
    <w:rsid w:val="00241D8E"/>
    <w:rsid w:val="002421E3"/>
    <w:rsid w:val="00242434"/>
    <w:rsid w:val="00242C81"/>
    <w:rsid w:val="002430F5"/>
    <w:rsid w:val="00243E9C"/>
    <w:rsid w:val="00243EA7"/>
    <w:rsid w:val="00244749"/>
    <w:rsid w:val="00244D76"/>
    <w:rsid w:val="002453FE"/>
    <w:rsid w:val="002469DA"/>
    <w:rsid w:val="00246C86"/>
    <w:rsid w:val="00246D11"/>
    <w:rsid w:val="00246FAB"/>
    <w:rsid w:val="00247D1A"/>
    <w:rsid w:val="00247FE9"/>
    <w:rsid w:val="002501EC"/>
    <w:rsid w:val="00250238"/>
    <w:rsid w:val="002507B5"/>
    <w:rsid w:val="00250C70"/>
    <w:rsid w:val="00250E90"/>
    <w:rsid w:val="002510BC"/>
    <w:rsid w:val="002511FA"/>
    <w:rsid w:val="00251889"/>
    <w:rsid w:val="00251A09"/>
    <w:rsid w:val="00251E27"/>
    <w:rsid w:val="002530CA"/>
    <w:rsid w:val="0025344D"/>
    <w:rsid w:val="00254F8B"/>
    <w:rsid w:val="00255EBC"/>
    <w:rsid w:val="00256006"/>
    <w:rsid w:val="002566C2"/>
    <w:rsid w:val="00256807"/>
    <w:rsid w:val="0025693C"/>
    <w:rsid w:val="002574B7"/>
    <w:rsid w:val="002575D9"/>
    <w:rsid w:val="002607CA"/>
    <w:rsid w:val="00260C8C"/>
    <w:rsid w:val="002612D6"/>
    <w:rsid w:val="002612F0"/>
    <w:rsid w:val="00262526"/>
    <w:rsid w:val="002628E1"/>
    <w:rsid w:val="00262F73"/>
    <w:rsid w:val="0026321C"/>
    <w:rsid w:val="002635B2"/>
    <w:rsid w:val="00266B1A"/>
    <w:rsid w:val="00266D41"/>
    <w:rsid w:val="00266DA1"/>
    <w:rsid w:val="0027078A"/>
    <w:rsid w:val="00270A89"/>
    <w:rsid w:val="00270D49"/>
    <w:rsid w:val="00271086"/>
    <w:rsid w:val="002723C4"/>
    <w:rsid w:val="00272BC6"/>
    <w:rsid w:val="00273147"/>
    <w:rsid w:val="00273613"/>
    <w:rsid w:val="00273654"/>
    <w:rsid w:val="00273815"/>
    <w:rsid w:val="00273985"/>
    <w:rsid w:val="002739C5"/>
    <w:rsid w:val="00274478"/>
    <w:rsid w:val="002745AE"/>
    <w:rsid w:val="00274A4B"/>
    <w:rsid w:val="0027514F"/>
    <w:rsid w:val="002754C1"/>
    <w:rsid w:val="00275C1F"/>
    <w:rsid w:val="00275D35"/>
    <w:rsid w:val="00275E10"/>
    <w:rsid w:val="002767CD"/>
    <w:rsid w:val="00276818"/>
    <w:rsid w:val="00276F17"/>
    <w:rsid w:val="002771A9"/>
    <w:rsid w:val="002776CB"/>
    <w:rsid w:val="002779D1"/>
    <w:rsid w:val="002809B6"/>
    <w:rsid w:val="00280B9E"/>
    <w:rsid w:val="00280DEE"/>
    <w:rsid w:val="00281172"/>
    <w:rsid w:val="00282359"/>
    <w:rsid w:val="00282712"/>
    <w:rsid w:val="0028340F"/>
    <w:rsid w:val="00283DE1"/>
    <w:rsid w:val="00285093"/>
    <w:rsid w:val="00285724"/>
    <w:rsid w:val="00285887"/>
    <w:rsid w:val="00285BE7"/>
    <w:rsid w:val="00287F30"/>
    <w:rsid w:val="002906E3"/>
    <w:rsid w:val="00290AF0"/>
    <w:rsid w:val="00290B2F"/>
    <w:rsid w:val="00290B4A"/>
    <w:rsid w:val="00290C69"/>
    <w:rsid w:val="00290DFA"/>
    <w:rsid w:val="0029146A"/>
    <w:rsid w:val="00291E9C"/>
    <w:rsid w:val="002922AC"/>
    <w:rsid w:val="002922F9"/>
    <w:rsid w:val="00292864"/>
    <w:rsid w:val="00292E16"/>
    <w:rsid w:val="00293089"/>
    <w:rsid w:val="00293655"/>
    <w:rsid w:val="00293A3F"/>
    <w:rsid w:val="00294527"/>
    <w:rsid w:val="002949E3"/>
    <w:rsid w:val="00294D6F"/>
    <w:rsid w:val="00295904"/>
    <w:rsid w:val="002961FC"/>
    <w:rsid w:val="00296768"/>
    <w:rsid w:val="0029742A"/>
    <w:rsid w:val="0029760C"/>
    <w:rsid w:val="00297A5C"/>
    <w:rsid w:val="00297BD2"/>
    <w:rsid w:val="00297C5A"/>
    <w:rsid w:val="002A05F1"/>
    <w:rsid w:val="002A0A8E"/>
    <w:rsid w:val="002A143C"/>
    <w:rsid w:val="002A146F"/>
    <w:rsid w:val="002A1F48"/>
    <w:rsid w:val="002A2162"/>
    <w:rsid w:val="002A25A8"/>
    <w:rsid w:val="002A2EB7"/>
    <w:rsid w:val="002A3568"/>
    <w:rsid w:val="002A383C"/>
    <w:rsid w:val="002A4122"/>
    <w:rsid w:val="002A413D"/>
    <w:rsid w:val="002A4446"/>
    <w:rsid w:val="002A48CE"/>
    <w:rsid w:val="002A4CFE"/>
    <w:rsid w:val="002A53B9"/>
    <w:rsid w:val="002A55CC"/>
    <w:rsid w:val="002A5C56"/>
    <w:rsid w:val="002A61AC"/>
    <w:rsid w:val="002A629C"/>
    <w:rsid w:val="002A6BE0"/>
    <w:rsid w:val="002A6E65"/>
    <w:rsid w:val="002B0034"/>
    <w:rsid w:val="002B023B"/>
    <w:rsid w:val="002B07AD"/>
    <w:rsid w:val="002B0C94"/>
    <w:rsid w:val="002B0F6E"/>
    <w:rsid w:val="002B1375"/>
    <w:rsid w:val="002B1458"/>
    <w:rsid w:val="002B151F"/>
    <w:rsid w:val="002B1B55"/>
    <w:rsid w:val="002B1C99"/>
    <w:rsid w:val="002B1E39"/>
    <w:rsid w:val="002B21EB"/>
    <w:rsid w:val="002B2423"/>
    <w:rsid w:val="002B2957"/>
    <w:rsid w:val="002B2B5D"/>
    <w:rsid w:val="002B3EB8"/>
    <w:rsid w:val="002B445E"/>
    <w:rsid w:val="002B452E"/>
    <w:rsid w:val="002B4815"/>
    <w:rsid w:val="002B4C6E"/>
    <w:rsid w:val="002B51AF"/>
    <w:rsid w:val="002B543C"/>
    <w:rsid w:val="002B55CF"/>
    <w:rsid w:val="002B5D37"/>
    <w:rsid w:val="002B603D"/>
    <w:rsid w:val="002B6580"/>
    <w:rsid w:val="002B6A59"/>
    <w:rsid w:val="002B6B09"/>
    <w:rsid w:val="002B6B66"/>
    <w:rsid w:val="002B79E1"/>
    <w:rsid w:val="002C06E4"/>
    <w:rsid w:val="002C0F72"/>
    <w:rsid w:val="002C105A"/>
    <w:rsid w:val="002C265D"/>
    <w:rsid w:val="002C2A33"/>
    <w:rsid w:val="002C362F"/>
    <w:rsid w:val="002C382D"/>
    <w:rsid w:val="002C3A85"/>
    <w:rsid w:val="002C3FCD"/>
    <w:rsid w:val="002C4D8D"/>
    <w:rsid w:val="002C4D95"/>
    <w:rsid w:val="002C512C"/>
    <w:rsid w:val="002C57A2"/>
    <w:rsid w:val="002C5EED"/>
    <w:rsid w:val="002C65CE"/>
    <w:rsid w:val="002C6DA3"/>
    <w:rsid w:val="002C717C"/>
    <w:rsid w:val="002D01E7"/>
    <w:rsid w:val="002D0402"/>
    <w:rsid w:val="002D05A2"/>
    <w:rsid w:val="002D05AF"/>
    <w:rsid w:val="002D13A3"/>
    <w:rsid w:val="002D1FF2"/>
    <w:rsid w:val="002D2938"/>
    <w:rsid w:val="002D294C"/>
    <w:rsid w:val="002D2B2F"/>
    <w:rsid w:val="002D2EC8"/>
    <w:rsid w:val="002D2EF8"/>
    <w:rsid w:val="002D329F"/>
    <w:rsid w:val="002D3EEB"/>
    <w:rsid w:val="002D44F1"/>
    <w:rsid w:val="002D457D"/>
    <w:rsid w:val="002D485E"/>
    <w:rsid w:val="002D4C3E"/>
    <w:rsid w:val="002D509C"/>
    <w:rsid w:val="002D5849"/>
    <w:rsid w:val="002D5F07"/>
    <w:rsid w:val="002D67A5"/>
    <w:rsid w:val="002D69ED"/>
    <w:rsid w:val="002D6BA7"/>
    <w:rsid w:val="002D6F3C"/>
    <w:rsid w:val="002D7FA8"/>
    <w:rsid w:val="002E062F"/>
    <w:rsid w:val="002E1C4F"/>
    <w:rsid w:val="002E1F2C"/>
    <w:rsid w:val="002E2591"/>
    <w:rsid w:val="002E2A25"/>
    <w:rsid w:val="002E3038"/>
    <w:rsid w:val="002E3E09"/>
    <w:rsid w:val="002E492C"/>
    <w:rsid w:val="002E4B09"/>
    <w:rsid w:val="002E528D"/>
    <w:rsid w:val="002E54B8"/>
    <w:rsid w:val="002E597D"/>
    <w:rsid w:val="002E5CB3"/>
    <w:rsid w:val="002E5D57"/>
    <w:rsid w:val="002E608C"/>
    <w:rsid w:val="002E62E5"/>
    <w:rsid w:val="002E64BF"/>
    <w:rsid w:val="002E6A04"/>
    <w:rsid w:val="002E6C71"/>
    <w:rsid w:val="002E7B2F"/>
    <w:rsid w:val="002E7BE7"/>
    <w:rsid w:val="002E7D98"/>
    <w:rsid w:val="002E7E32"/>
    <w:rsid w:val="002F0AD4"/>
    <w:rsid w:val="002F1702"/>
    <w:rsid w:val="002F1C5F"/>
    <w:rsid w:val="002F20F7"/>
    <w:rsid w:val="002F232A"/>
    <w:rsid w:val="002F2B0A"/>
    <w:rsid w:val="002F311C"/>
    <w:rsid w:val="002F3127"/>
    <w:rsid w:val="002F32C4"/>
    <w:rsid w:val="002F35F4"/>
    <w:rsid w:val="002F35F6"/>
    <w:rsid w:val="002F3AD1"/>
    <w:rsid w:val="002F3C64"/>
    <w:rsid w:val="002F4A4B"/>
    <w:rsid w:val="002F56EE"/>
    <w:rsid w:val="002F5B40"/>
    <w:rsid w:val="002F5D96"/>
    <w:rsid w:val="002F613C"/>
    <w:rsid w:val="002F61BB"/>
    <w:rsid w:val="002F6788"/>
    <w:rsid w:val="002F6AA2"/>
    <w:rsid w:val="002F6B2C"/>
    <w:rsid w:val="002F6EAC"/>
    <w:rsid w:val="002F712D"/>
    <w:rsid w:val="002F74E6"/>
    <w:rsid w:val="002F7A35"/>
    <w:rsid w:val="002F7A90"/>
    <w:rsid w:val="003001AA"/>
    <w:rsid w:val="0030067F"/>
    <w:rsid w:val="00300B9E"/>
    <w:rsid w:val="00301E5E"/>
    <w:rsid w:val="00301F38"/>
    <w:rsid w:val="0030269F"/>
    <w:rsid w:val="00302A9C"/>
    <w:rsid w:val="00303E09"/>
    <w:rsid w:val="00304437"/>
    <w:rsid w:val="0030450F"/>
    <w:rsid w:val="00304CE4"/>
    <w:rsid w:val="00305019"/>
    <w:rsid w:val="00305232"/>
    <w:rsid w:val="0030592D"/>
    <w:rsid w:val="003065EB"/>
    <w:rsid w:val="00306911"/>
    <w:rsid w:val="00306B59"/>
    <w:rsid w:val="00306CB1"/>
    <w:rsid w:val="00306D13"/>
    <w:rsid w:val="0030781A"/>
    <w:rsid w:val="00307CFF"/>
    <w:rsid w:val="003102CE"/>
    <w:rsid w:val="00311330"/>
    <w:rsid w:val="0031140C"/>
    <w:rsid w:val="00311805"/>
    <w:rsid w:val="003134A5"/>
    <w:rsid w:val="003139DB"/>
    <w:rsid w:val="003141FE"/>
    <w:rsid w:val="0031505E"/>
    <w:rsid w:val="003150F5"/>
    <w:rsid w:val="00316112"/>
    <w:rsid w:val="0031690F"/>
    <w:rsid w:val="00316E39"/>
    <w:rsid w:val="0031732A"/>
    <w:rsid w:val="003176FA"/>
    <w:rsid w:val="00317C41"/>
    <w:rsid w:val="003221B4"/>
    <w:rsid w:val="003223DA"/>
    <w:rsid w:val="003234CF"/>
    <w:rsid w:val="0032411B"/>
    <w:rsid w:val="00324EA0"/>
    <w:rsid w:val="0032506C"/>
    <w:rsid w:val="0032532C"/>
    <w:rsid w:val="003254AA"/>
    <w:rsid w:val="003254BF"/>
    <w:rsid w:val="003255C5"/>
    <w:rsid w:val="003260D3"/>
    <w:rsid w:val="0032669F"/>
    <w:rsid w:val="003269A0"/>
    <w:rsid w:val="00327B9C"/>
    <w:rsid w:val="00327F37"/>
    <w:rsid w:val="00327F4E"/>
    <w:rsid w:val="00331D7C"/>
    <w:rsid w:val="00331E4A"/>
    <w:rsid w:val="00332399"/>
    <w:rsid w:val="003325A2"/>
    <w:rsid w:val="00332611"/>
    <w:rsid w:val="00332811"/>
    <w:rsid w:val="003329CA"/>
    <w:rsid w:val="00332D19"/>
    <w:rsid w:val="0033316D"/>
    <w:rsid w:val="0033359D"/>
    <w:rsid w:val="0033361E"/>
    <w:rsid w:val="00333732"/>
    <w:rsid w:val="00334444"/>
    <w:rsid w:val="0033492A"/>
    <w:rsid w:val="003359CA"/>
    <w:rsid w:val="003366AA"/>
    <w:rsid w:val="00336B45"/>
    <w:rsid w:val="00337371"/>
    <w:rsid w:val="003374B7"/>
    <w:rsid w:val="00337693"/>
    <w:rsid w:val="003379A2"/>
    <w:rsid w:val="00340041"/>
    <w:rsid w:val="00340355"/>
    <w:rsid w:val="003404F5"/>
    <w:rsid w:val="00340A1B"/>
    <w:rsid w:val="00340A79"/>
    <w:rsid w:val="003411F4"/>
    <w:rsid w:val="00341472"/>
    <w:rsid w:val="00341CFC"/>
    <w:rsid w:val="003422F4"/>
    <w:rsid w:val="00342AF0"/>
    <w:rsid w:val="003432C4"/>
    <w:rsid w:val="00343409"/>
    <w:rsid w:val="0034342F"/>
    <w:rsid w:val="00343596"/>
    <w:rsid w:val="00343720"/>
    <w:rsid w:val="003437B5"/>
    <w:rsid w:val="003443CA"/>
    <w:rsid w:val="00345363"/>
    <w:rsid w:val="00345780"/>
    <w:rsid w:val="003458AA"/>
    <w:rsid w:val="00345CAF"/>
    <w:rsid w:val="003460E7"/>
    <w:rsid w:val="0034636C"/>
    <w:rsid w:val="00347A29"/>
    <w:rsid w:val="00347E87"/>
    <w:rsid w:val="0035006D"/>
    <w:rsid w:val="00350780"/>
    <w:rsid w:val="003509E4"/>
    <w:rsid w:val="00352376"/>
    <w:rsid w:val="00352CA0"/>
    <w:rsid w:val="00353482"/>
    <w:rsid w:val="00353AA4"/>
    <w:rsid w:val="00353F04"/>
    <w:rsid w:val="00354357"/>
    <w:rsid w:val="003545FA"/>
    <w:rsid w:val="003546B6"/>
    <w:rsid w:val="00354B03"/>
    <w:rsid w:val="003553AD"/>
    <w:rsid w:val="0035620C"/>
    <w:rsid w:val="00356CD2"/>
    <w:rsid w:val="00356E94"/>
    <w:rsid w:val="00357113"/>
    <w:rsid w:val="003573FC"/>
    <w:rsid w:val="00357850"/>
    <w:rsid w:val="00357F44"/>
    <w:rsid w:val="00357FF6"/>
    <w:rsid w:val="00360163"/>
    <w:rsid w:val="0036062D"/>
    <w:rsid w:val="00360761"/>
    <w:rsid w:val="00360897"/>
    <w:rsid w:val="00360B33"/>
    <w:rsid w:val="00360FF2"/>
    <w:rsid w:val="00361A8E"/>
    <w:rsid w:val="00361BE0"/>
    <w:rsid w:val="00362029"/>
    <w:rsid w:val="00362309"/>
    <w:rsid w:val="0036278B"/>
    <w:rsid w:val="00363799"/>
    <w:rsid w:val="00364757"/>
    <w:rsid w:val="00364792"/>
    <w:rsid w:val="003647AC"/>
    <w:rsid w:val="003647C5"/>
    <w:rsid w:val="00364D39"/>
    <w:rsid w:val="00365165"/>
    <w:rsid w:val="00365299"/>
    <w:rsid w:val="003657C3"/>
    <w:rsid w:val="003661E7"/>
    <w:rsid w:val="00366F05"/>
    <w:rsid w:val="003677B9"/>
    <w:rsid w:val="0036788C"/>
    <w:rsid w:val="00367964"/>
    <w:rsid w:val="00370454"/>
    <w:rsid w:val="00372033"/>
    <w:rsid w:val="00372E85"/>
    <w:rsid w:val="00373377"/>
    <w:rsid w:val="0037361F"/>
    <w:rsid w:val="003749D8"/>
    <w:rsid w:val="00375CC9"/>
    <w:rsid w:val="0037619A"/>
    <w:rsid w:val="003764D4"/>
    <w:rsid w:val="003768BC"/>
    <w:rsid w:val="00376FF4"/>
    <w:rsid w:val="00377044"/>
    <w:rsid w:val="0037734C"/>
    <w:rsid w:val="00377EF1"/>
    <w:rsid w:val="003804C9"/>
    <w:rsid w:val="003806F7"/>
    <w:rsid w:val="00380B85"/>
    <w:rsid w:val="00381C05"/>
    <w:rsid w:val="00381EB1"/>
    <w:rsid w:val="0038236E"/>
    <w:rsid w:val="0038243D"/>
    <w:rsid w:val="0038287D"/>
    <w:rsid w:val="00382ED6"/>
    <w:rsid w:val="003839F3"/>
    <w:rsid w:val="00384383"/>
    <w:rsid w:val="00384419"/>
    <w:rsid w:val="00384748"/>
    <w:rsid w:val="00384C46"/>
    <w:rsid w:val="00384F7D"/>
    <w:rsid w:val="00385493"/>
    <w:rsid w:val="00385580"/>
    <w:rsid w:val="00385595"/>
    <w:rsid w:val="00386487"/>
    <w:rsid w:val="00386B1F"/>
    <w:rsid w:val="00386C6F"/>
    <w:rsid w:val="00386D86"/>
    <w:rsid w:val="00387AF4"/>
    <w:rsid w:val="00387FF9"/>
    <w:rsid w:val="00390CC8"/>
    <w:rsid w:val="00391B83"/>
    <w:rsid w:val="00391D4B"/>
    <w:rsid w:val="003921CB"/>
    <w:rsid w:val="00392283"/>
    <w:rsid w:val="0039239A"/>
    <w:rsid w:val="00392440"/>
    <w:rsid w:val="003927C4"/>
    <w:rsid w:val="00393159"/>
    <w:rsid w:val="003944F0"/>
    <w:rsid w:val="00394584"/>
    <w:rsid w:val="00394913"/>
    <w:rsid w:val="00394D5B"/>
    <w:rsid w:val="00394ECF"/>
    <w:rsid w:val="00395360"/>
    <w:rsid w:val="003953BA"/>
    <w:rsid w:val="00396027"/>
    <w:rsid w:val="0039788C"/>
    <w:rsid w:val="00397B66"/>
    <w:rsid w:val="00397CFB"/>
    <w:rsid w:val="00397F51"/>
    <w:rsid w:val="003A0CE1"/>
    <w:rsid w:val="003A0F95"/>
    <w:rsid w:val="003A1192"/>
    <w:rsid w:val="003A2CFC"/>
    <w:rsid w:val="003A2FA3"/>
    <w:rsid w:val="003A32A8"/>
    <w:rsid w:val="003A3451"/>
    <w:rsid w:val="003A3976"/>
    <w:rsid w:val="003A3AA3"/>
    <w:rsid w:val="003A53C1"/>
    <w:rsid w:val="003A56C1"/>
    <w:rsid w:val="003A664A"/>
    <w:rsid w:val="003A6905"/>
    <w:rsid w:val="003A6B2B"/>
    <w:rsid w:val="003A75EB"/>
    <w:rsid w:val="003B0530"/>
    <w:rsid w:val="003B1129"/>
    <w:rsid w:val="003B1289"/>
    <w:rsid w:val="003B160A"/>
    <w:rsid w:val="003B1673"/>
    <w:rsid w:val="003B1778"/>
    <w:rsid w:val="003B19EA"/>
    <w:rsid w:val="003B22A0"/>
    <w:rsid w:val="003B28FA"/>
    <w:rsid w:val="003B31D7"/>
    <w:rsid w:val="003B3394"/>
    <w:rsid w:val="003B361F"/>
    <w:rsid w:val="003B45BA"/>
    <w:rsid w:val="003B4972"/>
    <w:rsid w:val="003B588B"/>
    <w:rsid w:val="003B6AF9"/>
    <w:rsid w:val="003B6D7F"/>
    <w:rsid w:val="003B7173"/>
    <w:rsid w:val="003B77F5"/>
    <w:rsid w:val="003C003F"/>
    <w:rsid w:val="003C006E"/>
    <w:rsid w:val="003C0087"/>
    <w:rsid w:val="003C027A"/>
    <w:rsid w:val="003C0563"/>
    <w:rsid w:val="003C076E"/>
    <w:rsid w:val="003C0DF3"/>
    <w:rsid w:val="003C0FFD"/>
    <w:rsid w:val="003C110A"/>
    <w:rsid w:val="003C1153"/>
    <w:rsid w:val="003C116C"/>
    <w:rsid w:val="003C1FB2"/>
    <w:rsid w:val="003C3464"/>
    <w:rsid w:val="003C367B"/>
    <w:rsid w:val="003C3815"/>
    <w:rsid w:val="003C3D73"/>
    <w:rsid w:val="003C41E0"/>
    <w:rsid w:val="003C4C45"/>
    <w:rsid w:val="003C519C"/>
    <w:rsid w:val="003C593F"/>
    <w:rsid w:val="003C5B31"/>
    <w:rsid w:val="003C5FCE"/>
    <w:rsid w:val="003C6EEB"/>
    <w:rsid w:val="003D0B2C"/>
    <w:rsid w:val="003D122D"/>
    <w:rsid w:val="003D1E28"/>
    <w:rsid w:val="003D259C"/>
    <w:rsid w:val="003D27A4"/>
    <w:rsid w:val="003D2A17"/>
    <w:rsid w:val="003D2C1F"/>
    <w:rsid w:val="003D2D40"/>
    <w:rsid w:val="003D2EDC"/>
    <w:rsid w:val="003D3801"/>
    <w:rsid w:val="003D3987"/>
    <w:rsid w:val="003D404D"/>
    <w:rsid w:val="003D48D0"/>
    <w:rsid w:val="003D4959"/>
    <w:rsid w:val="003D5740"/>
    <w:rsid w:val="003D5D64"/>
    <w:rsid w:val="003D5F4A"/>
    <w:rsid w:val="003D61EF"/>
    <w:rsid w:val="003D6DC2"/>
    <w:rsid w:val="003D6E32"/>
    <w:rsid w:val="003D6E9F"/>
    <w:rsid w:val="003D72D3"/>
    <w:rsid w:val="003D7651"/>
    <w:rsid w:val="003D77DE"/>
    <w:rsid w:val="003D7A95"/>
    <w:rsid w:val="003D7C0F"/>
    <w:rsid w:val="003D7F5C"/>
    <w:rsid w:val="003E0003"/>
    <w:rsid w:val="003E0A04"/>
    <w:rsid w:val="003E0F06"/>
    <w:rsid w:val="003E0F1D"/>
    <w:rsid w:val="003E106E"/>
    <w:rsid w:val="003E1A03"/>
    <w:rsid w:val="003E2DAC"/>
    <w:rsid w:val="003E3A2D"/>
    <w:rsid w:val="003E446D"/>
    <w:rsid w:val="003E4BBB"/>
    <w:rsid w:val="003E4CC6"/>
    <w:rsid w:val="003E4D61"/>
    <w:rsid w:val="003E52FD"/>
    <w:rsid w:val="003E53FC"/>
    <w:rsid w:val="003E57DF"/>
    <w:rsid w:val="003E5D44"/>
    <w:rsid w:val="003E61CC"/>
    <w:rsid w:val="003E6A5D"/>
    <w:rsid w:val="003E7F7C"/>
    <w:rsid w:val="003F001C"/>
    <w:rsid w:val="003F02C8"/>
    <w:rsid w:val="003F0695"/>
    <w:rsid w:val="003F09F7"/>
    <w:rsid w:val="003F0BAC"/>
    <w:rsid w:val="003F136D"/>
    <w:rsid w:val="003F1562"/>
    <w:rsid w:val="003F2AB5"/>
    <w:rsid w:val="003F2C46"/>
    <w:rsid w:val="003F3414"/>
    <w:rsid w:val="003F3572"/>
    <w:rsid w:val="003F3949"/>
    <w:rsid w:val="003F3C9C"/>
    <w:rsid w:val="003F40ED"/>
    <w:rsid w:val="003F426C"/>
    <w:rsid w:val="003F4600"/>
    <w:rsid w:val="003F46F1"/>
    <w:rsid w:val="003F4B7F"/>
    <w:rsid w:val="003F4CD7"/>
    <w:rsid w:val="003F4FA7"/>
    <w:rsid w:val="003F510C"/>
    <w:rsid w:val="003F5267"/>
    <w:rsid w:val="003F5614"/>
    <w:rsid w:val="003F5753"/>
    <w:rsid w:val="003F5771"/>
    <w:rsid w:val="003F66A5"/>
    <w:rsid w:val="003F7720"/>
    <w:rsid w:val="003F778E"/>
    <w:rsid w:val="003F7B03"/>
    <w:rsid w:val="003F7B3F"/>
    <w:rsid w:val="004003F5"/>
    <w:rsid w:val="0040063A"/>
    <w:rsid w:val="00401B3A"/>
    <w:rsid w:val="004022D9"/>
    <w:rsid w:val="00402328"/>
    <w:rsid w:val="00402924"/>
    <w:rsid w:val="00402DEB"/>
    <w:rsid w:val="00403093"/>
    <w:rsid w:val="0040316C"/>
    <w:rsid w:val="00403489"/>
    <w:rsid w:val="004035E1"/>
    <w:rsid w:val="00403689"/>
    <w:rsid w:val="00404605"/>
    <w:rsid w:val="00405593"/>
    <w:rsid w:val="00405600"/>
    <w:rsid w:val="0040584C"/>
    <w:rsid w:val="00405D9E"/>
    <w:rsid w:val="00406F8F"/>
    <w:rsid w:val="00407BB2"/>
    <w:rsid w:val="00407C10"/>
    <w:rsid w:val="00407F84"/>
    <w:rsid w:val="0041059A"/>
    <w:rsid w:val="00410A12"/>
    <w:rsid w:val="00410C06"/>
    <w:rsid w:val="00411A40"/>
    <w:rsid w:val="00411B23"/>
    <w:rsid w:val="00411E48"/>
    <w:rsid w:val="00412453"/>
    <w:rsid w:val="00413173"/>
    <w:rsid w:val="00413654"/>
    <w:rsid w:val="004136D0"/>
    <w:rsid w:val="004137AC"/>
    <w:rsid w:val="004137EF"/>
    <w:rsid w:val="004149C2"/>
    <w:rsid w:val="00415291"/>
    <w:rsid w:val="004152F3"/>
    <w:rsid w:val="004156A3"/>
    <w:rsid w:val="00416488"/>
    <w:rsid w:val="004173DD"/>
    <w:rsid w:val="00417A53"/>
    <w:rsid w:val="00420F60"/>
    <w:rsid w:val="00421386"/>
    <w:rsid w:val="004214BF"/>
    <w:rsid w:val="00421EBB"/>
    <w:rsid w:val="00421F08"/>
    <w:rsid w:val="00421F63"/>
    <w:rsid w:val="0042203D"/>
    <w:rsid w:val="004239A2"/>
    <w:rsid w:val="00423A9A"/>
    <w:rsid w:val="00423C87"/>
    <w:rsid w:val="00423EC7"/>
    <w:rsid w:val="0042409B"/>
    <w:rsid w:val="00424887"/>
    <w:rsid w:val="004251DC"/>
    <w:rsid w:val="00425229"/>
    <w:rsid w:val="00425F13"/>
    <w:rsid w:val="0042640B"/>
    <w:rsid w:val="00426644"/>
    <w:rsid w:val="0042729B"/>
    <w:rsid w:val="00427D3E"/>
    <w:rsid w:val="00427D7B"/>
    <w:rsid w:val="00427F39"/>
    <w:rsid w:val="004309D4"/>
    <w:rsid w:val="00432855"/>
    <w:rsid w:val="00433D2E"/>
    <w:rsid w:val="00433FE0"/>
    <w:rsid w:val="0043421C"/>
    <w:rsid w:val="00434864"/>
    <w:rsid w:val="004348AE"/>
    <w:rsid w:val="00434C29"/>
    <w:rsid w:val="0043526A"/>
    <w:rsid w:val="004358A1"/>
    <w:rsid w:val="00436498"/>
    <w:rsid w:val="0043662A"/>
    <w:rsid w:val="004373B3"/>
    <w:rsid w:val="004374DE"/>
    <w:rsid w:val="004374E6"/>
    <w:rsid w:val="00437AEB"/>
    <w:rsid w:val="00440040"/>
    <w:rsid w:val="004400F5"/>
    <w:rsid w:val="00440169"/>
    <w:rsid w:val="004416B2"/>
    <w:rsid w:val="00441E5A"/>
    <w:rsid w:val="0044206B"/>
    <w:rsid w:val="0044221A"/>
    <w:rsid w:val="00442872"/>
    <w:rsid w:val="00442915"/>
    <w:rsid w:val="00442EFC"/>
    <w:rsid w:val="0044352A"/>
    <w:rsid w:val="004437DC"/>
    <w:rsid w:val="0044479A"/>
    <w:rsid w:val="00444D02"/>
    <w:rsid w:val="00445099"/>
    <w:rsid w:val="0044599A"/>
    <w:rsid w:val="004460A5"/>
    <w:rsid w:val="00446982"/>
    <w:rsid w:val="00446BCC"/>
    <w:rsid w:val="00450348"/>
    <w:rsid w:val="00451CE6"/>
    <w:rsid w:val="004521F4"/>
    <w:rsid w:val="004524AD"/>
    <w:rsid w:val="004525A9"/>
    <w:rsid w:val="00453784"/>
    <w:rsid w:val="00453FC4"/>
    <w:rsid w:val="00454398"/>
    <w:rsid w:val="0045469E"/>
    <w:rsid w:val="004557F1"/>
    <w:rsid w:val="00456607"/>
    <w:rsid w:val="004568FD"/>
    <w:rsid w:val="00456C92"/>
    <w:rsid w:val="00456E50"/>
    <w:rsid w:val="0045706D"/>
    <w:rsid w:val="004573CD"/>
    <w:rsid w:val="00457803"/>
    <w:rsid w:val="0045795F"/>
    <w:rsid w:val="00460981"/>
    <w:rsid w:val="00460993"/>
    <w:rsid w:val="004609D5"/>
    <w:rsid w:val="00460A7D"/>
    <w:rsid w:val="00460D76"/>
    <w:rsid w:val="00460EAE"/>
    <w:rsid w:val="00461839"/>
    <w:rsid w:val="00462309"/>
    <w:rsid w:val="00462E89"/>
    <w:rsid w:val="00462FFB"/>
    <w:rsid w:val="00464427"/>
    <w:rsid w:val="0046456F"/>
    <w:rsid w:val="00464702"/>
    <w:rsid w:val="00464D4A"/>
    <w:rsid w:val="004653EB"/>
    <w:rsid w:val="00465484"/>
    <w:rsid w:val="00465791"/>
    <w:rsid w:val="004657F6"/>
    <w:rsid w:val="00465A9B"/>
    <w:rsid w:val="00466008"/>
    <w:rsid w:val="00467119"/>
    <w:rsid w:val="00467181"/>
    <w:rsid w:val="00467824"/>
    <w:rsid w:val="00467CCC"/>
    <w:rsid w:val="00467D78"/>
    <w:rsid w:val="00467E0F"/>
    <w:rsid w:val="00470114"/>
    <w:rsid w:val="00470D52"/>
    <w:rsid w:val="00471367"/>
    <w:rsid w:val="00471549"/>
    <w:rsid w:val="00471B96"/>
    <w:rsid w:val="00471C7E"/>
    <w:rsid w:val="00471DE3"/>
    <w:rsid w:val="0047210C"/>
    <w:rsid w:val="004726EA"/>
    <w:rsid w:val="004729BA"/>
    <w:rsid w:val="00473574"/>
    <w:rsid w:val="00473BF5"/>
    <w:rsid w:val="00473C92"/>
    <w:rsid w:val="0047456F"/>
    <w:rsid w:val="00474863"/>
    <w:rsid w:val="00474B4A"/>
    <w:rsid w:val="00474BF3"/>
    <w:rsid w:val="0047509B"/>
    <w:rsid w:val="004755FC"/>
    <w:rsid w:val="00475EFB"/>
    <w:rsid w:val="00476D79"/>
    <w:rsid w:val="00477160"/>
    <w:rsid w:val="00477C81"/>
    <w:rsid w:val="00477FF5"/>
    <w:rsid w:val="00480416"/>
    <w:rsid w:val="00480765"/>
    <w:rsid w:val="00480B0F"/>
    <w:rsid w:val="00480BB0"/>
    <w:rsid w:val="0048173B"/>
    <w:rsid w:val="0048228F"/>
    <w:rsid w:val="00482653"/>
    <w:rsid w:val="00482B3C"/>
    <w:rsid w:val="00482B7B"/>
    <w:rsid w:val="0048318C"/>
    <w:rsid w:val="0048346A"/>
    <w:rsid w:val="00483A6B"/>
    <w:rsid w:val="0048498F"/>
    <w:rsid w:val="00484A14"/>
    <w:rsid w:val="00486562"/>
    <w:rsid w:val="00486643"/>
    <w:rsid w:val="00486728"/>
    <w:rsid w:val="00486AA8"/>
    <w:rsid w:val="00486C45"/>
    <w:rsid w:val="0048704E"/>
    <w:rsid w:val="00487323"/>
    <w:rsid w:val="00487A11"/>
    <w:rsid w:val="00487C08"/>
    <w:rsid w:val="00487C73"/>
    <w:rsid w:val="00487DE6"/>
    <w:rsid w:val="00490028"/>
    <w:rsid w:val="004903D7"/>
    <w:rsid w:val="004907A3"/>
    <w:rsid w:val="0049151D"/>
    <w:rsid w:val="004919DB"/>
    <w:rsid w:val="00491C92"/>
    <w:rsid w:val="0049280D"/>
    <w:rsid w:val="004929C7"/>
    <w:rsid w:val="00492B85"/>
    <w:rsid w:val="00493C63"/>
    <w:rsid w:val="00493EFB"/>
    <w:rsid w:val="00494493"/>
    <w:rsid w:val="004956A9"/>
    <w:rsid w:val="00495748"/>
    <w:rsid w:val="00495977"/>
    <w:rsid w:val="004963A1"/>
    <w:rsid w:val="004964E3"/>
    <w:rsid w:val="004965B6"/>
    <w:rsid w:val="004968F2"/>
    <w:rsid w:val="00496D04"/>
    <w:rsid w:val="0049763C"/>
    <w:rsid w:val="004A0050"/>
    <w:rsid w:val="004A01D3"/>
    <w:rsid w:val="004A0230"/>
    <w:rsid w:val="004A061E"/>
    <w:rsid w:val="004A1A86"/>
    <w:rsid w:val="004A1F22"/>
    <w:rsid w:val="004A20BD"/>
    <w:rsid w:val="004A2663"/>
    <w:rsid w:val="004A2964"/>
    <w:rsid w:val="004A384D"/>
    <w:rsid w:val="004A38AE"/>
    <w:rsid w:val="004A430A"/>
    <w:rsid w:val="004A49F0"/>
    <w:rsid w:val="004A4C1F"/>
    <w:rsid w:val="004A52B3"/>
    <w:rsid w:val="004A541E"/>
    <w:rsid w:val="004A56CF"/>
    <w:rsid w:val="004A5B9A"/>
    <w:rsid w:val="004A6685"/>
    <w:rsid w:val="004A671D"/>
    <w:rsid w:val="004A68EF"/>
    <w:rsid w:val="004A6B52"/>
    <w:rsid w:val="004A7982"/>
    <w:rsid w:val="004A7A64"/>
    <w:rsid w:val="004A7FE1"/>
    <w:rsid w:val="004B005B"/>
    <w:rsid w:val="004B045B"/>
    <w:rsid w:val="004B055D"/>
    <w:rsid w:val="004B1796"/>
    <w:rsid w:val="004B261C"/>
    <w:rsid w:val="004B29B9"/>
    <w:rsid w:val="004B2FBE"/>
    <w:rsid w:val="004B3327"/>
    <w:rsid w:val="004B3985"/>
    <w:rsid w:val="004B3B2C"/>
    <w:rsid w:val="004B3DE3"/>
    <w:rsid w:val="004B54DD"/>
    <w:rsid w:val="004B54F7"/>
    <w:rsid w:val="004B580C"/>
    <w:rsid w:val="004B6D4B"/>
    <w:rsid w:val="004B6DFE"/>
    <w:rsid w:val="004B77B0"/>
    <w:rsid w:val="004B7FA1"/>
    <w:rsid w:val="004C034A"/>
    <w:rsid w:val="004C0BE1"/>
    <w:rsid w:val="004C0FC4"/>
    <w:rsid w:val="004C111A"/>
    <w:rsid w:val="004C1276"/>
    <w:rsid w:val="004C13FC"/>
    <w:rsid w:val="004C14E4"/>
    <w:rsid w:val="004C1E41"/>
    <w:rsid w:val="004C206A"/>
    <w:rsid w:val="004C2D36"/>
    <w:rsid w:val="004C3A32"/>
    <w:rsid w:val="004C599C"/>
    <w:rsid w:val="004C6295"/>
    <w:rsid w:val="004C6665"/>
    <w:rsid w:val="004C6B19"/>
    <w:rsid w:val="004C6B7F"/>
    <w:rsid w:val="004C6D38"/>
    <w:rsid w:val="004C6DE4"/>
    <w:rsid w:val="004C736D"/>
    <w:rsid w:val="004D05FF"/>
    <w:rsid w:val="004D06CB"/>
    <w:rsid w:val="004D0C00"/>
    <w:rsid w:val="004D154C"/>
    <w:rsid w:val="004D2DEB"/>
    <w:rsid w:val="004D2FDA"/>
    <w:rsid w:val="004D31AB"/>
    <w:rsid w:val="004D33EE"/>
    <w:rsid w:val="004D4403"/>
    <w:rsid w:val="004D549C"/>
    <w:rsid w:val="004D557E"/>
    <w:rsid w:val="004D669E"/>
    <w:rsid w:val="004D74EA"/>
    <w:rsid w:val="004D796B"/>
    <w:rsid w:val="004E071E"/>
    <w:rsid w:val="004E1279"/>
    <w:rsid w:val="004E127D"/>
    <w:rsid w:val="004E12CB"/>
    <w:rsid w:val="004E298A"/>
    <w:rsid w:val="004E3255"/>
    <w:rsid w:val="004E339C"/>
    <w:rsid w:val="004E397F"/>
    <w:rsid w:val="004E43D4"/>
    <w:rsid w:val="004E4FBA"/>
    <w:rsid w:val="004E552E"/>
    <w:rsid w:val="004E5728"/>
    <w:rsid w:val="004E5AE2"/>
    <w:rsid w:val="004E5E3A"/>
    <w:rsid w:val="004E5FC4"/>
    <w:rsid w:val="004E649A"/>
    <w:rsid w:val="004E6BC2"/>
    <w:rsid w:val="004E6ED5"/>
    <w:rsid w:val="004E74D8"/>
    <w:rsid w:val="004F00BD"/>
    <w:rsid w:val="004F06D9"/>
    <w:rsid w:val="004F0C1C"/>
    <w:rsid w:val="004F1718"/>
    <w:rsid w:val="004F1987"/>
    <w:rsid w:val="004F1DC9"/>
    <w:rsid w:val="004F2078"/>
    <w:rsid w:val="004F21EF"/>
    <w:rsid w:val="004F2C8A"/>
    <w:rsid w:val="004F2F83"/>
    <w:rsid w:val="004F43A5"/>
    <w:rsid w:val="004F43E2"/>
    <w:rsid w:val="004F452A"/>
    <w:rsid w:val="004F4727"/>
    <w:rsid w:val="004F4A31"/>
    <w:rsid w:val="004F4C33"/>
    <w:rsid w:val="004F4ED9"/>
    <w:rsid w:val="004F4FF3"/>
    <w:rsid w:val="004F541F"/>
    <w:rsid w:val="004F5BFF"/>
    <w:rsid w:val="004F5D8E"/>
    <w:rsid w:val="004F5F67"/>
    <w:rsid w:val="004F6255"/>
    <w:rsid w:val="004F64CA"/>
    <w:rsid w:val="004F6B23"/>
    <w:rsid w:val="004F715B"/>
    <w:rsid w:val="004F738D"/>
    <w:rsid w:val="004F75D0"/>
    <w:rsid w:val="004F7798"/>
    <w:rsid w:val="004F7F63"/>
    <w:rsid w:val="005005D6"/>
    <w:rsid w:val="005006BC"/>
    <w:rsid w:val="00500D1C"/>
    <w:rsid w:val="00501429"/>
    <w:rsid w:val="00501B22"/>
    <w:rsid w:val="00503421"/>
    <w:rsid w:val="00503D90"/>
    <w:rsid w:val="0050447D"/>
    <w:rsid w:val="00504ABF"/>
    <w:rsid w:val="00505285"/>
    <w:rsid w:val="00505E07"/>
    <w:rsid w:val="00506236"/>
    <w:rsid w:val="00506560"/>
    <w:rsid w:val="0050666A"/>
    <w:rsid w:val="00506AB0"/>
    <w:rsid w:val="00506F95"/>
    <w:rsid w:val="00507413"/>
    <w:rsid w:val="005074AB"/>
    <w:rsid w:val="00507629"/>
    <w:rsid w:val="005077E0"/>
    <w:rsid w:val="00510058"/>
    <w:rsid w:val="00510187"/>
    <w:rsid w:val="0051102A"/>
    <w:rsid w:val="0051120C"/>
    <w:rsid w:val="00511B00"/>
    <w:rsid w:val="00511DBB"/>
    <w:rsid w:val="00512DB7"/>
    <w:rsid w:val="005133D4"/>
    <w:rsid w:val="005136CD"/>
    <w:rsid w:val="005141AB"/>
    <w:rsid w:val="00514A5C"/>
    <w:rsid w:val="00514C3C"/>
    <w:rsid w:val="005155A5"/>
    <w:rsid w:val="00515680"/>
    <w:rsid w:val="00515BA1"/>
    <w:rsid w:val="0051707A"/>
    <w:rsid w:val="005173FF"/>
    <w:rsid w:val="00517641"/>
    <w:rsid w:val="00517C84"/>
    <w:rsid w:val="005201AC"/>
    <w:rsid w:val="0052062C"/>
    <w:rsid w:val="005206C7"/>
    <w:rsid w:val="005217C5"/>
    <w:rsid w:val="00522A2B"/>
    <w:rsid w:val="00522AF4"/>
    <w:rsid w:val="00523F9A"/>
    <w:rsid w:val="00524C4D"/>
    <w:rsid w:val="00524EF0"/>
    <w:rsid w:val="005254C5"/>
    <w:rsid w:val="00525A14"/>
    <w:rsid w:val="00526369"/>
    <w:rsid w:val="00526453"/>
    <w:rsid w:val="00526B80"/>
    <w:rsid w:val="005273F0"/>
    <w:rsid w:val="00530141"/>
    <w:rsid w:val="005304BD"/>
    <w:rsid w:val="00530785"/>
    <w:rsid w:val="005308BE"/>
    <w:rsid w:val="00530909"/>
    <w:rsid w:val="00530E6F"/>
    <w:rsid w:val="00531024"/>
    <w:rsid w:val="00531367"/>
    <w:rsid w:val="005314B4"/>
    <w:rsid w:val="00531A3C"/>
    <w:rsid w:val="00531DB1"/>
    <w:rsid w:val="00532249"/>
    <w:rsid w:val="0053260B"/>
    <w:rsid w:val="00533109"/>
    <w:rsid w:val="0053341B"/>
    <w:rsid w:val="00533AE9"/>
    <w:rsid w:val="005342C9"/>
    <w:rsid w:val="0053440A"/>
    <w:rsid w:val="0053455A"/>
    <w:rsid w:val="00534777"/>
    <w:rsid w:val="005347F0"/>
    <w:rsid w:val="00534ED7"/>
    <w:rsid w:val="005355BD"/>
    <w:rsid w:val="00536674"/>
    <w:rsid w:val="00536824"/>
    <w:rsid w:val="00536905"/>
    <w:rsid w:val="0053753A"/>
    <w:rsid w:val="00537701"/>
    <w:rsid w:val="00540482"/>
    <w:rsid w:val="005411E8"/>
    <w:rsid w:val="005415BF"/>
    <w:rsid w:val="005415F9"/>
    <w:rsid w:val="005419A2"/>
    <w:rsid w:val="005423D6"/>
    <w:rsid w:val="00542636"/>
    <w:rsid w:val="005428E7"/>
    <w:rsid w:val="00542A1B"/>
    <w:rsid w:val="0054300C"/>
    <w:rsid w:val="0054449D"/>
    <w:rsid w:val="005451EC"/>
    <w:rsid w:val="005459F5"/>
    <w:rsid w:val="00545D03"/>
    <w:rsid w:val="0054645B"/>
    <w:rsid w:val="0054671E"/>
    <w:rsid w:val="00546A8A"/>
    <w:rsid w:val="00546E95"/>
    <w:rsid w:val="00546FB8"/>
    <w:rsid w:val="005475F5"/>
    <w:rsid w:val="00547603"/>
    <w:rsid w:val="0055062F"/>
    <w:rsid w:val="00550D14"/>
    <w:rsid w:val="00550F02"/>
    <w:rsid w:val="00551B10"/>
    <w:rsid w:val="00552E87"/>
    <w:rsid w:val="0055328C"/>
    <w:rsid w:val="00553682"/>
    <w:rsid w:val="0055389D"/>
    <w:rsid w:val="00553960"/>
    <w:rsid w:val="005545EC"/>
    <w:rsid w:val="00554AA1"/>
    <w:rsid w:val="00555B27"/>
    <w:rsid w:val="00555B86"/>
    <w:rsid w:val="00556785"/>
    <w:rsid w:val="00556C25"/>
    <w:rsid w:val="00556CB9"/>
    <w:rsid w:val="00556EE2"/>
    <w:rsid w:val="00557499"/>
    <w:rsid w:val="00560132"/>
    <w:rsid w:val="005606CA"/>
    <w:rsid w:val="00560AF8"/>
    <w:rsid w:val="00560CAC"/>
    <w:rsid w:val="0056101E"/>
    <w:rsid w:val="00561A0C"/>
    <w:rsid w:val="005625C7"/>
    <w:rsid w:val="00562C16"/>
    <w:rsid w:val="00562F8E"/>
    <w:rsid w:val="00563DF0"/>
    <w:rsid w:val="0056432C"/>
    <w:rsid w:val="0056493E"/>
    <w:rsid w:val="00564DFB"/>
    <w:rsid w:val="0056575F"/>
    <w:rsid w:val="00565933"/>
    <w:rsid w:val="00565986"/>
    <w:rsid w:val="00565C3F"/>
    <w:rsid w:val="00565DAB"/>
    <w:rsid w:val="00566777"/>
    <w:rsid w:val="00566877"/>
    <w:rsid w:val="00566E5F"/>
    <w:rsid w:val="005677F1"/>
    <w:rsid w:val="00567AA1"/>
    <w:rsid w:val="00567BEE"/>
    <w:rsid w:val="00570041"/>
    <w:rsid w:val="005703EB"/>
    <w:rsid w:val="00570819"/>
    <w:rsid w:val="00570C2D"/>
    <w:rsid w:val="00570C51"/>
    <w:rsid w:val="00570EAF"/>
    <w:rsid w:val="00571BA7"/>
    <w:rsid w:val="00571E7A"/>
    <w:rsid w:val="0057238E"/>
    <w:rsid w:val="005728A3"/>
    <w:rsid w:val="005728C0"/>
    <w:rsid w:val="00573D7E"/>
    <w:rsid w:val="005740B0"/>
    <w:rsid w:val="00574727"/>
    <w:rsid w:val="005747BD"/>
    <w:rsid w:val="00574A1C"/>
    <w:rsid w:val="00574A8B"/>
    <w:rsid w:val="00574EED"/>
    <w:rsid w:val="00575066"/>
    <w:rsid w:val="00575229"/>
    <w:rsid w:val="00575B46"/>
    <w:rsid w:val="00575DDB"/>
    <w:rsid w:val="00576499"/>
    <w:rsid w:val="00576B9A"/>
    <w:rsid w:val="00576C65"/>
    <w:rsid w:val="005770BA"/>
    <w:rsid w:val="005775C9"/>
    <w:rsid w:val="00577D1C"/>
    <w:rsid w:val="00577D65"/>
    <w:rsid w:val="00577DBF"/>
    <w:rsid w:val="00577EFF"/>
    <w:rsid w:val="005801DD"/>
    <w:rsid w:val="00580244"/>
    <w:rsid w:val="00580695"/>
    <w:rsid w:val="00580816"/>
    <w:rsid w:val="00580D45"/>
    <w:rsid w:val="005816D5"/>
    <w:rsid w:val="00581830"/>
    <w:rsid w:val="0058210B"/>
    <w:rsid w:val="0058214C"/>
    <w:rsid w:val="00582697"/>
    <w:rsid w:val="0058272C"/>
    <w:rsid w:val="005827A8"/>
    <w:rsid w:val="005829CB"/>
    <w:rsid w:val="00582E98"/>
    <w:rsid w:val="0058300C"/>
    <w:rsid w:val="00583040"/>
    <w:rsid w:val="00583372"/>
    <w:rsid w:val="00583C26"/>
    <w:rsid w:val="00584168"/>
    <w:rsid w:val="005841B4"/>
    <w:rsid w:val="00584341"/>
    <w:rsid w:val="005851D1"/>
    <w:rsid w:val="005853E5"/>
    <w:rsid w:val="0058573D"/>
    <w:rsid w:val="00585B6E"/>
    <w:rsid w:val="0058609A"/>
    <w:rsid w:val="0058609D"/>
    <w:rsid w:val="0058612B"/>
    <w:rsid w:val="0058641E"/>
    <w:rsid w:val="00586CE3"/>
    <w:rsid w:val="005879F9"/>
    <w:rsid w:val="00587FF6"/>
    <w:rsid w:val="00590824"/>
    <w:rsid w:val="00590B11"/>
    <w:rsid w:val="005914A6"/>
    <w:rsid w:val="005914DD"/>
    <w:rsid w:val="005919A0"/>
    <w:rsid w:val="005920EC"/>
    <w:rsid w:val="0059257A"/>
    <w:rsid w:val="00592691"/>
    <w:rsid w:val="00592B92"/>
    <w:rsid w:val="00593382"/>
    <w:rsid w:val="00593656"/>
    <w:rsid w:val="00593885"/>
    <w:rsid w:val="00593A09"/>
    <w:rsid w:val="00594D83"/>
    <w:rsid w:val="00594E53"/>
    <w:rsid w:val="00595D47"/>
    <w:rsid w:val="00595E9D"/>
    <w:rsid w:val="005961A5"/>
    <w:rsid w:val="0059640C"/>
    <w:rsid w:val="00597CE4"/>
    <w:rsid w:val="005A08D1"/>
    <w:rsid w:val="005A09A6"/>
    <w:rsid w:val="005A09BE"/>
    <w:rsid w:val="005A106A"/>
    <w:rsid w:val="005A1873"/>
    <w:rsid w:val="005A195E"/>
    <w:rsid w:val="005A1DDE"/>
    <w:rsid w:val="005A20AB"/>
    <w:rsid w:val="005A25FA"/>
    <w:rsid w:val="005A2626"/>
    <w:rsid w:val="005A2B45"/>
    <w:rsid w:val="005A37E8"/>
    <w:rsid w:val="005A3E92"/>
    <w:rsid w:val="005A49D6"/>
    <w:rsid w:val="005A4B08"/>
    <w:rsid w:val="005A5268"/>
    <w:rsid w:val="005A53D6"/>
    <w:rsid w:val="005A639D"/>
    <w:rsid w:val="005A643E"/>
    <w:rsid w:val="005A6479"/>
    <w:rsid w:val="005A6BB5"/>
    <w:rsid w:val="005A7233"/>
    <w:rsid w:val="005B0669"/>
    <w:rsid w:val="005B0BF5"/>
    <w:rsid w:val="005B10A2"/>
    <w:rsid w:val="005B1B32"/>
    <w:rsid w:val="005B36A4"/>
    <w:rsid w:val="005B3F76"/>
    <w:rsid w:val="005B4DDC"/>
    <w:rsid w:val="005B5318"/>
    <w:rsid w:val="005B54E4"/>
    <w:rsid w:val="005B5764"/>
    <w:rsid w:val="005B5BFA"/>
    <w:rsid w:val="005B64FF"/>
    <w:rsid w:val="005B67FA"/>
    <w:rsid w:val="005B6B18"/>
    <w:rsid w:val="005B6BC6"/>
    <w:rsid w:val="005B6BE1"/>
    <w:rsid w:val="005B6E77"/>
    <w:rsid w:val="005B7370"/>
    <w:rsid w:val="005B7DF4"/>
    <w:rsid w:val="005C06E8"/>
    <w:rsid w:val="005C0ACA"/>
    <w:rsid w:val="005C1438"/>
    <w:rsid w:val="005C1A33"/>
    <w:rsid w:val="005C206C"/>
    <w:rsid w:val="005C216D"/>
    <w:rsid w:val="005C24F3"/>
    <w:rsid w:val="005C34EE"/>
    <w:rsid w:val="005C395A"/>
    <w:rsid w:val="005C414F"/>
    <w:rsid w:val="005C4AE6"/>
    <w:rsid w:val="005C504A"/>
    <w:rsid w:val="005C5B9B"/>
    <w:rsid w:val="005C5CA0"/>
    <w:rsid w:val="005C5CFE"/>
    <w:rsid w:val="005C5D9E"/>
    <w:rsid w:val="005C5EF9"/>
    <w:rsid w:val="005C63BD"/>
    <w:rsid w:val="005C651D"/>
    <w:rsid w:val="005C69D3"/>
    <w:rsid w:val="005C6EEB"/>
    <w:rsid w:val="005C76AB"/>
    <w:rsid w:val="005D03B6"/>
    <w:rsid w:val="005D0511"/>
    <w:rsid w:val="005D0580"/>
    <w:rsid w:val="005D05D6"/>
    <w:rsid w:val="005D05E6"/>
    <w:rsid w:val="005D06C1"/>
    <w:rsid w:val="005D071D"/>
    <w:rsid w:val="005D080B"/>
    <w:rsid w:val="005D0A6E"/>
    <w:rsid w:val="005D11E9"/>
    <w:rsid w:val="005D14BB"/>
    <w:rsid w:val="005D1728"/>
    <w:rsid w:val="005D1C27"/>
    <w:rsid w:val="005D1DF2"/>
    <w:rsid w:val="005D2B99"/>
    <w:rsid w:val="005D30E2"/>
    <w:rsid w:val="005D3121"/>
    <w:rsid w:val="005D34DF"/>
    <w:rsid w:val="005D3684"/>
    <w:rsid w:val="005D38B7"/>
    <w:rsid w:val="005D3A27"/>
    <w:rsid w:val="005D45CC"/>
    <w:rsid w:val="005D51F1"/>
    <w:rsid w:val="005D5F3F"/>
    <w:rsid w:val="005D60F1"/>
    <w:rsid w:val="005D6A8E"/>
    <w:rsid w:val="005D725D"/>
    <w:rsid w:val="005D79F8"/>
    <w:rsid w:val="005D7D9D"/>
    <w:rsid w:val="005D7F58"/>
    <w:rsid w:val="005E00E4"/>
    <w:rsid w:val="005E0C9D"/>
    <w:rsid w:val="005E101E"/>
    <w:rsid w:val="005E2C30"/>
    <w:rsid w:val="005E2FA4"/>
    <w:rsid w:val="005E3286"/>
    <w:rsid w:val="005E36DF"/>
    <w:rsid w:val="005E37C2"/>
    <w:rsid w:val="005E4077"/>
    <w:rsid w:val="005E42B3"/>
    <w:rsid w:val="005E4B52"/>
    <w:rsid w:val="005E4F54"/>
    <w:rsid w:val="005E506E"/>
    <w:rsid w:val="005E50DA"/>
    <w:rsid w:val="005E5153"/>
    <w:rsid w:val="005E51BC"/>
    <w:rsid w:val="005E5753"/>
    <w:rsid w:val="005E5C37"/>
    <w:rsid w:val="005E5C9E"/>
    <w:rsid w:val="005E5CEF"/>
    <w:rsid w:val="005E6437"/>
    <w:rsid w:val="005E68F3"/>
    <w:rsid w:val="005E6973"/>
    <w:rsid w:val="005E7093"/>
    <w:rsid w:val="005E780A"/>
    <w:rsid w:val="005E7BD5"/>
    <w:rsid w:val="005F0223"/>
    <w:rsid w:val="005F041B"/>
    <w:rsid w:val="005F0473"/>
    <w:rsid w:val="005F079F"/>
    <w:rsid w:val="005F128E"/>
    <w:rsid w:val="005F1614"/>
    <w:rsid w:val="005F16E9"/>
    <w:rsid w:val="005F17C3"/>
    <w:rsid w:val="005F2710"/>
    <w:rsid w:val="005F2C50"/>
    <w:rsid w:val="005F2E16"/>
    <w:rsid w:val="005F3478"/>
    <w:rsid w:val="005F3697"/>
    <w:rsid w:val="005F393A"/>
    <w:rsid w:val="005F3E42"/>
    <w:rsid w:val="005F4471"/>
    <w:rsid w:val="005F4ADA"/>
    <w:rsid w:val="005F4BBB"/>
    <w:rsid w:val="005F4DFA"/>
    <w:rsid w:val="005F50D5"/>
    <w:rsid w:val="005F50F8"/>
    <w:rsid w:val="005F6073"/>
    <w:rsid w:val="005F63EF"/>
    <w:rsid w:val="005F6422"/>
    <w:rsid w:val="005F6B54"/>
    <w:rsid w:val="006001DF"/>
    <w:rsid w:val="006002F6"/>
    <w:rsid w:val="006005B9"/>
    <w:rsid w:val="00600785"/>
    <w:rsid w:val="006007E9"/>
    <w:rsid w:val="0060107F"/>
    <w:rsid w:val="0060112E"/>
    <w:rsid w:val="00602190"/>
    <w:rsid w:val="006022F5"/>
    <w:rsid w:val="006039B9"/>
    <w:rsid w:val="00604486"/>
    <w:rsid w:val="00604765"/>
    <w:rsid w:val="00604CD7"/>
    <w:rsid w:val="00605478"/>
    <w:rsid w:val="00606BE0"/>
    <w:rsid w:val="00606C23"/>
    <w:rsid w:val="006070C0"/>
    <w:rsid w:val="00607F21"/>
    <w:rsid w:val="00607F9E"/>
    <w:rsid w:val="0061010D"/>
    <w:rsid w:val="006102B0"/>
    <w:rsid w:val="00610582"/>
    <w:rsid w:val="0061068A"/>
    <w:rsid w:val="00611464"/>
    <w:rsid w:val="006120D1"/>
    <w:rsid w:val="006123EF"/>
    <w:rsid w:val="00612E35"/>
    <w:rsid w:val="0061341C"/>
    <w:rsid w:val="00613ABE"/>
    <w:rsid w:val="00613B04"/>
    <w:rsid w:val="00613C26"/>
    <w:rsid w:val="00613E81"/>
    <w:rsid w:val="00613FA8"/>
    <w:rsid w:val="0061407D"/>
    <w:rsid w:val="00614094"/>
    <w:rsid w:val="0061504A"/>
    <w:rsid w:val="00615363"/>
    <w:rsid w:val="006163CA"/>
    <w:rsid w:val="006164BF"/>
    <w:rsid w:val="00616837"/>
    <w:rsid w:val="00616937"/>
    <w:rsid w:val="00616CB0"/>
    <w:rsid w:val="00616D87"/>
    <w:rsid w:val="006175F3"/>
    <w:rsid w:val="006176E7"/>
    <w:rsid w:val="00617D5A"/>
    <w:rsid w:val="006204ED"/>
    <w:rsid w:val="0062057C"/>
    <w:rsid w:val="00620A6C"/>
    <w:rsid w:val="00620BD8"/>
    <w:rsid w:val="00620C93"/>
    <w:rsid w:val="006218A4"/>
    <w:rsid w:val="00621956"/>
    <w:rsid w:val="00622E43"/>
    <w:rsid w:val="00624624"/>
    <w:rsid w:val="006248AF"/>
    <w:rsid w:val="00624A5B"/>
    <w:rsid w:val="00624A8E"/>
    <w:rsid w:val="006258DA"/>
    <w:rsid w:val="00625A59"/>
    <w:rsid w:val="0062615A"/>
    <w:rsid w:val="0062621C"/>
    <w:rsid w:val="0062759D"/>
    <w:rsid w:val="0062787B"/>
    <w:rsid w:val="00627C56"/>
    <w:rsid w:val="00627C5C"/>
    <w:rsid w:val="00630402"/>
    <w:rsid w:val="0063067E"/>
    <w:rsid w:val="00630718"/>
    <w:rsid w:val="00631884"/>
    <w:rsid w:val="00631AD2"/>
    <w:rsid w:val="00631D88"/>
    <w:rsid w:val="00632619"/>
    <w:rsid w:val="006331A6"/>
    <w:rsid w:val="00633C90"/>
    <w:rsid w:val="00633DC8"/>
    <w:rsid w:val="006347CA"/>
    <w:rsid w:val="006353E8"/>
    <w:rsid w:val="00635D9F"/>
    <w:rsid w:val="0063632F"/>
    <w:rsid w:val="00636FBF"/>
    <w:rsid w:val="00637110"/>
    <w:rsid w:val="006376EF"/>
    <w:rsid w:val="00637C18"/>
    <w:rsid w:val="00637EA6"/>
    <w:rsid w:val="00637FDF"/>
    <w:rsid w:val="006406A1"/>
    <w:rsid w:val="00640BC4"/>
    <w:rsid w:val="006413B3"/>
    <w:rsid w:val="0064201B"/>
    <w:rsid w:val="006426D8"/>
    <w:rsid w:val="00642A73"/>
    <w:rsid w:val="00642C91"/>
    <w:rsid w:val="006439B1"/>
    <w:rsid w:val="00643C79"/>
    <w:rsid w:val="0064429A"/>
    <w:rsid w:val="00644E43"/>
    <w:rsid w:val="00645145"/>
    <w:rsid w:val="00645991"/>
    <w:rsid w:val="00645AE5"/>
    <w:rsid w:val="006464EE"/>
    <w:rsid w:val="00646B34"/>
    <w:rsid w:val="0064735D"/>
    <w:rsid w:val="00647C1F"/>
    <w:rsid w:val="006505FF"/>
    <w:rsid w:val="00651458"/>
    <w:rsid w:val="0065172B"/>
    <w:rsid w:val="00651FB5"/>
    <w:rsid w:val="00652468"/>
    <w:rsid w:val="00652649"/>
    <w:rsid w:val="006527EE"/>
    <w:rsid w:val="00652F24"/>
    <w:rsid w:val="00652F43"/>
    <w:rsid w:val="00655A38"/>
    <w:rsid w:val="00655C7A"/>
    <w:rsid w:val="006562FC"/>
    <w:rsid w:val="0066100E"/>
    <w:rsid w:val="00661CB4"/>
    <w:rsid w:val="00662BE7"/>
    <w:rsid w:val="00662C1B"/>
    <w:rsid w:val="00662E6E"/>
    <w:rsid w:val="006631BE"/>
    <w:rsid w:val="006631C4"/>
    <w:rsid w:val="00663C3C"/>
    <w:rsid w:val="00663FC9"/>
    <w:rsid w:val="00664888"/>
    <w:rsid w:val="0066494D"/>
    <w:rsid w:val="00664B31"/>
    <w:rsid w:val="00665AA6"/>
    <w:rsid w:val="00665BE5"/>
    <w:rsid w:val="006660F8"/>
    <w:rsid w:val="006669B7"/>
    <w:rsid w:val="006671D0"/>
    <w:rsid w:val="00670397"/>
    <w:rsid w:val="0067054F"/>
    <w:rsid w:val="0067076B"/>
    <w:rsid w:val="00670B41"/>
    <w:rsid w:val="00670C7C"/>
    <w:rsid w:val="0067234B"/>
    <w:rsid w:val="00672B7C"/>
    <w:rsid w:val="00672B99"/>
    <w:rsid w:val="00672ECF"/>
    <w:rsid w:val="00673285"/>
    <w:rsid w:val="0067357A"/>
    <w:rsid w:val="00673AD1"/>
    <w:rsid w:val="00673EAE"/>
    <w:rsid w:val="0067460C"/>
    <w:rsid w:val="00674C0D"/>
    <w:rsid w:val="006751CB"/>
    <w:rsid w:val="0067554C"/>
    <w:rsid w:val="0067595F"/>
    <w:rsid w:val="00675E37"/>
    <w:rsid w:val="00677648"/>
    <w:rsid w:val="00677C54"/>
    <w:rsid w:val="00680233"/>
    <w:rsid w:val="006802B4"/>
    <w:rsid w:val="00680DA1"/>
    <w:rsid w:val="00680F74"/>
    <w:rsid w:val="00681CDA"/>
    <w:rsid w:val="00681EF1"/>
    <w:rsid w:val="00682B2C"/>
    <w:rsid w:val="00682BB8"/>
    <w:rsid w:val="006832E7"/>
    <w:rsid w:val="006833B6"/>
    <w:rsid w:val="006835D7"/>
    <w:rsid w:val="00684822"/>
    <w:rsid w:val="00685238"/>
    <w:rsid w:val="00686CA4"/>
    <w:rsid w:val="00687486"/>
    <w:rsid w:val="006879B2"/>
    <w:rsid w:val="00687A68"/>
    <w:rsid w:val="00687AC2"/>
    <w:rsid w:val="00690133"/>
    <w:rsid w:val="00690700"/>
    <w:rsid w:val="0069083A"/>
    <w:rsid w:val="00690C7A"/>
    <w:rsid w:val="006916E8"/>
    <w:rsid w:val="006923A3"/>
    <w:rsid w:val="00692ED3"/>
    <w:rsid w:val="0069315D"/>
    <w:rsid w:val="00693642"/>
    <w:rsid w:val="0069389B"/>
    <w:rsid w:val="00693978"/>
    <w:rsid w:val="0069437E"/>
    <w:rsid w:val="006947A8"/>
    <w:rsid w:val="00694A69"/>
    <w:rsid w:val="00694EA6"/>
    <w:rsid w:val="006951AF"/>
    <w:rsid w:val="00695FC2"/>
    <w:rsid w:val="006963DF"/>
    <w:rsid w:val="00697961"/>
    <w:rsid w:val="00697BA6"/>
    <w:rsid w:val="006A05B6"/>
    <w:rsid w:val="006A076B"/>
    <w:rsid w:val="006A16A7"/>
    <w:rsid w:val="006A179F"/>
    <w:rsid w:val="006A1A17"/>
    <w:rsid w:val="006A2F2A"/>
    <w:rsid w:val="006A336C"/>
    <w:rsid w:val="006A3571"/>
    <w:rsid w:val="006A3BE5"/>
    <w:rsid w:val="006A44E6"/>
    <w:rsid w:val="006A55D6"/>
    <w:rsid w:val="006A64DE"/>
    <w:rsid w:val="006A6C0C"/>
    <w:rsid w:val="006A6D97"/>
    <w:rsid w:val="006A6DAB"/>
    <w:rsid w:val="006A6FCD"/>
    <w:rsid w:val="006A71FD"/>
    <w:rsid w:val="006A74E1"/>
    <w:rsid w:val="006A7742"/>
    <w:rsid w:val="006A78AB"/>
    <w:rsid w:val="006A7B87"/>
    <w:rsid w:val="006A7CC7"/>
    <w:rsid w:val="006B117F"/>
    <w:rsid w:val="006B1293"/>
    <w:rsid w:val="006B1C57"/>
    <w:rsid w:val="006B1EEC"/>
    <w:rsid w:val="006B29A4"/>
    <w:rsid w:val="006B2A4B"/>
    <w:rsid w:val="006B2F95"/>
    <w:rsid w:val="006B31F3"/>
    <w:rsid w:val="006B363C"/>
    <w:rsid w:val="006B37BF"/>
    <w:rsid w:val="006B3919"/>
    <w:rsid w:val="006B4D11"/>
    <w:rsid w:val="006B4DDA"/>
    <w:rsid w:val="006B5184"/>
    <w:rsid w:val="006B52B8"/>
    <w:rsid w:val="006B5690"/>
    <w:rsid w:val="006B59E1"/>
    <w:rsid w:val="006B6461"/>
    <w:rsid w:val="006B653F"/>
    <w:rsid w:val="006B654D"/>
    <w:rsid w:val="006B6D91"/>
    <w:rsid w:val="006B719B"/>
    <w:rsid w:val="006C069D"/>
    <w:rsid w:val="006C08C9"/>
    <w:rsid w:val="006C0AA0"/>
    <w:rsid w:val="006C0B67"/>
    <w:rsid w:val="006C126C"/>
    <w:rsid w:val="006C13BC"/>
    <w:rsid w:val="006C1553"/>
    <w:rsid w:val="006C1F1C"/>
    <w:rsid w:val="006C2BCA"/>
    <w:rsid w:val="006C3094"/>
    <w:rsid w:val="006C317B"/>
    <w:rsid w:val="006C3448"/>
    <w:rsid w:val="006C4014"/>
    <w:rsid w:val="006C502D"/>
    <w:rsid w:val="006C54AD"/>
    <w:rsid w:val="006C59D1"/>
    <w:rsid w:val="006C5D04"/>
    <w:rsid w:val="006C5E33"/>
    <w:rsid w:val="006C69CC"/>
    <w:rsid w:val="006C70A6"/>
    <w:rsid w:val="006C798B"/>
    <w:rsid w:val="006D028B"/>
    <w:rsid w:val="006D08E5"/>
    <w:rsid w:val="006D0D24"/>
    <w:rsid w:val="006D10AB"/>
    <w:rsid w:val="006D1A83"/>
    <w:rsid w:val="006D2171"/>
    <w:rsid w:val="006D2533"/>
    <w:rsid w:val="006D2C50"/>
    <w:rsid w:val="006D2DDA"/>
    <w:rsid w:val="006D2FF4"/>
    <w:rsid w:val="006D3040"/>
    <w:rsid w:val="006D32DC"/>
    <w:rsid w:val="006D350F"/>
    <w:rsid w:val="006D3832"/>
    <w:rsid w:val="006D3B3E"/>
    <w:rsid w:val="006D430F"/>
    <w:rsid w:val="006D43B3"/>
    <w:rsid w:val="006D448E"/>
    <w:rsid w:val="006D4549"/>
    <w:rsid w:val="006D4E61"/>
    <w:rsid w:val="006D56C9"/>
    <w:rsid w:val="006D5965"/>
    <w:rsid w:val="006D5CCA"/>
    <w:rsid w:val="006D61D5"/>
    <w:rsid w:val="006D63D9"/>
    <w:rsid w:val="006D6EC4"/>
    <w:rsid w:val="006D7210"/>
    <w:rsid w:val="006D75A1"/>
    <w:rsid w:val="006E025C"/>
    <w:rsid w:val="006E043A"/>
    <w:rsid w:val="006E0BB5"/>
    <w:rsid w:val="006E0E50"/>
    <w:rsid w:val="006E2453"/>
    <w:rsid w:val="006E33E5"/>
    <w:rsid w:val="006E4507"/>
    <w:rsid w:val="006E4FB5"/>
    <w:rsid w:val="006E50EF"/>
    <w:rsid w:val="006E5340"/>
    <w:rsid w:val="006E5638"/>
    <w:rsid w:val="006E6604"/>
    <w:rsid w:val="006E7332"/>
    <w:rsid w:val="006E7714"/>
    <w:rsid w:val="006E7D78"/>
    <w:rsid w:val="006F02C6"/>
    <w:rsid w:val="006F0B43"/>
    <w:rsid w:val="006F0E04"/>
    <w:rsid w:val="006F1F02"/>
    <w:rsid w:val="006F2394"/>
    <w:rsid w:val="006F24B7"/>
    <w:rsid w:val="006F2E39"/>
    <w:rsid w:val="006F381E"/>
    <w:rsid w:val="006F3ED4"/>
    <w:rsid w:val="006F4127"/>
    <w:rsid w:val="006F485D"/>
    <w:rsid w:val="006F4B25"/>
    <w:rsid w:val="006F4DCA"/>
    <w:rsid w:val="006F52ED"/>
    <w:rsid w:val="006F5827"/>
    <w:rsid w:val="006F5BC9"/>
    <w:rsid w:val="006F5F73"/>
    <w:rsid w:val="006F7B6E"/>
    <w:rsid w:val="006F7B83"/>
    <w:rsid w:val="006F7E98"/>
    <w:rsid w:val="006F7F45"/>
    <w:rsid w:val="00700262"/>
    <w:rsid w:val="0070148E"/>
    <w:rsid w:val="00701527"/>
    <w:rsid w:val="007016B1"/>
    <w:rsid w:val="007018AF"/>
    <w:rsid w:val="00701D84"/>
    <w:rsid w:val="00701EE6"/>
    <w:rsid w:val="0070246D"/>
    <w:rsid w:val="007039A6"/>
    <w:rsid w:val="007041A4"/>
    <w:rsid w:val="007041C9"/>
    <w:rsid w:val="0070469C"/>
    <w:rsid w:val="007052DC"/>
    <w:rsid w:val="00705D65"/>
    <w:rsid w:val="00706E49"/>
    <w:rsid w:val="00706EB6"/>
    <w:rsid w:val="007070F6"/>
    <w:rsid w:val="007075B5"/>
    <w:rsid w:val="00707C90"/>
    <w:rsid w:val="00710128"/>
    <w:rsid w:val="00710579"/>
    <w:rsid w:val="00710862"/>
    <w:rsid w:val="00711A84"/>
    <w:rsid w:val="00711FA1"/>
    <w:rsid w:val="0071214F"/>
    <w:rsid w:val="0071260F"/>
    <w:rsid w:val="00712A00"/>
    <w:rsid w:val="007131C4"/>
    <w:rsid w:val="00713472"/>
    <w:rsid w:val="0071380C"/>
    <w:rsid w:val="00713BC6"/>
    <w:rsid w:val="00713F4A"/>
    <w:rsid w:val="00714E81"/>
    <w:rsid w:val="00715931"/>
    <w:rsid w:val="0071668B"/>
    <w:rsid w:val="00721001"/>
    <w:rsid w:val="0072167C"/>
    <w:rsid w:val="00721786"/>
    <w:rsid w:val="00721DD0"/>
    <w:rsid w:val="00722298"/>
    <w:rsid w:val="00722AEE"/>
    <w:rsid w:val="00722E9C"/>
    <w:rsid w:val="00723214"/>
    <w:rsid w:val="007237A6"/>
    <w:rsid w:val="007239CE"/>
    <w:rsid w:val="00723B55"/>
    <w:rsid w:val="00723D13"/>
    <w:rsid w:val="007249F2"/>
    <w:rsid w:val="00724B82"/>
    <w:rsid w:val="007257CF"/>
    <w:rsid w:val="00725EC7"/>
    <w:rsid w:val="00726437"/>
    <w:rsid w:val="007268B5"/>
    <w:rsid w:val="00726E7F"/>
    <w:rsid w:val="0072700E"/>
    <w:rsid w:val="00727516"/>
    <w:rsid w:val="007276B9"/>
    <w:rsid w:val="00727802"/>
    <w:rsid w:val="00727ABE"/>
    <w:rsid w:val="00727E20"/>
    <w:rsid w:val="0073070E"/>
    <w:rsid w:val="00730938"/>
    <w:rsid w:val="00730AF5"/>
    <w:rsid w:val="00730BF6"/>
    <w:rsid w:val="00730C98"/>
    <w:rsid w:val="00731260"/>
    <w:rsid w:val="0073158C"/>
    <w:rsid w:val="0073167B"/>
    <w:rsid w:val="0073189F"/>
    <w:rsid w:val="00731952"/>
    <w:rsid w:val="0073235A"/>
    <w:rsid w:val="00733094"/>
    <w:rsid w:val="007330FB"/>
    <w:rsid w:val="00733134"/>
    <w:rsid w:val="007335B0"/>
    <w:rsid w:val="00733C52"/>
    <w:rsid w:val="00733D06"/>
    <w:rsid w:val="00733FEE"/>
    <w:rsid w:val="0073435B"/>
    <w:rsid w:val="007349ED"/>
    <w:rsid w:val="00734CD6"/>
    <w:rsid w:val="00735C40"/>
    <w:rsid w:val="007365CD"/>
    <w:rsid w:val="007365DF"/>
    <w:rsid w:val="00737161"/>
    <w:rsid w:val="00737FEC"/>
    <w:rsid w:val="00737FFB"/>
    <w:rsid w:val="00740081"/>
    <w:rsid w:val="00740518"/>
    <w:rsid w:val="00740621"/>
    <w:rsid w:val="00740C13"/>
    <w:rsid w:val="00740E31"/>
    <w:rsid w:val="00741996"/>
    <w:rsid w:val="00742096"/>
    <w:rsid w:val="00743BAD"/>
    <w:rsid w:val="00743DD3"/>
    <w:rsid w:val="00743FA0"/>
    <w:rsid w:val="0074408E"/>
    <w:rsid w:val="00744487"/>
    <w:rsid w:val="00745286"/>
    <w:rsid w:val="0074607F"/>
    <w:rsid w:val="00746504"/>
    <w:rsid w:val="00746AEE"/>
    <w:rsid w:val="007479C7"/>
    <w:rsid w:val="00747DBF"/>
    <w:rsid w:val="00750293"/>
    <w:rsid w:val="0075048E"/>
    <w:rsid w:val="00750AF1"/>
    <w:rsid w:val="007510C8"/>
    <w:rsid w:val="007517EB"/>
    <w:rsid w:val="00751853"/>
    <w:rsid w:val="00754506"/>
    <w:rsid w:val="00754977"/>
    <w:rsid w:val="00755661"/>
    <w:rsid w:val="0075567C"/>
    <w:rsid w:val="007571BD"/>
    <w:rsid w:val="00757528"/>
    <w:rsid w:val="007578C8"/>
    <w:rsid w:val="007579FC"/>
    <w:rsid w:val="00760E95"/>
    <w:rsid w:val="00760EB6"/>
    <w:rsid w:val="00761398"/>
    <w:rsid w:val="007619DA"/>
    <w:rsid w:val="00761D95"/>
    <w:rsid w:val="007626B1"/>
    <w:rsid w:val="007628AF"/>
    <w:rsid w:val="00762C89"/>
    <w:rsid w:val="00764181"/>
    <w:rsid w:val="007644C7"/>
    <w:rsid w:val="00764A57"/>
    <w:rsid w:val="00764AAE"/>
    <w:rsid w:val="00765500"/>
    <w:rsid w:val="00765E99"/>
    <w:rsid w:val="00766063"/>
    <w:rsid w:val="00766222"/>
    <w:rsid w:val="00766693"/>
    <w:rsid w:val="00766866"/>
    <w:rsid w:val="00766B18"/>
    <w:rsid w:val="00766D14"/>
    <w:rsid w:val="007671AE"/>
    <w:rsid w:val="00767246"/>
    <w:rsid w:val="0076748D"/>
    <w:rsid w:val="00770A15"/>
    <w:rsid w:val="00771105"/>
    <w:rsid w:val="0077126C"/>
    <w:rsid w:val="007712AB"/>
    <w:rsid w:val="007714AE"/>
    <w:rsid w:val="00772EE1"/>
    <w:rsid w:val="00772EF4"/>
    <w:rsid w:val="007736F9"/>
    <w:rsid w:val="00773B35"/>
    <w:rsid w:val="007741C7"/>
    <w:rsid w:val="0077510A"/>
    <w:rsid w:val="0077581C"/>
    <w:rsid w:val="00775D89"/>
    <w:rsid w:val="0077683B"/>
    <w:rsid w:val="00776843"/>
    <w:rsid w:val="00777233"/>
    <w:rsid w:val="007773E7"/>
    <w:rsid w:val="00777467"/>
    <w:rsid w:val="00777667"/>
    <w:rsid w:val="007777B6"/>
    <w:rsid w:val="00777D2C"/>
    <w:rsid w:val="00777E6F"/>
    <w:rsid w:val="00780E1B"/>
    <w:rsid w:val="00780F71"/>
    <w:rsid w:val="007824BC"/>
    <w:rsid w:val="00782606"/>
    <w:rsid w:val="00782AA1"/>
    <w:rsid w:val="00782B49"/>
    <w:rsid w:val="00783035"/>
    <w:rsid w:val="00783216"/>
    <w:rsid w:val="00783278"/>
    <w:rsid w:val="00783A95"/>
    <w:rsid w:val="00783F2D"/>
    <w:rsid w:val="0078434A"/>
    <w:rsid w:val="007843DD"/>
    <w:rsid w:val="0078463D"/>
    <w:rsid w:val="00784789"/>
    <w:rsid w:val="007849DC"/>
    <w:rsid w:val="00784A47"/>
    <w:rsid w:val="00784D79"/>
    <w:rsid w:val="00785124"/>
    <w:rsid w:val="0078519B"/>
    <w:rsid w:val="0078576F"/>
    <w:rsid w:val="0078651F"/>
    <w:rsid w:val="00786730"/>
    <w:rsid w:val="00786BCB"/>
    <w:rsid w:val="00787878"/>
    <w:rsid w:val="00790574"/>
    <w:rsid w:val="00791237"/>
    <w:rsid w:val="00791CE5"/>
    <w:rsid w:val="007926C3"/>
    <w:rsid w:val="00792D5D"/>
    <w:rsid w:val="00792DB4"/>
    <w:rsid w:val="00794192"/>
    <w:rsid w:val="00794659"/>
    <w:rsid w:val="00794A48"/>
    <w:rsid w:val="00794C17"/>
    <w:rsid w:val="00794DC8"/>
    <w:rsid w:val="00795C46"/>
    <w:rsid w:val="00795CA3"/>
    <w:rsid w:val="00795EA8"/>
    <w:rsid w:val="00796949"/>
    <w:rsid w:val="00797A09"/>
    <w:rsid w:val="00797F10"/>
    <w:rsid w:val="007A0277"/>
    <w:rsid w:val="007A1CB9"/>
    <w:rsid w:val="007A27C2"/>
    <w:rsid w:val="007A2C2A"/>
    <w:rsid w:val="007A2DEF"/>
    <w:rsid w:val="007A2F50"/>
    <w:rsid w:val="007A3450"/>
    <w:rsid w:val="007A36F9"/>
    <w:rsid w:val="007A3735"/>
    <w:rsid w:val="007A38FF"/>
    <w:rsid w:val="007A4312"/>
    <w:rsid w:val="007A4743"/>
    <w:rsid w:val="007A5B79"/>
    <w:rsid w:val="007A5D00"/>
    <w:rsid w:val="007A6EAA"/>
    <w:rsid w:val="007A6F20"/>
    <w:rsid w:val="007A730C"/>
    <w:rsid w:val="007A7D35"/>
    <w:rsid w:val="007B0A90"/>
    <w:rsid w:val="007B0B13"/>
    <w:rsid w:val="007B11AD"/>
    <w:rsid w:val="007B179C"/>
    <w:rsid w:val="007B1ADA"/>
    <w:rsid w:val="007B2C6B"/>
    <w:rsid w:val="007B2CB2"/>
    <w:rsid w:val="007B2E7E"/>
    <w:rsid w:val="007B31B3"/>
    <w:rsid w:val="007B3812"/>
    <w:rsid w:val="007B3B5A"/>
    <w:rsid w:val="007B40E7"/>
    <w:rsid w:val="007B43D6"/>
    <w:rsid w:val="007B4447"/>
    <w:rsid w:val="007B4BEF"/>
    <w:rsid w:val="007B5F4C"/>
    <w:rsid w:val="007B6539"/>
    <w:rsid w:val="007B67B2"/>
    <w:rsid w:val="007B681C"/>
    <w:rsid w:val="007B6C9E"/>
    <w:rsid w:val="007B759F"/>
    <w:rsid w:val="007B795E"/>
    <w:rsid w:val="007B7E82"/>
    <w:rsid w:val="007C013C"/>
    <w:rsid w:val="007C03C5"/>
    <w:rsid w:val="007C0787"/>
    <w:rsid w:val="007C0CCE"/>
    <w:rsid w:val="007C1200"/>
    <w:rsid w:val="007C16D6"/>
    <w:rsid w:val="007C1E6D"/>
    <w:rsid w:val="007C2177"/>
    <w:rsid w:val="007C3213"/>
    <w:rsid w:val="007C37F6"/>
    <w:rsid w:val="007C39FC"/>
    <w:rsid w:val="007C40A8"/>
    <w:rsid w:val="007C46EA"/>
    <w:rsid w:val="007C629F"/>
    <w:rsid w:val="007C6A3B"/>
    <w:rsid w:val="007C6DCE"/>
    <w:rsid w:val="007C6FEF"/>
    <w:rsid w:val="007C756B"/>
    <w:rsid w:val="007C76D7"/>
    <w:rsid w:val="007C7B49"/>
    <w:rsid w:val="007D067C"/>
    <w:rsid w:val="007D10BF"/>
    <w:rsid w:val="007D1844"/>
    <w:rsid w:val="007D2259"/>
    <w:rsid w:val="007D2617"/>
    <w:rsid w:val="007D2F02"/>
    <w:rsid w:val="007D30A1"/>
    <w:rsid w:val="007D3A8E"/>
    <w:rsid w:val="007D42F1"/>
    <w:rsid w:val="007D4596"/>
    <w:rsid w:val="007D4688"/>
    <w:rsid w:val="007D4B6E"/>
    <w:rsid w:val="007D5463"/>
    <w:rsid w:val="007D5D22"/>
    <w:rsid w:val="007D613D"/>
    <w:rsid w:val="007D672D"/>
    <w:rsid w:val="007D6AD2"/>
    <w:rsid w:val="007D76A9"/>
    <w:rsid w:val="007D772B"/>
    <w:rsid w:val="007D7BBC"/>
    <w:rsid w:val="007E03B9"/>
    <w:rsid w:val="007E05D3"/>
    <w:rsid w:val="007E0E4B"/>
    <w:rsid w:val="007E1D34"/>
    <w:rsid w:val="007E1E88"/>
    <w:rsid w:val="007E1EAB"/>
    <w:rsid w:val="007E1F67"/>
    <w:rsid w:val="007E2198"/>
    <w:rsid w:val="007E29D5"/>
    <w:rsid w:val="007E2A51"/>
    <w:rsid w:val="007E2B2E"/>
    <w:rsid w:val="007E3464"/>
    <w:rsid w:val="007E4F3B"/>
    <w:rsid w:val="007E512C"/>
    <w:rsid w:val="007E525A"/>
    <w:rsid w:val="007E5AFC"/>
    <w:rsid w:val="007E675A"/>
    <w:rsid w:val="007E6EC9"/>
    <w:rsid w:val="007E7560"/>
    <w:rsid w:val="007E7831"/>
    <w:rsid w:val="007E7920"/>
    <w:rsid w:val="007E7A40"/>
    <w:rsid w:val="007E7E2A"/>
    <w:rsid w:val="007F01C2"/>
    <w:rsid w:val="007F0742"/>
    <w:rsid w:val="007F19A1"/>
    <w:rsid w:val="007F1E65"/>
    <w:rsid w:val="007F1FCA"/>
    <w:rsid w:val="007F2549"/>
    <w:rsid w:val="007F283C"/>
    <w:rsid w:val="007F294C"/>
    <w:rsid w:val="007F29F9"/>
    <w:rsid w:val="007F2FF5"/>
    <w:rsid w:val="007F3204"/>
    <w:rsid w:val="007F3B07"/>
    <w:rsid w:val="007F3C96"/>
    <w:rsid w:val="007F43FB"/>
    <w:rsid w:val="007F44C4"/>
    <w:rsid w:val="007F45DF"/>
    <w:rsid w:val="007F49BE"/>
    <w:rsid w:val="007F4C6D"/>
    <w:rsid w:val="007F513A"/>
    <w:rsid w:val="007F579F"/>
    <w:rsid w:val="007F5E3E"/>
    <w:rsid w:val="007F629B"/>
    <w:rsid w:val="007F62D3"/>
    <w:rsid w:val="007F634F"/>
    <w:rsid w:val="007F638B"/>
    <w:rsid w:val="007F65E6"/>
    <w:rsid w:val="007F6CE2"/>
    <w:rsid w:val="007F7556"/>
    <w:rsid w:val="007F7880"/>
    <w:rsid w:val="007F7D04"/>
    <w:rsid w:val="007F7EF0"/>
    <w:rsid w:val="008009F4"/>
    <w:rsid w:val="00800D1C"/>
    <w:rsid w:val="00801358"/>
    <w:rsid w:val="0080196F"/>
    <w:rsid w:val="00802AE0"/>
    <w:rsid w:val="00802BB4"/>
    <w:rsid w:val="00803875"/>
    <w:rsid w:val="00804884"/>
    <w:rsid w:val="008048EA"/>
    <w:rsid w:val="00804915"/>
    <w:rsid w:val="00805464"/>
    <w:rsid w:val="00805C3E"/>
    <w:rsid w:val="00805E7A"/>
    <w:rsid w:val="008066C9"/>
    <w:rsid w:val="008067CA"/>
    <w:rsid w:val="00806983"/>
    <w:rsid w:val="00806A7D"/>
    <w:rsid w:val="008075D4"/>
    <w:rsid w:val="00807A44"/>
    <w:rsid w:val="00807A60"/>
    <w:rsid w:val="00810165"/>
    <w:rsid w:val="00811083"/>
    <w:rsid w:val="00811280"/>
    <w:rsid w:val="0081185C"/>
    <w:rsid w:val="00811AAF"/>
    <w:rsid w:val="008127E3"/>
    <w:rsid w:val="008129B9"/>
    <w:rsid w:val="00812EA6"/>
    <w:rsid w:val="00813775"/>
    <w:rsid w:val="0081481E"/>
    <w:rsid w:val="00814B90"/>
    <w:rsid w:val="00814DD0"/>
    <w:rsid w:val="008159CE"/>
    <w:rsid w:val="0081658A"/>
    <w:rsid w:val="00816669"/>
    <w:rsid w:val="00816BAF"/>
    <w:rsid w:val="0081715C"/>
    <w:rsid w:val="008172B0"/>
    <w:rsid w:val="008175A7"/>
    <w:rsid w:val="00817738"/>
    <w:rsid w:val="00821117"/>
    <w:rsid w:val="00821227"/>
    <w:rsid w:val="00822AA6"/>
    <w:rsid w:val="00823190"/>
    <w:rsid w:val="0082320F"/>
    <w:rsid w:val="0082325B"/>
    <w:rsid w:val="008233BE"/>
    <w:rsid w:val="00823C6B"/>
    <w:rsid w:val="008261A9"/>
    <w:rsid w:val="00826505"/>
    <w:rsid w:val="00826C56"/>
    <w:rsid w:val="0082735B"/>
    <w:rsid w:val="008275DE"/>
    <w:rsid w:val="00827841"/>
    <w:rsid w:val="0082786B"/>
    <w:rsid w:val="00827F2C"/>
    <w:rsid w:val="00830275"/>
    <w:rsid w:val="008302EC"/>
    <w:rsid w:val="008303CC"/>
    <w:rsid w:val="008307E1"/>
    <w:rsid w:val="00830BD7"/>
    <w:rsid w:val="00830D73"/>
    <w:rsid w:val="008311EA"/>
    <w:rsid w:val="008327AB"/>
    <w:rsid w:val="00832B71"/>
    <w:rsid w:val="00832D33"/>
    <w:rsid w:val="00833504"/>
    <w:rsid w:val="0083358F"/>
    <w:rsid w:val="00833791"/>
    <w:rsid w:val="00833ACC"/>
    <w:rsid w:val="00834363"/>
    <w:rsid w:val="00834376"/>
    <w:rsid w:val="008355D1"/>
    <w:rsid w:val="00835A10"/>
    <w:rsid w:val="00835A60"/>
    <w:rsid w:val="00836656"/>
    <w:rsid w:val="0083705A"/>
    <w:rsid w:val="0083767B"/>
    <w:rsid w:val="00840048"/>
    <w:rsid w:val="0084079F"/>
    <w:rsid w:val="00840C62"/>
    <w:rsid w:val="0084137A"/>
    <w:rsid w:val="008420C5"/>
    <w:rsid w:val="008428BF"/>
    <w:rsid w:val="00843516"/>
    <w:rsid w:val="00843F67"/>
    <w:rsid w:val="00843F6F"/>
    <w:rsid w:val="00844635"/>
    <w:rsid w:val="00844B40"/>
    <w:rsid w:val="00844DE9"/>
    <w:rsid w:val="0084530E"/>
    <w:rsid w:val="00845361"/>
    <w:rsid w:val="00845AE6"/>
    <w:rsid w:val="00845CF7"/>
    <w:rsid w:val="008466B8"/>
    <w:rsid w:val="00846B88"/>
    <w:rsid w:val="00846FE3"/>
    <w:rsid w:val="008477D0"/>
    <w:rsid w:val="0084786D"/>
    <w:rsid w:val="00847969"/>
    <w:rsid w:val="00847D26"/>
    <w:rsid w:val="0085079B"/>
    <w:rsid w:val="00851119"/>
    <w:rsid w:val="008517FB"/>
    <w:rsid w:val="00851A00"/>
    <w:rsid w:val="00851C71"/>
    <w:rsid w:val="00851EC5"/>
    <w:rsid w:val="00852249"/>
    <w:rsid w:val="00852A1A"/>
    <w:rsid w:val="00852AEE"/>
    <w:rsid w:val="00852CB5"/>
    <w:rsid w:val="00853695"/>
    <w:rsid w:val="00853974"/>
    <w:rsid w:val="00853A30"/>
    <w:rsid w:val="00853A4F"/>
    <w:rsid w:val="00853CCC"/>
    <w:rsid w:val="00853E82"/>
    <w:rsid w:val="00854915"/>
    <w:rsid w:val="00854A02"/>
    <w:rsid w:val="0085521B"/>
    <w:rsid w:val="00856945"/>
    <w:rsid w:val="008579F6"/>
    <w:rsid w:val="00860246"/>
    <w:rsid w:val="00860C1E"/>
    <w:rsid w:val="00861C28"/>
    <w:rsid w:val="008621AF"/>
    <w:rsid w:val="008621C9"/>
    <w:rsid w:val="008624C6"/>
    <w:rsid w:val="00862760"/>
    <w:rsid w:val="00862A36"/>
    <w:rsid w:val="0086414F"/>
    <w:rsid w:val="00866CE3"/>
    <w:rsid w:val="00866D4A"/>
    <w:rsid w:val="00866DA7"/>
    <w:rsid w:val="00867160"/>
    <w:rsid w:val="00867175"/>
    <w:rsid w:val="008672AE"/>
    <w:rsid w:val="00867500"/>
    <w:rsid w:val="008678E1"/>
    <w:rsid w:val="00867E09"/>
    <w:rsid w:val="00870531"/>
    <w:rsid w:val="00871070"/>
    <w:rsid w:val="008710FF"/>
    <w:rsid w:val="00871499"/>
    <w:rsid w:val="00871F75"/>
    <w:rsid w:val="008726B3"/>
    <w:rsid w:val="008726CC"/>
    <w:rsid w:val="00872EC9"/>
    <w:rsid w:val="008730B2"/>
    <w:rsid w:val="008734E8"/>
    <w:rsid w:val="0087379D"/>
    <w:rsid w:val="008739A4"/>
    <w:rsid w:val="00873DF2"/>
    <w:rsid w:val="00873EE3"/>
    <w:rsid w:val="008740CA"/>
    <w:rsid w:val="00874243"/>
    <w:rsid w:val="0087450A"/>
    <w:rsid w:val="00874DC2"/>
    <w:rsid w:val="00875013"/>
    <w:rsid w:val="008755D4"/>
    <w:rsid w:val="008756E5"/>
    <w:rsid w:val="00875B8D"/>
    <w:rsid w:val="008764CF"/>
    <w:rsid w:val="00876665"/>
    <w:rsid w:val="0087751B"/>
    <w:rsid w:val="008779C9"/>
    <w:rsid w:val="008779E6"/>
    <w:rsid w:val="00877D53"/>
    <w:rsid w:val="00877FE4"/>
    <w:rsid w:val="00880A9D"/>
    <w:rsid w:val="00880BB8"/>
    <w:rsid w:val="00881582"/>
    <w:rsid w:val="00882081"/>
    <w:rsid w:val="00882545"/>
    <w:rsid w:val="008825B2"/>
    <w:rsid w:val="008826B9"/>
    <w:rsid w:val="008839D3"/>
    <w:rsid w:val="0088465E"/>
    <w:rsid w:val="0088479F"/>
    <w:rsid w:val="00885DA7"/>
    <w:rsid w:val="008863F8"/>
    <w:rsid w:val="00886529"/>
    <w:rsid w:val="00886A25"/>
    <w:rsid w:val="00886C4A"/>
    <w:rsid w:val="00886F07"/>
    <w:rsid w:val="0088794C"/>
    <w:rsid w:val="00887E07"/>
    <w:rsid w:val="008904FE"/>
    <w:rsid w:val="008910EE"/>
    <w:rsid w:val="008915BD"/>
    <w:rsid w:val="00891B45"/>
    <w:rsid w:val="00891B51"/>
    <w:rsid w:val="00891D3B"/>
    <w:rsid w:val="0089212C"/>
    <w:rsid w:val="00892E02"/>
    <w:rsid w:val="008933C3"/>
    <w:rsid w:val="00893A4D"/>
    <w:rsid w:val="00893CBC"/>
    <w:rsid w:val="00894105"/>
    <w:rsid w:val="008948D6"/>
    <w:rsid w:val="008949CB"/>
    <w:rsid w:val="0089538D"/>
    <w:rsid w:val="0089582F"/>
    <w:rsid w:val="00896476"/>
    <w:rsid w:val="008968D5"/>
    <w:rsid w:val="008969D2"/>
    <w:rsid w:val="00896A99"/>
    <w:rsid w:val="008A04C0"/>
    <w:rsid w:val="008A120A"/>
    <w:rsid w:val="008A2042"/>
    <w:rsid w:val="008A2539"/>
    <w:rsid w:val="008A294F"/>
    <w:rsid w:val="008A2CC4"/>
    <w:rsid w:val="008A2F2B"/>
    <w:rsid w:val="008A3C47"/>
    <w:rsid w:val="008A3EB4"/>
    <w:rsid w:val="008A4481"/>
    <w:rsid w:val="008A460F"/>
    <w:rsid w:val="008A4751"/>
    <w:rsid w:val="008A4EC9"/>
    <w:rsid w:val="008A54E3"/>
    <w:rsid w:val="008A5D8A"/>
    <w:rsid w:val="008A6CE8"/>
    <w:rsid w:val="008A6E09"/>
    <w:rsid w:val="008A77B0"/>
    <w:rsid w:val="008A7F10"/>
    <w:rsid w:val="008B0126"/>
    <w:rsid w:val="008B08FE"/>
    <w:rsid w:val="008B0FA7"/>
    <w:rsid w:val="008B1610"/>
    <w:rsid w:val="008B1768"/>
    <w:rsid w:val="008B2042"/>
    <w:rsid w:val="008B2371"/>
    <w:rsid w:val="008B31F6"/>
    <w:rsid w:val="008B37D0"/>
    <w:rsid w:val="008B3816"/>
    <w:rsid w:val="008B3AFF"/>
    <w:rsid w:val="008B3CF3"/>
    <w:rsid w:val="008B44F2"/>
    <w:rsid w:val="008B58F1"/>
    <w:rsid w:val="008B6582"/>
    <w:rsid w:val="008B681B"/>
    <w:rsid w:val="008B6B13"/>
    <w:rsid w:val="008B734B"/>
    <w:rsid w:val="008B7477"/>
    <w:rsid w:val="008B7933"/>
    <w:rsid w:val="008B7DC5"/>
    <w:rsid w:val="008C0794"/>
    <w:rsid w:val="008C089A"/>
    <w:rsid w:val="008C1AB9"/>
    <w:rsid w:val="008C23BF"/>
    <w:rsid w:val="008C250A"/>
    <w:rsid w:val="008C250E"/>
    <w:rsid w:val="008C2918"/>
    <w:rsid w:val="008C30CA"/>
    <w:rsid w:val="008C34B3"/>
    <w:rsid w:val="008C3ADA"/>
    <w:rsid w:val="008C48AF"/>
    <w:rsid w:val="008C506C"/>
    <w:rsid w:val="008C52FA"/>
    <w:rsid w:val="008C532E"/>
    <w:rsid w:val="008C5596"/>
    <w:rsid w:val="008C629E"/>
    <w:rsid w:val="008C62D1"/>
    <w:rsid w:val="008C67D9"/>
    <w:rsid w:val="008C6EBA"/>
    <w:rsid w:val="008C6F95"/>
    <w:rsid w:val="008C74F0"/>
    <w:rsid w:val="008D02E9"/>
    <w:rsid w:val="008D0650"/>
    <w:rsid w:val="008D1010"/>
    <w:rsid w:val="008D1219"/>
    <w:rsid w:val="008D1AAA"/>
    <w:rsid w:val="008D1E7C"/>
    <w:rsid w:val="008D2918"/>
    <w:rsid w:val="008D2C60"/>
    <w:rsid w:val="008D338A"/>
    <w:rsid w:val="008D3CA5"/>
    <w:rsid w:val="008D41A0"/>
    <w:rsid w:val="008D483C"/>
    <w:rsid w:val="008D4959"/>
    <w:rsid w:val="008D49E2"/>
    <w:rsid w:val="008D4D95"/>
    <w:rsid w:val="008D623E"/>
    <w:rsid w:val="008D6B93"/>
    <w:rsid w:val="008D6C5E"/>
    <w:rsid w:val="008D6E54"/>
    <w:rsid w:val="008D6F9A"/>
    <w:rsid w:val="008D7FE1"/>
    <w:rsid w:val="008E0029"/>
    <w:rsid w:val="008E00B7"/>
    <w:rsid w:val="008E00F4"/>
    <w:rsid w:val="008E0AFA"/>
    <w:rsid w:val="008E0C57"/>
    <w:rsid w:val="008E1939"/>
    <w:rsid w:val="008E1F2A"/>
    <w:rsid w:val="008E34AE"/>
    <w:rsid w:val="008E49C6"/>
    <w:rsid w:val="008E4DE3"/>
    <w:rsid w:val="008E539D"/>
    <w:rsid w:val="008E66E2"/>
    <w:rsid w:val="008E6ED4"/>
    <w:rsid w:val="008E7F3A"/>
    <w:rsid w:val="008F0C36"/>
    <w:rsid w:val="008F1755"/>
    <w:rsid w:val="008F1B94"/>
    <w:rsid w:val="008F2429"/>
    <w:rsid w:val="008F287C"/>
    <w:rsid w:val="008F2E70"/>
    <w:rsid w:val="008F309D"/>
    <w:rsid w:val="008F33D9"/>
    <w:rsid w:val="008F3995"/>
    <w:rsid w:val="008F3AF6"/>
    <w:rsid w:val="008F3E1E"/>
    <w:rsid w:val="008F438F"/>
    <w:rsid w:val="008F4799"/>
    <w:rsid w:val="008F4AA9"/>
    <w:rsid w:val="008F4BD2"/>
    <w:rsid w:val="008F5485"/>
    <w:rsid w:val="008F6B10"/>
    <w:rsid w:val="008F70B3"/>
    <w:rsid w:val="008F7815"/>
    <w:rsid w:val="009003F4"/>
    <w:rsid w:val="00901041"/>
    <w:rsid w:val="009017DE"/>
    <w:rsid w:val="009022E4"/>
    <w:rsid w:val="00902EE3"/>
    <w:rsid w:val="00903408"/>
    <w:rsid w:val="0090372E"/>
    <w:rsid w:val="00903D31"/>
    <w:rsid w:val="00904151"/>
    <w:rsid w:val="0090445E"/>
    <w:rsid w:val="009049A9"/>
    <w:rsid w:val="00905A00"/>
    <w:rsid w:val="00906835"/>
    <w:rsid w:val="00906920"/>
    <w:rsid w:val="009100B3"/>
    <w:rsid w:val="009108BB"/>
    <w:rsid w:val="00910B84"/>
    <w:rsid w:val="00911167"/>
    <w:rsid w:val="00911318"/>
    <w:rsid w:val="00911433"/>
    <w:rsid w:val="00911AB5"/>
    <w:rsid w:val="009121B8"/>
    <w:rsid w:val="0091248F"/>
    <w:rsid w:val="009129D0"/>
    <w:rsid w:val="00912DB5"/>
    <w:rsid w:val="00913842"/>
    <w:rsid w:val="00914422"/>
    <w:rsid w:val="009151CF"/>
    <w:rsid w:val="00915290"/>
    <w:rsid w:val="0091564D"/>
    <w:rsid w:val="009158C7"/>
    <w:rsid w:val="00915AD6"/>
    <w:rsid w:val="00915DEC"/>
    <w:rsid w:val="009163E7"/>
    <w:rsid w:val="009169D1"/>
    <w:rsid w:val="00916DE2"/>
    <w:rsid w:val="00916EC3"/>
    <w:rsid w:val="00917486"/>
    <w:rsid w:val="00917586"/>
    <w:rsid w:val="00917864"/>
    <w:rsid w:val="00920745"/>
    <w:rsid w:val="00920C8F"/>
    <w:rsid w:val="00920E10"/>
    <w:rsid w:val="009217EA"/>
    <w:rsid w:val="0092198D"/>
    <w:rsid w:val="0092287C"/>
    <w:rsid w:val="00922DCB"/>
    <w:rsid w:val="00922F04"/>
    <w:rsid w:val="00923015"/>
    <w:rsid w:val="009235E5"/>
    <w:rsid w:val="00923E52"/>
    <w:rsid w:val="009249FA"/>
    <w:rsid w:val="00925200"/>
    <w:rsid w:val="00926A97"/>
    <w:rsid w:val="00926F10"/>
    <w:rsid w:val="00927442"/>
    <w:rsid w:val="00927786"/>
    <w:rsid w:val="009278C6"/>
    <w:rsid w:val="0092791A"/>
    <w:rsid w:val="00927EFE"/>
    <w:rsid w:val="00930A80"/>
    <w:rsid w:val="00930C2D"/>
    <w:rsid w:val="009314E0"/>
    <w:rsid w:val="00931AC7"/>
    <w:rsid w:val="009323D2"/>
    <w:rsid w:val="00932405"/>
    <w:rsid w:val="0093266B"/>
    <w:rsid w:val="00933866"/>
    <w:rsid w:val="009339B9"/>
    <w:rsid w:val="00933B76"/>
    <w:rsid w:val="00933B97"/>
    <w:rsid w:val="00933BD2"/>
    <w:rsid w:val="00934481"/>
    <w:rsid w:val="00934BF4"/>
    <w:rsid w:val="009359EB"/>
    <w:rsid w:val="00936037"/>
    <w:rsid w:val="009366A7"/>
    <w:rsid w:val="00936732"/>
    <w:rsid w:val="00937585"/>
    <w:rsid w:val="00940A15"/>
    <w:rsid w:val="00941125"/>
    <w:rsid w:val="009411D2"/>
    <w:rsid w:val="00941224"/>
    <w:rsid w:val="0094141C"/>
    <w:rsid w:val="00941485"/>
    <w:rsid w:val="00941941"/>
    <w:rsid w:val="00941A79"/>
    <w:rsid w:val="00942A78"/>
    <w:rsid w:val="00942DB4"/>
    <w:rsid w:val="00943747"/>
    <w:rsid w:val="009438CC"/>
    <w:rsid w:val="00943D14"/>
    <w:rsid w:val="00944397"/>
    <w:rsid w:val="0094448F"/>
    <w:rsid w:val="00944528"/>
    <w:rsid w:val="00944CB4"/>
    <w:rsid w:val="00944D24"/>
    <w:rsid w:val="0094600A"/>
    <w:rsid w:val="00946483"/>
    <w:rsid w:val="0094654E"/>
    <w:rsid w:val="00947AE9"/>
    <w:rsid w:val="00947D85"/>
    <w:rsid w:val="0095090E"/>
    <w:rsid w:val="00950BCC"/>
    <w:rsid w:val="00950D7F"/>
    <w:rsid w:val="00950E27"/>
    <w:rsid w:val="0095112B"/>
    <w:rsid w:val="0095164F"/>
    <w:rsid w:val="00951A1D"/>
    <w:rsid w:val="00951DA6"/>
    <w:rsid w:val="009522A2"/>
    <w:rsid w:val="00952575"/>
    <w:rsid w:val="00952ACE"/>
    <w:rsid w:val="00953158"/>
    <w:rsid w:val="00953238"/>
    <w:rsid w:val="00953929"/>
    <w:rsid w:val="00953A9D"/>
    <w:rsid w:val="00953BFD"/>
    <w:rsid w:val="00953E5A"/>
    <w:rsid w:val="009542E5"/>
    <w:rsid w:val="009543EC"/>
    <w:rsid w:val="00954A8A"/>
    <w:rsid w:val="00954ABB"/>
    <w:rsid w:val="00954B0A"/>
    <w:rsid w:val="00954B35"/>
    <w:rsid w:val="00954C65"/>
    <w:rsid w:val="00954D4E"/>
    <w:rsid w:val="0095574E"/>
    <w:rsid w:val="009568B6"/>
    <w:rsid w:val="00956AF1"/>
    <w:rsid w:val="00956F68"/>
    <w:rsid w:val="00960C21"/>
    <w:rsid w:val="00960C9D"/>
    <w:rsid w:val="00961B45"/>
    <w:rsid w:val="00961D4C"/>
    <w:rsid w:val="00961E92"/>
    <w:rsid w:val="00962084"/>
    <w:rsid w:val="0096287D"/>
    <w:rsid w:val="00962C22"/>
    <w:rsid w:val="009631F3"/>
    <w:rsid w:val="009634AD"/>
    <w:rsid w:val="009638B7"/>
    <w:rsid w:val="00963A51"/>
    <w:rsid w:val="009645B4"/>
    <w:rsid w:val="009646CF"/>
    <w:rsid w:val="0096534C"/>
    <w:rsid w:val="00965CC3"/>
    <w:rsid w:val="00966312"/>
    <w:rsid w:val="00966B8E"/>
    <w:rsid w:val="00966BAD"/>
    <w:rsid w:val="00966D50"/>
    <w:rsid w:val="0096765A"/>
    <w:rsid w:val="00967818"/>
    <w:rsid w:val="00967D8D"/>
    <w:rsid w:val="00967D96"/>
    <w:rsid w:val="009702B7"/>
    <w:rsid w:val="009706FF"/>
    <w:rsid w:val="00970796"/>
    <w:rsid w:val="00970B93"/>
    <w:rsid w:val="009716B2"/>
    <w:rsid w:val="00971C8F"/>
    <w:rsid w:val="00971DAC"/>
    <w:rsid w:val="00971EE4"/>
    <w:rsid w:val="00972054"/>
    <w:rsid w:val="00972A40"/>
    <w:rsid w:val="00972C79"/>
    <w:rsid w:val="00972CA4"/>
    <w:rsid w:val="00973593"/>
    <w:rsid w:val="009740B1"/>
    <w:rsid w:val="0097436C"/>
    <w:rsid w:val="00974720"/>
    <w:rsid w:val="009747A5"/>
    <w:rsid w:val="009749BB"/>
    <w:rsid w:val="00975857"/>
    <w:rsid w:val="00975920"/>
    <w:rsid w:val="009759B3"/>
    <w:rsid w:val="00975C25"/>
    <w:rsid w:val="00976157"/>
    <w:rsid w:val="009764BD"/>
    <w:rsid w:val="009765AA"/>
    <w:rsid w:val="00976659"/>
    <w:rsid w:val="00977A51"/>
    <w:rsid w:val="00977E41"/>
    <w:rsid w:val="0098005D"/>
    <w:rsid w:val="0098033E"/>
    <w:rsid w:val="00980E93"/>
    <w:rsid w:val="00980F1F"/>
    <w:rsid w:val="00981046"/>
    <w:rsid w:val="00981F54"/>
    <w:rsid w:val="0098232B"/>
    <w:rsid w:val="009823B5"/>
    <w:rsid w:val="00983CDD"/>
    <w:rsid w:val="00984044"/>
    <w:rsid w:val="009849C7"/>
    <w:rsid w:val="00984D1F"/>
    <w:rsid w:val="0098508E"/>
    <w:rsid w:val="009851E9"/>
    <w:rsid w:val="0098554D"/>
    <w:rsid w:val="0098565A"/>
    <w:rsid w:val="009861D1"/>
    <w:rsid w:val="0098637D"/>
    <w:rsid w:val="00987874"/>
    <w:rsid w:val="00987C04"/>
    <w:rsid w:val="00990115"/>
    <w:rsid w:val="00990B39"/>
    <w:rsid w:val="00990C40"/>
    <w:rsid w:val="00990D6B"/>
    <w:rsid w:val="009916B2"/>
    <w:rsid w:val="00991B39"/>
    <w:rsid w:val="009928CB"/>
    <w:rsid w:val="009929CB"/>
    <w:rsid w:val="0099320C"/>
    <w:rsid w:val="00993803"/>
    <w:rsid w:val="0099381D"/>
    <w:rsid w:val="00994C4C"/>
    <w:rsid w:val="00995DBE"/>
    <w:rsid w:val="0099668F"/>
    <w:rsid w:val="009967FD"/>
    <w:rsid w:val="00996890"/>
    <w:rsid w:val="00996E40"/>
    <w:rsid w:val="009A0BE5"/>
    <w:rsid w:val="009A0FFB"/>
    <w:rsid w:val="009A1440"/>
    <w:rsid w:val="009A17C8"/>
    <w:rsid w:val="009A1B6E"/>
    <w:rsid w:val="009A261F"/>
    <w:rsid w:val="009A26EF"/>
    <w:rsid w:val="009A2CA9"/>
    <w:rsid w:val="009A2FFF"/>
    <w:rsid w:val="009A36C2"/>
    <w:rsid w:val="009A3895"/>
    <w:rsid w:val="009A3EEA"/>
    <w:rsid w:val="009A5024"/>
    <w:rsid w:val="009A529D"/>
    <w:rsid w:val="009A54F5"/>
    <w:rsid w:val="009A60C8"/>
    <w:rsid w:val="009A6575"/>
    <w:rsid w:val="009A7390"/>
    <w:rsid w:val="009A7608"/>
    <w:rsid w:val="009B0EB1"/>
    <w:rsid w:val="009B0FF3"/>
    <w:rsid w:val="009B1644"/>
    <w:rsid w:val="009B1A3E"/>
    <w:rsid w:val="009B1C3C"/>
    <w:rsid w:val="009B2098"/>
    <w:rsid w:val="009B2557"/>
    <w:rsid w:val="009B2F24"/>
    <w:rsid w:val="009B347C"/>
    <w:rsid w:val="009B430C"/>
    <w:rsid w:val="009B46AB"/>
    <w:rsid w:val="009B4722"/>
    <w:rsid w:val="009B4D57"/>
    <w:rsid w:val="009B502A"/>
    <w:rsid w:val="009B5345"/>
    <w:rsid w:val="009B5B78"/>
    <w:rsid w:val="009B5E54"/>
    <w:rsid w:val="009B613D"/>
    <w:rsid w:val="009B769D"/>
    <w:rsid w:val="009B7AB3"/>
    <w:rsid w:val="009C03F2"/>
    <w:rsid w:val="009C051A"/>
    <w:rsid w:val="009C112E"/>
    <w:rsid w:val="009C1136"/>
    <w:rsid w:val="009C1768"/>
    <w:rsid w:val="009C2A47"/>
    <w:rsid w:val="009C2B87"/>
    <w:rsid w:val="009C33A4"/>
    <w:rsid w:val="009C4802"/>
    <w:rsid w:val="009C4D53"/>
    <w:rsid w:val="009C4FAA"/>
    <w:rsid w:val="009C5458"/>
    <w:rsid w:val="009C56BC"/>
    <w:rsid w:val="009C5EC2"/>
    <w:rsid w:val="009C696D"/>
    <w:rsid w:val="009C69C0"/>
    <w:rsid w:val="009C7923"/>
    <w:rsid w:val="009D08D1"/>
    <w:rsid w:val="009D1031"/>
    <w:rsid w:val="009D1A7C"/>
    <w:rsid w:val="009D26BF"/>
    <w:rsid w:val="009D2880"/>
    <w:rsid w:val="009D3323"/>
    <w:rsid w:val="009D3ED0"/>
    <w:rsid w:val="009D48B9"/>
    <w:rsid w:val="009D63D2"/>
    <w:rsid w:val="009D63F9"/>
    <w:rsid w:val="009D6D9F"/>
    <w:rsid w:val="009D6E43"/>
    <w:rsid w:val="009D7564"/>
    <w:rsid w:val="009D7CC3"/>
    <w:rsid w:val="009E0614"/>
    <w:rsid w:val="009E1206"/>
    <w:rsid w:val="009E21B3"/>
    <w:rsid w:val="009E2FDE"/>
    <w:rsid w:val="009E315A"/>
    <w:rsid w:val="009E359F"/>
    <w:rsid w:val="009E3D8D"/>
    <w:rsid w:val="009E3EE9"/>
    <w:rsid w:val="009E4781"/>
    <w:rsid w:val="009E4CD0"/>
    <w:rsid w:val="009E572B"/>
    <w:rsid w:val="009E63CA"/>
    <w:rsid w:val="009E66A8"/>
    <w:rsid w:val="009E6B83"/>
    <w:rsid w:val="009F064A"/>
    <w:rsid w:val="009F07CB"/>
    <w:rsid w:val="009F13D5"/>
    <w:rsid w:val="009F1626"/>
    <w:rsid w:val="009F171A"/>
    <w:rsid w:val="009F2306"/>
    <w:rsid w:val="009F2813"/>
    <w:rsid w:val="009F307A"/>
    <w:rsid w:val="009F3DA6"/>
    <w:rsid w:val="009F40B3"/>
    <w:rsid w:val="009F42A2"/>
    <w:rsid w:val="009F4BA5"/>
    <w:rsid w:val="009F4BCA"/>
    <w:rsid w:val="009F5293"/>
    <w:rsid w:val="009F55B1"/>
    <w:rsid w:val="009F69E6"/>
    <w:rsid w:val="009F6F55"/>
    <w:rsid w:val="009F7A25"/>
    <w:rsid w:val="009F7C21"/>
    <w:rsid w:val="00A00347"/>
    <w:rsid w:val="00A010C9"/>
    <w:rsid w:val="00A01321"/>
    <w:rsid w:val="00A0132A"/>
    <w:rsid w:val="00A015CA"/>
    <w:rsid w:val="00A0194B"/>
    <w:rsid w:val="00A01E62"/>
    <w:rsid w:val="00A01F57"/>
    <w:rsid w:val="00A020FC"/>
    <w:rsid w:val="00A03375"/>
    <w:rsid w:val="00A03883"/>
    <w:rsid w:val="00A04340"/>
    <w:rsid w:val="00A050F1"/>
    <w:rsid w:val="00A0522A"/>
    <w:rsid w:val="00A05683"/>
    <w:rsid w:val="00A07188"/>
    <w:rsid w:val="00A07838"/>
    <w:rsid w:val="00A0788B"/>
    <w:rsid w:val="00A079A0"/>
    <w:rsid w:val="00A1059A"/>
    <w:rsid w:val="00A1060D"/>
    <w:rsid w:val="00A10B6B"/>
    <w:rsid w:val="00A10CBA"/>
    <w:rsid w:val="00A1193A"/>
    <w:rsid w:val="00A12471"/>
    <w:rsid w:val="00A12F40"/>
    <w:rsid w:val="00A130DA"/>
    <w:rsid w:val="00A1345C"/>
    <w:rsid w:val="00A1375B"/>
    <w:rsid w:val="00A138E5"/>
    <w:rsid w:val="00A13C9E"/>
    <w:rsid w:val="00A144A1"/>
    <w:rsid w:val="00A14997"/>
    <w:rsid w:val="00A14A81"/>
    <w:rsid w:val="00A1542C"/>
    <w:rsid w:val="00A15D63"/>
    <w:rsid w:val="00A1628C"/>
    <w:rsid w:val="00A200AE"/>
    <w:rsid w:val="00A2052A"/>
    <w:rsid w:val="00A2052E"/>
    <w:rsid w:val="00A20594"/>
    <w:rsid w:val="00A209A8"/>
    <w:rsid w:val="00A20A85"/>
    <w:rsid w:val="00A20DDD"/>
    <w:rsid w:val="00A2124C"/>
    <w:rsid w:val="00A21480"/>
    <w:rsid w:val="00A22B1D"/>
    <w:rsid w:val="00A22BBB"/>
    <w:rsid w:val="00A22E73"/>
    <w:rsid w:val="00A235E9"/>
    <w:rsid w:val="00A23635"/>
    <w:rsid w:val="00A239A7"/>
    <w:rsid w:val="00A241C8"/>
    <w:rsid w:val="00A2428A"/>
    <w:rsid w:val="00A243A4"/>
    <w:rsid w:val="00A24E53"/>
    <w:rsid w:val="00A253F6"/>
    <w:rsid w:val="00A25624"/>
    <w:rsid w:val="00A25AB8"/>
    <w:rsid w:val="00A26800"/>
    <w:rsid w:val="00A26D8D"/>
    <w:rsid w:val="00A26DBA"/>
    <w:rsid w:val="00A26E8A"/>
    <w:rsid w:val="00A27CB5"/>
    <w:rsid w:val="00A30439"/>
    <w:rsid w:val="00A305E1"/>
    <w:rsid w:val="00A30E43"/>
    <w:rsid w:val="00A30FB0"/>
    <w:rsid w:val="00A32A8A"/>
    <w:rsid w:val="00A337D5"/>
    <w:rsid w:val="00A33B0B"/>
    <w:rsid w:val="00A34C20"/>
    <w:rsid w:val="00A34F2F"/>
    <w:rsid w:val="00A34F63"/>
    <w:rsid w:val="00A35982"/>
    <w:rsid w:val="00A36819"/>
    <w:rsid w:val="00A36C08"/>
    <w:rsid w:val="00A36C9B"/>
    <w:rsid w:val="00A375E0"/>
    <w:rsid w:val="00A37CDA"/>
    <w:rsid w:val="00A37EC9"/>
    <w:rsid w:val="00A402E8"/>
    <w:rsid w:val="00A41B9F"/>
    <w:rsid w:val="00A41E4E"/>
    <w:rsid w:val="00A42474"/>
    <w:rsid w:val="00A42FB7"/>
    <w:rsid w:val="00A43432"/>
    <w:rsid w:val="00A44CA2"/>
    <w:rsid w:val="00A451DA"/>
    <w:rsid w:val="00A4537A"/>
    <w:rsid w:val="00A458FD"/>
    <w:rsid w:val="00A45B24"/>
    <w:rsid w:val="00A45CB0"/>
    <w:rsid w:val="00A472D1"/>
    <w:rsid w:val="00A50360"/>
    <w:rsid w:val="00A505AC"/>
    <w:rsid w:val="00A50A83"/>
    <w:rsid w:val="00A50DB9"/>
    <w:rsid w:val="00A51986"/>
    <w:rsid w:val="00A52103"/>
    <w:rsid w:val="00A52126"/>
    <w:rsid w:val="00A524F0"/>
    <w:rsid w:val="00A52D98"/>
    <w:rsid w:val="00A53B6C"/>
    <w:rsid w:val="00A545B4"/>
    <w:rsid w:val="00A5479A"/>
    <w:rsid w:val="00A549D9"/>
    <w:rsid w:val="00A55278"/>
    <w:rsid w:val="00A55875"/>
    <w:rsid w:val="00A55AF7"/>
    <w:rsid w:val="00A562A5"/>
    <w:rsid w:val="00A563C2"/>
    <w:rsid w:val="00A563E9"/>
    <w:rsid w:val="00A56809"/>
    <w:rsid w:val="00A56E1D"/>
    <w:rsid w:val="00A57262"/>
    <w:rsid w:val="00A57401"/>
    <w:rsid w:val="00A57BCF"/>
    <w:rsid w:val="00A57CAD"/>
    <w:rsid w:val="00A57D0A"/>
    <w:rsid w:val="00A60098"/>
    <w:rsid w:val="00A605FF"/>
    <w:rsid w:val="00A607E7"/>
    <w:rsid w:val="00A60C64"/>
    <w:rsid w:val="00A60D3D"/>
    <w:rsid w:val="00A613D3"/>
    <w:rsid w:val="00A6204D"/>
    <w:rsid w:val="00A622CE"/>
    <w:rsid w:val="00A623A5"/>
    <w:rsid w:val="00A623CB"/>
    <w:rsid w:val="00A62EF2"/>
    <w:rsid w:val="00A63AD9"/>
    <w:rsid w:val="00A64351"/>
    <w:rsid w:val="00A64468"/>
    <w:rsid w:val="00A647EF"/>
    <w:rsid w:val="00A64B44"/>
    <w:rsid w:val="00A65B42"/>
    <w:rsid w:val="00A667AC"/>
    <w:rsid w:val="00A669F8"/>
    <w:rsid w:val="00A66B86"/>
    <w:rsid w:val="00A67374"/>
    <w:rsid w:val="00A67460"/>
    <w:rsid w:val="00A6777E"/>
    <w:rsid w:val="00A701D4"/>
    <w:rsid w:val="00A702C5"/>
    <w:rsid w:val="00A7071C"/>
    <w:rsid w:val="00A7093C"/>
    <w:rsid w:val="00A70A6F"/>
    <w:rsid w:val="00A70C8D"/>
    <w:rsid w:val="00A7144C"/>
    <w:rsid w:val="00A73215"/>
    <w:rsid w:val="00A7427C"/>
    <w:rsid w:val="00A747A0"/>
    <w:rsid w:val="00A74851"/>
    <w:rsid w:val="00A748F5"/>
    <w:rsid w:val="00A74951"/>
    <w:rsid w:val="00A74C95"/>
    <w:rsid w:val="00A74F6E"/>
    <w:rsid w:val="00A75579"/>
    <w:rsid w:val="00A7598B"/>
    <w:rsid w:val="00A75BF9"/>
    <w:rsid w:val="00A761C5"/>
    <w:rsid w:val="00A76213"/>
    <w:rsid w:val="00A7678D"/>
    <w:rsid w:val="00A767BC"/>
    <w:rsid w:val="00A76F44"/>
    <w:rsid w:val="00A77240"/>
    <w:rsid w:val="00A77B8B"/>
    <w:rsid w:val="00A8050E"/>
    <w:rsid w:val="00A81F44"/>
    <w:rsid w:val="00A82924"/>
    <w:rsid w:val="00A8389D"/>
    <w:rsid w:val="00A83AAF"/>
    <w:rsid w:val="00A842F6"/>
    <w:rsid w:val="00A843C7"/>
    <w:rsid w:val="00A845A6"/>
    <w:rsid w:val="00A847B7"/>
    <w:rsid w:val="00A8499B"/>
    <w:rsid w:val="00A84A43"/>
    <w:rsid w:val="00A84B21"/>
    <w:rsid w:val="00A85249"/>
    <w:rsid w:val="00A85273"/>
    <w:rsid w:val="00A85D02"/>
    <w:rsid w:val="00A863A1"/>
    <w:rsid w:val="00A86427"/>
    <w:rsid w:val="00A867B8"/>
    <w:rsid w:val="00A867D3"/>
    <w:rsid w:val="00A8715F"/>
    <w:rsid w:val="00A872D7"/>
    <w:rsid w:val="00A87807"/>
    <w:rsid w:val="00A879B2"/>
    <w:rsid w:val="00A91961"/>
    <w:rsid w:val="00A92491"/>
    <w:rsid w:val="00A926F4"/>
    <w:rsid w:val="00A9328A"/>
    <w:rsid w:val="00A93DBF"/>
    <w:rsid w:val="00A945C8"/>
    <w:rsid w:val="00A948F0"/>
    <w:rsid w:val="00A94DD1"/>
    <w:rsid w:val="00A950BC"/>
    <w:rsid w:val="00A95C36"/>
    <w:rsid w:val="00A96398"/>
    <w:rsid w:val="00A965D6"/>
    <w:rsid w:val="00A96A18"/>
    <w:rsid w:val="00A96DA9"/>
    <w:rsid w:val="00A97C58"/>
    <w:rsid w:val="00AA0027"/>
    <w:rsid w:val="00AA0602"/>
    <w:rsid w:val="00AA0A43"/>
    <w:rsid w:val="00AA0C29"/>
    <w:rsid w:val="00AA0F3A"/>
    <w:rsid w:val="00AA0F54"/>
    <w:rsid w:val="00AA105E"/>
    <w:rsid w:val="00AA1691"/>
    <w:rsid w:val="00AA18AB"/>
    <w:rsid w:val="00AA2153"/>
    <w:rsid w:val="00AA2210"/>
    <w:rsid w:val="00AA2764"/>
    <w:rsid w:val="00AA2BFF"/>
    <w:rsid w:val="00AA2C1E"/>
    <w:rsid w:val="00AA2EAE"/>
    <w:rsid w:val="00AA327B"/>
    <w:rsid w:val="00AA38A1"/>
    <w:rsid w:val="00AA3A97"/>
    <w:rsid w:val="00AA3DC4"/>
    <w:rsid w:val="00AA3E65"/>
    <w:rsid w:val="00AA418A"/>
    <w:rsid w:val="00AA42B5"/>
    <w:rsid w:val="00AA445D"/>
    <w:rsid w:val="00AA4968"/>
    <w:rsid w:val="00AA4AA7"/>
    <w:rsid w:val="00AA4F2B"/>
    <w:rsid w:val="00AA4FA4"/>
    <w:rsid w:val="00AA51B9"/>
    <w:rsid w:val="00AA5385"/>
    <w:rsid w:val="00AA5C72"/>
    <w:rsid w:val="00AA63FC"/>
    <w:rsid w:val="00AA659C"/>
    <w:rsid w:val="00AA7D70"/>
    <w:rsid w:val="00AA7F74"/>
    <w:rsid w:val="00AB07A8"/>
    <w:rsid w:val="00AB0EED"/>
    <w:rsid w:val="00AB1478"/>
    <w:rsid w:val="00AB1611"/>
    <w:rsid w:val="00AB1AB4"/>
    <w:rsid w:val="00AB2698"/>
    <w:rsid w:val="00AB26A3"/>
    <w:rsid w:val="00AB27D2"/>
    <w:rsid w:val="00AB3755"/>
    <w:rsid w:val="00AB38A5"/>
    <w:rsid w:val="00AB38DB"/>
    <w:rsid w:val="00AB3E57"/>
    <w:rsid w:val="00AB3FBC"/>
    <w:rsid w:val="00AB4649"/>
    <w:rsid w:val="00AB4773"/>
    <w:rsid w:val="00AB4942"/>
    <w:rsid w:val="00AB4E79"/>
    <w:rsid w:val="00AB551D"/>
    <w:rsid w:val="00AB5A8B"/>
    <w:rsid w:val="00AB6043"/>
    <w:rsid w:val="00AB6C0B"/>
    <w:rsid w:val="00AB6C4E"/>
    <w:rsid w:val="00AB6EF5"/>
    <w:rsid w:val="00AB7136"/>
    <w:rsid w:val="00AB735A"/>
    <w:rsid w:val="00AB77BE"/>
    <w:rsid w:val="00AB78C8"/>
    <w:rsid w:val="00AB7D87"/>
    <w:rsid w:val="00AC0248"/>
    <w:rsid w:val="00AC07BA"/>
    <w:rsid w:val="00AC129C"/>
    <w:rsid w:val="00AC2239"/>
    <w:rsid w:val="00AC27B1"/>
    <w:rsid w:val="00AC27F8"/>
    <w:rsid w:val="00AC2D13"/>
    <w:rsid w:val="00AC37EB"/>
    <w:rsid w:val="00AC3E3A"/>
    <w:rsid w:val="00AC43C7"/>
    <w:rsid w:val="00AC486C"/>
    <w:rsid w:val="00AC4C75"/>
    <w:rsid w:val="00AC4D53"/>
    <w:rsid w:val="00AC590D"/>
    <w:rsid w:val="00AC5945"/>
    <w:rsid w:val="00AC6203"/>
    <w:rsid w:val="00AC65DA"/>
    <w:rsid w:val="00AC737F"/>
    <w:rsid w:val="00AC7E8E"/>
    <w:rsid w:val="00AD0013"/>
    <w:rsid w:val="00AD0247"/>
    <w:rsid w:val="00AD03ED"/>
    <w:rsid w:val="00AD0CCE"/>
    <w:rsid w:val="00AD0D2B"/>
    <w:rsid w:val="00AD1DBF"/>
    <w:rsid w:val="00AD2A3D"/>
    <w:rsid w:val="00AD2E56"/>
    <w:rsid w:val="00AD3202"/>
    <w:rsid w:val="00AD347B"/>
    <w:rsid w:val="00AD4DE3"/>
    <w:rsid w:val="00AD5555"/>
    <w:rsid w:val="00AD5E26"/>
    <w:rsid w:val="00AD5FE2"/>
    <w:rsid w:val="00AD64EF"/>
    <w:rsid w:val="00AD6519"/>
    <w:rsid w:val="00AD6CF5"/>
    <w:rsid w:val="00AD6EFB"/>
    <w:rsid w:val="00AD6F82"/>
    <w:rsid w:val="00AD7022"/>
    <w:rsid w:val="00AD7D16"/>
    <w:rsid w:val="00AD7D64"/>
    <w:rsid w:val="00AE001C"/>
    <w:rsid w:val="00AE13EA"/>
    <w:rsid w:val="00AE1850"/>
    <w:rsid w:val="00AE19D5"/>
    <w:rsid w:val="00AE1EF1"/>
    <w:rsid w:val="00AE1F61"/>
    <w:rsid w:val="00AE2D23"/>
    <w:rsid w:val="00AE2DB6"/>
    <w:rsid w:val="00AE2E11"/>
    <w:rsid w:val="00AE4113"/>
    <w:rsid w:val="00AE4650"/>
    <w:rsid w:val="00AE47EB"/>
    <w:rsid w:val="00AE4990"/>
    <w:rsid w:val="00AE49AA"/>
    <w:rsid w:val="00AE622C"/>
    <w:rsid w:val="00AE6317"/>
    <w:rsid w:val="00AE6577"/>
    <w:rsid w:val="00AE6C3A"/>
    <w:rsid w:val="00AE7232"/>
    <w:rsid w:val="00AE74C0"/>
    <w:rsid w:val="00AE783B"/>
    <w:rsid w:val="00AF0C24"/>
    <w:rsid w:val="00AF0E1D"/>
    <w:rsid w:val="00AF13F6"/>
    <w:rsid w:val="00AF145D"/>
    <w:rsid w:val="00AF1750"/>
    <w:rsid w:val="00AF186B"/>
    <w:rsid w:val="00AF21B8"/>
    <w:rsid w:val="00AF2911"/>
    <w:rsid w:val="00AF2F4F"/>
    <w:rsid w:val="00AF3473"/>
    <w:rsid w:val="00AF34AE"/>
    <w:rsid w:val="00AF3CC3"/>
    <w:rsid w:val="00AF4DE7"/>
    <w:rsid w:val="00AF526E"/>
    <w:rsid w:val="00AF5D58"/>
    <w:rsid w:val="00AF5DD1"/>
    <w:rsid w:val="00AF6035"/>
    <w:rsid w:val="00AF640E"/>
    <w:rsid w:val="00AF6709"/>
    <w:rsid w:val="00AF7486"/>
    <w:rsid w:val="00AF7D55"/>
    <w:rsid w:val="00AF7F74"/>
    <w:rsid w:val="00B00026"/>
    <w:rsid w:val="00B00D88"/>
    <w:rsid w:val="00B00DC2"/>
    <w:rsid w:val="00B0110B"/>
    <w:rsid w:val="00B0188A"/>
    <w:rsid w:val="00B01987"/>
    <w:rsid w:val="00B02B8C"/>
    <w:rsid w:val="00B037A9"/>
    <w:rsid w:val="00B03AE4"/>
    <w:rsid w:val="00B03C96"/>
    <w:rsid w:val="00B03DF9"/>
    <w:rsid w:val="00B04C59"/>
    <w:rsid w:val="00B05834"/>
    <w:rsid w:val="00B05E6E"/>
    <w:rsid w:val="00B06735"/>
    <w:rsid w:val="00B06B53"/>
    <w:rsid w:val="00B06F0E"/>
    <w:rsid w:val="00B06FCD"/>
    <w:rsid w:val="00B07479"/>
    <w:rsid w:val="00B07932"/>
    <w:rsid w:val="00B07C8C"/>
    <w:rsid w:val="00B10046"/>
    <w:rsid w:val="00B1048A"/>
    <w:rsid w:val="00B10ABB"/>
    <w:rsid w:val="00B10AC0"/>
    <w:rsid w:val="00B10D05"/>
    <w:rsid w:val="00B111AD"/>
    <w:rsid w:val="00B11B06"/>
    <w:rsid w:val="00B1201B"/>
    <w:rsid w:val="00B12113"/>
    <w:rsid w:val="00B12706"/>
    <w:rsid w:val="00B12CD3"/>
    <w:rsid w:val="00B12EBE"/>
    <w:rsid w:val="00B1313D"/>
    <w:rsid w:val="00B132CC"/>
    <w:rsid w:val="00B135FF"/>
    <w:rsid w:val="00B14632"/>
    <w:rsid w:val="00B146F2"/>
    <w:rsid w:val="00B14951"/>
    <w:rsid w:val="00B14A2C"/>
    <w:rsid w:val="00B14B23"/>
    <w:rsid w:val="00B14F8F"/>
    <w:rsid w:val="00B150A3"/>
    <w:rsid w:val="00B159E4"/>
    <w:rsid w:val="00B161F3"/>
    <w:rsid w:val="00B16522"/>
    <w:rsid w:val="00B16F1F"/>
    <w:rsid w:val="00B16F72"/>
    <w:rsid w:val="00B20070"/>
    <w:rsid w:val="00B202E2"/>
    <w:rsid w:val="00B2031D"/>
    <w:rsid w:val="00B2039E"/>
    <w:rsid w:val="00B20AFD"/>
    <w:rsid w:val="00B20CFF"/>
    <w:rsid w:val="00B21484"/>
    <w:rsid w:val="00B21BCD"/>
    <w:rsid w:val="00B23355"/>
    <w:rsid w:val="00B2366F"/>
    <w:rsid w:val="00B23C46"/>
    <w:rsid w:val="00B242F0"/>
    <w:rsid w:val="00B24823"/>
    <w:rsid w:val="00B2521D"/>
    <w:rsid w:val="00B2563F"/>
    <w:rsid w:val="00B2651D"/>
    <w:rsid w:val="00B26955"/>
    <w:rsid w:val="00B2737F"/>
    <w:rsid w:val="00B278DA"/>
    <w:rsid w:val="00B3076E"/>
    <w:rsid w:val="00B3175F"/>
    <w:rsid w:val="00B31855"/>
    <w:rsid w:val="00B31DAC"/>
    <w:rsid w:val="00B31E7B"/>
    <w:rsid w:val="00B32104"/>
    <w:rsid w:val="00B32729"/>
    <w:rsid w:val="00B329A1"/>
    <w:rsid w:val="00B329E6"/>
    <w:rsid w:val="00B340BF"/>
    <w:rsid w:val="00B3434F"/>
    <w:rsid w:val="00B34DEC"/>
    <w:rsid w:val="00B34F4C"/>
    <w:rsid w:val="00B35198"/>
    <w:rsid w:val="00B351AC"/>
    <w:rsid w:val="00B35812"/>
    <w:rsid w:val="00B3594B"/>
    <w:rsid w:val="00B35E42"/>
    <w:rsid w:val="00B36149"/>
    <w:rsid w:val="00B36B8B"/>
    <w:rsid w:val="00B3751B"/>
    <w:rsid w:val="00B37CEE"/>
    <w:rsid w:val="00B40758"/>
    <w:rsid w:val="00B40A5B"/>
    <w:rsid w:val="00B40B7B"/>
    <w:rsid w:val="00B40C8A"/>
    <w:rsid w:val="00B4250A"/>
    <w:rsid w:val="00B4277E"/>
    <w:rsid w:val="00B4319F"/>
    <w:rsid w:val="00B43414"/>
    <w:rsid w:val="00B4341F"/>
    <w:rsid w:val="00B4362F"/>
    <w:rsid w:val="00B44486"/>
    <w:rsid w:val="00B446D9"/>
    <w:rsid w:val="00B44854"/>
    <w:rsid w:val="00B456C5"/>
    <w:rsid w:val="00B45D7F"/>
    <w:rsid w:val="00B4625E"/>
    <w:rsid w:val="00B463E2"/>
    <w:rsid w:val="00B479E0"/>
    <w:rsid w:val="00B47A01"/>
    <w:rsid w:val="00B5001D"/>
    <w:rsid w:val="00B50762"/>
    <w:rsid w:val="00B50872"/>
    <w:rsid w:val="00B50D90"/>
    <w:rsid w:val="00B50EEB"/>
    <w:rsid w:val="00B51899"/>
    <w:rsid w:val="00B528D6"/>
    <w:rsid w:val="00B52EA0"/>
    <w:rsid w:val="00B533E4"/>
    <w:rsid w:val="00B53C88"/>
    <w:rsid w:val="00B54A09"/>
    <w:rsid w:val="00B54DFD"/>
    <w:rsid w:val="00B54FA6"/>
    <w:rsid w:val="00B54FCA"/>
    <w:rsid w:val="00B55067"/>
    <w:rsid w:val="00B5517D"/>
    <w:rsid w:val="00B55763"/>
    <w:rsid w:val="00B55B00"/>
    <w:rsid w:val="00B56407"/>
    <w:rsid w:val="00B57775"/>
    <w:rsid w:val="00B608B7"/>
    <w:rsid w:val="00B60D82"/>
    <w:rsid w:val="00B61377"/>
    <w:rsid w:val="00B61440"/>
    <w:rsid w:val="00B62333"/>
    <w:rsid w:val="00B6235B"/>
    <w:rsid w:val="00B62BDF"/>
    <w:rsid w:val="00B62EA7"/>
    <w:rsid w:val="00B630E6"/>
    <w:rsid w:val="00B639A2"/>
    <w:rsid w:val="00B63A07"/>
    <w:rsid w:val="00B63E1F"/>
    <w:rsid w:val="00B64222"/>
    <w:rsid w:val="00B64438"/>
    <w:rsid w:val="00B64B19"/>
    <w:rsid w:val="00B64BC2"/>
    <w:rsid w:val="00B64FBE"/>
    <w:rsid w:val="00B654E0"/>
    <w:rsid w:val="00B65893"/>
    <w:rsid w:val="00B65E1D"/>
    <w:rsid w:val="00B661C5"/>
    <w:rsid w:val="00B6734A"/>
    <w:rsid w:val="00B67480"/>
    <w:rsid w:val="00B67D76"/>
    <w:rsid w:val="00B70426"/>
    <w:rsid w:val="00B708F4"/>
    <w:rsid w:val="00B70B39"/>
    <w:rsid w:val="00B7155C"/>
    <w:rsid w:val="00B7155E"/>
    <w:rsid w:val="00B72126"/>
    <w:rsid w:val="00B72640"/>
    <w:rsid w:val="00B72FB9"/>
    <w:rsid w:val="00B73335"/>
    <w:rsid w:val="00B736EE"/>
    <w:rsid w:val="00B738B0"/>
    <w:rsid w:val="00B73A82"/>
    <w:rsid w:val="00B74DA1"/>
    <w:rsid w:val="00B75520"/>
    <w:rsid w:val="00B7568A"/>
    <w:rsid w:val="00B75C6A"/>
    <w:rsid w:val="00B76017"/>
    <w:rsid w:val="00B77410"/>
    <w:rsid w:val="00B776FB"/>
    <w:rsid w:val="00B77AF7"/>
    <w:rsid w:val="00B77CCD"/>
    <w:rsid w:val="00B77E72"/>
    <w:rsid w:val="00B77FBB"/>
    <w:rsid w:val="00B805F7"/>
    <w:rsid w:val="00B81A56"/>
    <w:rsid w:val="00B81B7B"/>
    <w:rsid w:val="00B81DBC"/>
    <w:rsid w:val="00B81DF2"/>
    <w:rsid w:val="00B82840"/>
    <w:rsid w:val="00B82BBA"/>
    <w:rsid w:val="00B8326D"/>
    <w:rsid w:val="00B8393B"/>
    <w:rsid w:val="00B83AA1"/>
    <w:rsid w:val="00B84C98"/>
    <w:rsid w:val="00B86C8E"/>
    <w:rsid w:val="00B870BB"/>
    <w:rsid w:val="00B90C94"/>
    <w:rsid w:val="00B90CD9"/>
    <w:rsid w:val="00B916A3"/>
    <w:rsid w:val="00B91BBB"/>
    <w:rsid w:val="00B926FE"/>
    <w:rsid w:val="00B927A5"/>
    <w:rsid w:val="00B93171"/>
    <w:rsid w:val="00B941E8"/>
    <w:rsid w:val="00B955F7"/>
    <w:rsid w:val="00B962CF"/>
    <w:rsid w:val="00B962FF"/>
    <w:rsid w:val="00B96625"/>
    <w:rsid w:val="00B96F7A"/>
    <w:rsid w:val="00B971B8"/>
    <w:rsid w:val="00B975F3"/>
    <w:rsid w:val="00B97A0A"/>
    <w:rsid w:val="00B97E43"/>
    <w:rsid w:val="00B97F85"/>
    <w:rsid w:val="00BA0509"/>
    <w:rsid w:val="00BA111E"/>
    <w:rsid w:val="00BA1370"/>
    <w:rsid w:val="00BA14E6"/>
    <w:rsid w:val="00BA176E"/>
    <w:rsid w:val="00BA1B9C"/>
    <w:rsid w:val="00BA240B"/>
    <w:rsid w:val="00BA2539"/>
    <w:rsid w:val="00BA2957"/>
    <w:rsid w:val="00BA2D7A"/>
    <w:rsid w:val="00BA32BA"/>
    <w:rsid w:val="00BA3384"/>
    <w:rsid w:val="00BA34F3"/>
    <w:rsid w:val="00BA3D9B"/>
    <w:rsid w:val="00BA3FB3"/>
    <w:rsid w:val="00BA46BD"/>
    <w:rsid w:val="00BA4DEB"/>
    <w:rsid w:val="00BA5508"/>
    <w:rsid w:val="00BA550F"/>
    <w:rsid w:val="00BA569D"/>
    <w:rsid w:val="00BA57F0"/>
    <w:rsid w:val="00BA5936"/>
    <w:rsid w:val="00BA7017"/>
    <w:rsid w:val="00BA798B"/>
    <w:rsid w:val="00BB07DB"/>
    <w:rsid w:val="00BB09BF"/>
    <w:rsid w:val="00BB0DA5"/>
    <w:rsid w:val="00BB1319"/>
    <w:rsid w:val="00BB179E"/>
    <w:rsid w:val="00BB2015"/>
    <w:rsid w:val="00BB2032"/>
    <w:rsid w:val="00BB245C"/>
    <w:rsid w:val="00BB2674"/>
    <w:rsid w:val="00BB2C4C"/>
    <w:rsid w:val="00BB3132"/>
    <w:rsid w:val="00BB35C3"/>
    <w:rsid w:val="00BB437A"/>
    <w:rsid w:val="00BB4C4D"/>
    <w:rsid w:val="00BB4FF2"/>
    <w:rsid w:val="00BB50F8"/>
    <w:rsid w:val="00BB517B"/>
    <w:rsid w:val="00BB5369"/>
    <w:rsid w:val="00BB548A"/>
    <w:rsid w:val="00BB5832"/>
    <w:rsid w:val="00BB5A6D"/>
    <w:rsid w:val="00BB7583"/>
    <w:rsid w:val="00BB7CA1"/>
    <w:rsid w:val="00BB7E91"/>
    <w:rsid w:val="00BC01D0"/>
    <w:rsid w:val="00BC0329"/>
    <w:rsid w:val="00BC07B9"/>
    <w:rsid w:val="00BC0AEC"/>
    <w:rsid w:val="00BC2A46"/>
    <w:rsid w:val="00BC2F0C"/>
    <w:rsid w:val="00BC38D7"/>
    <w:rsid w:val="00BC42D0"/>
    <w:rsid w:val="00BC49DC"/>
    <w:rsid w:val="00BC4AC2"/>
    <w:rsid w:val="00BC58AF"/>
    <w:rsid w:val="00BC6D54"/>
    <w:rsid w:val="00BC6E7E"/>
    <w:rsid w:val="00BC71A4"/>
    <w:rsid w:val="00BC76A6"/>
    <w:rsid w:val="00BC7CB7"/>
    <w:rsid w:val="00BC7CC4"/>
    <w:rsid w:val="00BC7EB1"/>
    <w:rsid w:val="00BD0877"/>
    <w:rsid w:val="00BD1374"/>
    <w:rsid w:val="00BD1DE5"/>
    <w:rsid w:val="00BD205A"/>
    <w:rsid w:val="00BD2518"/>
    <w:rsid w:val="00BD2870"/>
    <w:rsid w:val="00BD2E07"/>
    <w:rsid w:val="00BD32DC"/>
    <w:rsid w:val="00BD3580"/>
    <w:rsid w:val="00BD368E"/>
    <w:rsid w:val="00BD37E4"/>
    <w:rsid w:val="00BD47BB"/>
    <w:rsid w:val="00BD4981"/>
    <w:rsid w:val="00BD49CE"/>
    <w:rsid w:val="00BD49CF"/>
    <w:rsid w:val="00BD4E7E"/>
    <w:rsid w:val="00BD5403"/>
    <w:rsid w:val="00BD5D1B"/>
    <w:rsid w:val="00BD6037"/>
    <w:rsid w:val="00BD679E"/>
    <w:rsid w:val="00BE0E47"/>
    <w:rsid w:val="00BE1505"/>
    <w:rsid w:val="00BE1A00"/>
    <w:rsid w:val="00BE2008"/>
    <w:rsid w:val="00BE2556"/>
    <w:rsid w:val="00BE2CA5"/>
    <w:rsid w:val="00BE3173"/>
    <w:rsid w:val="00BE3281"/>
    <w:rsid w:val="00BE3486"/>
    <w:rsid w:val="00BE3CA2"/>
    <w:rsid w:val="00BE41C5"/>
    <w:rsid w:val="00BE4BF7"/>
    <w:rsid w:val="00BE5075"/>
    <w:rsid w:val="00BE5F6F"/>
    <w:rsid w:val="00BE60AB"/>
    <w:rsid w:val="00BE6212"/>
    <w:rsid w:val="00BE65E4"/>
    <w:rsid w:val="00BE6CB8"/>
    <w:rsid w:val="00BE7027"/>
    <w:rsid w:val="00BE71F7"/>
    <w:rsid w:val="00BE730E"/>
    <w:rsid w:val="00BE7A19"/>
    <w:rsid w:val="00BE7E48"/>
    <w:rsid w:val="00BF0041"/>
    <w:rsid w:val="00BF04D8"/>
    <w:rsid w:val="00BF055F"/>
    <w:rsid w:val="00BF1A92"/>
    <w:rsid w:val="00BF2403"/>
    <w:rsid w:val="00BF3763"/>
    <w:rsid w:val="00BF395B"/>
    <w:rsid w:val="00BF3F1A"/>
    <w:rsid w:val="00BF53BC"/>
    <w:rsid w:val="00BF5AFD"/>
    <w:rsid w:val="00BF6CC8"/>
    <w:rsid w:val="00BF6DBD"/>
    <w:rsid w:val="00BF713D"/>
    <w:rsid w:val="00BF7D48"/>
    <w:rsid w:val="00C002C5"/>
    <w:rsid w:val="00C00825"/>
    <w:rsid w:val="00C00968"/>
    <w:rsid w:val="00C00CD5"/>
    <w:rsid w:val="00C00D27"/>
    <w:rsid w:val="00C01333"/>
    <w:rsid w:val="00C01533"/>
    <w:rsid w:val="00C021F2"/>
    <w:rsid w:val="00C022B5"/>
    <w:rsid w:val="00C038FB"/>
    <w:rsid w:val="00C03DB2"/>
    <w:rsid w:val="00C0540F"/>
    <w:rsid w:val="00C05795"/>
    <w:rsid w:val="00C059B3"/>
    <w:rsid w:val="00C066ED"/>
    <w:rsid w:val="00C06E8D"/>
    <w:rsid w:val="00C074C4"/>
    <w:rsid w:val="00C07C0F"/>
    <w:rsid w:val="00C1107A"/>
    <w:rsid w:val="00C1144F"/>
    <w:rsid w:val="00C118A5"/>
    <w:rsid w:val="00C11C47"/>
    <w:rsid w:val="00C11E25"/>
    <w:rsid w:val="00C1230B"/>
    <w:rsid w:val="00C127B5"/>
    <w:rsid w:val="00C12A27"/>
    <w:rsid w:val="00C12A36"/>
    <w:rsid w:val="00C13382"/>
    <w:rsid w:val="00C137CC"/>
    <w:rsid w:val="00C1419E"/>
    <w:rsid w:val="00C15370"/>
    <w:rsid w:val="00C153F2"/>
    <w:rsid w:val="00C155A9"/>
    <w:rsid w:val="00C1581A"/>
    <w:rsid w:val="00C16B41"/>
    <w:rsid w:val="00C17209"/>
    <w:rsid w:val="00C178EF"/>
    <w:rsid w:val="00C17A4E"/>
    <w:rsid w:val="00C17EA4"/>
    <w:rsid w:val="00C17EEC"/>
    <w:rsid w:val="00C200A4"/>
    <w:rsid w:val="00C20112"/>
    <w:rsid w:val="00C201CF"/>
    <w:rsid w:val="00C20359"/>
    <w:rsid w:val="00C215AA"/>
    <w:rsid w:val="00C21789"/>
    <w:rsid w:val="00C21E87"/>
    <w:rsid w:val="00C21EAF"/>
    <w:rsid w:val="00C230E5"/>
    <w:rsid w:val="00C2321C"/>
    <w:rsid w:val="00C2375D"/>
    <w:rsid w:val="00C23F4C"/>
    <w:rsid w:val="00C24298"/>
    <w:rsid w:val="00C244D5"/>
    <w:rsid w:val="00C24B29"/>
    <w:rsid w:val="00C25415"/>
    <w:rsid w:val="00C27127"/>
    <w:rsid w:val="00C30943"/>
    <w:rsid w:val="00C3130E"/>
    <w:rsid w:val="00C317DB"/>
    <w:rsid w:val="00C318A4"/>
    <w:rsid w:val="00C321A3"/>
    <w:rsid w:val="00C3299F"/>
    <w:rsid w:val="00C33A5A"/>
    <w:rsid w:val="00C34113"/>
    <w:rsid w:val="00C34D73"/>
    <w:rsid w:val="00C36A64"/>
    <w:rsid w:val="00C36F31"/>
    <w:rsid w:val="00C40283"/>
    <w:rsid w:val="00C40284"/>
    <w:rsid w:val="00C406CE"/>
    <w:rsid w:val="00C40749"/>
    <w:rsid w:val="00C40AB9"/>
    <w:rsid w:val="00C41FD2"/>
    <w:rsid w:val="00C42AFA"/>
    <w:rsid w:val="00C42BE0"/>
    <w:rsid w:val="00C435BA"/>
    <w:rsid w:val="00C43B2F"/>
    <w:rsid w:val="00C44C50"/>
    <w:rsid w:val="00C45AD7"/>
    <w:rsid w:val="00C46816"/>
    <w:rsid w:val="00C46900"/>
    <w:rsid w:val="00C47083"/>
    <w:rsid w:val="00C47122"/>
    <w:rsid w:val="00C4714C"/>
    <w:rsid w:val="00C479A0"/>
    <w:rsid w:val="00C47B9C"/>
    <w:rsid w:val="00C5178B"/>
    <w:rsid w:val="00C51AF0"/>
    <w:rsid w:val="00C52423"/>
    <w:rsid w:val="00C5271B"/>
    <w:rsid w:val="00C52D6F"/>
    <w:rsid w:val="00C52ED9"/>
    <w:rsid w:val="00C53160"/>
    <w:rsid w:val="00C533CC"/>
    <w:rsid w:val="00C5356C"/>
    <w:rsid w:val="00C540D0"/>
    <w:rsid w:val="00C54125"/>
    <w:rsid w:val="00C5422C"/>
    <w:rsid w:val="00C54DA5"/>
    <w:rsid w:val="00C55289"/>
    <w:rsid w:val="00C55E9F"/>
    <w:rsid w:val="00C5622B"/>
    <w:rsid w:val="00C56401"/>
    <w:rsid w:val="00C56F6C"/>
    <w:rsid w:val="00C57A5C"/>
    <w:rsid w:val="00C57DA7"/>
    <w:rsid w:val="00C60085"/>
    <w:rsid w:val="00C60B4D"/>
    <w:rsid w:val="00C61026"/>
    <w:rsid w:val="00C6143C"/>
    <w:rsid w:val="00C62299"/>
    <w:rsid w:val="00C625AE"/>
    <w:rsid w:val="00C634BF"/>
    <w:rsid w:val="00C63510"/>
    <w:rsid w:val="00C63EC4"/>
    <w:rsid w:val="00C643C1"/>
    <w:rsid w:val="00C644E0"/>
    <w:rsid w:val="00C64B7B"/>
    <w:rsid w:val="00C64F9B"/>
    <w:rsid w:val="00C65170"/>
    <w:rsid w:val="00C65179"/>
    <w:rsid w:val="00C651FE"/>
    <w:rsid w:val="00C65636"/>
    <w:rsid w:val="00C65FFD"/>
    <w:rsid w:val="00C6748D"/>
    <w:rsid w:val="00C67CC4"/>
    <w:rsid w:val="00C70B98"/>
    <w:rsid w:val="00C70D50"/>
    <w:rsid w:val="00C71281"/>
    <w:rsid w:val="00C71336"/>
    <w:rsid w:val="00C714C1"/>
    <w:rsid w:val="00C71BF3"/>
    <w:rsid w:val="00C72163"/>
    <w:rsid w:val="00C7251B"/>
    <w:rsid w:val="00C726A3"/>
    <w:rsid w:val="00C72B60"/>
    <w:rsid w:val="00C72C1E"/>
    <w:rsid w:val="00C7311B"/>
    <w:rsid w:val="00C7340B"/>
    <w:rsid w:val="00C73DA0"/>
    <w:rsid w:val="00C73E31"/>
    <w:rsid w:val="00C73FA6"/>
    <w:rsid w:val="00C751B6"/>
    <w:rsid w:val="00C759A7"/>
    <w:rsid w:val="00C75D8D"/>
    <w:rsid w:val="00C75E17"/>
    <w:rsid w:val="00C76285"/>
    <w:rsid w:val="00C762C8"/>
    <w:rsid w:val="00C76865"/>
    <w:rsid w:val="00C76CF9"/>
    <w:rsid w:val="00C775CD"/>
    <w:rsid w:val="00C77792"/>
    <w:rsid w:val="00C77A55"/>
    <w:rsid w:val="00C8048D"/>
    <w:rsid w:val="00C807CD"/>
    <w:rsid w:val="00C8144A"/>
    <w:rsid w:val="00C81539"/>
    <w:rsid w:val="00C81566"/>
    <w:rsid w:val="00C82556"/>
    <w:rsid w:val="00C82881"/>
    <w:rsid w:val="00C82DA8"/>
    <w:rsid w:val="00C8398F"/>
    <w:rsid w:val="00C83D9C"/>
    <w:rsid w:val="00C8433A"/>
    <w:rsid w:val="00C84410"/>
    <w:rsid w:val="00C84731"/>
    <w:rsid w:val="00C84EA7"/>
    <w:rsid w:val="00C84FE4"/>
    <w:rsid w:val="00C85087"/>
    <w:rsid w:val="00C90210"/>
    <w:rsid w:val="00C903C6"/>
    <w:rsid w:val="00C903CC"/>
    <w:rsid w:val="00C905AA"/>
    <w:rsid w:val="00C90FB3"/>
    <w:rsid w:val="00C91046"/>
    <w:rsid w:val="00C914E5"/>
    <w:rsid w:val="00C915EB"/>
    <w:rsid w:val="00C916BD"/>
    <w:rsid w:val="00C91910"/>
    <w:rsid w:val="00C91F90"/>
    <w:rsid w:val="00C92355"/>
    <w:rsid w:val="00C92943"/>
    <w:rsid w:val="00C92DED"/>
    <w:rsid w:val="00C93062"/>
    <w:rsid w:val="00C9370D"/>
    <w:rsid w:val="00C937AC"/>
    <w:rsid w:val="00C9498B"/>
    <w:rsid w:val="00C95215"/>
    <w:rsid w:val="00C9545D"/>
    <w:rsid w:val="00C957BF"/>
    <w:rsid w:val="00C9585D"/>
    <w:rsid w:val="00C9587C"/>
    <w:rsid w:val="00C9728A"/>
    <w:rsid w:val="00C97B34"/>
    <w:rsid w:val="00CA0134"/>
    <w:rsid w:val="00CA0BF8"/>
    <w:rsid w:val="00CA0F57"/>
    <w:rsid w:val="00CA12BB"/>
    <w:rsid w:val="00CA1683"/>
    <w:rsid w:val="00CA19AB"/>
    <w:rsid w:val="00CA1A29"/>
    <w:rsid w:val="00CA1ADB"/>
    <w:rsid w:val="00CA1B2E"/>
    <w:rsid w:val="00CA1F26"/>
    <w:rsid w:val="00CA2529"/>
    <w:rsid w:val="00CA25D1"/>
    <w:rsid w:val="00CA2D6C"/>
    <w:rsid w:val="00CA2EB4"/>
    <w:rsid w:val="00CA3F50"/>
    <w:rsid w:val="00CA41EA"/>
    <w:rsid w:val="00CA42F4"/>
    <w:rsid w:val="00CA44CB"/>
    <w:rsid w:val="00CA47E3"/>
    <w:rsid w:val="00CA4812"/>
    <w:rsid w:val="00CA58E5"/>
    <w:rsid w:val="00CA5A82"/>
    <w:rsid w:val="00CA5D68"/>
    <w:rsid w:val="00CA5E0E"/>
    <w:rsid w:val="00CA5F2D"/>
    <w:rsid w:val="00CA6909"/>
    <w:rsid w:val="00CA697B"/>
    <w:rsid w:val="00CA70D2"/>
    <w:rsid w:val="00CA78CA"/>
    <w:rsid w:val="00CA79D8"/>
    <w:rsid w:val="00CA7C4B"/>
    <w:rsid w:val="00CB010F"/>
    <w:rsid w:val="00CB0240"/>
    <w:rsid w:val="00CB15DA"/>
    <w:rsid w:val="00CB1607"/>
    <w:rsid w:val="00CB1837"/>
    <w:rsid w:val="00CB21B6"/>
    <w:rsid w:val="00CB26CC"/>
    <w:rsid w:val="00CB2766"/>
    <w:rsid w:val="00CB2A8C"/>
    <w:rsid w:val="00CB2D35"/>
    <w:rsid w:val="00CB2DED"/>
    <w:rsid w:val="00CB3394"/>
    <w:rsid w:val="00CB379B"/>
    <w:rsid w:val="00CB51F5"/>
    <w:rsid w:val="00CB55A5"/>
    <w:rsid w:val="00CB578E"/>
    <w:rsid w:val="00CB6255"/>
    <w:rsid w:val="00CB634A"/>
    <w:rsid w:val="00CB64D1"/>
    <w:rsid w:val="00CB75C4"/>
    <w:rsid w:val="00CB7870"/>
    <w:rsid w:val="00CB7879"/>
    <w:rsid w:val="00CB7A0D"/>
    <w:rsid w:val="00CB7A89"/>
    <w:rsid w:val="00CC0082"/>
    <w:rsid w:val="00CC0376"/>
    <w:rsid w:val="00CC0FB9"/>
    <w:rsid w:val="00CC1A36"/>
    <w:rsid w:val="00CC2581"/>
    <w:rsid w:val="00CC26DC"/>
    <w:rsid w:val="00CC2767"/>
    <w:rsid w:val="00CC2AF9"/>
    <w:rsid w:val="00CC30E2"/>
    <w:rsid w:val="00CC4121"/>
    <w:rsid w:val="00CC48DA"/>
    <w:rsid w:val="00CC4B0D"/>
    <w:rsid w:val="00CC4D06"/>
    <w:rsid w:val="00CC54F7"/>
    <w:rsid w:val="00CC55C1"/>
    <w:rsid w:val="00CC5665"/>
    <w:rsid w:val="00CC6A19"/>
    <w:rsid w:val="00CC7268"/>
    <w:rsid w:val="00CC7671"/>
    <w:rsid w:val="00CC7C64"/>
    <w:rsid w:val="00CC7DDA"/>
    <w:rsid w:val="00CC7EB3"/>
    <w:rsid w:val="00CD160E"/>
    <w:rsid w:val="00CD1E0D"/>
    <w:rsid w:val="00CD209A"/>
    <w:rsid w:val="00CD26BC"/>
    <w:rsid w:val="00CD2738"/>
    <w:rsid w:val="00CD2999"/>
    <w:rsid w:val="00CD2A02"/>
    <w:rsid w:val="00CD2A91"/>
    <w:rsid w:val="00CD3DDA"/>
    <w:rsid w:val="00CD4283"/>
    <w:rsid w:val="00CD4331"/>
    <w:rsid w:val="00CD434A"/>
    <w:rsid w:val="00CD486C"/>
    <w:rsid w:val="00CD4DBF"/>
    <w:rsid w:val="00CD52D7"/>
    <w:rsid w:val="00CD537E"/>
    <w:rsid w:val="00CD584E"/>
    <w:rsid w:val="00CD5B76"/>
    <w:rsid w:val="00CD6B67"/>
    <w:rsid w:val="00CD6CFE"/>
    <w:rsid w:val="00CD72B2"/>
    <w:rsid w:val="00CD7903"/>
    <w:rsid w:val="00CD7D48"/>
    <w:rsid w:val="00CD7FD3"/>
    <w:rsid w:val="00CE01B7"/>
    <w:rsid w:val="00CE04D6"/>
    <w:rsid w:val="00CE064C"/>
    <w:rsid w:val="00CE0685"/>
    <w:rsid w:val="00CE0FF4"/>
    <w:rsid w:val="00CE29F8"/>
    <w:rsid w:val="00CE2B57"/>
    <w:rsid w:val="00CE2ED9"/>
    <w:rsid w:val="00CE3C89"/>
    <w:rsid w:val="00CE43C3"/>
    <w:rsid w:val="00CE5038"/>
    <w:rsid w:val="00CE571E"/>
    <w:rsid w:val="00CE6491"/>
    <w:rsid w:val="00CE64C6"/>
    <w:rsid w:val="00CE6623"/>
    <w:rsid w:val="00CE6DFF"/>
    <w:rsid w:val="00CE7122"/>
    <w:rsid w:val="00CE7FA5"/>
    <w:rsid w:val="00CF064C"/>
    <w:rsid w:val="00CF0659"/>
    <w:rsid w:val="00CF07B2"/>
    <w:rsid w:val="00CF0816"/>
    <w:rsid w:val="00CF15F2"/>
    <w:rsid w:val="00CF1FFB"/>
    <w:rsid w:val="00CF3903"/>
    <w:rsid w:val="00CF461B"/>
    <w:rsid w:val="00CF4DA7"/>
    <w:rsid w:val="00CF4F3C"/>
    <w:rsid w:val="00CF5A73"/>
    <w:rsid w:val="00CF5B6C"/>
    <w:rsid w:val="00CF5CC9"/>
    <w:rsid w:val="00CF6143"/>
    <w:rsid w:val="00CF7B41"/>
    <w:rsid w:val="00D002EB"/>
    <w:rsid w:val="00D009DE"/>
    <w:rsid w:val="00D00A09"/>
    <w:rsid w:val="00D017F9"/>
    <w:rsid w:val="00D01AE8"/>
    <w:rsid w:val="00D02332"/>
    <w:rsid w:val="00D02E18"/>
    <w:rsid w:val="00D031CB"/>
    <w:rsid w:val="00D03550"/>
    <w:rsid w:val="00D0476C"/>
    <w:rsid w:val="00D047A9"/>
    <w:rsid w:val="00D04BE7"/>
    <w:rsid w:val="00D04E64"/>
    <w:rsid w:val="00D050D0"/>
    <w:rsid w:val="00D05345"/>
    <w:rsid w:val="00D05CDB"/>
    <w:rsid w:val="00D05D67"/>
    <w:rsid w:val="00D05FCD"/>
    <w:rsid w:val="00D067BF"/>
    <w:rsid w:val="00D06EF8"/>
    <w:rsid w:val="00D0724D"/>
    <w:rsid w:val="00D10023"/>
    <w:rsid w:val="00D105CB"/>
    <w:rsid w:val="00D107A3"/>
    <w:rsid w:val="00D10B37"/>
    <w:rsid w:val="00D10DA0"/>
    <w:rsid w:val="00D10EE9"/>
    <w:rsid w:val="00D11890"/>
    <w:rsid w:val="00D118CB"/>
    <w:rsid w:val="00D11DEB"/>
    <w:rsid w:val="00D11E2A"/>
    <w:rsid w:val="00D12A1D"/>
    <w:rsid w:val="00D13070"/>
    <w:rsid w:val="00D1371A"/>
    <w:rsid w:val="00D13AD0"/>
    <w:rsid w:val="00D140D9"/>
    <w:rsid w:val="00D14528"/>
    <w:rsid w:val="00D14BB9"/>
    <w:rsid w:val="00D14C00"/>
    <w:rsid w:val="00D14F1B"/>
    <w:rsid w:val="00D14F32"/>
    <w:rsid w:val="00D15B9A"/>
    <w:rsid w:val="00D15BA3"/>
    <w:rsid w:val="00D17A29"/>
    <w:rsid w:val="00D17BC9"/>
    <w:rsid w:val="00D206A8"/>
    <w:rsid w:val="00D216CB"/>
    <w:rsid w:val="00D2230B"/>
    <w:rsid w:val="00D22388"/>
    <w:rsid w:val="00D226A8"/>
    <w:rsid w:val="00D23563"/>
    <w:rsid w:val="00D2359C"/>
    <w:rsid w:val="00D23A09"/>
    <w:rsid w:val="00D23C87"/>
    <w:rsid w:val="00D2406D"/>
    <w:rsid w:val="00D240ED"/>
    <w:rsid w:val="00D246C2"/>
    <w:rsid w:val="00D246E0"/>
    <w:rsid w:val="00D25767"/>
    <w:rsid w:val="00D25E25"/>
    <w:rsid w:val="00D26D8F"/>
    <w:rsid w:val="00D26DEA"/>
    <w:rsid w:val="00D27368"/>
    <w:rsid w:val="00D2736F"/>
    <w:rsid w:val="00D27485"/>
    <w:rsid w:val="00D274CD"/>
    <w:rsid w:val="00D27613"/>
    <w:rsid w:val="00D27783"/>
    <w:rsid w:val="00D3152D"/>
    <w:rsid w:val="00D3281F"/>
    <w:rsid w:val="00D32A72"/>
    <w:rsid w:val="00D32DA8"/>
    <w:rsid w:val="00D34338"/>
    <w:rsid w:val="00D3488E"/>
    <w:rsid w:val="00D34D69"/>
    <w:rsid w:val="00D356B8"/>
    <w:rsid w:val="00D35B23"/>
    <w:rsid w:val="00D3644C"/>
    <w:rsid w:val="00D364C7"/>
    <w:rsid w:val="00D3738B"/>
    <w:rsid w:val="00D37E63"/>
    <w:rsid w:val="00D40283"/>
    <w:rsid w:val="00D41895"/>
    <w:rsid w:val="00D41964"/>
    <w:rsid w:val="00D424EE"/>
    <w:rsid w:val="00D4353A"/>
    <w:rsid w:val="00D4394E"/>
    <w:rsid w:val="00D439B8"/>
    <w:rsid w:val="00D43A9E"/>
    <w:rsid w:val="00D441A0"/>
    <w:rsid w:val="00D44DB2"/>
    <w:rsid w:val="00D45485"/>
    <w:rsid w:val="00D45800"/>
    <w:rsid w:val="00D45EFD"/>
    <w:rsid w:val="00D46351"/>
    <w:rsid w:val="00D470B2"/>
    <w:rsid w:val="00D47897"/>
    <w:rsid w:val="00D47DBD"/>
    <w:rsid w:val="00D50360"/>
    <w:rsid w:val="00D5086C"/>
    <w:rsid w:val="00D51138"/>
    <w:rsid w:val="00D51538"/>
    <w:rsid w:val="00D51ADD"/>
    <w:rsid w:val="00D51C23"/>
    <w:rsid w:val="00D529CB"/>
    <w:rsid w:val="00D5364C"/>
    <w:rsid w:val="00D5376B"/>
    <w:rsid w:val="00D53B51"/>
    <w:rsid w:val="00D53CF7"/>
    <w:rsid w:val="00D53F4B"/>
    <w:rsid w:val="00D54729"/>
    <w:rsid w:val="00D54C3C"/>
    <w:rsid w:val="00D54F19"/>
    <w:rsid w:val="00D555A7"/>
    <w:rsid w:val="00D55A82"/>
    <w:rsid w:val="00D55ACC"/>
    <w:rsid w:val="00D55FFE"/>
    <w:rsid w:val="00D5634C"/>
    <w:rsid w:val="00D56965"/>
    <w:rsid w:val="00D56B61"/>
    <w:rsid w:val="00D56D60"/>
    <w:rsid w:val="00D56FD7"/>
    <w:rsid w:val="00D57D20"/>
    <w:rsid w:val="00D57FDD"/>
    <w:rsid w:val="00D60118"/>
    <w:rsid w:val="00D6049E"/>
    <w:rsid w:val="00D60590"/>
    <w:rsid w:val="00D607FD"/>
    <w:rsid w:val="00D60859"/>
    <w:rsid w:val="00D60876"/>
    <w:rsid w:val="00D60BB4"/>
    <w:rsid w:val="00D60EFE"/>
    <w:rsid w:val="00D61251"/>
    <w:rsid w:val="00D61B46"/>
    <w:rsid w:val="00D621E8"/>
    <w:rsid w:val="00D6288D"/>
    <w:rsid w:val="00D62B97"/>
    <w:rsid w:val="00D64B6C"/>
    <w:rsid w:val="00D64D21"/>
    <w:rsid w:val="00D64D23"/>
    <w:rsid w:val="00D64F5A"/>
    <w:rsid w:val="00D6535F"/>
    <w:rsid w:val="00D6571E"/>
    <w:rsid w:val="00D6583A"/>
    <w:rsid w:val="00D66223"/>
    <w:rsid w:val="00D6626A"/>
    <w:rsid w:val="00D66814"/>
    <w:rsid w:val="00D66B59"/>
    <w:rsid w:val="00D66DBB"/>
    <w:rsid w:val="00D67382"/>
    <w:rsid w:val="00D70094"/>
    <w:rsid w:val="00D70495"/>
    <w:rsid w:val="00D70B89"/>
    <w:rsid w:val="00D71158"/>
    <w:rsid w:val="00D71968"/>
    <w:rsid w:val="00D727E2"/>
    <w:rsid w:val="00D7299D"/>
    <w:rsid w:val="00D72DEB"/>
    <w:rsid w:val="00D73E10"/>
    <w:rsid w:val="00D7407D"/>
    <w:rsid w:val="00D7454D"/>
    <w:rsid w:val="00D74583"/>
    <w:rsid w:val="00D746FE"/>
    <w:rsid w:val="00D752C3"/>
    <w:rsid w:val="00D75C7C"/>
    <w:rsid w:val="00D75FCA"/>
    <w:rsid w:val="00D761D9"/>
    <w:rsid w:val="00D764A1"/>
    <w:rsid w:val="00D7687D"/>
    <w:rsid w:val="00D76AE6"/>
    <w:rsid w:val="00D76E67"/>
    <w:rsid w:val="00D76F49"/>
    <w:rsid w:val="00D811BE"/>
    <w:rsid w:val="00D81915"/>
    <w:rsid w:val="00D81952"/>
    <w:rsid w:val="00D82FEB"/>
    <w:rsid w:val="00D8373A"/>
    <w:rsid w:val="00D8410D"/>
    <w:rsid w:val="00D84CC9"/>
    <w:rsid w:val="00D84DAE"/>
    <w:rsid w:val="00D857BD"/>
    <w:rsid w:val="00D85A89"/>
    <w:rsid w:val="00D86FA5"/>
    <w:rsid w:val="00D87500"/>
    <w:rsid w:val="00D8788B"/>
    <w:rsid w:val="00D9009F"/>
    <w:rsid w:val="00D90833"/>
    <w:rsid w:val="00D90C7F"/>
    <w:rsid w:val="00D90DA8"/>
    <w:rsid w:val="00D91FF5"/>
    <w:rsid w:val="00D92360"/>
    <w:rsid w:val="00D9323A"/>
    <w:rsid w:val="00D93280"/>
    <w:rsid w:val="00D93AF7"/>
    <w:rsid w:val="00D93B3B"/>
    <w:rsid w:val="00D944DD"/>
    <w:rsid w:val="00D94F7E"/>
    <w:rsid w:val="00D951C0"/>
    <w:rsid w:val="00D9558E"/>
    <w:rsid w:val="00D95DF0"/>
    <w:rsid w:val="00D967AF"/>
    <w:rsid w:val="00D96DFE"/>
    <w:rsid w:val="00D97ADB"/>
    <w:rsid w:val="00D97C29"/>
    <w:rsid w:val="00DA095C"/>
    <w:rsid w:val="00DA1112"/>
    <w:rsid w:val="00DA12ED"/>
    <w:rsid w:val="00DA1580"/>
    <w:rsid w:val="00DA165A"/>
    <w:rsid w:val="00DA1C9B"/>
    <w:rsid w:val="00DA1CAC"/>
    <w:rsid w:val="00DA1E47"/>
    <w:rsid w:val="00DA252A"/>
    <w:rsid w:val="00DA2944"/>
    <w:rsid w:val="00DA3C8C"/>
    <w:rsid w:val="00DA3D17"/>
    <w:rsid w:val="00DA4B70"/>
    <w:rsid w:val="00DA4DDF"/>
    <w:rsid w:val="00DA542A"/>
    <w:rsid w:val="00DA55FC"/>
    <w:rsid w:val="00DA74A8"/>
    <w:rsid w:val="00DA7540"/>
    <w:rsid w:val="00DB0615"/>
    <w:rsid w:val="00DB0740"/>
    <w:rsid w:val="00DB099A"/>
    <w:rsid w:val="00DB0D5C"/>
    <w:rsid w:val="00DB1287"/>
    <w:rsid w:val="00DB15C7"/>
    <w:rsid w:val="00DB16F8"/>
    <w:rsid w:val="00DB1F09"/>
    <w:rsid w:val="00DB20A6"/>
    <w:rsid w:val="00DB245C"/>
    <w:rsid w:val="00DB255B"/>
    <w:rsid w:val="00DB2640"/>
    <w:rsid w:val="00DB28AD"/>
    <w:rsid w:val="00DB2C32"/>
    <w:rsid w:val="00DB3B66"/>
    <w:rsid w:val="00DB47B3"/>
    <w:rsid w:val="00DB561F"/>
    <w:rsid w:val="00DB5FC3"/>
    <w:rsid w:val="00DB6397"/>
    <w:rsid w:val="00DB6A17"/>
    <w:rsid w:val="00DB7236"/>
    <w:rsid w:val="00DB788E"/>
    <w:rsid w:val="00DC106C"/>
    <w:rsid w:val="00DC153F"/>
    <w:rsid w:val="00DC15C8"/>
    <w:rsid w:val="00DC16B3"/>
    <w:rsid w:val="00DC1A78"/>
    <w:rsid w:val="00DC1DAE"/>
    <w:rsid w:val="00DC2797"/>
    <w:rsid w:val="00DC2A25"/>
    <w:rsid w:val="00DC31AB"/>
    <w:rsid w:val="00DC34EC"/>
    <w:rsid w:val="00DC3B0E"/>
    <w:rsid w:val="00DC3EF6"/>
    <w:rsid w:val="00DC40F6"/>
    <w:rsid w:val="00DC43BD"/>
    <w:rsid w:val="00DC447B"/>
    <w:rsid w:val="00DC483D"/>
    <w:rsid w:val="00DC5499"/>
    <w:rsid w:val="00DC5AA9"/>
    <w:rsid w:val="00DC5CC9"/>
    <w:rsid w:val="00DC6199"/>
    <w:rsid w:val="00DC62E6"/>
    <w:rsid w:val="00DC68C7"/>
    <w:rsid w:val="00DC6B57"/>
    <w:rsid w:val="00DC6B60"/>
    <w:rsid w:val="00DC7008"/>
    <w:rsid w:val="00DC7765"/>
    <w:rsid w:val="00DC795F"/>
    <w:rsid w:val="00DD0043"/>
    <w:rsid w:val="00DD0506"/>
    <w:rsid w:val="00DD0C71"/>
    <w:rsid w:val="00DD0E4D"/>
    <w:rsid w:val="00DD123C"/>
    <w:rsid w:val="00DD230B"/>
    <w:rsid w:val="00DD23A4"/>
    <w:rsid w:val="00DD2523"/>
    <w:rsid w:val="00DD2758"/>
    <w:rsid w:val="00DD2D56"/>
    <w:rsid w:val="00DD2EE2"/>
    <w:rsid w:val="00DD3285"/>
    <w:rsid w:val="00DD40E8"/>
    <w:rsid w:val="00DD4241"/>
    <w:rsid w:val="00DD4B4B"/>
    <w:rsid w:val="00DD4FBD"/>
    <w:rsid w:val="00DD529C"/>
    <w:rsid w:val="00DD5638"/>
    <w:rsid w:val="00DD5A58"/>
    <w:rsid w:val="00DD5D70"/>
    <w:rsid w:val="00DD5EB4"/>
    <w:rsid w:val="00DD6228"/>
    <w:rsid w:val="00DD6261"/>
    <w:rsid w:val="00DD67A5"/>
    <w:rsid w:val="00DD6EE8"/>
    <w:rsid w:val="00DD7E8C"/>
    <w:rsid w:val="00DE0A1D"/>
    <w:rsid w:val="00DE0A6E"/>
    <w:rsid w:val="00DE1698"/>
    <w:rsid w:val="00DE1A9E"/>
    <w:rsid w:val="00DE252B"/>
    <w:rsid w:val="00DE2FE7"/>
    <w:rsid w:val="00DE3407"/>
    <w:rsid w:val="00DE354E"/>
    <w:rsid w:val="00DE4D9C"/>
    <w:rsid w:val="00DE52D0"/>
    <w:rsid w:val="00DE5645"/>
    <w:rsid w:val="00DE5728"/>
    <w:rsid w:val="00DE58A9"/>
    <w:rsid w:val="00DE5963"/>
    <w:rsid w:val="00DE63BE"/>
    <w:rsid w:val="00DE688C"/>
    <w:rsid w:val="00DE6DFB"/>
    <w:rsid w:val="00DE6F6B"/>
    <w:rsid w:val="00DE7284"/>
    <w:rsid w:val="00DF0589"/>
    <w:rsid w:val="00DF05B2"/>
    <w:rsid w:val="00DF0797"/>
    <w:rsid w:val="00DF0940"/>
    <w:rsid w:val="00DF139D"/>
    <w:rsid w:val="00DF18BE"/>
    <w:rsid w:val="00DF31E4"/>
    <w:rsid w:val="00DF39C2"/>
    <w:rsid w:val="00DF3E99"/>
    <w:rsid w:val="00DF3EC3"/>
    <w:rsid w:val="00DF4019"/>
    <w:rsid w:val="00DF43A9"/>
    <w:rsid w:val="00DF43B8"/>
    <w:rsid w:val="00DF4528"/>
    <w:rsid w:val="00DF4AB2"/>
    <w:rsid w:val="00DF52EA"/>
    <w:rsid w:val="00DF5462"/>
    <w:rsid w:val="00DF5538"/>
    <w:rsid w:val="00DF5787"/>
    <w:rsid w:val="00DF58BC"/>
    <w:rsid w:val="00DF635E"/>
    <w:rsid w:val="00DF6960"/>
    <w:rsid w:val="00DF69DE"/>
    <w:rsid w:val="00DF6DDF"/>
    <w:rsid w:val="00DF784D"/>
    <w:rsid w:val="00E0079C"/>
    <w:rsid w:val="00E009F3"/>
    <w:rsid w:val="00E00A4E"/>
    <w:rsid w:val="00E0143E"/>
    <w:rsid w:val="00E018E2"/>
    <w:rsid w:val="00E018FC"/>
    <w:rsid w:val="00E0249B"/>
    <w:rsid w:val="00E038BB"/>
    <w:rsid w:val="00E04864"/>
    <w:rsid w:val="00E04F8E"/>
    <w:rsid w:val="00E0534A"/>
    <w:rsid w:val="00E0579D"/>
    <w:rsid w:val="00E06E27"/>
    <w:rsid w:val="00E101D7"/>
    <w:rsid w:val="00E10A48"/>
    <w:rsid w:val="00E11224"/>
    <w:rsid w:val="00E1174D"/>
    <w:rsid w:val="00E11DA7"/>
    <w:rsid w:val="00E129B3"/>
    <w:rsid w:val="00E12BF6"/>
    <w:rsid w:val="00E12E23"/>
    <w:rsid w:val="00E135BA"/>
    <w:rsid w:val="00E137B9"/>
    <w:rsid w:val="00E13997"/>
    <w:rsid w:val="00E1489D"/>
    <w:rsid w:val="00E14E72"/>
    <w:rsid w:val="00E1537E"/>
    <w:rsid w:val="00E163BF"/>
    <w:rsid w:val="00E173C2"/>
    <w:rsid w:val="00E17927"/>
    <w:rsid w:val="00E17C7F"/>
    <w:rsid w:val="00E17C88"/>
    <w:rsid w:val="00E17F62"/>
    <w:rsid w:val="00E20030"/>
    <w:rsid w:val="00E2078A"/>
    <w:rsid w:val="00E20849"/>
    <w:rsid w:val="00E20D46"/>
    <w:rsid w:val="00E21485"/>
    <w:rsid w:val="00E217E6"/>
    <w:rsid w:val="00E21C04"/>
    <w:rsid w:val="00E21E5D"/>
    <w:rsid w:val="00E229C3"/>
    <w:rsid w:val="00E2345D"/>
    <w:rsid w:val="00E2346A"/>
    <w:rsid w:val="00E23EE4"/>
    <w:rsid w:val="00E24512"/>
    <w:rsid w:val="00E245C9"/>
    <w:rsid w:val="00E24655"/>
    <w:rsid w:val="00E247D2"/>
    <w:rsid w:val="00E261FF"/>
    <w:rsid w:val="00E26C26"/>
    <w:rsid w:val="00E26FAF"/>
    <w:rsid w:val="00E27A1D"/>
    <w:rsid w:val="00E27D8E"/>
    <w:rsid w:val="00E302E9"/>
    <w:rsid w:val="00E30B57"/>
    <w:rsid w:val="00E30DA4"/>
    <w:rsid w:val="00E31F80"/>
    <w:rsid w:val="00E3236C"/>
    <w:rsid w:val="00E3260B"/>
    <w:rsid w:val="00E32D11"/>
    <w:rsid w:val="00E32FE2"/>
    <w:rsid w:val="00E34EFF"/>
    <w:rsid w:val="00E353E1"/>
    <w:rsid w:val="00E359DF"/>
    <w:rsid w:val="00E35C71"/>
    <w:rsid w:val="00E35EEC"/>
    <w:rsid w:val="00E362AE"/>
    <w:rsid w:val="00E3637F"/>
    <w:rsid w:val="00E37E2A"/>
    <w:rsid w:val="00E40110"/>
    <w:rsid w:val="00E402BF"/>
    <w:rsid w:val="00E41260"/>
    <w:rsid w:val="00E42129"/>
    <w:rsid w:val="00E42B8C"/>
    <w:rsid w:val="00E43CA3"/>
    <w:rsid w:val="00E457D8"/>
    <w:rsid w:val="00E460DF"/>
    <w:rsid w:val="00E46166"/>
    <w:rsid w:val="00E4626E"/>
    <w:rsid w:val="00E46F2F"/>
    <w:rsid w:val="00E50365"/>
    <w:rsid w:val="00E504AE"/>
    <w:rsid w:val="00E50BC4"/>
    <w:rsid w:val="00E50FBE"/>
    <w:rsid w:val="00E5105B"/>
    <w:rsid w:val="00E517B9"/>
    <w:rsid w:val="00E51B98"/>
    <w:rsid w:val="00E52114"/>
    <w:rsid w:val="00E52AA8"/>
    <w:rsid w:val="00E52BC8"/>
    <w:rsid w:val="00E55B8E"/>
    <w:rsid w:val="00E563BA"/>
    <w:rsid w:val="00E564C3"/>
    <w:rsid w:val="00E565FE"/>
    <w:rsid w:val="00E56908"/>
    <w:rsid w:val="00E56A6F"/>
    <w:rsid w:val="00E57693"/>
    <w:rsid w:val="00E57840"/>
    <w:rsid w:val="00E57C6A"/>
    <w:rsid w:val="00E57E6C"/>
    <w:rsid w:val="00E601E4"/>
    <w:rsid w:val="00E602EF"/>
    <w:rsid w:val="00E6036D"/>
    <w:rsid w:val="00E60435"/>
    <w:rsid w:val="00E6055D"/>
    <w:rsid w:val="00E60B08"/>
    <w:rsid w:val="00E611F7"/>
    <w:rsid w:val="00E6126E"/>
    <w:rsid w:val="00E61351"/>
    <w:rsid w:val="00E6148C"/>
    <w:rsid w:val="00E61E72"/>
    <w:rsid w:val="00E62096"/>
    <w:rsid w:val="00E62CAD"/>
    <w:rsid w:val="00E632DA"/>
    <w:rsid w:val="00E63CE6"/>
    <w:rsid w:val="00E63F00"/>
    <w:rsid w:val="00E63F28"/>
    <w:rsid w:val="00E64141"/>
    <w:rsid w:val="00E64145"/>
    <w:rsid w:val="00E64854"/>
    <w:rsid w:val="00E64997"/>
    <w:rsid w:val="00E649A1"/>
    <w:rsid w:val="00E64EC0"/>
    <w:rsid w:val="00E65050"/>
    <w:rsid w:val="00E655AD"/>
    <w:rsid w:val="00E65695"/>
    <w:rsid w:val="00E66A0C"/>
    <w:rsid w:val="00E66A49"/>
    <w:rsid w:val="00E66F0C"/>
    <w:rsid w:val="00E6746F"/>
    <w:rsid w:val="00E67510"/>
    <w:rsid w:val="00E6765A"/>
    <w:rsid w:val="00E67E3C"/>
    <w:rsid w:val="00E703C9"/>
    <w:rsid w:val="00E70735"/>
    <w:rsid w:val="00E71FD3"/>
    <w:rsid w:val="00E7326C"/>
    <w:rsid w:val="00E739F1"/>
    <w:rsid w:val="00E7417F"/>
    <w:rsid w:val="00E74968"/>
    <w:rsid w:val="00E74AB2"/>
    <w:rsid w:val="00E74CC4"/>
    <w:rsid w:val="00E75335"/>
    <w:rsid w:val="00E75D7D"/>
    <w:rsid w:val="00E763E7"/>
    <w:rsid w:val="00E76C4F"/>
    <w:rsid w:val="00E76E69"/>
    <w:rsid w:val="00E774B1"/>
    <w:rsid w:val="00E802FD"/>
    <w:rsid w:val="00E80462"/>
    <w:rsid w:val="00E807A4"/>
    <w:rsid w:val="00E80895"/>
    <w:rsid w:val="00E80CBB"/>
    <w:rsid w:val="00E812BD"/>
    <w:rsid w:val="00E81768"/>
    <w:rsid w:val="00E81912"/>
    <w:rsid w:val="00E8225A"/>
    <w:rsid w:val="00E825D0"/>
    <w:rsid w:val="00E831B4"/>
    <w:rsid w:val="00E83973"/>
    <w:rsid w:val="00E83E64"/>
    <w:rsid w:val="00E84109"/>
    <w:rsid w:val="00E8424F"/>
    <w:rsid w:val="00E84C14"/>
    <w:rsid w:val="00E84C18"/>
    <w:rsid w:val="00E8522E"/>
    <w:rsid w:val="00E854A9"/>
    <w:rsid w:val="00E85854"/>
    <w:rsid w:val="00E85EE2"/>
    <w:rsid w:val="00E86473"/>
    <w:rsid w:val="00E86A9F"/>
    <w:rsid w:val="00E87D2F"/>
    <w:rsid w:val="00E90BE4"/>
    <w:rsid w:val="00E90F75"/>
    <w:rsid w:val="00E9118A"/>
    <w:rsid w:val="00E9152C"/>
    <w:rsid w:val="00E917D6"/>
    <w:rsid w:val="00E91CF5"/>
    <w:rsid w:val="00E91E69"/>
    <w:rsid w:val="00E92D45"/>
    <w:rsid w:val="00E93640"/>
    <w:rsid w:val="00E937EF"/>
    <w:rsid w:val="00E94442"/>
    <w:rsid w:val="00E949B5"/>
    <w:rsid w:val="00E94C74"/>
    <w:rsid w:val="00E9524D"/>
    <w:rsid w:val="00E96313"/>
    <w:rsid w:val="00E967FA"/>
    <w:rsid w:val="00E96EA2"/>
    <w:rsid w:val="00E97658"/>
    <w:rsid w:val="00E97B88"/>
    <w:rsid w:val="00EA0328"/>
    <w:rsid w:val="00EA180C"/>
    <w:rsid w:val="00EA1941"/>
    <w:rsid w:val="00EA1BD3"/>
    <w:rsid w:val="00EA1E80"/>
    <w:rsid w:val="00EA1F29"/>
    <w:rsid w:val="00EA2D02"/>
    <w:rsid w:val="00EA2F69"/>
    <w:rsid w:val="00EA3283"/>
    <w:rsid w:val="00EA3609"/>
    <w:rsid w:val="00EA49B2"/>
    <w:rsid w:val="00EA5634"/>
    <w:rsid w:val="00EA6936"/>
    <w:rsid w:val="00EA6D40"/>
    <w:rsid w:val="00EA6D91"/>
    <w:rsid w:val="00EA7190"/>
    <w:rsid w:val="00EA7E1B"/>
    <w:rsid w:val="00EA7FF8"/>
    <w:rsid w:val="00EB073C"/>
    <w:rsid w:val="00EB075E"/>
    <w:rsid w:val="00EB10DB"/>
    <w:rsid w:val="00EB1721"/>
    <w:rsid w:val="00EB1AC9"/>
    <w:rsid w:val="00EB1CA2"/>
    <w:rsid w:val="00EB1D84"/>
    <w:rsid w:val="00EB2603"/>
    <w:rsid w:val="00EB26DE"/>
    <w:rsid w:val="00EB3450"/>
    <w:rsid w:val="00EB357C"/>
    <w:rsid w:val="00EB3666"/>
    <w:rsid w:val="00EB383A"/>
    <w:rsid w:val="00EB3AB7"/>
    <w:rsid w:val="00EB3CC9"/>
    <w:rsid w:val="00EB541B"/>
    <w:rsid w:val="00EB579F"/>
    <w:rsid w:val="00EB59F9"/>
    <w:rsid w:val="00EB67F2"/>
    <w:rsid w:val="00EB6B40"/>
    <w:rsid w:val="00EB6BE8"/>
    <w:rsid w:val="00EB6E6C"/>
    <w:rsid w:val="00EB70FB"/>
    <w:rsid w:val="00EB710F"/>
    <w:rsid w:val="00EB79B7"/>
    <w:rsid w:val="00EC03B1"/>
    <w:rsid w:val="00EC05B1"/>
    <w:rsid w:val="00EC06A6"/>
    <w:rsid w:val="00EC07FA"/>
    <w:rsid w:val="00EC0873"/>
    <w:rsid w:val="00EC1175"/>
    <w:rsid w:val="00EC1659"/>
    <w:rsid w:val="00EC1D3F"/>
    <w:rsid w:val="00EC1D9D"/>
    <w:rsid w:val="00EC1F2B"/>
    <w:rsid w:val="00EC1F5D"/>
    <w:rsid w:val="00EC2257"/>
    <w:rsid w:val="00EC22A3"/>
    <w:rsid w:val="00EC288E"/>
    <w:rsid w:val="00EC2974"/>
    <w:rsid w:val="00EC2B6B"/>
    <w:rsid w:val="00EC3199"/>
    <w:rsid w:val="00EC3417"/>
    <w:rsid w:val="00EC4134"/>
    <w:rsid w:val="00EC42E1"/>
    <w:rsid w:val="00EC4535"/>
    <w:rsid w:val="00EC4647"/>
    <w:rsid w:val="00EC4977"/>
    <w:rsid w:val="00EC57ED"/>
    <w:rsid w:val="00EC5904"/>
    <w:rsid w:val="00EC5D9A"/>
    <w:rsid w:val="00EC6059"/>
    <w:rsid w:val="00EC6796"/>
    <w:rsid w:val="00EC6C6B"/>
    <w:rsid w:val="00EC6F60"/>
    <w:rsid w:val="00EC756F"/>
    <w:rsid w:val="00EC76EB"/>
    <w:rsid w:val="00EC7EFD"/>
    <w:rsid w:val="00ED0071"/>
    <w:rsid w:val="00ED075C"/>
    <w:rsid w:val="00ED0957"/>
    <w:rsid w:val="00ED0C66"/>
    <w:rsid w:val="00ED0D5A"/>
    <w:rsid w:val="00ED106A"/>
    <w:rsid w:val="00ED14B0"/>
    <w:rsid w:val="00ED153C"/>
    <w:rsid w:val="00ED1F28"/>
    <w:rsid w:val="00ED23E2"/>
    <w:rsid w:val="00ED2782"/>
    <w:rsid w:val="00ED2B2D"/>
    <w:rsid w:val="00ED2FAC"/>
    <w:rsid w:val="00ED36D9"/>
    <w:rsid w:val="00ED4873"/>
    <w:rsid w:val="00ED4A3E"/>
    <w:rsid w:val="00ED4E7F"/>
    <w:rsid w:val="00ED5044"/>
    <w:rsid w:val="00ED5238"/>
    <w:rsid w:val="00ED540C"/>
    <w:rsid w:val="00ED56C9"/>
    <w:rsid w:val="00ED5FE5"/>
    <w:rsid w:val="00ED645F"/>
    <w:rsid w:val="00ED7E42"/>
    <w:rsid w:val="00EE03E6"/>
    <w:rsid w:val="00EE0654"/>
    <w:rsid w:val="00EE0F0A"/>
    <w:rsid w:val="00EE0FB2"/>
    <w:rsid w:val="00EE1187"/>
    <w:rsid w:val="00EE11DE"/>
    <w:rsid w:val="00EE1589"/>
    <w:rsid w:val="00EE17A9"/>
    <w:rsid w:val="00EE2C39"/>
    <w:rsid w:val="00EE2D95"/>
    <w:rsid w:val="00EE2EE7"/>
    <w:rsid w:val="00EE373D"/>
    <w:rsid w:val="00EE37E9"/>
    <w:rsid w:val="00EE3D28"/>
    <w:rsid w:val="00EE4762"/>
    <w:rsid w:val="00EE4903"/>
    <w:rsid w:val="00EE4A37"/>
    <w:rsid w:val="00EE4C14"/>
    <w:rsid w:val="00EE5918"/>
    <w:rsid w:val="00EE6090"/>
    <w:rsid w:val="00EE697C"/>
    <w:rsid w:val="00EE6AA3"/>
    <w:rsid w:val="00EE6D75"/>
    <w:rsid w:val="00EE70DF"/>
    <w:rsid w:val="00EE7139"/>
    <w:rsid w:val="00EE7333"/>
    <w:rsid w:val="00EE7C09"/>
    <w:rsid w:val="00EF092A"/>
    <w:rsid w:val="00EF136E"/>
    <w:rsid w:val="00EF1C42"/>
    <w:rsid w:val="00EF1C4C"/>
    <w:rsid w:val="00EF1DA4"/>
    <w:rsid w:val="00EF22BD"/>
    <w:rsid w:val="00EF2365"/>
    <w:rsid w:val="00EF2451"/>
    <w:rsid w:val="00EF2771"/>
    <w:rsid w:val="00EF2A2B"/>
    <w:rsid w:val="00EF31A0"/>
    <w:rsid w:val="00EF3F1A"/>
    <w:rsid w:val="00EF41E7"/>
    <w:rsid w:val="00EF42DE"/>
    <w:rsid w:val="00EF44E7"/>
    <w:rsid w:val="00EF47D7"/>
    <w:rsid w:val="00EF4CA0"/>
    <w:rsid w:val="00EF5400"/>
    <w:rsid w:val="00EF625B"/>
    <w:rsid w:val="00EF65B7"/>
    <w:rsid w:val="00EF680C"/>
    <w:rsid w:val="00EF6DED"/>
    <w:rsid w:val="00EF7088"/>
    <w:rsid w:val="00EF777F"/>
    <w:rsid w:val="00EF790F"/>
    <w:rsid w:val="00EF7983"/>
    <w:rsid w:val="00EF7E01"/>
    <w:rsid w:val="00F000C6"/>
    <w:rsid w:val="00F0058A"/>
    <w:rsid w:val="00F00D43"/>
    <w:rsid w:val="00F013F4"/>
    <w:rsid w:val="00F01506"/>
    <w:rsid w:val="00F02556"/>
    <w:rsid w:val="00F02BCF"/>
    <w:rsid w:val="00F02C1E"/>
    <w:rsid w:val="00F03333"/>
    <w:rsid w:val="00F03C30"/>
    <w:rsid w:val="00F0429F"/>
    <w:rsid w:val="00F043B7"/>
    <w:rsid w:val="00F04907"/>
    <w:rsid w:val="00F04A37"/>
    <w:rsid w:val="00F04FC8"/>
    <w:rsid w:val="00F0555A"/>
    <w:rsid w:val="00F06028"/>
    <w:rsid w:val="00F06EE4"/>
    <w:rsid w:val="00F07A5D"/>
    <w:rsid w:val="00F07BE1"/>
    <w:rsid w:val="00F07C48"/>
    <w:rsid w:val="00F100DA"/>
    <w:rsid w:val="00F103F0"/>
    <w:rsid w:val="00F104E6"/>
    <w:rsid w:val="00F10555"/>
    <w:rsid w:val="00F1078D"/>
    <w:rsid w:val="00F10B84"/>
    <w:rsid w:val="00F12333"/>
    <w:rsid w:val="00F12845"/>
    <w:rsid w:val="00F13A7D"/>
    <w:rsid w:val="00F1468A"/>
    <w:rsid w:val="00F146E5"/>
    <w:rsid w:val="00F1515F"/>
    <w:rsid w:val="00F16CF5"/>
    <w:rsid w:val="00F17459"/>
    <w:rsid w:val="00F174E0"/>
    <w:rsid w:val="00F179A0"/>
    <w:rsid w:val="00F20991"/>
    <w:rsid w:val="00F20A0B"/>
    <w:rsid w:val="00F20CCF"/>
    <w:rsid w:val="00F2106A"/>
    <w:rsid w:val="00F21699"/>
    <w:rsid w:val="00F2182A"/>
    <w:rsid w:val="00F22095"/>
    <w:rsid w:val="00F221DB"/>
    <w:rsid w:val="00F228DF"/>
    <w:rsid w:val="00F22A7B"/>
    <w:rsid w:val="00F22AD6"/>
    <w:rsid w:val="00F22F7B"/>
    <w:rsid w:val="00F23599"/>
    <w:rsid w:val="00F2480D"/>
    <w:rsid w:val="00F24A1C"/>
    <w:rsid w:val="00F24FBB"/>
    <w:rsid w:val="00F2512A"/>
    <w:rsid w:val="00F25ED0"/>
    <w:rsid w:val="00F263B8"/>
    <w:rsid w:val="00F266D3"/>
    <w:rsid w:val="00F26A4A"/>
    <w:rsid w:val="00F26C50"/>
    <w:rsid w:val="00F26F1B"/>
    <w:rsid w:val="00F2725A"/>
    <w:rsid w:val="00F27733"/>
    <w:rsid w:val="00F277AA"/>
    <w:rsid w:val="00F277EF"/>
    <w:rsid w:val="00F2782A"/>
    <w:rsid w:val="00F27BDB"/>
    <w:rsid w:val="00F27F77"/>
    <w:rsid w:val="00F30448"/>
    <w:rsid w:val="00F3094D"/>
    <w:rsid w:val="00F311B1"/>
    <w:rsid w:val="00F3166B"/>
    <w:rsid w:val="00F31E26"/>
    <w:rsid w:val="00F324C2"/>
    <w:rsid w:val="00F32520"/>
    <w:rsid w:val="00F32524"/>
    <w:rsid w:val="00F328A0"/>
    <w:rsid w:val="00F32A69"/>
    <w:rsid w:val="00F33CC7"/>
    <w:rsid w:val="00F33DBB"/>
    <w:rsid w:val="00F33FC1"/>
    <w:rsid w:val="00F3419E"/>
    <w:rsid w:val="00F341F2"/>
    <w:rsid w:val="00F3443B"/>
    <w:rsid w:val="00F348F5"/>
    <w:rsid w:val="00F34C00"/>
    <w:rsid w:val="00F359B1"/>
    <w:rsid w:val="00F36219"/>
    <w:rsid w:val="00F36850"/>
    <w:rsid w:val="00F36C94"/>
    <w:rsid w:val="00F36D6C"/>
    <w:rsid w:val="00F37142"/>
    <w:rsid w:val="00F37218"/>
    <w:rsid w:val="00F37D4A"/>
    <w:rsid w:val="00F40200"/>
    <w:rsid w:val="00F405E3"/>
    <w:rsid w:val="00F409B7"/>
    <w:rsid w:val="00F40D0D"/>
    <w:rsid w:val="00F40FFA"/>
    <w:rsid w:val="00F41230"/>
    <w:rsid w:val="00F4146B"/>
    <w:rsid w:val="00F4268E"/>
    <w:rsid w:val="00F4282A"/>
    <w:rsid w:val="00F429D7"/>
    <w:rsid w:val="00F42D22"/>
    <w:rsid w:val="00F4339B"/>
    <w:rsid w:val="00F4417F"/>
    <w:rsid w:val="00F4418F"/>
    <w:rsid w:val="00F44CC0"/>
    <w:rsid w:val="00F44DB4"/>
    <w:rsid w:val="00F44E5B"/>
    <w:rsid w:val="00F452A2"/>
    <w:rsid w:val="00F45890"/>
    <w:rsid w:val="00F45D2C"/>
    <w:rsid w:val="00F47365"/>
    <w:rsid w:val="00F47471"/>
    <w:rsid w:val="00F47852"/>
    <w:rsid w:val="00F50059"/>
    <w:rsid w:val="00F50133"/>
    <w:rsid w:val="00F50ABC"/>
    <w:rsid w:val="00F51000"/>
    <w:rsid w:val="00F51278"/>
    <w:rsid w:val="00F5192D"/>
    <w:rsid w:val="00F5197B"/>
    <w:rsid w:val="00F5326A"/>
    <w:rsid w:val="00F5396A"/>
    <w:rsid w:val="00F53F44"/>
    <w:rsid w:val="00F55041"/>
    <w:rsid w:val="00F55065"/>
    <w:rsid w:val="00F55DB0"/>
    <w:rsid w:val="00F55E4A"/>
    <w:rsid w:val="00F56728"/>
    <w:rsid w:val="00F5691A"/>
    <w:rsid w:val="00F56AAC"/>
    <w:rsid w:val="00F56C45"/>
    <w:rsid w:val="00F57875"/>
    <w:rsid w:val="00F6051D"/>
    <w:rsid w:val="00F60B88"/>
    <w:rsid w:val="00F60B8F"/>
    <w:rsid w:val="00F614C0"/>
    <w:rsid w:val="00F62BB1"/>
    <w:rsid w:val="00F62E92"/>
    <w:rsid w:val="00F62EE6"/>
    <w:rsid w:val="00F62FCF"/>
    <w:rsid w:val="00F6344C"/>
    <w:rsid w:val="00F637A0"/>
    <w:rsid w:val="00F63A03"/>
    <w:rsid w:val="00F6422C"/>
    <w:rsid w:val="00F6481C"/>
    <w:rsid w:val="00F64D70"/>
    <w:rsid w:val="00F65AD1"/>
    <w:rsid w:val="00F65F1A"/>
    <w:rsid w:val="00F665BB"/>
    <w:rsid w:val="00F66E6E"/>
    <w:rsid w:val="00F6780A"/>
    <w:rsid w:val="00F67D5C"/>
    <w:rsid w:val="00F70E63"/>
    <w:rsid w:val="00F71773"/>
    <w:rsid w:val="00F71867"/>
    <w:rsid w:val="00F71BEF"/>
    <w:rsid w:val="00F71CD4"/>
    <w:rsid w:val="00F71EF6"/>
    <w:rsid w:val="00F72232"/>
    <w:rsid w:val="00F731BA"/>
    <w:rsid w:val="00F74048"/>
    <w:rsid w:val="00F74335"/>
    <w:rsid w:val="00F74CCD"/>
    <w:rsid w:val="00F7558E"/>
    <w:rsid w:val="00F76794"/>
    <w:rsid w:val="00F76818"/>
    <w:rsid w:val="00F7751A"/>
    <w:rsid w:val="00F776D5"/>
    <w:rsid w:val="00F77EB2"/>
    <w:rsid w:val="00F77EDC"/>
    <w:rsid w:val="00F80173"/>
    <w:rsid w:val="00F804DE"/>
    <w:rsid w:val="00F80A53"/>
    <w:rsid w:val="00F80F1B"/>
    <w:rsid w:val="00F80FB4"/>
    <w:rsid w:val="00F81339"/>
    <w:rsid w:val="00F81DA9"/>
    <w:rsid w:val="00F82034"/>
    <w:rsid w:val="00F82A4E"/>
    <w:rsid w:val="00F83B8C"/>
    <w:rsid w:val="00F84175"/>
    <w:rsid w:val="00F843F9"/>
    <w:rsid w:val="00F84705"/>
    <w:rsid w:val="00F849E5"/>
    <w:rsid w:val="00F84A30"/>
    <w:rsid w:val="00F85162"/>
    <w:rsid w:val="00F8519A"/>
    <w:rsid w:val="00F8561B"/>
    <w:rsid w:val="00F859B1"/>
    <w:rsid w:val="00F8600C"/>
    <w:rsid w:val="00F86133"/>
    <w:rsid w:val="00F863F4"/>
    <w:rsid w:val="00F866A5"/>
    <w:rsid w:val="00F86B75"/>
    <w:rsid w:val="00F86BC8"/>
    <w:rsid w:val="00F87B02"/>
    <w:rsid w:val="00F902EB"/>
    <w:rsid w:val="00F90F08"/>
    <w:rsid w:val="00F90F57"/>
    <w:rsid w:val="00F91420"/>
    <w:rsid w:val="00F91631"/>
    <w:rsid w:val="00F9168C"/>
    <w:rsid w:val="00F916B1"/>
    <w:rsid w:val="00F91A07"/>
    <w:rsid w:val="00F92118"/>
    <w:rsid w:val="00F92165"/>
    <w:rsid w:val="00F9285E"/>
    <w:rsid w:val="00F92FAE"/>
    <w:rsid w:val="00F93686"/>
    <w:rsid w:val="00F9371C"/>
    <w:rsid w:val="00F9688C"/>
    <w:rsid w:val="00F96B49"/>
    <w:rsid w:val="00F9707C"/>
    <w:rsid w:val="00F97699"/>
    <w:rsid w:val="00F97EF0"/>
    <w:rsid w:val="00F97FC4"/>
    <w:rsid w:val="00FA0C15"/>
    <w:rsid w:val="00FA0C17"/>
    <w:rsid w:val="00FA144A"/>
    <w:rsid w:val="00FA1879"/>
    <w:rsid w:val="00FA1A63"/>
    <w:rsid w:val="00FA1B82"/>
    <w:rsid w:val="00FA295F"/>
    <w:rsid w:val="00FA2AC6"/>
    <w:rsid w:val="00FA2B20"/>
    <w:rsid w:val="00FA2E67"/>
    <w:rsid w:val="00FA42CA"/>
    <w:rsid w:val="00FA453A"/>
    <w:rsid w:val="00FA4FFF"/>
    <w:rsid w:val="00FA5009"/>
    <w:rsid w:val="00FA5022"/>
    <w:rsid w:val="00FA5252"/>
    <w:rsid w:val="00FA53BE"/>
    <w:rsid w:val="00FA6800"/>
    <w:rsid w:val="00FA6F3C"/>
    <w:rsid w:val="00FA763E"/>
    <w:rsid w:val="00FA7C99"/>
    <w:rsid w:val="00FA7CAB"/>
    <w:rsid w:val="00FA7E81"/>
    <w:rsid w:val="00FA7F96"/>
    <w:rsid w:val="00FB0340"/>
    <w:rsid w:val="00FB0F49"/>
    <w:rsid w:val="00FB14C3"/>
    <w:rsid w:val="00FB1CF2"/>
    <w:rsid w:val="00FB1F2C"/>
    <w:rsid w:val="00FB2000"/>
    <w:rsid w:val="00FB235D"/>
    <w:rsid w:val="00FB320F"/>
    <w:rsid w:val="00FB343C"/>
    <w:rsid w:val="00FB3500"/>
    <w:rsid w:val="00FB47CC"/>
    <w:rsid w:val="00FB6530"/>
    <w:rsid w:val="00FB66DC"/>
    <w:rsid w:val="00FB6BD0"/>
    <w:rsid w:val="00FB6C33"/>
    <w:rsid w:val="00FB75DF"/>
    <w:rsid w:val="00FB7618"/>
    <w:rsid w:val="00FB77A0"/>
    <w:rsid w:val="00FC03E5"/>
    <w:rsid w:val="00FC04BB"/>
    <w:rsid w:val="00FC0E8C"/>
    <w:rsid w:val="00FC1469"/>
    <w:rsid w:val="00FC1873"/>
    <w:rsid w:val="00FC1ECC"/>
    <w:rsid w:val="00FC2821"/>
    <w:rsid w:val="00FC2B50"/>
    <w:rsid w:val="00FC2F15"/>
    <w:rsid w:val="00FC2FBD"/>
    <w:rsid w:val="00FC3285"/>
    <w:rsid w:val="00FC3A96"/>
    <w:rsid w:val="00FC4548"/>
    <w:rsid w:val="00FC5638"/>
    <w:rsid w:val="00FC60AB"/>
    <w:rsid w:val="00FC7006"/>
    <w:rsid w:val="00FC7734"/>
    <w:rsid w:val="00FC7BC6"/>
    <w:rsid w:val="00FC7BF3"/>
    <w:rsid w:val="00FD06EF"/>
    <w:rsid w:val="00FD0A31"/>
    <w:rsid w:val="00FD0A34"/>
    <w:rsid w:val="00FD1066"/>
    <w:rsid w:val="00FD160F"/>
    <w:rsid w:val="00FD1BAD"/>
    <w:rsid w:val="00FD1C2A"/>
    <w:rsid w:val="00FD1E92"/>
    <w:rsid w:val="00FD22AD"/>
    <w:rsid w:val="00FD2F90"/>
    <w:rsid w:val="00FD3235"/>
    <w:rsid w:val="00FD3698"/>
    <w:rsid w:val="00FD4741"/>
    <w:rsid w:val="00FD5553"/>
    <w:rsid w:val="00FD61A5"/>
    <w:rsid w:val="00FD6A1E"/>
    <w:rsid w:val="00FD6A7C"/>
    <w:rsid w:val="00FD71DD"/>
    <w:rsid w:val="00FE0D2B"/>
    <w:rsid w:val="00FE0DAA"/>
    <w:rsid w:val="00FE12C3"/>
    <w:rsid w:val="00FE13E0"/>
    <w:rsid w:val="00FE2607"/>
    <w:rsid w:val="00FE2CF8"/>
    <w:rsid w:val="00FE302E"/>
    <w:rsid w:val="00FE35FE"/>
    <w:rsid w:val="00FE3C85"/>
    <w:rsid w:val="00FE4828"/>
    <w:rsid w:val="00FE5043"/>
    <w:rsid w:val="00FE549F"/>
    <w:rsid w:val="00FE5732"/>
    <w:rsid w:val="00FE5B6C"/>
    <w:rsid w:val="00FE6651"/>
    <w:rsid w:val="00FE69B2"/>
    <w:rsid w:val="00FE6C13"/>
    <w:rsid w:val="00FE75C3"/>
    <w:rsid w:val="00FE760A"/>
    <w:rsid w:val="00FE7692"/>
    <w:rsid w:val="00FE7C88"/>
    <w:rsid w:val="00FF0896"/>
    <w:rsid w:val="00FF09D1"/>
    <w:rsid w:val="00FF0A6D"/>
    <w:rsid w:val="00FF1FB6"/>
    <w:rsid w:val="00FF2019"/>
    <w:rsid w:val="00FF343C"/>
    <w:rsid w:val="00FF37F8"/>
    <w:rsid w:val="00FF3D55"/>
    <w:rsid w:val="00FF4017"/>
    <w:rsid w:val="00FF4AB4"/>
    <w:rsid w:val="00FF4B22"/>
    <w:rsid w:val="00FF565F"/>
    <w:rsid w:val="00FF56A2"/>
    <w:rsid w:val="00FF58E5"/>
    <w:rsid w:val="00FF59C2"/>
    <w:rsid w:val="00FF5ED0"/>
    <w:rsid w:val="00FF5F19"/>
    <w:rsid w:val="00FF615A"/>
    <w:rsid w:val="00FF6341"/>
    <w:rsid w:val="00FF6F64"/>
    <w:rsid w:val="00FF73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3D61914"/>
  <w15:docId w15:val="{46402BA0-242E-4090-A256-7A8CBA38A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A29A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Vlckova_nazev_kapitoly_1"/>
    <w:basedOn w:val="Normln"/>
    <w:next w:val="Normln"/>
    <w:link w:val="Nadpis1Char"/>
    <w:uiPriority w:val="9"/>
    <w:qFormat/>
    <w:rsid w:val="001A29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Vlckova_nazev_kapitoly_2"/>
    <w:basedOn w:val="Normln"/>
    <w:next w:val="Normln"/>
    <w:link w:val="Nadpis2Char"/>
    <w:uiPriority w:val="9"/>
    <w:unhideWhenUsed/>
    <w:qFormat/>
    <w:rsid w:val="001A29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1A29AF"/>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unhideWhenUsed/>
    <w:qFormat/>
    <w:rsid w:val="001A29AF"/>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unhideWhenUsed/>
    <w:qFormat/>
    <w:rsid w:val="001A29AF"/>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unhideWhenUsed/>
    <w:qFormat/>
    <w:rsid w:val="00D95DF0"/>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en-US"/>
    </w:rPr>
  </w:style>
  <w:style w:type="paragraph" w:styleId="Nadpis7">
    <w:name w:val="heading 7"/>
    <w:basedOn w:val="Normln"/>
    <w:next w:val="Normln"/>
    <w:link w:val="Nadpis7Char"/>
    <w:uiPriority w:val="9"/>
    <w:semiHidden/>
    <w:unhideWhenUsed/>
    <w:qFormat/>
    <w:rsid w:val="00D95DF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D95DF0"/>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D95DF0"/>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1A2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link w:val="ZpatChar"/>
    <w:uiPriority w:val="99"/>
    <w:unhideWhenUsed/>
    <w:rsid w:val="001A29AF"/>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1A29AF"/>
  </w:style>
  <w:style w:type="paragraph" w:customStyle="1" w:styleId="Nzevtabulky">
    <w:name w:val="Název tabulky"/>
    <w:basedOn w:val="Normln"/>
    <w:link w:val="NzevtabulkyChar"/>
    <w:uiPriority w:val="99"/>
    <w:qFormat/>
    <w:rsid w:val="001A29AF"/>
    <w:pPr>
      <w:spacing w:line="276" w:lineRule="auto"/>
      <w:jc w:val="both"/>
    </w:pPr>
    <w:rPr>
      <w:rFonts w:ascii="Calibri" w:eastAsia="Calibri" w:hAnsi="Calibri"/>
      <w:b/>
      <w:sz w:val="22"/>
      <w:szCs w:val="22"/>
      <w:lang w:eastAsia="en-US"/>
    </w:rPr>
  </w:style>
  <w:style w:type="character" w:customStyle="1" w:styleId="NzevtabulkyChar">
    <w:name w:val="Název tabulky Char"/>
    <w:link w:val="Nzevtabulky"/>
    <w:uiPriority w:val="99"/>
    <w:rsid w:val="001A29AF"/>
    <w:rPr>
      <w:rFonts w:ascii="Calibri" w:eastAsia="Calibri" w:hAnsi="Calibri" w:cs="Times New Roman"/>
      <w:b/>
    </w:rPr>
  </w:style>
  <w:style w:type="paragraph" w:styleId="Odstavecseseznamem">
    <w:name w:val="List Paragraph"/>
    <w:aliases w:val="Vlckova_odstavec_se_seznamem,Nad,Odstavec cíl se seznamem,Odstavec se seznamem5,Odstavec_muj,List Paragraph,Odstavec_muj1,Odstavec_muj2,Odstavec_muj3,Nad1,List Paragraph1,Odstavec_muj4,Nad2,List Paragraph2,Odstavec_muj5"/>
    <w:basedOn w:val="Normln"/>
    <w:link w:val="OdstavecseseznamemChar"/>
    <w:uiPriority w:val="34"/>
    <w:qFormat/>
    <w:rsid w:val="001A29AF"/>
    <w:pPr>
      <w:spacing w:after="200" w:line="276" w:lineRule="auto"/>
      <w:ind w:left="720"/>
      <w:contextualSpacing/>
    </w:pPr>
    <w:rPr>
      <w:rFonts w:asciiTheme="minorHAnsi" w:eastAsiaTheme="minorHAnsi" w:hAnsiTheme="minorHAnsi" w:cstheme="minorBidi"/>
      <w:sz w:val="22"/>
      <w:szCs w:val="22"/>
      <w:lang w:eastAsia="en-US"/>
    </w:rPr>
  </w:style>
  <w:style w:type="paragraph" w:styleId="Titulek">
    <w:name w:val="caption"/>
    <w:basedOn w:val="Normln"/>
    <w:next w:val="Normln"/>
    <w:uiPriority w:val="35"/>
    <w:unhideWhenUsed/>
    <w:qFormat/>
    <w:rsid w:val="001A29AF"/>
    <w:pPr>
      <w:spacing w:after="200"/>
    </w:pPr>
    <w:rPr>
      <w:rFonts w:asciiTheme="minorHAnsi" w:eastAsiaTheme="minorEastAsia" w:hAnsiTheme="minorHAnsi" w:cstheme="minorBidi"/>
      <w:b/>
      <w:bCs/>
      <w:color w:val="5B9BD5" w:themeColor="accent1"/>
      <w:sz w:val="18"/>
      <w:szCs w:val="18"/>
    </w:rPr>
  </w:style>
  <w:style w:type="character" w:customStyle="1" w:styleId="TextkomenteChar">
    <w:name w:val="Text komentáře Char"/>
    <w:basedOn w:val="Standardnpsmoodstavce"/>
    <w:link w:val="Textkomente"/>
    <w:uiPriority w:val="99"/>
    <w:rsid w:val="001A29AF"/>
    <w:rPr>
      <w:rFonts w:eastAsiaTheme="minorEastAsia"/>
      <w:sz w:val="20"/>
      <w:szCs w:val="20"/>
      <w:lang w:eastAsia="cs-CZ"/>
    </w:rPr>
  </w:style>
  <w:style w:type="paragraph" w:styleId="Textkomente">
    <w:name w:val="annotation text"/>
    <w:basedOn w:val="Normln"/>
    <w:link w:val="TextkomenteChar"/>
    <w:uiPriority w:val="99"/>
    <w:unhideWhenUsed/>
    <w:rsid w:val="001A29AF"/>
    <w:pPr>
      <w:spacing w:after="200"/>
    </w:pPr>
    <w:rPr>
      <w:rFonts w:asciiTheme="minorHAnsi" w:eastAsiaTheme="minorEastAsia" w:hAnsiTheme="minorHAnsi" w:cstheme="minorBidi"/>
      <w:sz w:val="20"/>
      <w:szCs w:val="20"/>
    </w:rPr>
  </w:style>
  <w:style w:type="character" w:customStyle="1" w:styleId="TextkomenteChar1">
    <w:name w:val="Text komentáře Char1"/>
    <w:basedOn w:val="Standardnpsmoodstavce"/>
    <w:uiPriority w:val="99"/>
    <w:semiHidden/>
    <w:rsid w:val="001A29AF"/>
    <w:rPr>
      <w:rFonts w:ascii="Times New Roman" w:eastAsia="Times New Roman" w:hAnsi="Times New Roman" w:cs="Times New Roman"/>
      <w:sz w:val="20"/>
      <w:szCs w:val="20"/>
      <w:lang w:eastAsia="cs-CZ"/>
    </w:rPr>
  </w:style>
  <w:style w:type="character" w:customStyle="1" w:styleId="OdstavecseseznamemChar">
    <w:name w:val="Odstavec se seznamem Char"/>
    <w:aliases w:val="Vlckova_odstavec_se_seznamem Char,Nad Char,Odstavec cíl se seznamem Char,Odstavec se seznamem5 Char,Odstavec_muj Char,List Paragraph Char,Odstavec_muj1 Char,Odstavec_muj2 Char,Odstavec_muj3 Char,Nad1 Char,List Paragraph1 Char"/>
    <w:link w:val="Odstavecseseznamem"/>
    <w:uiPriority w:val="34"/>
    <w:rsid w:val="001A29AF"/>
  </w:style>
  <w:style w:type="character" w:styleId="Zdraznnintenzivn">
    <w:name w:val="Intense Emphasis"/>
    <w:aliases w:val="Vlckova_zdurazneni"/>
    <w:uiPriority w:val="21"/>
    <w:qFormat/>
    <w:rsid w:val="001A29AF"/>
    <w:rPr>
      <w:rFonts w:ascii="Times New Roman" w:hAnsi="Times New Roman"/>
      <w:b/>
      <w:bCs/>
      <w:iCs/>
      <w:sz w:val="24"/>
    </w:rPr>
  </w:style>
  <w:style w:type="character" w:styleId="Odkaznakoment">
    <w:name w:val="annotation reference"/>
    <w:basedOn w:val="Standardnpsmoodstavce"/>
    <w:uiPriority w:val="99"/>
    <w:semiHidden/>
    <w:unhideWhenUsed/>
    <w:rsid w:val="001A29AF"/>
    <w:rPr>
      <w:sz w:val="16"/>
      <w:szCs w:val="16"/>
    </w:rPr>
  </w:style>
  <w:style w:type="paragraph" w:customStyle="1" w:styleId="Kovarovanzevkapitoly">
    <w:name w:val="Kovarova_název kapitoly"/>
    <w:basedOn w:val="Nadpis1"/>
    <w:link w:val="KovarovanzevkapitolyChar"/>
    <w:qFormat/>
    <w:rsid w:val="001A29AF"/>
    <w:pPr>
      <w:keepLines w:val="0"/>
      <w:pageBreakBefore/>
      <w:numPr>
        <w:numId w:val="6"/>
      </w:numPr>
      <w:tabs>
        <w:tab w:val="num" w:pos="360"/>
      </w:tabs>
      <w:spacing w:before="0" w:after="60"/>
      <w:ind w:left="0" w:firstLine="0"/>
      <w:jc w:val="both"/>
    </w:pPr>
    <w:rPr>
      <w:rFonts w:ascii="Cambria" w:eastAsia="Calibri" w:hAnsi="Cambria" w:cs="Times New Roman"/>
      <w:b/>
      <w:bCs/>
      <w:color w:val="333399"/>
      <w:kern w:val="32"/>
      <w:sz w:val="40"/>
      <w:szCs w:val="36"/>
      <w:u w:val="single"/>
      <w:lang w:eastAsia="en-US"/>
    </w:rPr>
  </w:style>
  <w:style w:type="paragraph" w:customStyle="1" w:styleId="Kovarovanadpis1">
    <w:name w:val="Kovarova_nadpis 1"/>
    <w:basedOn w:val="Nadpis1"/>
    <w:link w:val="Kovarovanadpis1Char"/>
    <w:qFormat/>
    <w:rsid w:val="001A29AF"/>
    <w:pPr>
      <w:numPr>
        <w:ilvl w:val="1"/>
        <w:numId w:val="6"/>
      </w:numPr>
      <w:tabs>
        <w:tab w:val="num" w:pos="360"/>
      </w:tabs>
      <w:spacing w:before="200" w:after="60" w:line="276" w:lineRule="auto"/>
      <w:ind w:left="0" w:firstLine="0"/>
      <w:jc w:val="both"/>
    </w:pPr>
    <w:rPr>
      <w:rFonts w:ascii="Cambria" w:eastAsia="Calibri" w:hAnsi="Cambria" w:cs="Times New Roman"/>
      <w:b/>
      <w:bCs/>
      <w:color w:val="333399"/>
      <w:kern w:val="32"/>
      <w:sz w:val="36"/>
      <w:szCs w:val="36"/>
      <w:lang w:eastAsia="en-US"/>
    </w:rPr>
  </w:style>
  <w:style w:type="paragraph" w:customStyle="1" w:styleId="Kovarovanadpis2">
    <w:name w:val="Kovarova_nadpis 2"/>
    <w:basedOn w:val="Nadpis2"/>
    <w:link w:val="Kovarovanadpis2Char"/>
    <w:qFormat/>
    <w:rsid w:val="001A29AF"/>
    <w:pPr>
      <w:keepLines w:val="0"/>
      <w:numPr>
        <w:ilvl w:val="2"/>
        <w:numId w:val="6"/>
      </w:numPr>
      <w:autoSpaceDE w:val="0"/>
      <w:autoSpaceDN w:val="0"/>
      <w:adjustRightInd w:val="0"/>
      <w:spacing w:before="120"/>
      <w:jc w:val="both"/>
    </w:pPr>
    <w:rPr>
      <w:rFonts w:ascii="Cambria" w:eastAsia="Calibri" w:hAnsi="Cambria" w:cs="Times New Roman"/>
      <w:b/>
      <w:bCs/>
      <w:iCs/>
      <w:color w:val="2F5496" w:themeColor="accent5" w:themeShade="BF"/>
      <w:sz w:val="28"/>
      <w:szCs w:val="28"/>
      <w:lang w:eastAsia="en-US"/>
    </w:rPr>
  </w:style>
  <w:style w:type="paragraph" w:customStyle="1" w:styleId="Kovarovanadpis3">
    <w:name w:val="Kovarova_nadpis 3"/>
    <w:basedOn w:val="Nadpis3"/>
    <w:link w:val="Kovarovanadpis3Char"/>
    <w:qFormat/>
    <w:rsid w:val="001A29AF"/>
    <w:pPr>
      <w:keepLines w:val="0"/>
      <w:numPr>
        <w:ilvl w:val="3"/>
        <w:numId w:val="6"/>
      </w:numPr>
      <w:autoSpaceDE w:val="0"/>
      <w:autoSpaceDN w:val="0"/>
      <w:adjustRightInd w:val="0"/>
      <w:spacing w:before="120"/>
      <w:jc w:val="both"/>
    </w:pPr>
    <w:rPr>
      <w:rFonts w:ascii="Cambria" w:eastAsia="Calibri" w:hAnsi="Cambria" w:cs="Times New Roman"/>
      <w:b/>
      <w:bCs/>
      <w:color w:val="2F5496" w:themeColor="accent5" w:themeShade="BF"/>
      <w:sz w:val="26"/>
      <w:szCs w:val="26"/>
    </w:rPr>
  </w:style>
  <w:style w:type="character" w:customStyle="1" w:styleId="Kovarovanadpis2Char">
    <w:name w:val="Kovarova_nadpis 2 Char"/>
    <w:basedOn w:val="Standardnpsmoodstavce"/>
    <w:link w:val="Kovarovanadpis2"/>
    <w:rsid w:val="001A29AF"/>
    <w:rPr>
      <w:rFonts w:ascii="Cambria" w:eastAsia="Calibri" w:hAnsi="Cambria" w:cs="Times New Roman"/>
      <w:b/>
      <w:bCs/>
      <w:iCs/>
      <w:color w:val="2F5496" w:themeColor="accent5" w:themeShade="BF"/>
      <w:sz w:val="28"/>
      <w:szCs w:val="28"/>
    </w:rPr>
  </w:style>
  <w:style w:type="paragraph" w:customStyle="1" w:styleId="Kovarovanadpis4">
    <w:name w:val="Kovarova_nadpis 4"/>
    <w:basedOn w:val="Nadpis4"/>
    <w:link w:val="Kovarovanadpis4Char"/>
    <w:qFormat/>
    <w:rsid w:val="001A29AF"/>
    <w:pPr>
      <w:numPr>
        <w:ilvl w:val="4"/>
        <w:numId w:val="6"/>
      </w:numPr>
      <w:tabs>
        <w:tab w:val="num" w:pos="360"/>
      </w:tabs>
      <w:spacing w:before="200" w:line="276" w:lineRule="auto"/>
      <w:ind w:left="0" w:firstLine="0"/>
      <w:jc w:val="both"/>
    </w:pPr>
    <w:rPr>
      <w:rFonts w:ascii="Cambria" w:hAnsi="Cambria"/>
      <w:b/>
      <w:bCs/>
      <w:color w:val="2F5496" w:themeColor="accent5" w:themeShade="BF"/>
      <w:szCs w:val="22"/>
      <w:lang w:eastAsia="en-US"/>
    </w:rPr>
  </w:style>
  <w:style w:type="character" w:customStyle="1" w:styleId="Kovarovanadpis3Char">
    <w:name w:val="Kovarova_nadpis 3 Char"/>
    <w:basedOn w:val="Nadpis3Char"/>
    <w:link w:val="Kovarovanadpis3"/>
    <w:rsid w:val="001A29AF"/>
    <w:rPr>
      <w:rFonts w:ascii="Cambria" w:eastAsia="Calibri" w:hAnsi="Cambria" w:cs="Times New Roman"/>
      <w:b/>
      <w:bCs/>
      <w:color w:val="2F5496" w:themeColor="accent5" w:themeShade="BF"/>
      <w:sz w:val="26"/>
      <w:szCs w:val="26"/>
      <w:lang w:eastAsia="cs-CZ"/>
    </w:rPr>
  </w:style>
  <w:style w:type="paragraph" w:customStyle="1" w:styleId="Kovarovanadpis5">
    <w:name w:val="Kovarova_nadpis 5"/>
    <w:basedOn w:val="Nadpis5"/>
    <w:link w:val="Kovarovanadpis5Char"/>
    <w:qFormat/>
    <w:rsid w:val="001A29AF"/>
    <w:pPr>
      <w:numPr>
        <w:ilvl w:val="5"/>
        <w:numId w:val="6"/>
      </w:numPr>
      <w:tabs>
        <w:tab w:val="num" w:pos="360"/>
      </w:tabs>
      <w:spacing w:before="200" w:line="276" w:lineRule="auto"/>
      <w:ind w:left="0" w:firstLine="0"/>
    </w:pPr>
    <w:rPr>
      <w:rFonts w:ascii="Cambria" w:hAnsi="Cambria"/>
      <w:i/>
      <w:color w:val="1F4D78" w:themeColor="accent1" w:themeShade="7F"/>
      <w:sz w:val="22"/>
      <w:szCs w:val="22"/>
      <w:lang w:eastAsia="en-US"/>
    </w:rPr>
  </w:style>
  <w:style w:type="numbering" w:customStyle="1" w:styleId="Kovarova">
    <w:name w:val="Kovarova"/>
    <w:uiPriority w:val="99"/>
    <w:rsid w:val="001A29AF"/>
    <w:pPr>
      <w:numPr>
        <w:numId w:val="5"/>
      </w:numPr>
    </w:pPr>
  </w:style>
  <w:style w:type="character" w:customStyle="1" w:styleId="Nadpis1Char">
    <w:name w:val="Nadpis 1 Char"/>
    <w:aliases w:val="Vlckova_nazev_kapitoly_1 Char"/>
    <w:basedOn w:val="Standardnpsmoodstavce"/>
    <w:link w:val="Nadpis1"/>
    <w:uiPriority w:val="9"/>
    <w:rsid w:val="001A29AF"/>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aliases w:val="Vlckova_nazev_kapitoly_2 Char"/>
    <w:basedOn w:val="Standardnpsmoodstavce"/>
    <w:link w:val="Nadpis2"/>
    <w:uiPriority w:val="9"/>
    <w:rsid w:val="001A29AF"/>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rsid w:val="001A29AF"/>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rsid w:val="001A29AF"/>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rsid w:val="001A29AF"/>
    <w:rPr>
      <w:rFonts w:asciiTheme="majorHAnsi" w:eastAsiaTheme="majorEastAsia" w:hAnsiTheme="majorHAnsi" w:cstheme="majorBidi"/>
      <w:color w:val="2E74B5" w:themeColor="accent1" w:themeShade="BF"/>
      <w:sz w:val="24"/>
      <w:szCs w:val="24"/>
      <w:lang w:eastAsia="cs-CZ"/>
    </w:rPr>
  </w:style>
  <w:style w:type="paragraph" w:styleId="Textbubliny">
    <w:name w:val="Balloon Text"/>
    <w:basedOn w:val="Normln"/>
    <w:link w:val="TextbublinyChar"/>
    <w:uiPriority w:val="99"/>
    <w:semiHidden/>
    <w:unhideWhenUsed/>
    <w:rsid w:val="001A29A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A29AF"/>
    <w:rPr>
      <w:rFonts w:ascii="Segoe UI" w:eastAsia="Times New Roman" w:hAnsi="Segoe UI" w:cs="Segoe UI"/>
      <w:sz w:val="18"/>
      <w:szCs w:val="18"/>
      <w:lang w:eastAsia="cs-CZ"/>
    </w:rPr>
  </w:style>
  <w:style w:type="paragraph" w:styleId="Nzev">
    <w:name w:val="Title"/>
    <w:aliases w:val="Vlckova_nazev_prace"/>
    <w:basedOn w:val="Normln"/>
    <w:next w:val="Normln"/>
    <w:link w:val="NzevChar"/>
    <w:uiPriority w:val="10"/>
    <w:qFormat/>
    <w:rsid w:val="00A12471"/>
    <w:pPr>
      <w:contextualSpacing/>
    </w:pPr>
    <w:rPr>
      <w:rFonts w:asciiTheme="majorHAnsi" w:eastAsiaTheme="majorEastAsia" w:hAnsiTheme="majorHAnsi" w:cstheme="majorBidi"/>
      <w:spacing w:val="-10"/>
      <w:kern w:val="28"/>
      <w:sz w:val="56"/>
      <w:szCs w:val="56"/>
    </w:rPr>
  </w:style>
  <w:style w:type="character" w:customStyle="1" w:styleId="NzevChar">
    <w:name w:val="Název Char"/>
    <w:aliases w:val="Vlckova_nazev_prace Char"/>
    <w:basedOn w:val="Standardnpsmoodstavce"/>
    <w:link w:val="Nzev"/>
    <w:uiPriority w:val="10"/>
    <w:rsid w:val="00A12471"/>
    <w:rPr>
      <w:rFonts w:asciiTheme="majorHAnsi" w:eastAsiaTheme="majorEastAsia" w:hAnsiTheme="majorHAnsi" w:cstheme="majorBidi"/>
      <w:spacing w:val="-10"/>
      <w:kern w:val="28"/>
      <w:sz w:val="56"/>
      <w:szCs w:val="56"/>
      <w:lang w:eastAsia="cs-CZ"/>
    </w:rPr>
  </w:style>
  <w:style w:type="paragraph" w:styleId="Zhlav">
    <w:name w:val="header"/>
    <w:basedOn w:val="Normln"/>
    <w:link w:val="ZhlavChar"/>
    <w:uiPriority w:val="99"/>
    <w:unhideWhenUsed/>
    <w:rsid w:val="003E106E"/>
    <w:pPr>
      <w:tabs>
        <w:tab w:val="center" w:pos="4536"/>
        <w:tab w:val="right" w:pos="9072"/>
      </w:tabs>
    </w:pPr>
  </w:style>
  <w:style w:type="character" w:customStyle="1" w:styleId="ZhlavChar">
    <w:name w:val="Záhlaví Char"/>
    <w:basedOn w:val="Standardnpsmoodstavce"/>
    <w:link w:val="Zhlav"/>
    <w:uiPriority w:val="99"/>
    <w:rsid w:val="003E106E"/>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3254BF"/>
    <w:rPr>
      <w:color w:val="0563C1" w:themeColor="hyperlink"/>
      <w:u w:val="single"/>
    </w:rPr>
  </w:style>
  <w:style w:type="character" w:customStyle="1" w:styleId="Kovarovanadpis4Char">
    <w:name w:val="Kovarova_nadpis 4 Char"/>
    <w:basedOn w:val="Nadpis4Char"/>
    <w:link w:val="Kovarovanadpis4"/>
    <w:rsid w:val="00C91F90"/>
    <w:rPr>
      <w:rFonts w:ascii="Cambria" w:eastAsiaTheme="majorEastAsia" w:hAnsi="Cambria" w:cstheme="majorBidi"/>
      <w:b/>
      <w:bCs/>
      <w:i/>
      <w:iCs/>
      <w:color w:val="2F5496" w:themeColor="accent5" w:themeShade="BF"/>
      <w:sz w:val="24"/>
      <w:szCs w:val="24"/>
      <w:lang w:eastAsia="cs-CZ"/>
    </w:rPr>
  </w:style>
  <w:style w:type="paragraph" w:styleId="Bezmezer">
    <w:name w:val="No Spacing"/>
    <w:uiPriority w:val="1"/>
    <w:qFormat/>
    <w:rsid w:val="00C91F90"/>
    <w:pPr>
      <w:spacing w:after="120" w:line="240" w:lineRule="auto"/>
      <w:jc w:val="both"/>
    </w:pPr>
    <w:rPr>
      <w:rFonts w:ascii="Arial Nova" w:hAnsi="Arial Nova" w:cs="Arial"/>
      <w:b/>
      <w:bCs/>
      <w:sz w:val="20"/>
      <w:szCs w:val="20"/>
    </w:rPr>
  </w:style>
  <w:style w:type="paragraph" w:styleId="Textpoznpodarou">
    <w:name w:val="footnote text"/>
    <w:aliases w:val="pozn. pod čarou"/>
    <w:basedOn w:val="Normln"/>
    <w:link w:val="TextpoznpodarouChar"/>
    <w:uiPriority w:val="99"/>
    <w:unhideWhenUsed/>
    <w:rsid w:val="00C91F90"/>
    <w:pPr>
      <w:jc w:val="both"/>
    </w:pPr>
    <w:rPr>
      <w:rFonts w:ascii="Arial Nova" w:eastAsiaTheme="minorHAnsi" w:hAnsi="Arial Nova" w:cs="Arial"/>
      <w:sz w:val="20"/>
      <w:szCs w:val="20"/>
      <w:lang w:eastAsia="en-US"/>
    </w:rPr>
  </w:style>
  <w:style w:type="character" w:customStyle="1" w:styleId="TextpoznpodarouChar">
    <w:name w:val="Text pozn. pod čarou Char"/>
    <w:aliases w:val="pozn. pod čarou Char"/>
    <w:basedOn w:val="Standardnpsmoodstavce"/>
    <w:link w:val="Textpoznpodarou"/>
    <w:uiPriority w:val="99"/>
    <w:rsid w:val="00C91F90"/>
    <w:rPr>
      <w:rFonts w:ascii="Arial Nova" w:hAnsi="Arial Nova" w:cs="Arial"/>
      <w:sz w:val="20"/>
      <w:szCs w:val="20"/>
    </w:rPr>
  </w:style>
  <w:style w:type="character" w:styleId="Znakapoznpodarou">
    <w:name w:val="footnote reference"/>
    <w:basedOn w:val="Standardnpsmoodstavce"/>
    <w:uiPriority w:val="99"/>
    <w:unhideWhenUsed/>
    <w:rsid w:val="00C91F90"/>
    <w:rPr>
      <w:vertAlign w:val="superscript"/>
    </w:rPr>
  </w:style>
  <w:style w:type="paragraph" w:styleId="Pedmtkomente">
    <w:name w:val="annotation subject"/>
    <w:basedOn w:val="Textkomente"/>
    <w:next w:val="Textkomente"/>
    <w:link w:val="PedmtkomenteChar"/>
    <w:uiPriority w:val="99"/>
    <w:semiHidden/>
    <w:unhideWhenUsed/>
    <w:rsid w:val="00C91F90"/>
    <w:pPr>
      <w:spacing w:after="0"/>
    </w:pPr>
    <w:rPr>
      <w:rFonts w:ascii="Times New Roman" w:eastAsia="Times New Roman" w:hAnsi="Times New Roman" w:cs="Times New Roman"/>
      <w:b/>
      <w:bCs/>
    </w:rPr>
  </w:style>
  <w:style w:type="character" w:customStyle="1" w:styleId="PedmtkomenteChar">
    <w:name w:val="Předmět komentáře Char"/>
    <w:basedOn w:val="TextkomenteChar"/>
    <w:link w:val="Pedmtkomente"/>
    <w:uiPriority w:val="99"/>
    <w:semiHidden/>
    <w:rsid w:val="00C91F90"/>
    <w:rPr>
      <w:rFonts w:ascii="Times New Roman" w:eastAsia="Times New Roman" w:hAnsi="Times New Roman" w:cs="Times New Roman"/>
      <w:b/>
      <w:bCs/>
      <w:sz w:val="20"/>
      <w:szCs w:val="20"/>
      <w:lang w:eastAsia="cs-CZ"/>
    </w:rPr>
  </w:style>
  <w:style w:type="character" w:styleId="Siln">
    <w:name w:val="Strong"/>
    <w:basedOn w:val="Standardnpsmoodstavce"/>
    <w:uiPriority w:val="22"/>
    <w:qFormat/>
    <w:rsid w:val="00C91F90"/>
    <w:rPr>
      <w:b/>
      <w:bCs/>
    </w:rPr>
  </w:style>
  <w:style w:type="paragraph" w:customStyle="1" w:styleId="Default">
    <w:name w:val="Default"/>
    <w:rsid w:val="00C91F90"/>
    <w:pPr>
      <w:autoSpaceDE w:val="0"/>
      <w:autoSpaceDN w:val="0"/>
      <w:adjustRightInd w:val="0"/>
      <w:spacing w:after="0" w:line="240" w:lineRule="auto"/>
    </w:pPr>
    <w:rPr>
      <w:rFonts w:ascii="Calibri" w:hAnsi="Calibri" w:cs="Calibri"/>
      <w:color w:val="000000"/>
      <w:sz w:val="24"/>
      <w:szCs w:val="24"/>
    </w:rPr>
  </w:style>
  <w:style w:type="character" w:customStyle="1" w:styleId="Kovarovanadpis5Char">
    <w:name w:val="Kovarova_nadpis 5 Char"/>
    <w:basedOn w:val="Nadpis5Char"/>
    <w:link w:val="Kovarovanadpis5"/>
    <w:rsid w:val="00B61440"/>
    <w:rPr>
      <w:rFonts w:ascii="Cambria" w:eastAsiaTheme="majorEastAsia" w:hAnsi="Cambria" w:cstheme="majorBidi"/>
      <w:i/>
      <w:color w:val="1F4D78" w:themeColor="accent1" w:themeShade="7F"/>
      <w:sz w:val="24"/>
      <w:szCs w:val="24"/>
      <w:lang w:eastAsia="cs-CZ"/>
    </w:rPr>
  </w:style>
  <w:style w:type="paragraph" w:styleId="Normlnweb">
    <w:name w:val="Normal (Web)"/>
    <w:basedOn w:val="Normln"/>
    <w:uiPriority w:val="99"/>
    <w:unhideWhenUsed/>
    <w:rsid w:val="00B61440"/>
    <w:pPr>
      <w:spacing w:before="100" w:beforeAutospacing="1" w:after="100" w:afterAutospacing="1"/>
    </w:pPr>
    <w:rPr>
      <w:rFonts w:eastAsiaTheme="minorHAnsi"/>
    </w:rPr>
  </w:style>
  <w:style w:type="character" w:customStyle="1" w:styleId="Nadpis6Char">
    <w:name w:val="Nadpis 6 Char"/>
    <w:basedOn w:val="Standardnpsmoodstavce"/>
    <w:link w:val="Nadpis6"/>
    <w:uiPriority w:val="9"/>
    <w:rsid w:val="00D95DF0"/>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D95DF0"/>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D95DF0"/>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D95DF0"/>
    <w:rPr>
      <w:rFonts w:asciiTheme="majorHAnsi" w:eastAsiaTheme="majorEastAsia" w:hAnsiTheme="majorHAnsi" w:cstheme="majorBidi"/>
      <w:i/>
      <w:iCs/>
      <w:color w:val="404040" w:themeColor="text1" w:themeTint="BF"/>
      <w:sz w:val="20"/>
      <w:szCs w:val="20"/>
    </w:rPr>
  </w:style>
  <w:style w:type="character" w:customStyle="1" w:styleId="platne1">
    <w:name w:val="platne1"/>
    <w:basedOn w:val="Standardnpsmoodstavce"/>
    <w:rsid w:val="00D95DF0"/>
  </w:style>
  <w:style w:type="paragraph" w:styleId="Zkladntext">
    <w:name w:val="Body Text"/>
    <w:basedOn w:val="Normln"/>
    <w:link w:val="ZkladntextChar"/>
    <w:rsid w:val="00D95DF0"/>
    <w:pPr>
      <w:overflowPunct w:val="0"/>
      <w:autoSpaceDE w:val="0"/>
      <w:autoSpaceDN w:val="0"/>
      <w:adjustRightInd w:val="0"/>
      <w:spacing w:before="60"/>
      <w:ind w:firstLine="454"/>
      <w:jc w:val="both"/>
      <w:textAlignment w:val="baseline"/>
    </w:pPr>
  </w:style>
  <w:style w:type="character" w:customStyle="1" w:styleId="ZkladntextChar">
    <w:name w:val="Základní text Char"/>
    <w:basedOn w:val="Standardnpsmoodstavce"/>
    <w:link w:val="Zkladntext"/>
    <w:rsid w:val="00D95DF0"/>
    <w:rPr>
      <w:rFonts w:ascii="Times New Roman" w:eastAsia="Times New Roman" w:hAnsi="Times New Roman" w:cs="Times New Roman"/>
      <w:sz w:val="24"/>
      <w:szCs w:val="24"/>
      <w:lang w:eastAsia="cs-CZ"/>
    </w:rPr>
  </w:style>
  <w:style w:type="paragraph" w:customStyle="1" w:styleId="StylOdrka">
    <w:name w:val="Styl Odrážka"/>
    <w:basedOn w:val="Normln"/>
    <w:autoRedefine/>
    <w:rsid w:val="00D95DF0"/>
    <w:pPr>
      <w:spacing w:after="240" w:line="360" w:lineRule="auto"/>
      <w:ind w:left="360" w:right="74"/>
      <w:jc w:val="both"/>
    </w:pPr>
    <w:rPr>
      <w:rFonts w:asciiTheme="minorHAnsi" w:hAnsiTheme="minorHAnsi" w:cs="Arial"/>
      <w:bCs/>
      <w:color w:val="333333"/>
    </w:rPr>
  </w:style>
  <w:style w:type="paragraph" w:customStyle="1" w:styleId="stylpoznpodarou">
    <w:name w:val="styl pozn. pod čarou"/>
    <w:basedOn w:val="Textpoznpodarou"/>
    <w:autoRedefine/>
    <w:rsid w:val="00D95DF0"/>
    <w:pPr>
      <w:ind w:right="-23"/>
    </w:pPr>
    <w:rPr>
      <w:rFonts w:ascii="Times New Roman" w:eastAsia="MS Mincho" w:hAnsi="Times New Roman"/>
      <w:color w:val="000000"/>
      <w:lang w:eastAsia="zh-CN"/>
    </w:rPr>
  </w:style>
  <w:style w:type="paragraph" w:customStyle="1" w:styleId="StylNadpis1">
    <w:name w:val="Styl Nadpis 1"/>
    <w:basedOn w:val="Nadpis1"/>
    <w:autoRedefine/>
    <w:rsid w:val="00D95DF0"/>
    <w:pPr>
      <w:keepNext w:val="0"/>
      <w:keepLines w:val="0"/>
      <w:numPr>
        <w:numId w:val="56"/>
      </w:numPr>
      <w:shd w:val="clear" w:color="auto" w:fill="FFFFFF"/>
      <w:spacing w:before="0" w:after="100" w:afterAutospacing="1"/>
      <w:ind w:right="-23"/>
      <w:jc w:val="both"/>
    </w:pPr>
    <w:rPr>
      <w:rFonts w:ascii="Times New Roman" w:eastAsia="Times New Roman" w:hAnsi="Times New Roman" w:cs="Times New Roman"/>
      <w:b/>
      <w:color w:val="000000"/>
      <w:szCs w:val="20"/>
      <w:lang w:eastAsia="zh-CN"/>
    </w:rPr>
  </w:style>
  <w:style w:type="paragraph" w:customStyle="1" w:styleId="StylnormlntunLatinkaArial11bTunKurzva">
    <w:name w:val="Styl normální tučný + (Latinka) Arial 11 b. Tučné Kurzíva"/>
    <w:basedOn w:val="Normln"/>
    <w:rsid w:val="00D95DF0"/>
    <w:pPr>
      <w:spacing w:before="120" w:after="120"/>
      <w:ind w:right="57"/>
      <w:jc w:val="both"/>
    </w:pPr>
    <w:rPr>
      <w:rFonts w:eastAsia="MS Mincho"/>
      <w:b/>
      <w:bCs/>
      <w:i/>
      <w:iCs/>
      <w:color w:val="000000"/>
      <w:sz w:val="26"/>
      <w:lang w:eastAsia="zh-CN"/>
    </w:rPr>
  </w:style>
  <w:style w:type="paragraph" w:customStyle="1" w:styleId="normlntunpodkapitolkyChar">
    <w:name w:val="normální tučnýpodkapitolky Char"/>
    <w:basedOn w:val="Normln"/>
    <w:link w:val="normlntunpodkapitolkyCharChar"/>
    <w:rsid w:val="00D95DF0"/>
    <w:pPr>
      <w:spacing w:before="120" w:after="120"/>
      <w:ind w:right="57"/>
      <w:jc w:val="both"/>
    </w:pPr>
    <w:rPr>
      <w:rFonts w:eastAsia="MS Mincho"/>
      <w:b/>
      <w:bCs/>
      <w:sz w:val="26"/>
      <w:szCs w:val="22"/>
      <w:lang w:eastAsia="zh-CN"/>
    </w:rPr>
  </w:style>
  <w:style w:type="character" w:customStyle="1" w:styleId="normlntunpodkapitolkyCharChar">
    <w:name w:val="normální tučnýpodkapitolky Char Char"/>
    <w:basedOn w:val="Standardnpsmoodstavce"/>
    <w:link w:val="normlntunpodkapitolkyChar"/>
    <w:rsid w:val="00D95DF0"/>
    <w:rPr>
      <w:rFonts w:ascii="Times New Roman" w:eastAsia="MS Mincho" w:hAnsi="Times New Roman" w:cs="Times New Roman"/>
      <w:b/>
      <w:bCs/>
      <w:sz w:val="26"/>
      <w:lang w:eastAsia="zh-CN"/>
    </w:rPr>
  </w:style>
  <w:style w:type="paragraph" w:customStyle="1" w:styleId="autor1">
    <w:name w:val="autor1"/>
    <w:basedOn w:val="Normln"/>
    <w:rsid w:val="00D95DF0"/>
    <w:pPr>
      <w:spacing w:before="75" w:after="225"/>
    </w:pPr>
    <w:rPr>
      <w:b/>
      <w:bCs/>
    </w:rPr>
  </w:style>
  <w:style w:type="character" w:customStyle="1" w:styleId="z-ZatekformuleChar">
    <w:name w:val="z-Začátek formuláře Char"/>
    <w:basedOn w:val="Standardnpsmoodstavce"/>
    <w:link w:val="z-Zatekformule"/>
    <w:uiPriority w:val="99"/>
    <w:semiHidden/>
    <w:rsid w:val="00D95DF0"/>
    <w:rPr>
      <w:rFonts w:ascii="Arial" w:eastAsia="Times New Roman" w:hAnsi="Arial" w:cs="Arial"/>
      <w:vanish/>
      <w:sz w:val="16"/>
      <w:szCs w:val="16"/>
      <w:lang w:eastAsia="cs-CZ"/>
    </w:rPr>
  </w:style>
  <w:style w:type="paragraph" w:styleId="z-Zatekformule">
    <w:name w:val="HTML Top of Form"/>
    <w:basedOn w:val="Normln"/>
    <w:next w:val="Normln"/>
    <w:link w:val="z-ZatekformuleChar"/>
    <w:hidden/>
    <w:uiPriority w:val="99"/>
    <w:semiHidden/>
    <w:unhideWhenUsed/>
    <w:rsid w:val="00D95DF0"/>
    <w:pPr>
      <w:pBdr>
        <w:bottom w:val="single" w:sz="6" w:space="1" w:color="auto"/>
      </w:pBdr>
      <w:jc w:val="center"/>
    </w:pPr>
    <w:rPr>
      <w:rFonts w:ascii="Arial" w:hAnsi="Arial" w:cs="Arial"/>
      <w:vanish/>
      <w:sz w:val="16"/>
      <w:szCs w:val="16"/>
    </w:rPr>
  </w:style>
  <w:style w:type="character" w:customStyle="1" w:styleId="z-ZatekformuleChar1">
    <w:name w:val="z-Začátek formuláře Char1"/>
    <w:basedOn w:val="Standardnpsmoodstavce"/>
    <w:uiPriority w:val="99"/>
    <w:semiHidden/>
    <w:rsid w:val="00D95DF0"/>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D95DF0"/>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D95DF0"/>
    <w:pPr>
      <w:pBdr>
        <w:top w:val="single" w:sz="6" w:space="1" w:color="auto"/>
      </w:pBdr>
      <w:jc w:val="center"/>
    </w:pPr>
    <w:rPr>
      <w:rFonts w:ascii="Arial" w:hAnsi="Arial" w:cs="Arial"/>
      <w:vanish/>
      <w:sz w:val="16"/>
      <w:szCs w:val="16"/>
    </w:rPr>
  </w:style>
  <w:style w:type="character" w:customStyle="1" w:styleId="z-KonecformuleChar1">
    <w:name w:val="z-Konec formuláře Char1"/>
    <w:basedOn w:val="Standardnpsmoodstavce"/>
    <w:uiPriority w:val="99"/>
    <w:semiHidden/>
    <w:rsid w:val="00D95DF0"/>
    <w:rPr>
      <w:rFonts w:ascii="Arial" w:eastAsia="Times New Roman" w:hAnsi="Arial" w:cs="Arial"/>
      <w:vanish/>
      <w:sz w:val="16"/>
      <w:szCs w:val="16"/>
      <w:lang w:eastAsia="cs-CZ"/>
    </w:rPr>
  </w:style>
  <w:style w:type="character" w:customStyle="1" w:styleId="PedmtkomenteChar1">
    <w:name w:val="Předmět komentáře Char1"/>
    <w:basedOn w:val="TextkomenteChar1"/>
    <w:uiPriority w:val="99"/>
    <w:semiHidden/>
    <w:rsid w:val="00D95DF0"/>
    <w:rPr>
      <w:rFonts w:ascii="Times New Roman" w:eastAsia="Times New Roman" w:hAnsi="Times New Roman" w:cs="Times New Roman"/>
      <w:b/>
      <w:bCs/>
      <w:sz w:val="20"/>
      <w:szCs w:val="20"/>
      <w:lang w:eastAsia="cs-CZ"/>
    </w:rPr>
  </w:style>
  <w:style w:type="character" w:customStyle="1" w:styleId="hps">
    <w:name w:val="hps"/>
    <w:basedOn w:val="Standardnpsmoodstavce"/>
    <w:rsid w:val="00D95DF0"/>
  </w:style>
  <w:style w:type="character" w:customStyle="1" w:styleId="longtext">
    <w:name w:val="long_text"/>
    <w:basedOn w:val="Standardnpsmoodstavce"/>
    <w:rsid w:val="00D95DF0"/>
  </w:style>
  <w:style w:type="character" w:customStyle="1" w:styleId="paddingr15">
    <w:name w:val="paddingr15"/>
    <w:basedOn w:val="Standardnpsmoodstavce"/>
    <w:rsid w:val="00D95DF0"/>
  </w:style>
  <w:style w:type="character" w:customStyle="1" w:styleId="atn">
    <w:name w:val="atn"/>
    <w:basedOn w:val="Standardnpsmoodstavce"/>
    <w:rsid w:val="00D95DF0"/>
  </w:style>
  <w:style w:type="character" w:customStyle="1" w:styleId="sscentralsearchresultssetitempublicationtitle">
    <w:name w:val="sscentralsearchresultssetitempublicationtitle"/>
    <w:basedOn w:val="Standardnpsmoodstavce"/>
    <w:rsid w:val="00D95DF0"/>
  </w:style>
  <w:style w:type="paragraph" w:styleId="Nadpisobsahu">
    <w:name w:val="TOC Heading"/>
    <w:basedOn w:val="Nadpis1"/>
    <w:next w:val="Normln"/>
    <w:uiPriority w:val="39"/>
    <w:semiHidden/>
    <w:unhideWhenUsed/>
    <w:qFormat/>
    <w:rsid w:val="00D95DF0"/>
    <w:pPr>
      <w:spacing w:before="480" w:line="276" w:lineRule="auto"/>
      <w:outlineLvl w:val="9"/>
    </w:pPr>
    <w:rPr>
      <w:b/>
      <w:bCs/>
      <w:color w:val="auto"/>
      <w:szCs w:val="28"/>
    </w:rPr>
  </w:style>
  <w:style w:type="paragraph" w:styleId="Obsah1">
    <w:name w:val="toc 1"/>
    <w:basedOn w:val="Normln"/>
    <w:next w:val="Normln"/>
    <w:autoRedefine/>
    <w:uiPriority w:val="39"/>
    <w:unhideWhenUsed/>
    <w:rsid w:val="00FC60AB"/>
    <w:pPr>
      <w:keepNext/>
      <w:tabs>
        <w:tab w:val="left" w:pos="390"/>
        <w:tab w:val="right" w:pos="9062"/>
      </w:tabs>
      <w:spacing w:before="200"/>
    </w:pPr>
    <w:rPr>
      <w:rFonts w:asciiTheme="minorHAnsi" w:hAnsiTheme="minorHAnsi" w:cstheme="minorHAnsi"/>
      <w:b/>
      <w:bCs/>
      <w:caps/>
      <w:noProof/>
      <w:sz w:val="22"/>
      <w:szCs w:val="20"/>
      <w:u w:val="single"/>
    </w:rPr>
  </w:style>
  <w:style w:type="paragraph" w:styleId="Obsah2">
    <w:name w:val="toc 2"/>
    <w:basedOn w:val="Normln"/>
    <w:next w:val="Normln"/>
    <w:autoRedefine/>
    <w:uiPriority w:val="39"/>
    <w:unhideWhenUsed/>
    <w:rsid w:val="007619DA"/>
    <w:pPr>
      <w:tabs>
        <w:tab w:val="left" w:pos="561"/>
        <w:tab w:val="right" w:pos="9072"/>
      </w:tabs>
      <w:ind w:left="567" w:right="283" w:hanging="567"/>
    </w:pPr>
    <w:rPr>
      <w:rFonts w:asciiTheme="minorHAnsi" w:hAnsiTheme="minorHAnsi" w:cstheme="minorHAnsi"/>
      <w:b/>
      <w:bCs/>
      <w:smallCaps/>
      <w:sz w:val="22"/>
      <w:szCs w:val="22"/>
    </w:rPr>
  </w:style>
  <w:style w:type="paragraph" w:styleId="Obsah3">
    <w:name w:val="toc 3"/>
    <w:basedOn w:val="Normln"/>
    <w:next w:val="Normln"/>
    <w:autoRedefine/>
    <w:uiPriority w:val="39"/>
    <w:unhideWhenUsed/>
    <w:rsid w:val="00D95DF0"/>
    <w:rPr>
      <w:rFonts w:asciiTheme="minorHAnsi" w:hAnsiTheme="minorHAnsi" w:cstheme="minorHAnsi"/>
      <w:smallCaps/>
      <w:sz w:val="22"/>
      <w:szCs w:val="22"/>
    </w:rPr>
  </w:style>
  <w:style w:type="paragraph" w:customStyle="1" w:styleId="Titulka">
    <w:name w:val="Titulka"/>
    <w:basedOn w:val="Normln"/>
    <w:link w:val="TitulkaChar"/>
    <w:rsid w:val="00D95DF0"/>
    <w:pPr>
      <w:jc w:val="center"/>
    </w:pPr>
    <w:rPr>
      <w:rFonts w:ascii="Calibri" w:hAnsi="Calibri" w:cs="Arial"/>
      <w:b/>
      <w:bCs/>
      <w:sz w:val="36"/>
    </w:rPr>
  </w:style>
  <w:style w:type="character" w:customStyle="1" w:styleId="TitulkaChar">
    <w:name w:val="Titulka Char"/>
    <w:basedOn w:val="Standardnpsmoodstavce"/>
    <w:link w:val="Titulka"/>
    <w:rsid w:val="00D95DF0"/>
    <w:rPr>
      <w:rFonts w:ascii="Calibri" w:eastAsia="Times New Roman" w:hAnsi="Calibri" w:cs="Arial"/>
      <w:b/>
      <w:bCs/>
      <w:sz w:val="36"/>
      <w:szCs w:val="24"/>
      <w:lang w:eastAsia="cs-CZ"/>
    </w:rPr>
  </w:style>
  <w:style w:type="paragraph" w:customStyle="1" w:styleId="Diplomka">
    <w:name w:val="Diplomka"/>
    <w:basedOn w:val="Normln"/>
    <w:link w:val="DiplomkaChar"/>
    <w:rsid w:val="00D95DF0"/>
    <w:pPr>
      <w:spacing w:line="360" w:lineRule="auto"/>
      <w:ind w:firstLine="720"/>
      <w:jc w:val="both"/>
    </w:pPr>
    <w:rPr>
      <w:rFonts w:ascii="Calibri" w:hAnsi="Calibri" w:cs="Arial"/>
      <w:lang w:eastAsia="en-US"/>
    </w:rPr>
  </w:style>
  <w:style w:type="character" w:customStyle="1" w:styleId="DiplomkaChar">
    <w:name w:val="Diplomka Char"/>
    <w:basedOn w:val="Standardnpsmoodstavce"/>
    <w:link w:val="Diplomka"/>
    <w:rsid w:val="00D95DF0"/>
    <w:rPr>
      <w:rFonts w:ascii="Calibri" w:eastAsia="Times New Roman" w:hAnsi="Calibri" w:cs="Arial"/>
      <w:sz w:val="24"/>
      <w:szCs w:val="24"/>
    </w:rPr>
  </w:style>
  <w:style w:type="paragraph" w:customStyle="1" w:styleId="ostatn">
    <w:name w:val="ostatní"/>
    <w:basedOn w:val="Normln"/>
    <w:rsid w:val="00D95DF0"/>
    <w:pPr>
      <w:jc w:val="center"/>
    </w:pPr>
    <w:rPr>
      <w:rFonts w:ascii="Calibri" w:hAnsi="Calibri" w:cs="Arial"/>
      <w:b/>
      <w:lang w:eastAsia="en-US"/>
    </w:rPr>
  </w:style>
  <w:style w:type="paragraph" w:customStyle="1" w:styleId="ostatnvlevo">
    <w:name w:val="ostatní vlevo"/>
    <w:basedOn w:val="ostatn"/>
    <w:rsid w:val="00D95DF0"/>
    <w:pPr>
      <w:ind w:firstLine="720"/>
      <w:jc w:val="left"/>
    </w:pPr>
    <w:rPr>
      <w:rFonts w:cs="Times New Roman"/>
      <w:b w:val="0"/>
      <w:bCs/>
      <w:szCs w:val="20"/>
    </w:rPr>
  </w:style>
  <w:style w:type="paragraph" w:styleId="Zkladntextodsazen2">
    <w:name w:val="Body Text Indent 2"/>
    <w:basedOn w:val="Normln"/>
    <w:link w:val="Zkladntextodsazen2Char"/>
    <w:uiPriority w:val="99"/>
    <w:unhideWhenUsed/>
    <w:rsid w:val="00D95DF0"/>
    <w:pPr>
      <w:spacing w:after="120" w:line="480" w:lineRule="auto"/>
      <w:ind w:left="283"/>
    </w:pPr>
    <w:rPr>
      <w:rFonts w:asciiTheme="minorHAnsi" w:eastAsiaTheme="minorEastAsia" w:hAnsiTheme="minorHAnsi" w:cstheme="minorBidi"/>
      <w:sz w:val="22"/>
      <w:szCs w:val="22"/>
    </w:rPr>
  </w:style>
  <w:style w:type="character" w:customStyle="1" w:styleId="Zkladntextodsazen2Char">
    <w:name w:val="Základní text odsazený 2 Char"/>
    <w:basedOn w:val="Standardnpsmoodstavce"/>
    <w:link w:val="Zkladntextodsazen2"/>
    <w:uiPriority w:val="99"/>
    <w:rsid w:val="00D95DF0"/>
    <w:rPr>
      <w:rFonts w:eastAsiaTheme="minorEastAsia"/>
      <w:lang w:eastAsia="cs-CZ"/>
    </w:rPr>
  </w:style>
  <w:style w:type="character" w:customStyle="1" w:styleId="Zkladntext3Char">
    <w:name w:val="Základní text 3 Char"/>
    <w:basedOn w:val="Standardnpsmoodstavce"/>
    <w:link w:val="Zkladntext3"/>
    <w:uiPriority w:val="99"/>
    <w:semiHidden/>
    <w:rsid w:val="00D95DF0"/>
    <w:rPr>
      <w:rFonts w:eastAsiaTheme="minorEastAsia"/>
      <w:sz w:val="16"/>
      <w:szCs w:val="16"/>
      <w:lang w:eastAsia="cs-CZ"/>
    </w:rPr>
  </w:style>
  <w:style w:type="paragraph" w:styleId="Zkladntext3">
    <w:name w:val="Body Text 3"/>
    <w:basedOn w:val="Normln"/>
    <w:link w:val="Zkladntext3Char"/>
    <w:uiPriority w:val="99"/>
    <w:semiHidden/>
    <w:unhideWhenUsed/>
    <w:rsid w:val="00D95DF0"/>
    <w:pPr>
      <w:spacing w:after="120" w:line="276" w:lineRule="auto"/>
    </w:pPr>
    <w:rPr>
      <w:rFonts w:asciiTheme="minorHAnsi" w:eastAsiaTheme="minorEastAsia" w:hAnsiTheme="minorHAnsi" w:cstheme="minorBidi"/>
      <w:sz w:val="16"/>
      <w:szCs w:val="16"/>
    </w:rPr>
  </w:style>
  <w:style w:type="character" w:customStyle="1" w:styleId="Zkladntext3Char1">
    <w:name w:val="Základní text 3 Char1"/>
    <w:basedOn w:val="Standardnpsmoodstavce"/>
    <w:uiPriority w:val="99"/>
    <w:semiHidden/>
    <w:rsid w:val="00D95DF0"/>
    <w:rPr>
      <w:rFonts w:ascii="Times New Roman" w:eastAsia="Times New Roman" w:hAnsi="Times New Roman" w:cs="Times New Roman"/>
      <w:sz w:val="16"/>
      <w:szCs w:val="16"/>
      <w:lang w:eastAsia="cs-CZ"/>
    </w:rPr>
  </w:style>
  <w:style w:type="character" w:customStyle="1" w:styleId="shorttext">
    <w:name w:val="short_text"/>
    <w:basedOn w:val="Standardnpsmoodstavce"/>
    <w:rsid w:val="00D95DF0"/>
  </w:style>
  <w:style w:type="paragraph" w:styleId="Seznamobrzk">
    <w:name w:val="table of figures"/>
    <w:basedOn w:val="Normln"/>
    <w:next w:val="Normln"/>
    <w:uiPriority w:val="99"/>
    <w:unhideWhenUsed/>
    <w:rsid w:val="00D95DF0"/>
    <w:pPr>
      <w:ind w:left="480" w:hanging="480"/>
    </w:pPr>
    <w:rPr>
      <w:rFonts w:asciiTheme="minorHAnsi" w:hAnsiTheme="minorHAnsi" w:cstheme="minorHAnsi"/>
      <w:smallCaps/>
      <w:sz w:val="20"/>
      <w:szCs w:val="20"/>
    </w:rPr>
  </w:style>
  <w:style w:type="character" w:styleId="Zdraznn">
    <w:name w:val="Emphasis"/>
    <w:basedOn w:val="Standardnpsmoodstavce"/>
    <w:uiPriority w:val="20"/>
    <w:qFormat/>
    <w:rsid w:val="00D95DF0"/>
    <w:rPr>
      <w:i/>
      <w:iCs/>
    </w:rPr>
  </w:style>
  <w:style w:type="paragraph" w:customStyle="1" w:styleId="Muj1">
    <w:name w:val="Muj 1"/>
    <w:basedOn w:val="Normln"/>
    <w:rsid w:val="00D95DF0"/>
    <w:pPr>
      <w:numPr>
        <w:numId w:val="57"/>
      </w:numPr>
      <w:spacing w:line="276" w:lineRule="auto"/>
      <w:jc w:val="both"/>
    </w:pPr>
    <w:rPr>
      <w:rFonts w:ascii="Calibri" w:eastAsia="Calibri" w:hAnsi="Calibri"/>
      <w:sz w:val="22"/>
      <w:szCs w:val="22"/>
      <w:lang w:eastAsia="en-US"/>
    </w:rPr>
  </w:style>
  <w:style w:type="paragraph" w:customStyle="1" w:styleId="Muj2">
    <w:name w:val="Muj2"/>
    <w:basedOn w:val="Normln"/>
    <w:rsid w:val="00D95DF0"/>
    <w:pPr>
      <w:numPr>
        <w:ilvl w:val="1"/>
        <w:numId w:val="57"/>
      </w:numPr>
      <w:spacing w:line="276" w:lineRule="auto"/>
      <w:jc w:val="both"/>
    </w:pPr>
    <w:rPr>
      <w:rFonts w:ascii="Calibri" w:eastAsia="Calibri" w:hAnsi="Calibri"/>
      <w:sz w:val="22"/>
      <w:szCs w:val="22"/>
      <w:lang w:eastAsia="en-US"/>
    </w:rPr>
  </w:style>
  <w:style w:type="paragraph" w:customStyle="1" w:styleId="mj3">
    <w:name w:val="můj3"/>
    <w:basedOn w:val="Normln"/>
    <w:rsid w:val="00D95DF0"/>
    <w:pPr>
      <w:numPr>
        <w:ilvl w:val="2"/>
        <w:numId w:val="57"/>
      </w:numPr>
      <w:spacing w:line="276" w:lineRule="auto"/>
      <w:jc w:val="both"/>
    </w:pPr>
    <w:rPr>
      <w:rFonts w:ascii="Calibri" w:eastAsia="Calibri" w:hAnsi="Calibri"/>
      <w:sz w:val="22"/>
      <w:szCs w:val="22"/>
      <w:lang w:eastAsia="en-US"/>
    </w:rPr>
  </w:style>
  <w:style w:type="character" w:customStyle="1" w:styleId="apple-converted-space">
    <w:name w:val="apple-converted-space"/>
    <w:basedOn w:val="Standardnpsmoodstavce"/>
    <w:rsid w:val="00D95DF0"/>
  </w:style>
  <w:style w:type="paragraph" w:customStyle="1" w:styleId="Texto">
    <w:name w:val="Texto"/>
    <w:basedOn w:val="Normln"/>
    <w:rsid w:val="00D95DF0"/>
    <w:pPr>
      <w:suppressAutoHyphens/>
      <w:spacing w:before="120"/>
      <w:jc w:val="both"/>
    </w:pPr>
    <w:rPr>
      <w:rFonts w:ascii="Georgia" w:hAnsi="Georgia"/>
      <w:sz w:val="20"/>
      <w:szCs w:val="20"/>
      <w:lang w:eastAsia="ar-SA"/>
    </w:rPr>
  </w:style>
  <w:style w:type="paragraph" w:styleId="Obsah4">
    <w:name w:val="toc 4"/>
    <w:basedOn w:val="Normln"/>
    <w:next w:val="Normln"/>
    <w:autoRedefine/>
    <w:uiPriority w:val="39"/>
    <w:unhideWhenUsed/>
    <w:rsid w:val="00D95DF0"/>
    <w:rPr>
      <w:rFonts w:asciiTheme="minorHAnsi" w:hAnsiTheme="minorHAnsi" w:cstheme="minorHAnsi"/>
      <w:sz w:val="22"/>
      <w:szCs w:val="22"/>
    </w:rPr>
  </w:style>
  <w:style w:type="paragraph" w:styleId="Obsah5">
    <w:name w:val="toc 5"/>
    <w:basedOn w:val="Normln"/>
    <w:next w:val="Normln"/>
    <w:autoRedefine/>
    <w:uiPriority w:val="39"/>
    <w:unhideWhenUsed/>
    <w:rsid w:val="00D95DF0"/>
    <w:rPr>
      <w:rFonts w:asciiTheme="minorHAnsi" w:hAnsiTheme="minorHAnsi" w:cstheme="minorHAnsi"/>
      <w:sz w:val="22"/>
      <w:szCs w:val="22"/>
    </w:rPr>
  </w:style>
  <w:style w:type="paragraph" w:styleId="Obsah6">
    <w:name w:val="toc 6"/>
    <w:basedOn w:val="Normln"/>
    <w:next w:val="Normln"/>
    <w:autoRedefine/>
    <w:uiPriority w:val="39"/>
    <w:unhideWhenUsed/>
    <w:rsid w:val="00D95DF0"/>
    <w:rPr>
      <w:rFonts w:asciiTheme="minorHAnsi" w:hAnsiTheme="minorHAnsi" w:cstheme="minorHAnsi"/>
      <w:sz w:val="22"/>
      <w:szCs w:val="22"/>
    </w:rPr>
  </w:style>
  <w:style w:type="paragraph" w:styleId="Obsah7">
    <w:name w:val="toc 7"/>
    <w:basedOn w:val="Normln"/>
    <w:next w:val="Normln"/>
    <w:autoRedefine/>
    <w:uiPriority w:val="39"/>
    <w:unhideWhenUsed/>
    <w:rsid w:val="00D95DF0"/>
    <w:rPr>
      <w:rFonts w:asciiTheme="minorHAnsi" w:hAnsiTheme="minorHAnsi" w:cstheme="minorHAnsi"/>
      <w:sz w:val="22"/>
      <w:szCs w:val="22"/>
    </w:rPr>
  </w:style>
  <w:style w:type="paragraph" w:styleId="Obsah8">
    <w:name w:val="toc 8"/>
    <w:basedOn w:val="Normln"/>
    <w:next w:val="Normln"/>
    <w:autoRedefine/>
    <w:uiPriority w:val="39"/>
    <w:unhideWhenUsed/>
    <w:rsid w:val="00D95DF0"/>
    <w:rPr>
      <w:rFonts w:asciiTheme="minorHAnsi" w:hAnsiTheme="minorHAnsi" w:cstheme="minorHAnsi"/>
      <w:sz w:val="22"/>
      <w:szCs w:val="22"/>
    </w:rPr>
  </w:style>
  <w:style w:type="paragraph" w:styleId="Obsah9">
    <w:name w:val="toc 9"/>
    <w:basedOn w:val="Normln"/>
    <w:next w:val="Normln"/>
    <w:autoRedefine/>
    <w:uiPriority w:val="39"/>
    <w:unhideWhenUsed/>
    <w:rsid w:val="00D95DF0"/>
    <w:rPr>
      <w:rFonts w:asciiTheme="minorHAnsi" w:hAnsiTheme="minorHAnsi" w:cstheme="minorHAnsi"/>
      <w:sz w:val="22"/>
      <w:szCs w:val="22"/>
    </w:rPr>
  </w:style>
  <w:style w:type="paragraph" w:styleId="Podtitul">
    <w:name w:val="Subtitle"/>
    <w:aliases w:val="Vlckova_podtitul"/>
    <w:basedOn w:val="Normln"/>
    <w:next w:val="Normln"/>
    <w:link w:val="PodtitulChar"/>
    <w:uiPriority w:val="11"/>
    <w:qFormat/>
    <w:rsid w:val="00D95DF0"/>
    <w:pPr>
      <w:spacing w:before="100" w:beforeAutospacing="1" w:after="100" w:afterAutospacing="1" w:line="360" w:lineRule="auto"/>
      <w:jc w:val="both"/>
    </w:pPr>
    <w:rPr>
      <w:rFonts w:eastAsiaTheme="minorHAnsi" w:cstheme="majorBidi"/>
      <w:b/>
      <w:iCs/>
      <w:smallCaps/>
      <w:spacing w:val="10"/>
      <w:sz w:val="28"/>
      <w:szCs w:val="28"/>
      <w:lang w:eastAsia="en-US" w:bidi="en-US"/>
    </w:rPr>
  </w:style>
  <w:style w:type="character" w:customStyle="1" w:styleId="PodtitulChar">
    <w:name w:val="Podtitul Char"/>
    <w:aliases w:val="Vlckova_podtitul Char"/>
    <w:basedOn w:val="Standardnpsmoodstavce"/>
    <w:link w:val="Podtitul"/>
    <w:uiPriority w:val="11"/>
    <w:rsid w:val="00D95DF0"/>
    <w:rPr>
      <w:rFonts w:ascii="Times New Roman" w:hAnsi="Times New Roman" w:cstheme="majorBidi"/>
      <w:b/>
      <w:iCs/>
      <w:smallCaps/>
      <w:spacing w:val="10"/>
      <w:sz w:val="28"/>
      <w:szCs w:val="28"/>
      <w:lang w:bidi="en-US"/>
    </w:rPr>
  </w:style>
  <w:style w:type="paragraph" w:styleId="Citt">
    <w:name w:val="Quote"/>
    <w:aliases w:val="Vlckova_citat"/>
    <w:basedOn w:val="Normln"/>
    <w:next w:val="Normln"/>
    <w:link w:val="CittChar"/>
    <w:uiPriority w:val="29"/>
    <w:qFormat/>
    <w:rsid w:val="00D95DF0"/>
    <w:pPr>
      <w:spacing w:before="100" w:beforeAutospacing="1" w:after="100" w:afterAutospacing="1" w:line="360" w:lineRule="auto"/>
      <w:jc w:val="both"/>
    </w:pPr>
    <w:rPr>
      <w:rFonts w:eastAsiaTheme="minorHAnsi" w:cstheme="majorBidi"/>
      <w:i/>
      <w:iCs/>
      <w:szCs w:val="22"/>
      <w:lang w:eastAsia="en-US" w:bidi="en-US"/>
    </w:rPr>
  </w:style>
  <w:style w:type="character" w:customStyle="1" w:styleId="CittChar">
    <w:name w:val="Citát Char"/>
    <w:aliases w:val="Vlckova_citat Char"/>
    <w:basedOn w:val="Standardnpsmoodstavce"/>
    <w:link w:val="Citt"/>
    <w:uiPriority w:val="29"/>
    <w:rsid w:val="00D95DF0"/>
    <w:rPr>
      <w:rFonts w:ascii="Times New Roman" w:hAnsi="Times New Roman" w:cstheme="majorBidi"/>
      <w:i/>
      <w:iCs/>
      <w:sz w:val="24"/>
      <w:lang w:bidi="en-US"/>
    </w:rPr>
  </w:style>
  <w:style w:type="paragraph" w:styleId="Seznamsodrkami">
    <w:name w:val="List Bullet"/>
    <w:aliases w:val="Vlckova_odrazka"/>
    <w:basedOn w:val="Normln"/>
    <w:uiPriority w:val="99"/>
    <w:unhideWhenUsed/>
    <w:qFormat/>
    <w:rsid w:val="00D95DF0"/>
    <w:pPr>
      <w:numPr>
        <w:numId w:val="59"/>
      </w:numPr>
      <w:spacing w:before="100" w:beforeAutospacing="1" w:after="100" w:afterAutospacing="1" w:line="360" w:lineRule="auto"/>
      <w:contextualSpacing/>
      <w:jc w:val="both"/>
    </w:pPr>
    <w:rPr>
      <w:rFonts w:eastAsiaTheme="minorHAnsi" w:cstheme="majorBidi"/>
      <w:szCs w:val="22"/>
      <w:lang w:eastAsia="en-US" w:bidi="en-US"/>
    </w:rPr>
  </w:style>
  <w:style w:type="paragraph" w:styleId="slovanseznam">
    <w:name w:val="List Number"/>
    <w:aliases w:val="Vlckova_odrazka_cislo"/>
    <w:basedOn w:val="Normln"/>
    <w:uiPriority w:val="99"/>
    <w:unhideWhenUsed/>
    <w:qFormat/>
    <w:rsid w:val="00D95DF0"/>
    <w:pPr>
      <w:numPr>
        <w:numId w:val="60"/>
      </w:numPr>
      <w:spacing w:before="100" w:beforeAutospacing="1" w:after="100" w:afterAutospacing="1" w:line="360" w:lineRule="auto"/>
      <w:contextualSpacing/>
      <w:jc w:val="both"/>
    </w:pPr>
    <w:rPr>
      <w:rFonts w:eastAsiaTheme="minorHAnsi" w:cstheme="majorBidi"/>
      <w:szCs w:val="22"/>
      <w:lang w:eastAsia="en-US" w:bidi="en-US"/>
    </w:rPr>
  </w:style>
  <w:style w:type="paragraph" w:styleId="slovanseznam2">
    <w:name w:val="List Number 2"/>
    <w:aliases w:val="Vlckova_odrazka_pismeno"/>
    <w:basedOn w:val="Normln"/>
    <w:uiPriority w:val="99"/>
    <w:unhideWhenUsed/>
    <w:rsid w:val="00D95DF0"/>
    <w:pPr>
      <w:numPr>
        <w:numId w:val="58"/>
      </w:numPr>
      <w:spacing w:before="100" w:beforeAutospacing="1" w:after="100" w:afterAutospacing="1" w:line="360" w:lineRule="auto"/>
      <w:contextualSpacing/>
      <w:jc w:val="both"/>
    </w:pPr>
    <w:rPr>
      <w:rFonts w:eastAsiaTheme="minorHAnsi" w:cstheme="majorBidi"/>
      <w:szCs w:val="22"/>
      <w:lang w:eastAsia="en-US" w:bidi="en-US"/>
    </w:rPr>
  </w:style>
  <w:style w:type="character" w:styleId="Sledovanodkaz">
    <w:name w:val="FollowedHyperlink"/>
    <w:basedOn w:val="Standardnpsmoodstavce"/>
    <w:uiPriority w:val="99"/>
    <w:semiHidden/>
    <w:unhideWhenUsed/>
    <w:rsid w:val="00D95DF0"/>
    <w:rPr>
      <w:color w:val="954F72" w:themeColor="followedHyperlink"/>
      <w:u w:val="single"/>
    </w:rPr>
  </w:style>
  <w:style w:type="character" w:customStyle="1" w:styleId="KovarovanzevkapitolyChar">
    <w:name w:val="Kovarova_název kapitoly Char"/>
    <w:basedOn w:val="Nadpis1Char"/>
    <w:link w:val="Kovarovanzevkapitoly"/>
    <w:rsid w:val="00D95DF0"/>
    <w:rPr>
      <w:rFonts w:ascii="Cambria" w:eastAsia="Calibri" w:hAnsi="Cambria" w:cs="Times New Roman"/>
      <w:b/>
      <w:bCs/>
      <w:color w:val="333399"/>
      <w:kern w:val="32"/>
      <w:sz w:val="40"/>
      <w:szCs w:val="36"/>
      <w:u w:val="single"/>
      <w:lang w:eastAsia="cs-CZ"/>
    </w:rPr>
  </w:style>
  <w:style w:type="character" w:customStyle="1" w:styleId="Kovarovanadpis1Char">
    <w:name w:val="Kovarova_nadpis 1 Char"/>
    <w:basedOn w:val="Nadpis1Char"/>
    <w:link w:val="Kovarovanadpis1"/>
    <w:rsid w:val="00D95DF0"/>
    <w:rPr>
      <w:rFonts w:ascii="Cambria" w:eastAsia="Calibri" w:hAnsi="Cambria" w:cs="Times New Roman"/>
      <w:b/>
      <w:bCs/>
      <w:color w:val="333399"/>
      <w:kern w:val="32"/>
      <w:sz w:val="36"/>
      <w:szCs w:val="36"/>
      <w:lang w:eastAsia="cs-CZ"/>
    </w:rPr>
  </w:style>
  <w:style w:type="paragraph" w:customStyle="1" w:styleId="odrka">
    <w:name w:val="odrážka"/>
    <w:basedOn w:val="Normln"/>
    <w:link w:val="odrkaChar"/>
    <w:qFormat/>
    <w:rsid w:val="00D95DF0"/>
    <w:pPr>
      <w:numPr>
        <w:numId w:val="65"/>
      </w:numPr>
      <w:spacing w:before="120" w:after="120"/>
      <w:jc w:val="both"/>
    </w:pPr>
    <w:rPr>
      <w:rFonts w:ascii="Calibri" w:hAnsi="Calibri"/>
    </w:rPr>
  </w:style>
  <w:style w:type="character" w:customStyle="1" w:styleId="odrkaChar">
    <w:name w:val="odrážka Char"/>
    <w:basedOn w:val="Standardnpsmoodstavce"/>
    <w:link w:val="odrka"/>
    <w:rsid w:val="00D95DF0"/>
    <w:rPr>
      <w:rFonts w:ascii="Calibri" w:eastAsia="Times New Roman" w:hAnsi="Calibri" w:cs="Times New Roman"/>
      <w:sz w:val="24"/>
      <w:szCs w:val="24"/>
      <w:lang w:eastAsia="cs-CZ"/>
    </w:rPr>
  </w:style>
  <w:style w:type="table" w:customStyle="1" w:styleId="Mkatabulky1">
    <w:name w:val="Mřížka tabulky1"/>
    <w:basedOn w:val="Normlntabulka"/>
    <w:next w:val="Mkatabulky"/>
    <w:uiPriority w:val="59"/>
    <w:rsid w:val="00D95DF0"/>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4Palatinoks">
    <w:name w:val="Heading 4 Palatino ks"/>
    <w:next w:val="Normln"/>
    <w:autoRedefine/>
    <w:rsid w:val="00D95DF0"/>
    <w:pPr>
      <w:numPr>
        <w:numId w:val="66"/>
      </w:numPr>
      <w:suppressAutoHyphens/>
      <w:spacing w:after="0" w:line="276" w:lineRule="auto"/>
      <w:ind w:left="714" w:hanging="357"/>
      <w:jc w:val="both"/>
    </w:pPr>
    <w:rPr>
      <w:rFonts w:asciiTheme="majorHAnsi" w:eastAsia="MS Mincho" w:hAnsiTheme="majorHAnsi" w:cs="Arial"/>
      <w:color w:val="00000A"/>
      <w:sz w:val="24"/>
      <w:szCs w:val="24"/>
      <w:lang w:eastAsia="ja-JP"/>
    </w:rPr>
  </w:style>
  <w:style w:type="character" w:customStyle="1" w:styleId="datalabel">
    <w:name w:val="datalabel"/>
    <w:basedOn w:val="Standardnpsmoodstavce"/>
    <w:rsid w:val="00D95DF0"/>
  </w:style>
  <w:style w:type="character" w:customStyle="1" w:styleId="UnresolvedMention">
    <w:name w:val="Unresolved Mention"/>
    <w:basedOn w:val="Standardnpsmoodstavce"/>
    <w:uiPriority w:val="99"/>
    <w:semiHidden/>
    <w:unhideWhenUsed/>
    <w:rsid w:val="00D95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7.xml"/><Relationship Id="rId39" Type="http://schemas.openxmlformats.org/officeDocument/2006/relationships/image" Target="media/image4.gif"/><Relationship Id="rId21" Type="http://schemas.openxmlformats.org/officeDocument/2006/relationships/chart" Target="charts/chart13.xml"/><Relationship Id="rId34" Type="http://schemas.openxmlformats.org/officeDocument/2006/relationships/chart" Target="charts/chart25.xml"/><Relationship Id="rId42" Type="http://schemas.openxmlformats.org/officeDocument/2006/relationships/hyperlink" Target="http://rejskol.msmt.cz/" TargetMode="External"/><Relationship Id="rId47" Type="http://schemas.openxmlformats.org/officeDocument/2006/relationships/footer" Target="footer2.xml"/><Relationship Id="rId50" Type="http://schemas.openxmlformats.org/officeDocument/2006/relationships/image" Target="media/image6.gif"/><Relationship Id="rId55" Type="http://schemas.openxmlformats.org/officeDocument/2006/relationships/image" Target="media/image9.gif"/><Relationship Id="rId63" Type="http://schemas.openxmlformats.org/officeDocument/2006/relationships/image" Target="media/image15.gif"/><Relationship Id="rId68" Type="http://schemas.openxmlformats.org/officeDocument/2006/relationships/chart" Target="charts/chart30.xml"/><Relationship Id="rId76" Type="http://schemas.openxmlformats.org/officeDocument/2006/relationships/header" Target="header5.xml"/><Relationship Id="rId84" Type="http://schemas.openxmlformats.org/officeDocument/2006/relationships/image" Target="media/image21.gi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17.gif"/><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20.xml"/><Relationship Id="rId11" Type="http://schemas.openxmlformats.org/officeDocument/2006/relationships/chart" Target="charts/chart3.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image" Target="media/image3.gif"/><Relationship Id="rId40" Type="http://schemas.openxmlformats.org/officeDocument/2006/relationships/hyperlink" Target="http://rejskol.msmt.cz/" TargetMode="External"/><Relationship Id="rId45" Type="http://schemas.openxmlformats.org/officeDocument/2006/relationships/footer" Target="footer1.xml"/><Relationship Id="rId53" Type="http://schemas.openxmlformats.org/officeDocument/2006/relationships/image" Target="media/image8.gif"/><Relationship Id="rId58" Type="http://schemas.openxmlformats.org/officeDocument/2006/relationships/image" Target="media/image10.gif"/><Relationship Id="rId66" Type="http://schemas.openxmlformats.org/officeDocument/2006/relationships/hyperlink" Target="http://monumnet.npu.cz" TargetMode="External"/><Relationship Id="rId74" Type="http://schemas.openxmlformats.org/officeDocument/2006/relationships/hyperlink" Target="http://www.brownfieldy-pk.cz" TargetMode="External"/><Relationship Id="rId79" Type="http://schemas.openxmlformats.org/officeDocument/2006/relationships/chart" Target="charts/chart34.xml"/><Relationship Id="rId87" Type="http://schemas.openxmlformats.org/officeDocument/2006/relationships/image" Target="media/image24.gif"/><Relationship Id="rId5" Type="http://schemas.openxmlformats.org/officeDocument/2006/relationships/webSettings" Target="webSettings.xml"/><Relationship Id="rId61" Type="http://schemas.openxmlformats.org/officeDocument/2006/relationships/image" Target="media/image13.gif"/><Relationship Id="rId82" Type="http://schemas.openxmlformats.org/officeDocument/2006/relationships/hyperlink" Target="http://www.mapakriminality.cz" TargetMode="External"/><Relationship Id="rId90" Type="http://schemas.openxmlformats.org/officeDocument/2006/relationships/theme" Target="theme/theme1.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27.xml"/><Relationship Id="rId48" Type="http://schemas.openxmlformats.org/officeDocument/2006/relationships/header" Target="header3.xml"/><Relationship Id="rId56" Type="http://schemas.openxmlformats.org/officeDocument/2006/relationships/hyperlink" Target="http://scitani2010.rsd.cz" TargetMode="External"/><Relationship Id="rId64" Type="http://schemas.openxmlformats.org/officeDocument/2006/relationships/hyperlink" Target="http://monumnet.npu.cz" TargetMode="External"/><Relationship Id="rId69" Type="http://schemas.openxmlformats.org/officeDocument/2006/relationships/chart" Target="charts/chart31.xml"/><Relationship Id="rId77" Type="http://schemas.openxmlformats.org/officeDocument/2006/relationships/chart" Target="charts/chart33.xml"/><Relationship Id="rId8" Type="http://schemas.openxmlformats.org/officeDocument/2006/relationships/image" Target="media/image1.jpeg"/><Relationship Id="rId51" Type="http://schemas.openxmlformats.org/officeDocument/2006/relationships/image" Target="media/image7.gif"/><Relationship Id="rId72" Type="http://schemas.openxmlformats.org/officeDocument/2006/relationships/image" Target="media/image18.gif"/><Relationship Id="rId80" Type="http://schemas.openxmlformats.org/officeDocument/2006/relationships/chart" Target="charts/chart35.xml"/><Relationship Id="rId85" Type="http://schemas.openxmlformats.org/officeDocument/2006/relationships/image" Target="media/image22.gif"/><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hyperlink" Target="http://rejskol.msmt.cz/" TargetMode="External"/><Relationship Id="rId46" Type="http://schemas.openxmlformats.org/officeDocument/2006/relationships/header" Target="header2.xml"/><Relationship Id="rId59" Type="http://schemas.openxmlformats.org/officeDocument/2006/relationships/image" Target="media/image11.gif"/><Relationship Id="rId67" Type="http://schemas.openxmlformats.org/officeDocument/2006/relationships/image" Target="media/image16.gif"/><Relationship Id="rId20" Type="http://schemas.openxmlformats.org/officeDocument/2006/relationships/chart" Target="charts/chart12.xml"/><Relationship Id="rId41" Type="http://schemas.openxmlformats.org/officeDocument/2006/relationships/image" Target="media/image5.gif"/><Relationship Id="rId54" Type="http://schemas.openxmlformats.org/officeDocument/2006/relationships/hyperlink" Target="http://scitani2010.rsd.cz" TargetMode="External"/><Relationship Id="rId62" Type="http://schemas.openxmlformats.org/officeDocument/2006/relationships/image" Target="media/image14.gif"/><Relationship Id="rId70" Type="http://schemas.openxmlformats.org/officeDocument/2006/relationships/chart" Target="charts/chart32.xml"/><Relationship Id="rId75" Type="http://schemas.openxmlformats.org/officeDocument/2006/relationships/header" Target="header4.xml"/><Relationship Id="rId83" Type="http://schemas.openxmlformats.org/officeDocument/2006/relationships/hyperlink" Target="http://www.mapakriminality.cz" TargetMode="External"/><Relationship Id="rId88"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image" Target="media/image2.gif"/><Relationship Id="rId28" Type="http://schemas.openxmlformats.org/officeDocument/2006/relationships/chart" Target="charts/chart19.xml"/><Relationship Id="rId36" Type="http://schemas.openxmlformats.org/officeDocument/2006/relationships/hyperlink" Target="http://rejskol.msmt.cz/" TargetMode="External"/><Relationship Id="rId49" Type="http://schemas.openxmlformats.org/officeDocument/2006/relationships/footer" Target="footer3.xml"/><Relationship Id="rId57" Type="http://schemas.openxmlformats.org/officeDocument/2006/relationships/chart" Target="charts/chart28.xml"/><Relationship Id="rId10" Type="http://schemas.openxmlformats.org/officeDocument/2006/relationships/chart" Target="charts/chart2.xml"/><Relationship Id="rId31" Type="http://schemas.openxmlformats.org/officeDocument/2006/relationships/chart" Target="charts/chart22.xml"/><Relationship Id="rId44" Type="http://schemas.openxmlformats.org/officeDocument/2006/relationships/header" Target="header1.xml"/><Relationship Id="rId52" Type="http://schemas.openxmlformats.org/officeDocument/2006/relationships/hyperlink" Target="http://scitani2010.rsd.cz" TargetMode="External"/><Relationship Id="rId60" Type="http://schemas.openxmlformats.org/officeDocument/2006/relationships/image" Target="media/image12.gif"/><Relationship Id="rId65" Type="http://schemas.openxmlformats.org/officeDocument/2006/relationships/chart" Target="charts/chart29.xml"/><Relationship Id="rId73" Type="http://schemas.openxmlformats.org/officeDocument/2006/relationships/hyperlink" Target="http://www.regionalni-znacky.cz/kraj-pernstejnu/" TargetMode="External"/><Relationship Id="rId78" Type="http://schemas.openxmlformats.org/officeDocument/2006/relationships/image" Target="media/image19.gif"/><Relationship Id="rId81" Type="http://schemas.openxmlformats.org/officeDocument/2006/relationships/image" Target="media/image20.gif"/><Relationship Id="rId86" Type="http://schemas.openxmlformats.org/officeDocument/2006/relationships/image" Target="media/image23.gif"/></Relationships>
</file>

<file path=word/_rels/footnotes.xml.rels><?xml version="1.0" encoding="UTF-8" standalone="yes"?>
<Relationships xmlns="http://schemas.openxmlformats.org/package/2006/relationships"><Relationship Id="rId2" Type="http://schemas.openxmlformats.org/officeDocument/2006/relationships/hyperlink" Target="https://www.czso.cz/csu/xl/030703312" TargetMode="External"/><Relationship Id="rId1" Type="http://schemas.openxmlformats.org/officeDocument/2006/relationships/hyperlink" Target="https://www.holice.eu/aktuality-obcan/urad-mesta/rozpocet-mesta.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Se&#353;it2"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Ond&#345;ej_mapy,%20grafy_2020\37%20Pod&#237;l%20obyvatel%20ve%20v&#283;ku%200%20-14%20let%20na%20populaci%20v%20letech%202014-201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Ond&#345;ej_mapy,%20grafy_2020\37%20Pod&#237;l%20obyvatel%20ve%20v&#283;ku%2015-64%20let%20na%20populaci%20v%20letech%202014-201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Ond&#345;ej_mapy,%20grafy_2020\38%20Pod&#237;l%20obyvatel%20ve%20v&#283;ku%2065%20let%20a%20v&#237;ce%20na%20populaci%20v%20letech%202014-2019.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Ond&#345;ej_mapy,%20grafy_2020\40%20Index%20st&#225;&#345;&#237;%20v%20letech%202014-2019.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Ond&#345;ej_mapy,%20grafy_2020\40%20Index%20st&#225;&#345;&#237;%20v%20obc&#237;ch%20MAS%20Holicko%20v%20roce%20201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E:\Ond&#345;ej_mapy,%20grafy_2020\42%20pr&#367;m&#283;rn&#253;%20v&#283;k%20v%20obc&#237;ch%20MAS%20ke%2031.%2012.%202019.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Ond&#345;ej_mapy,%20grafy_2020\43%20Vzd&#283;lanostn&#237;%20struktura%20obyvatelstva%20podle%20SLDB%2020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Ond&#345;ej_mapy,%20grafy_2020\43%20Pod&#237;l%20vysoko&#353;kolsky%20vzd&#283;lan&#253;ch%20osob%20p&#345;i%20SLDB%20201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E:\Ond&#345;ej_mapy,%20grafy_2020\45%20Pod&#237;l%20st&#345;edo&#353;kolsky%20vzd&#283;lan&#253;ch%20osob%20p&#345;i%20SLDB%2020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F:\Ond&#345;ej_mapy,%20grafy_2020\46%20Pod&#237;l%20neobydlen&#253;ch%20byt&#367;%20v%20obc&#237;ch%20MAS%20p&#345;i%20SLDB%20201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Ond&#345;ej_mapy,%20grafy_2020\27%20V&#253;voj%20po&#269;tu%20obyvatel%20v%20letech%202014-201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F:\Ond&#345;ej_mapy,%20grafy_2020\47%20Pod&#237;l%20byt&#367;%20slou&#382;&#237;chc%20k%20rekreaci%20v%20obc&#237;ch%20MAS%20SLDB%2020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E:\Ond&#345;ej_mapy,%20grafy_2020\48%20Rozd&#283;len&#237;%20byt&#367;%20podle%20vlastnick&#233;ho%20pr&#225;va%20podle%20SLDB%202011.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E:\Ond&#345;ej_mapy,%20grafy_2020\51%20Rozd&#283;len&#237;%20dom&#367;%20dle%20obdob&#237;%20v&#253;stavby%20&#269;i%20rekonstrukce%20p&#345;i%20SLDB%2020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Users\bvohr\Downloads\UD-159913596193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E:\Ond&#345;ej_mapy,%20grafy_2020\49%20Rozd&#283;len&#237;%20byt&#367;%20dle%20ob&#253;vaj&#237;c&#237;ho.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E:\Ond&#345;ej_mapy,%20grafy_2020\50%20Rozd&#283;len&#237;%20byt&#367;%20dle%20po&#269;tu%20obytn&#253;ch%20m&#237;stnost&#237;.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Users\bvohr\Downloads\UD-1599482287513.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Michaela\Desktop\SYNC%20DATA\SCLLD%202021-2027\Anal&#253;za\B&#225;ra\Grafy%20a%20mapy\Ohro&#382;en&#233;%20skupiny_2018%20a%202019.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Se&#353;it3"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E:\Ond&#345;ej_mapy,%20grafy_2020\115%20Po&#269;et%20pam&#283;tihodnost&#237;%20v%20roce%2020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Ond&#345;ej_mapy,%20grafy_2020\29%20Hrub&#225;%20m&#237;ra%20porodnosti%20v%20letech%202014-2019.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F:\Ond&#345;ej_mapy,%20grafy_2020\122%20123%20po&#269;et%20registrovan&#253;ch%20ekon%20subjekt&#367;.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F:\Ond&#345;ej_mapy,%20grafy_2020\122%20123%20po&#269;et%20registrovan&#253;ch%20ekon%20subjekt&#367;.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Michaela\AppData\Local\Microsoft\Windows\INetCache\Content.Outlook\DU9SBDGZ\RES_Subjekty_v&#253;b&#283;r.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E:\Ond&#345;ej_mapy,%20grafy_2020\146%20Index%20ekonomick&#233;ho%20zat&#237;&#382;en&#237;.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Se&#353;it2"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Se&#353;it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Ond&#345;ej_mapy,%20grafy_2020\31%20Hrub&#225;%20m&#237;ra%20&#250;mrtnosti%20v%20letech%202014-201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Ond&#345;ej_mapy,%20grafy_2020\30%20Po&#269;et%20narozen&#253;ch%20a%20zem&#345;el&#253;ch%20v%20letech%202014-201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Ond&#345;ej_mapy,%20grafy_2020\32%20P&#345;irozen&#253;%20p&#345;&#237;r&#367;stek%20obyvatelstva%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Ond&#345;ej_mapy,%20grafy_2020\32%20Po&#269;et%20p&#345;ist&#283;hoval&#253;ch%20a%20vyst&#283;hoval&#253;ch%20v%20MAS%20Holicko%20v%20letech%202014-201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bvohr\Desktop\STRATEGIE\V&#253;po&#269;ty%20pro%20migra&#269;n&#237;%20saldo%20MA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Ond&#345;ej_mapy,%20grafy_2020\35%20Pod&#237;l%20&#382;en%20v%20obyvatelstvu%20v%20letech%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cs-CZ" sz="1600" b="1">
                <a:solidFill>
                  <a:sysClr val="windowText" lastClr="000000"/>
                </a:solidFill>
              </a:rPr>
              <a:t>POČET</a:t>
            </a:r>
            <a:r>
              <a:rPr lang="cs-CZ" sz="1600" b="1" baseline="0">
                <a:solidFill>
                  <a:sysClr val="windowText" lastClr="000000"/>
                </a:solidFill>
              </a:rPr>
              <a:t> OBYVATEL V MAS HOLICKO</a:t>
            </a:r>
            <a:br>
              <a:rPr lang="cs-CZ" sz="1600" b="1" baseline="0">
                <a:solidFill>
                  <a:sysClr val="windowText" lastClr="000000"/>
                </a:solidFill>
              </a:rPr>
            </a:br>
            <a:r>
              <a:rPr lang="cs-CZ" sz="1600" b="1" baseline="0">
                <a:solidFill>
                  <a:sysClr val="windowText" lastClr="000000"/>
                </a:solidFill>
              </a:rPr>
              <a:t>v letech 2014 až 2019</a:t>
            </a:r>
            <a:endParaRPr lang="cs-CZ" sz="1600"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List1!$K$19:$K$24</c:f>
              <c:numCache>
                <c:formatCode>General</c:formatCode>
                <c:ptCount val="6"/>
                <c:pt idx="0">
                  <c:v>2014</c:v>
                </c:pt>
                <c:pt idx="1">
                  <c:v>2015</c:v>
                </c:pt>
                <c:pt idx="2">
                  <c:v>2016</c:v>
                </c:pt>
                <c:pt idx="3">
                  <c:v>2017</c:v>
                </c:pt>
                <c:pt idx="4">
                  <c:v>2018</c:v>
                </c:pt>
                <c:pt idx="5">
                  <c:v>2019</c:v>
                </c:pt>
              </c:numCache>
            </c:numRef>
          </c:cat>
          <c:val>
            <c:numRef>
              <c:f>List1!$L$19:$L$24</c:f>
              <c:numCache>
                <c:formatCode>General</c:formatCode>
                <c:ptCount val="6"/>
                <c:pt idx="0">
                  <c:v>17983</c:v>
                </c:pt>
                <c:pt idx="1">
                  <c:v>17992</c:v>
                </c:pt>
                <c:pt idx="2">
                  <c:v>18037</c:v>
                </c:pt>
                <c:pt idx="3">
                  <c:v>18213</c:v>
                </c:pt>
                <c:pt idx="4">
                  <c:v>18278</c:v>
                </c:pt>
                <c:pt idx="5">
                  <c:v>18466</c:v>
                </c:pt>
              </c:numCache>
            </c:numRef>
          </c:val>
          <c:extLst xmlns:c16r2="http://schemas.microsoft.com/office/drawing/2015/06/chart">
            <c:ext xmlns:c16="http://schemas.microsoft.com/office/drawing/2014/chart" uri="{C3380CC4-5D6E-409C-BE32-E72D297353CC}">
              <c16:uniqueId val="{00000000-39BF-4540-9784-678A5BDE94E8}"/>
            </c:ext>
          </c:extLst>
        </c:ser>
        <c:dLbls>
          <c:showLegendKey val="0"/>
          <c:showVal val="0"/>
          <c:showCatName val="0"/>
          <c:showSerName val="0"/>
          <c:showPercent val="0"/>
          <c:showBubbleSize val="0"/>
        </c:dLbls>
        <c:gapWidth val="42"/>
        <c:overlap val="-27"/>
        <c:axId val="599238800"/>
        <c:axId val="599241544"/>
      </c:barChart>
      <c:catAx>
        <c:axId val="599238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solidFill>
                      <a:sysClr val="windowText" lastClr="000000"/>
                    </a:solidFill>
                  </a:rPr>
                  <a:t>Rok</a:t>
                </a:r>
              </a:p>
            </c:rich>
          </c:tx>
          <c:layout>
            <c:manualLayout>
              <c:xMode val="edge"/>
              <c:yMode val="edge"/>
              <c:x val="0.48140595992574098"/>
              <c:y val="0.9049225221800123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cs-CZ"/>
          </a:p>
        </c:txPr>
        <c:crossAx val="599241544"/>
        <c:crosses val="autoZero"/>
        <c:auto val="1"/>
        <c:lblAlgn val="ctr"/>
        <c:lblOffset val="100"/>
        <c:noMultiLvlLbl val="0"/>
      </c:catAx>
      <c:valAx>
        <c:axId val="599241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solidFill>
                      <a:sysClr val="windowText" lastClr="000000"/>
                    </a:solidFill>
                  </a:rPr>
                  <a:t>Počet</a:t>
                </a:r>
                <a:r>
                  <a:rPr lang="cs-CZ" baseline="0">
                    <a:solidFill>
                      <a:sysClr val="windowText" lastClr="000000"/>
                    </a:solidFill>
                  </a:rPr>
                  <a:t> obyvatel</a:t>
                </a:r>
                <a:endParaRPr lang="cs-CZ">
                  <a:solidFill>
                    <a:sysClr val="windowText" lastClr="000000"/>
                  </a:solidFill>
                </a:endParaRP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cs-CZ"/>
          </a:p>
        </c:txPr>
        <c:crossAx val="599238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PODÍL OBYVATEL VE VĚKU 0</a:t>
            </a:r>
            <a:r>
              <a:rPr lang="cs-CZ" b="1" baseline="0">
                <a:solidFill>
                  <a:sysClr val="windowText" lastClr="000000"/>
                </a:solidFill>
              </a:rPr>
              <a:t> - 14 LET NA POPULACI</a:t>
            </a:r>
            <a:br>
              <a:rPr lang="cs-CZ" b="1" baseline="0">
                <a:solidFill>
                  <a:sysClr val="windowText" lastClr="000000"/>
                </a:solidFill>
              </a:rPr>
            </a:br>
            <a:r>
              <a:rPr lang="cs-CZ" b="1" baseline="0">
                <a:solidFill>
                  <a:sysClr val="windowText" lastClr="000000"/>
                </a:solidFill>
              </a:rPr>
              <a:t>v letech 2014 až 2019</a:t>
            </a:r>
            <a:endParaRPr lang="cs-CZ" b="1">
              <a:solidFill>
                <a:sysClr val="windowText" lastClr="000000"/>
              </a:solidFill>
            </a:endParaRPr>
          </a:p>
        </c:rich>
      </c:tx>
      <c:overlay val="0"/>
      <c:spPr>
        <a:noFill/>
        <a:ln>
          <a:noFill/>
        </a:ln>
        <a:effectLst/>
      </c:spPr>
    </c:title>
    <c:autoTitleDeleted val="0"/>
    <c:plotArea>
      <c:layout>
        <c:manualLayout>
          <c:layoutTarget val="inner"/>
          <c:xMode val="edge"/>
          <c:yMode val="edge"/>
          <c:x val="0.11421492550741638"/>
          <c:y val="0.1651413881748072"/>
          <c:w val="0.62498455820906373"/>
          <c:h val="0.68266218650689214"/>
        </c:manualLayout>
      </c:layout>
      <c:lineChart>
        <c:grouping val="standard"/>
        <c:varyColors val="0"/>
        <c:ser>
          <c:idx val="0"/>
          <c:order val="0"/>
          <c:tx>
            <c:strRef>
              <c:f>List1!$A$28</c:f>
              <c:strCache>
                <c:ptCount val="1"/>
                <c:pt idx="0">
                  <c:v>MAS Holicko</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List1!$B$27:$G$27</c:f>
              <c:numCache>
                <c:formatCode>General</c:formatCode>
                <c:ptCount val="6"/>
                <c:pt idx="0">
                  <c:v>2014</c:v>
                </c:pt>
                <c:pt idx="1">
                  <c:v>2015</c:v>
                </c:pt>
                <c:pt idx="2">
                  <c:v>2016</c:v>
                </c:pt>
                <c:pt idx="3">
                  <c:v>2017</c:v>
                </c:pt>
                <c:pt idx="4">
                  <c:v>2018</c:v>
                </c:pt>
                <c:pt idx="5">
                  <c:v>2019</c:v>
                </c:pt>
              </c:numCache>
            </c:numRef>
          </c:cat>
          <c:val>
            <c:numRef>
              <c:f>List1!$B$28:$G$28</c:f>
              <c:numCache>
                <c:formatCode>0.0</c:formatCode>
                <c:ptCount val="6"/>
                <c:pt idx="0">
                  <c:v>16.459989990546628</c:v>
                </c:pt>
                <c:pt idx="1">
                  <c:v>16.301689639839928</c:v>
                </c:pt>
                <c:pt idx="2">
                  <c:v>16.466152907911518</c:v>
                </c:pt>
                <c:pt idx="3">
                  <c:v>16.455279196178555</c:v>
                </c:pt>
                <c:pt idx="4">
                  <c:v>16.456942772732248</c:v>
                </c:pt>
                <c:pt idx="5">
                  <c:v>16.782194303043433</c:v>
                </c:pt>
              </c:numCache>
            </c:numRef>
          </c:val>
          <c:smooth val="0"/>
          <c:extLst xmlns:c16r2="http://schemas.microsoft.com/office/drawing/2015/06/chart">
            <c:ext xmlns:c16="http://schemas.microsoft.com/office/drawing/2014/chart" uri="{C3380CC4-5D6E-409C-BE32-E72D297353CC}">
              <c16:uniqueId val="{00000000-FF8B-4C1C-9040-DF2B0469D9A8}"/>
            </c:ext>
          </c:extLst>
        </c:ser>
        <c:ser>
          <c:idx val="1"/>
          <c:order val="1"/>
          <c:tx>
            <c:strRef>
              <c:f>List1!$A$29</c:f>
              <c:strCache>
                <c:ptCount val="1"/>
                <c:pt idx="0">
                  <c:v>Královéhradecký kraj</c:v>
                </c:pt>
              </c:strCache>
            </c:strRef>
          </c:tx>
          <c:spPr>
            <a:ln w="28575" cap="rnd">
              <a:solidFill>
                <a:schemeClr val="accent5">
                  <a:lumMod val="75000"/>
                </a:schemeClr>
              </a:solidFill>
              <a:round/>
            </a:ln>
            <a:effectLst/>
          </c:spPr>
          <c:marker>
            <c:symbol val="circle"/>
            <c:size val="5"/>
            <c:spPr>
              <a:solidFill>
                <a:schemeClr val="accent5">
                  <a:lumMod val="75000"/>
                </a:schemeClr>
              </a:solidFill>
              <a:ln w="9525">
                <a:solidFill>
                  <a:schemeClr val="accent5">
                    <a:lumMod val="75000"/>
                  </a:schemeClr>
                </a:solidFill>
              </a:ln>
              <a:effectLst/>
            </c:spPr>
          </c:marker>
          <c:cat>
            <c:numRef>
              <c:f>List1!$B$27:$G$27</c:f>
              <c:numCache>
                <c:formatCode>General</c:formatCode>
                <c:ptCount val="6"/>
                <c:pt idx="0">
                  <c:v>2014</c:v>
                </c:pt>
                <c:pt idx="1">
                  <c:v>2015</c:v>
                </c:pt>
                <c:pt idx="2">
                  <c:v>2016</c:v>
                </c:pt>
                <c:pt idx="3">
                  <c:v>2017</c:v>
                </c:pt>
                <c:pt idx="4">
                  <c:v>2018</c:v>
                </c:pt>
                <c:pt idx="5">
                  <c:v>2019</c:v>
                </c:pt>
              </c:numCache>
            </c:numRef>
          </c:cat>
          <c:val>
            <c:numRef>
              <c:f>List1!$B$29:$G$29</c:f>
              <c:numCache>
                <c:formatCode>0.0</c:formatCode>
                <c:ptCount val="6"/>
                <c:pt idx="0">
                  <c:v>15.029641581609528</c:v>
                </c:pt>
                <c:pt idx="1">
                  <c:v>15.153031893961238</c:v>
                </c:pt>
                <c:pt idx="2">
                  <c:v>15.28892310150253</c:v>
                </c:pt>
                <c:pt idx="3">
                  <c:v>15.420739662740502</c:v>
                </c:pt>
                <c:pt idx="4">
                  <c:v>15.530624059700084</c:v>
                </c:pt>
                <c:pt idx="5">
                  <c:v>15.59203621156283</c:v>
                </c:pt>
              </c:numCache>
            </c:numRef>
          </c:val>
          <c:smooth val="0"/>
          <c:extLst xmlns:c16r2="http://schemas.microsoft.com/office/drawing/2015/06/chart">
            <c:ext xmlns:c16="http://schemas.microsoft.com/office/drawing/2014/chart" uri="{C3380CC4-5D6E-409C-BE32-E72D297353CC}">
              <c16:uniqueId val="{00000001-FF8B-4C1C-9040-DF2B0469D9A8}"/>
            </c:ext>
          </c:extLst>
        </c:ser>
        <c:ser>
          <c:idx val="2"/>
          <c:order val="2"/>
          <c:tx>
            <c:strRef>
              <c:f>List1!$A$30</c:f>
              <c:strCache>
                <c:ptCount val="1"/>
                <c:pt idx="0">
                  <c:v>Pardubický kraj</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numRef>
              <c:f>List1!$B$27:$G$27</c:f>
              <c:numCache>
                <c:formatCode>General</c:formatCode>
                <c:ptCount val="6"/>
                <c:pt idx="0">
                  <c:v>2014</c:v>
                </c:pt>
                <c:pt idx="1">
                  <c:v>2015</c:v>
                </c:pt>
                <c:pt idx="2">
                  <c:v>2016</c:v>
                </c:pt>
                <c:pt idx="3">
                  <c:v>2017</c:v>
                </c:pt>
                <c:pt idx="4">
                  <c:v>2018</c:v>
                </c:pt>
                <c:pt idx="5">
                  <c:v>2019</c:v>
                </c:pt>
              </c:numCache>
            </c:numRef>
          </c:cat>
          <c:val>
            <c:numRef>
              <c:f>List1!$B$30:$G$30</c:f>
              <c:numCache>
                <c:formatCode>0.0</c:formatCode>
                <c:ptCount val="6"/>
                <c:pt idx="0">
                  <c:v>15.23533421641762</c:v>
                </c:pt>
                <c:pt idx="1">
                  <c:v>15.366686751306307</c:v>
                </c:pt>
                <c:pt idx="2">
                  <c:v>15.547480404651443</c:v>
                </c:pt>
                <c:pt idx="3">
                  <c:v>15.645805720988468</c:v>
                </c:pt>
                <c:pt idx="4">
                  <c:v>15.771761775536405</c:v>
                </c:pt>
                <c:pt idx="5">
                  <c:v>15.882157111096657</c:v>
                </c:pt>
              </c:numCache>
            </c:numRef>
          </c:val>
          <c:smooth val="0"/>
          <c:extLst xmlns:c16r2="http://schemas.microsoft.com/office/drawing/2015/06/chart">
            <c:ext xmlns:c16="http://schemas.microsoft.com/office/drawing/2014/chart" uri="{C3380CC4-5D6E-409C-BE32-E72D297353CC}">
              <c16:uniqueId val="{00000002-FF8B-4C1C-9040-DF2B0469D9A8}"/>
            </c:ext>
          </c:extLst>
        </c:ser>
        <c:ser>
          <c:idx val="3"/>
          <c:order val="3"/>
          <c:tx>
            <c:strRef>
              <c:f>List1!$A$31</c:f>
              <c:strCache>
                <c:ptCount val="1"/>
                <c:pt idx="0">
                  <c:v>ČR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List1!$B$27:$G$27</c:f>
              <c:numCache>
                <c:formatCode>General</c:formatCode>
                <c:ptCount val="6"/>
                <c:pt idx="0">
                  <c:v>2014</c:v>
                </c:pt>
                <c:pt idx="1">
                  <c:v>2015</c:v>
                </c:pt>
                <c:pt idx="2">
                  <c:v>2016</c:v>
                </c:pt>
                <c:pt idx="3">
                  <c:v>2017</c:v>
                </c:pt>
                <c:pt idx="4">
                  <c:v>2018</c:v>
                </c:pt>
                <c:pt idx="5">
                  <c:v>2019</c:v>
                </c:pt>
              </c:numCache>
            </c:numRef>
          </c:cat>
          <c:val>
            <c:numRef>
              <c:f>List1!$B$31:$G$31</c:f>
              <c:numCache>
                <c:formatCode>0.0</c:formatCode>
                <c:ptCount val="6"/>
                <c:pt idx="0">
                  <c:v>15.192666731509663</c:v>
                </c:pt>
                <c:pt idx="1">
                  <c:v>15.385068737520541</c:v>
                </c:pt>
                <c:pt idx="2">
                  <c:v>15.571443695988776</c:v>
                </c:pt>
                <c:pt idx="3">
                  <c:v>15.746167197059771</c:v>
                </c:pt>
                <c:pt idx="4">
                  <c:v>15.897575541324722</c:v>
                </c:pt>
                <c:pt idx="5">
                  <c:v>15.992255052137477</c:v>
                </c:pt>
              </c:numCache>
            </c:numRef>
          </c:val>
          <c:smooth val="0"/>
          <c:extLst xmlns:c16r2="http://schemas.microsoft.com/office/drawing/2015/06/chart">
            <c:ext xmlns:c16="http://schemas.microsoft.com/office/drawing/2014/chart" uri="{C3380CC4-5D6E-409C-BE32-E72D297353CC}">
              <c16:uniqueId val="{00000003-FF8B-4C1C-9040-DF2B0469D9A8}"/>
            </c:ext>
          </c:extLst>
        </c:ser>
        <c:dLbls>
          <c:showLegendKey val="0"/>
          <c:showVal val="0"/>
          <c:showCatName val="0"/>
          <c:showSerName val="0"/>
          <c:showPercent val="0"/>
          <c:showBubbleSize val="0"/>
        </c:dLbls>
        <c:marker val="1"/>
        <c:smooth val="0"/>
        <c:axId val="599258792"/>
        <c:axId val="599262320"/>
      </c:lineChart>
      <c:catAx>
        <c:axId val="5992587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9262320"/>
        <c:crosses val="autoZero"/>
        <c:auto val="1"/>
        <c:lblAlgn val="ctr"/>
        <c:lblOffset val="100"/>
        <c:noMultiLvlLbl val="0"/>
      </c:catAx>
      <c:valAx>
        <c:axId val="599262320"/>
        <c:scaling>
          <c:orientation val="minMax"/>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Podíl</a:t>
                </a:r>
                <a:r>
                  <a:rPr lang="cs-CZ" b="1" baseline="0">
                    <a:solidFill>
                      <a:sysClr val="windowText" lastClr="000000"/>
                    </a:solidFill>
                  </a:rPr>
                  <a:t> na obyvatelstvu (%)</a:t>
                </a:r>
                <a:endParaRPr lang="cs-CZ" b="1">
                  <a:solidFill>
                    <a:sysClr val="windowText" lastClr="000000"/>
                  </a:solidFill>
                </a:endParaRP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9258792"/>
        <c:crosses val="autoZero"/>
        <c:crossBetween val="midCat"/>
        <c:majorUnit val="0.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b="1">
                <a:solidFill>
                  <a:sysClr val="windowText" lastClr="000000"/>
                </a:solidFill>
              </a:rPr>
              <a:t>PODÍL OBYVATEL VE VĚKU 15 - 64 LET NA POPULACI</a:t>
            </a:r>
            <a:br>
              <a:rPr lang="cs-CZ" b="1">
                <a:solidFill>
                  <a:sysClr val="windowText" lastClr="000000"/>
                </a:solidFill>
              </a:rPr>
            </a:br>
            <a:r>
              <a:rPr lang="cs-CZ" b="1">
                <a:solidFill>
                  <a:sysClr val="windowText" lastClr="000000"/>
                </a:solidFill>
              </a:rPr>
              <a:t>v letech 2014</a:t>
            </a:r>
            <a:r>
              <a:rPr lang="cs-CZ" b="1" baseline="0">
                <a:solidFill>
                  <a:sysClr val="windowText" lastClr="000000"/>
                </a:solidFill>
              </a:rPr>
              <a:t> - 2019</a:t>
            </a:r>
            <a:endParaRPr lang="cs-CZ" b="1">
              <a:solidFill>
                <a:sysClr val="windowText" lastClr="000000"/>
              </a:solidFill>
            </a:endParaRPr>
          </a:p>
        </c:rich>
      </c:tx>
      <c:overlay val="0"/>
      <c:spPr>
        <a:noFill/>
        <a:ln>
          <a:noFill/>
        </a:ln>
        <a:effectLst/>
      </c:spPr>
    </c:title>
    <c:autoTitleDeleted val="0"/>
    <c:plotArea>
      <c:layout>
        <c:manualLayout>
          <c:layoutTarget val="inner"/>
          <c:xMode val="edge"/>
          <c:yMode val="edge"/>
          <c:x val="0.11459262036689859"/>
          <c:y val="0.20509199033636871"/>
          <c:w val="0.61051691455234758"/>
          <c:h val="0.62987062967249885"/>
        </c:manualLayout>
      </c:layout>
      <c:lineChart>
        <c:grouping val="standard"/>
        <c:varyColors val="0"/>
        <c:ser>
          <c:idx val="0"/>
          <c:order val="0"/>
          <c:tx>
            <c:strRef>
              <c:f>List1!$A$33</c:f>
              <c:strCache>
                <c:ptCount val="1"/>
                <c:pt idx="0">
                  <c:v>MAS Holicko</c:v>
                </c:pt>
              </c:strCache>
            </c:strRef>
          </c:tx>
          <c:spPr>
            <a:ln w="28575" cap="rnd">
              <a:solidFill>
                <a:srgbClr val="C00000"/>
              </a:solidFill>
              <a:round/>
            </a:ln>
            <a:effectLst/>
          </c:spPr>
          <c:marker>
            <c:symbol val="circle"/>
            <c:size val="5"/>
            <c:spPr>
              <a:solidFill>
                <a:srgbClr val="C00000"/>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List1!$B$33:$G$33</c:f>
              <c:numCache>
                <c:formatCode>0.0</c:formatCode>
                <c:ptCount val="6"/>
                <c:pt idx="0">
                  <c:v>66.412723127398095</c:v>
                </c:pt>
                <c:pt idx="1">
                  <c:v>65.995998221431748</c:v>
                </c:pt>
                <c:pt idx="2">
                  <c:v>65.210400842712204</c:v>
                </c:pt>
                <c:pt idx="3">
                  <c:v>64.821830560588594</c:v>
                </c:pt>
                <c:pt idx="4">
                  <c:v>64.49283291388555</c:v>
                </c:pt>
                <c:pt idx="5">
                  <c:v>63.890393154987549</c:v>
                </c:pt>
              </c:numCache>
            </c:numRef>
          </c:val>
          <c:smooth val="0"/>
          <c:extLst xmlns:c16r2="http://schemas.microsoft.com/office/drawing/2015/06/chart">
            <c:ext xmlns:c16="http://schemas.microsoft.com/office/drawing/2014/chart" uri="{C3380CC4-5D6E-409C-BE32-E72D297353CC}">
              <c16:uniqueId val="{00000000-9644-45F2-B1B1-78EB9298D3E8}"/>
            </c:ext>
          </c:extLst>
        </c:ser>
        <c:ser>
          <c:idx val="1"/>
          <c:order val="1"/>
          <c:tx>
            <c:strRef>
              <c:f>List1!$A$34</c:f>
              <c:strCache>
                <c:ptCount val="1"/>
                <c:pt idx="0">
                  <c:v>Královéhradecký kraj</c:v>
                </c:pt>
              </c:strCache>
            </c:strRef>
          </c:tx>
          <c:spPr>
            <a:ln w="28575" cap="rnd">
              <a:solidFill>
                <a:schemeClr val="accent5">
                  <a:lumMod val="75000"/>
                </a:schemeClr>
              </a:solidFill>
              <a:round/>
            </a:ln>
            <a:effectLst/>
          </c:spPr>
          <c:marker>
            <c:symbol val="circle"/>
            <c:size val="5"/>
            <c:spPr>
              <a:solidFill>
                <a:schemeClr val="accent5">
                  <a:lumMod val="75000"/>
                </a:schemeClr>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List1!$B$34:$G$34</c:f>
              <c:numCache>
                <c:formatCode>0.0</c:formatCode>
                <c:ptCount val="6"/>
                <c:pt idx="0">
                  <c:v>65.975634076034737</c:v>
                </c:pt>
                <c:pt idx="1">
                  <c:v>65.252502171661945</c:v>
                </c:pt>
                <c:pt idx="2">
                  <c:v>64.527490722652701</c:v>
                </c:pt>
                <c:pt idx="3">
                  <c:v>63.853207013749135</c:v>
                </c:pt>
                <c:pt idx="4">
                  <c:v>63.296680162825012</c:v>
                </c:pt>
                <c:pt idx="5">
                  <c:v>62.762418720667377</c:v>
                </c:pt>
              </c:numCache>
            </c:numRef>
          </c:val>
          <c:smooth val="0"/>
          <c:extLst xmlns:c16r2="http://schemas.microsoft.com/office/drawing/2015/06/chart">
            <c:ext xmlns:c16="http://schemas.microsoft.com/office/drawing/2014/chart" uri="{C3380CC4-5D6E-409C-BE32-E72D297353CC}">
              <c16:uniqueId val="{00000001-9644-45F2-B1B1-78EB9298D3E8}"/>
            </c:ext>
          </c:extLst>
        </c:ser>
        <c:ser>
          <c:idx val="2"/>
          <c:order val="2"/>
          <c:tx>
            <c:strRef>
              <c:f>List1!$A$35</c:f>
              <c:strCache>
                <c:ptCount val="1"/>
                <c:pt idx="0">
                  <c:v>Pardubický kraj</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List1!$B$35:$G$35</c:f>
              <c:numCache>
                <c:formatCode>0.0</c:formatCode>
                <c:ptCount val="6"/>
                <c:pt idx="0">
                  <c:v>66.738320435654913</c:v>
                </c:pt>
                <c:pt idx="1">
                  <c:v>66.102811397484061</c:v>
                </c:pt>
                <c:pt idx="2">
                  <c:v>65.405628066456899</c:v>
                </c:pt>
                <c:pt idx="3">
                  <c:v>64.805522276048208</c:v>
                </c:pt>
                <c:pt idx="4">
                  <c:v>64.283051068965776</c:v>
                </c:pt>
                <c:pt idx="5">
                  <c:v>63.820786665187057</c:v>
                </c:pt>
              </c:numCache>
            </c:numRef>
          </c:val>
          <c:smooth val="0"/>
          <c:extLst xmlns:c16r2="http://schemas.microsoft.com/office/drawing/2015/06/chart">
            <c:ext xmlns:c16="http://schemas.microsoft.com/office/drawing/2014/chart" uri="{C3380CC4-5D6E-409C-BE32-E72D297353CC}">
              <c16:uniqueId val="{00000002-9644-45F2-B1B1-78EB9298D3E8}"/>
            </c:ext>
          </c:extLst>
        </c:ser>
        <c:ser>
          <c:idx val="3"/>
          <c:order val="3"/>
          <c:tx>
            <c:strRef>
              <c:f>List1!$A$36</c:f>
              <c:strCache>
                <c:ptCount val="1"/>
                <c:pt idx="0">
                  <c:v>Česká republika</c:v>
                </c:pt>
              </c:strCache>
            </c:strRef>
          </c:tx>
          <c:spPr>
            <a:ln w="28575" cap="rnd">
              <a:solidFill>
                <a:schemeClr val="accent4"/>
              </a:solidFill>
              <a:round/>
            </a:ln>
            <a:effectLst/>
          </c:spPr>
          <c:marker>
            <c:symbol val="circle"/>
            <c:size val="5"/>
            <c:spPr>
              <a:solidFill>
                <a:schemeClr val="accent4"/>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List1!$B$36:$G$36</c:f>
              <c:numCache>
                <c:formatCode>0.0</c:formatCode>
                <c:ptCount val="6"/>
                <c:pt idx="0">
                  <c:v>66.963748810882237</c:v>
                </c:pt>
                <c:pt idx="1">
                  <c:v>66.304899551755696</c:v>
                </c:pt>
                <c:pt idx="2">
                  <c:v>65.627574720053843</c:v>
                </c:pt>
                <c:pt idx="3">
                  <c:v>65.025063489303307</c:v>
                </c:pt>
                <c:pt idx="4">
                  <c:v>64.509408627392062</c:v>
                </c:pt>
                <c:pt idx="5">
                  <c:v>64.074678189206054</c:v>
                </c:pt>
              </c:numCache>
            </c:numRef>
          </c:val>
          <c:smooth val="0"/>
          <c:extLst xmlns:c16r2="http://schemas.microsoft.com/office/drawing/2015/06/chart">
            <c:ext xmlns:c16="http://schemas.microsoft.com/office/drawing/2014/chart" uri="{C3380CC4-5D6E-409C-BE32-E72D297353CC}">
              <c16:uniqueId val="{00000003-9644-45F2-B1B1-78EB9298D3E8}"/>
            </c:ext>
          </c:extLst>
        </c:ser>
        <c:dLbls>
          <c:showLegendKey val="0"/>
          <c:showVal val="0"/>
          <c:showCatName val="0"/>
          <c:showSerName val="0"/>
          <c:showPercent val="0"/>
          <c:showBubbleSize val="0"/>
        </c:dLbls>
        <c:marker val="1"/>
        <c:smooth val="0"/>
        <c:axId val="599259184"/>
        <c:axId val="599262712"/>
      </c:lineChart>
      <c:catAx>
        <c:axId val="5992591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9262712"/>
        <c:crosses val="autoZero"/>
        <c:auto val="1"/>
        <c:lblAlgn val="ctr"/>
        <c:lblOffset val="100"/>
        <c:noMultiLvlLbl val="0"/>
      </c:catAx>
      <c:valAx>
        <c:axId val="599262712"/>
        <c:scaling>
          <c:orientation val="minMax"/>
          <c:max val="68"/>
          <c:min val="6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Podíl na obyvatelstuv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9259184"/>
        <c:crosses val="autoZero"/>
        <c:crossBetween val="midCat"/>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b="1">
                <a:solidFill>
                  <a:sysClr val="windowText" lastClr="000000"/>
                </a:solidFill>
              </a:rPr>
              <a:t>PODÍL OBYVATEL VE VĚKU 65 LET A STARŠÍCH NA POPULACI</a:t>
            </a:r>
            <a:br>
              <a:rPr lang="cs-CZ" b="1">
                <a:solidFill>
                  <a:sysClr val="windowText" lastClr="000000"/>
                </a:solidFill>
              </a:rPr>
            </a:br>
            <a:r>
              <a:rPr lang="cs-CZ" b="1">
                <a:solidFill>
                  <a:sysClr val="windowText" lastClr="000000"/>
                </a:solidFill>
              </a:rPr>
              <a:t>v letech 2014 - 2019</a:t>
            </a:r>
          </a:p>
        </c:rich>
      </c:tx>
      <c:layout>
        <c:manualLayout>
          <c:xMode val="edge"/>
          <c:yMode val="edge"/>
          <c:x val="0.17651787092789872"/>
          <c:y val="3.5721062618595832E-2"/>
        </c:manualLayout>
      </c:layout>
      <c:overlay val="0"/>
      <c:spPr>
        <a:noFill/>
        <a:ln>
          <a:noFill/>
        </a:ln>
        <a:effectLst/>
      </c:spPr>
    </c:title>
    <c:autoTitleDeleted val="0"/>
    <c:plotArea>
      <c:layout>
        <c:manualLayout>
          <c:layoutTarget val="inner"/>
          <c:xMode val="edge"/>
          <c:yMode val="edge"/>
          <c:x val="0.11380232643333377"/>
          <c:y val="0.18131887985546521"/>
          <c:w val="0.6197711492959932"/>
          <c:h val="0.65823556608269496"/>
        </c:manualLayout>
      </c:layout>
      <c:lineChart>
        <c:grouping val="standard"/>
        <c:varyColors val="0"/>
        <c:ser>
          <c:idx val="0"/>
          <c:order val="0"/>
          <c:tx>
            <c:strRef>
              <c:f>List1!$A$33</c:f>
              <c:strCache>
                <c:ptCount val="1"/>
                <c:pt idx="0">
                  <c:v>MAS Holicko</c:v>
                </c:pt>
              </c:strCache>
            </c:strRef>
          </c:tx>
          <c:spPr>
            <a:ln w="28575" cap="rnd">
              <a:solidFill>
                <a:srgbClr val="C00000"/>
              </a:solidFill>
              <a:round/>
            </a:ln>
            <a:effectLst/>
          </c:spPr>
          <c:marker>
            <c:symbol val="circle"/>
            <c:size val="5"/>
            <c:spPr>
              <a:solidFill>
                <a:srgbClr val="C00000"/>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List1!$B$33:$G$33</c:f>
              <c:numCache>
                <c:formatCode>0.0</c:formatCode>
                <c:ptCount val="6"/>
                <c:pt idx="0">
                  <c:v>17.127286882055273</c:v>
                </c:pt>
                <c:pt idx="1">
                  <c:v>17.702312138728324</c:v>
                </c:pt>
                <c:pt idx="2">
                  <c:v>18.323446249376282</c:v>
                </c:pt>
                <c:pt idx="3">
                  <c:v>18.722890243232857</c:v>
                </c:pt>
                <c:pt idx="4">
                  <c:v>19.050224313382209</c:v>
                </c:pt>
                <c:pt idx="5">
                  <c:v>19.327412541969025</c:v>
                </c:pt>
              </c:numCache>
            </c:numRef>
          </c:val>
          <c:smooth val="0"/>
          <c:extLst xmlns:c16r2="http://schemas.microsoft.com/office/drawing/2015/06/chart">
            <c:ext xmlns:c16="http://schemas.microsoft.com/office/drawing/2014/chart" uri="{C3380CC4-5D6E-409C-BE32-E72D297353CC}">
              <c16:uniqueId val="{00000000-E391-4D7F-B115-E0E0242C81BF}"/>
            </c:ext>
          </c:extLst>
        </c:ser>
        <c:ser>
          <c:idx val="1"/>
          <c:order val="1"/>
          <c:tx>
            <c:strRef>
              <c:f>List1!$A$34</c:f>
              <c:strCache>
                <c:ptCount val="1"/>
                <c:pt idx="0">
                  <c:v>Královéhradecký kraj</c:v>
                </c:pt>
              </c:strCache>
            </c:strRef>
          </c:tx>
          <c:spPr>
            <a:ln w="28575" cap="rnd">
              <a:solidFill>
                <a:schemeClr val="accent5">
                  <a:lumMod val="75000"/>
                </a:schemeClr>
              </a:solidFill>
              <a:round/>
            </a:ln>
            <a:effectLst/>
          </c:spPr>
          <c:marker>
            <c:symbol val="circle"/>
            <c:size val="5"/>
            <c:spPr>
              <a:solidFill>
                <a:schemeClr val="accent5">
                  <a:lumMod val="75000"/>
                </a:schemeClr>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List1!$B$34:$G$34</c:f>
              <c:numCache>
                <c:formatCode>0.0</c:formatCode>
                <c:ptCount val="6"/>
                <c:pt idx="0">
                  <c:v>18.994724342355735</c:v>
                </c:pt>
                <c:pt idx="1">
                  <c:v>19.594465934376821</c:v>
                </c:pt>
                <c:pt idx="2">
                  <c:v>20.183586175844763</c:v>
                </c:pt>
                <c:pt idx="3">
                  <c:v>20.726053323510357</c:v>
                </c:pt>
                <c:pt idx="4">
                  <c:v>21.172695777474907</c:v>
                </c:pt>
                <c:pt idx="5">
                  <c:v>21.645545067769785</c:v>
                </c:pt>
              </c:numCache>
            </c:numRef>
          </c:val>
          <c:smooth val="0"/>
          <c:extLst xmlns:c16r2="http://schemas.microsoft.com/office/drawing/2015/06/chart">
            <c:ext xmlns:c16="http://schemas.microsoft.com/office/drawing/2014/chart" uri="{C3380CC4-5D6E-409C-BE32-E72D297353CC}">
              <c16:uniqueId val="{00000001-E391-4D7F-B115-E0E0242C81BF}"/>
            </c:ext>
          </c:extLst>
        </c:ser>
        <c:ser>
          <c:idx val="2"/>
          <c:order val="2"/>
          <c:tx>
            <c:strRef>
              <c:f>List1!$A$35</c:f>
              <c:strCache>
                <c:ptCount val="1"/>
                <c:pt idx="0">
                  <c:v>Pardubický kraj</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List1!$B$35:$G$35</c:f>
              <c:numCache>
                <c:formatCode>0.0</c:formatCode>
                <c:ptCount val="6"/>
                <c:pt idx="0">
                  <c:v>18.026345347927464</c:v>
                </c:pt>
                <c:pt idx="1">
                  <c:v>18.530501851209632</c:v>
                </c:pt>
                <c:pt idx="2">
                  <c:v>19.046891528891656</c:v>
                </c:pt>
                <c:pt idx="3">
                  <c:v>19.548672002963325</c:v>
                </c:pt>
                <c:pt idx="4">
                  <c:v>19.945187155497813</c:v>
                </c:pt>
                <c:pt idx="5">
                  <c:v>20.297056223716282</c:v>
                </c:pt>
              </c:numCache>
            </c:numRef>
          </c:val>
          <c:smooth val="0"/>
          <c:extLst xmlns:c16r2="http://schemas.microsoft.com/office/drawing/2015/06/chart">
            <c:ext xmlns:c16="http://schemas.microsoft.com/office/drawing/2014/chart" uri="{C3380CC4-5D6E-409C-BE32-E72D297353CC}">
              <c16:uniqueId val="{00000002-E391-4D7F-B115-E0E0242C81BF}"/>
            </c:ext>
          </c:extLst>
        </c:ser>
        <c:ser>
          <c:idx val="3"/>
          <c:order val="3"/>
          <c:tx>
            <c:strRef>
              <c:f>List1!$A$36</c:f>
              <c:strCache>
                <c:ptCount val="1"/>
                <c:pt idx="0">
                  <c:v>Česká republika</c:v>
                </c:pt>
              </c:strCache>
            </c:strRef>
          </c:tx>
          <c:spPr>
            <a:ln w="28575" cap="rnd">
              <a:solidFill>
                <a:schemeClr val="accent4"/>
              </a:solidFill>
              <a:round/>
            </a:ln>
            <a:effectLst/>
          </c:spPr>
          <c:marker>
            <c:symbol val="circle"/>
            <c:size val="5"/>
            <c:spPr>
              <a:solidFill>
                <a:schemeClr val="accent4"/>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List1!$B$36:$G$36</c:f>
              <c:numCache>
                <c:formatCode>0.0</c:formatCode>
                <c:ptCount val="6"/>
                <c:pt idx="0">
                  <c:v>17.843584457608099</c:v>
                </c:pt>
                <c:pt idx="1">
                  <c:v>18.310031710723763</c:v>
                </c:pt>
                <c:pt idx="2">
                  <c:v>18.80098158395738</c:v>
                </c:pt>
                <c:pt idx="3">
                  <c:v>19.228769313636924</c:v>
                </c:pt>
                <c:pt idx="4">
                  <c:v>19.593015831283218</c:v>
                </c:pt>
                <c:pt idx="5">
                  <c:v>19.933066758656466</c:v>
                </c:pt>
              </c:numCache>
            </c:numRef>
          </c:val>
          <c:smooth val="0"/>
          <c:extLst xmlns:c16r2="http://schemas.microsoft.com/office/drawing/2015/06/chart">
            <c:ext xmlns:c16="http://schemas.microsoft.com/office/drawing/2014/chart" uri="{C3380CC4-5D6E-409C-BE32-E72D297353CC}">
              <c16:uniqueId val="{00000003-E391-4D7F-B115-E0E0242C81BF}"/>
            </c:ext>
          </c:extLst>
        </c:ser>
        <c:dLbls>
          <c:showLegendKey val="0"/>
          <c:showVal val="0"/>
          <c:showCatName val="0"/>
          <c:showSerName val="0"/>
          <c:showPercent val="0"/>
          <c:showBubbleSize val="0"/>
        </c:dLbls>
        <c:marker val="1"/>
        <c:smooth val="0"/>
        <c:axId val="599260752"/>
        <c:axId val="599261144"/>
      </c:lineChart>
      <c:catAx>
        <c:axId val="5992607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9261144"/>
        <c:crosses val="autoZero"/>
        <c:auto val="1"/>
        <c:lblAlgn val="ctr"/>
        <c:lblOffset val="100"/>
        <c:noMultiLvlLbl val="0"/>
      </c:catAx>
      <c:valAx>
        <c:axId val="599261144"/>
        <c:scaling>
          <c:orientation val="minMax"/>
          <c:max val="22"/>
          <c:min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Podíl na obyvatelstvu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926075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spc="0" baseline="0">
                <a:solidFill>
                  <a:sysClr val="windowText" lastClr="000000"/>
                </a:solidFill>
                <a:latin typeface="+mn-lt"/>
                <a:ea typeface="+mn-ea"/>
                <a:cs typeface="+mn-cs"/>
              </a:defRPr>
            </a:pPr>
            <a:r>
              <a:rPr lang="cs-CZ">
                <a:solidFill>
                  <a:sysClr val="windowText" lastClr="000000"/>
                </a:solidFill>
              </a:rPr>
              <a:t>INDEX STÁŘÍ</a:t>
            </a:r>
            <a:br>
              <a:rPr lang="cs-CZ">
                <a:solidFill>
                  <a:sysClr val="windowText" lastClr="000000"/>
                </a:solidFill>
              </a:rPr>
            </a:br>
            <a:r>
              <a:rPr lang="cs-CZ">
                <a:solidFill>
                  <a:sysClr val="windowText" lastClr="000000"/>
                </a:solidFill>
              </a:rPr>
              <a:t>v letech 2014 až 2019</a:t>
            </a:r>
          </a:p>
        </c:rich>
      </c:tx>
      <c:overlay val="0"/>
      <c:spPr>
        <a:noFill/>
        <a:ln>
          <a:noFill/>
        </a:ln>
        <a:effectLst/>
      </c:spPr>
    </c:title>
    <c:autoTitleDeleted val="0"/>
    <c:plotArea>
      <c:layout>
        <c:manualLayout>
          <c:layoutTarget val="inner"/>
          <c:xMode val="edge"/>
          <c:yMode val="edge"/>
          <c:x val="0.13660341068477552"/>
          <c:y val="0.15094395280235989"/>
          <c:w val="0.59373081836992603"/>
          <c:h val="0.71098343901702554"/>
        </c:manualLayout>
      </c:layout>
      <c:lineChart>
        <c:grouping val="standard"/>
        <c:varyColors val="0"/>
        <c:ser>
          <c:idx val="0"/>
          <c:order val="0"/>
          <c:tx>
            <c:strRef>
              <c:f>List1!$A$43</c:f>
              <c:strCache>
                <c:ptCount val="1"/>
                <c:pt idx="0">
                  <c:v>MAS Holicko</c:v>
                </c:pt>
              </c:strCache>
            </c:strRef>
          </c:tx>
          <c:spPr>
            <a:ln w="28575" cap="rnd">
              <a:solidFill>
                <a:srgbClr val="C00000"/>
              </a:solidFill>
              <a:round/>
            </a:ln>
            <a:effectLst/>
          </c:spPr>
          <c:marker>
            <c:symbol val="circle"/>
            <c:size val="5"/>
            <c:spPr>
              <a:solidFill>
                <a:srgbClr val="C00000"/>
              </a:solidFill>
              <a:ln w="9525">
                <a:noFill/>
              </a:ln>
              <a:effectLst/>
            </c:spPr>
          </c:marker>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List1!$B$42:$G$42</c:f>
              <c:numCache>
                <c:formatCode>General</c:formatCode>
                <c:ptCount val="6"/>
                <c:pt idx="0">
                  <c:v>2014</c:v>
                </c:pt>
                <c:pt idx="1">
                  <c:v>2015</c:v>
                </c:pt>
                <c:pt idx="2">
                  <c:v>2016</c:v>
                </c:pt>
                <c:pt idx="3">
                  <c:v>2017</c:v>
                </c:pt>
                <c:pt idx="4">
                  <c:v>2018</c:v>
                </c:pt>
                <c:pt idx="5">
                  <c:v>2019</c:v>
                </c:pt>
              </c:numCache>
            </c:numRef>
          </c:cat>
          <c:val>
            <c:numRef>
              <c:f>List1!$B$43:$G$43</c:f>
              <c:numCache>
                <c:formatCode>0.0</c:formatCode>
                <c:ptCount val="6"/>
                <c:pt idx="0">
                  <c:v>104.05405405405406</c:v>
                </c:pt>
                <c:pt idx="1">
                  <c:v>108.59188544152745</c:v>
                </c:pt>
                <c:pt idx="2">
                  <c:v>111.27946127946129</c:v>
                </c:pt>
                <c:pt idx="3">
                  <c:v>113.78044711378044</c:v>
                </c:pt>
                <c:pt idx="4">
                  <c:v>115.75797872340425</c:v>
                </c:pt>
                <c:pt idx="5">
                  <c:v>115.16618263956116</c:v>
                </c:pt>
              </c:numCache>
            </c:numRef>
          </c:val>
          <c:smooth val="0"/>
          <c:extLst xmlns:c16r2="http://schemas.microsoft.com/office/drawing/2015/06/chart">
            <c:ext xmlns:c16="http://schemas.microsoft.com/office/drawing/2014/chart" uri="{C3380CC4-5D6E-409C-BE32-E72D297353CC}">
              <c16:uniqueId val="{00000000-B205-4ACF-AAAA-34A6A093C1EE}"/>
            </c:ext>
          </c:extLst>
        </c:ser>
        <c:ser>
          <c:idx val="1"/>
          <c:order val="1"/>
          <c:tx>
            <c:strRef>
              <c:f>List1!$A$44</c:f>
              <c:strCache>
                <c:ptCount val="1"/>
                <c:pt idx="0">
                  <c:v>Královehradecký kraj</c:v>
                </c:pt>
              </c:strCache>
            </c:strRef>
          </c:tx>
          <c:spPr>
            <a:ln w="28575" cap="rnd">
              <a:solidFill>
                <a:schemeClr val="accent5">
                  <a:lumMod val="75000"/>
                </a:schemeClr>
              </a:solidFill>
              <a:round/>
            </a:ln>
            <a:effectLst/>
          </c:spPr>
          <c:marker>
            <c:symbol val="circle"/>
            <c:size val="5"/>
            <c:spPr>
              <a:solidFill>
                <a:schemeClr val="accent5">
                  <a:lumMod val="75000"/>
                </a:schemeClr>
              </a:solidFill>
              <a:ln w="9525">
                <a:noFill/>
              </a:ln>
              <a:effectLst/>
            </c:spPr>
          </c:marker>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List1!$B$42:$G$42</c:f>
              <c:numCache>
                <c:formatCode>General</c:formatCode>
                <c:ptCount val="6"/>
                <c:pt idx="0">
                  <c:v>2014</c:v>
                </c:pt>
                <c:pt idx="1">
                  <c:v>2015</c:v>
                </c:pt>
                <c:pt idx="2">
                  <c:v>2016</c:v>
                </c:pt>
                <c:pt idx="3">
                  <c:v>2017</c:v>
                </c:pt>
                <c:pt idx="4">
                  <c:v>2018</c:v>
                </c:pt>
                <c:pt idx="5">
                  <c:v>2019</c:v>
                </c:pt>
              </c:numCache>
            </c:numRef>
          </c:cat>
          <c:val>
            <c:numRef>
              <c:f>List1!$B$44:$G$44</c:f>
              <c:numCache>
                <c:formatCode>0.0</c:formatCode>
                <c:ptCount val="6"/>
                <c:pt idx="0">
                  <c:v>126.38175194808328</c:v>
                </c:pt>
                <c:pt idx="1">
                  <c:v>129.31053053604126</c:v>
                </c:pt>
                <c:pt idx="2">
                  <c:v>132.01443974730444</c:v>
                </c:pt>
                <c:pt idx="3">
                  <c:v>134.40375608952485</c:v>
                </c:pt>
                <c:pt idx="4">
                  <c:v>136.32868644612455</c:v>
                </c:pt>
                <c:pt idx="5">
                  <c:v>138.82436375896668</c:v>
                </c:pt>
              </c:numCache>
            </c:numRef>
          </c:val>
          <c:smooth val="0"/>
          <c:extLst xmlns:c16r2="http://schemas.microsoft.com/office/drawing/2015/06/chart">
            <c:ext xmlns:c16="http://schemas.microsoft.com/office/drawing/2014/chart" uri="{C3380CC4-5D6E-409C-BE32-E72D297353CC}">
              <c16:uniqueId val="{00000001-B205-4ACF-AAAA-34A6A093C1EE}"/>
            </c:ext>
          </c:extLst>
        </c:ser>
        <c:ser>
          <c:idx val="2"/>
          <c:order val="2"/>
          <c:tx>
            <c:strRef>
              <c:f>List1!$A$45</c:f>
              <c:strCache>
                <c:ptCount val="1"/>
                <c:pt idx="0">
                  <c:v>Pardubický kraj</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noFill/>
              </a:ln>
              <a:effectLst/>
            </c:spPr>
          </c:marker>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List1!$B$42:$G$42</c:f>
              <c:numCache>
                <c:formatCode>General</c:formatCode>
                <c:ptCount val="6"/>
                <c:pt idx="0">
                  <c:v>2014</c:v>
                </c:pt>
                <c:pt idx="1">
                  <c:v>2015</c:v>
                </c:pt>
                <c:pt idx="2">
                  <c:v>2016</c:v>
                </c:pt>
                <c:pt idx="3">
                  <c:v>2017</c:v>
                </c:pt>
                <c:pt idx="4">
                  <c:v>2018</c:v>
                </c:pt>
                <c:pt idx="5">
                  <c:v>2019</c:v>
                </c:pt>
              </c:numCache>
            </c:numRef>
          </c:cat>
          <c:val>
            <c:numRef>
              <c:f>List1!$B$45:$G$45</c:f>
              <c:numCache>
                <c:formatCode>0.0</c:formatCode>
                <c:ptCount val="6"/>
                <c:pt idx="0">
                  <c:v>118.31932986742255</c:v>
                </c:pt>
                <c:pt idx="1">
                  <c:v>120.58879152745384</c:v>
                </c:pt>
                <c:pt idx="2">
                  <c:v>122.50789859939798</c:v>
                </c:pt>
                <c:pt idx="3">
                  <c:v>124.94512811659968</c:v>
                </c:pt>
                <c:pt idx="4">
                  <c:v>126.4613772345637</c:v>
                </c:pt>
                <c:pt idx="5">
                  <c:v>127.79785568003854</c:v>
                </c:pt>
              </c:numCache>
            </c:numRef>
          </c:val>
          <c:smooth val="0"/>
          <c:extLst xmlns:c16r2="http://schemas.microsoft.com/office/drawing/2015/06/chart">
            <c:ext xmlns:c16="http://schemas.microsoft.com/office/drawing/2014/chart" uri="{C3380CC4-5D6E-409C-BE32-E72D297353CC}">
              <c16:uniqueId val="{00000002-B205-4ACF-AAAA-34A6A093C1EE}"/>
            </c:ext>
          </c:extLst>
        </c:ser>
        <c:ser>
          <c:idx val="3"/>
          <c:order val="3"/>
          <c:tx>
            <c:strRef>
              <c:f>List1!$A$46</c:f>
              <c:strCache>
                <c:ptCount val="1"/>
                <c:pt idx="0">
                  <c:v>Česká republika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List1!$B$42:$G$42</c:f>
              <c:numCache>
                <c:formatCode>General</c:formatCode>
                <c:ptCount val="6"/>
                <c:pt idx="0">
                  <c:v>2014</c:v>
                </c:pt>
                <c:pt idx="1">
                  <c:v>2015</c:v>
                </c:pt>
                <c:pt idx="2">
                  <c:v>2016</c:v>
                </c:pt>
                <c:pt idx="3">
                  <c:v>2017</c:v>
                </c:pt>
                <c:pt idx="4">
                  <c:v>2018</c:v>
                </c:pt>
                <c:pt idx="5">
                  <c:v>2019</c:v>
                </c:pt>
              </c:numCache>
            </c:numRef>
          </c:cat>
          <c:val>
            <c:numRef>
              <c:f>List1!$B$46:$G$46</c:f>
              <c:numCache>
                <c:formatCode>0.0</c:formatCode>
                <c:ptCount val="6"/>
                <c:pt idx="0">
                  <c:v>117.44866633979683</c:v>
                </c:pt>
                <c:pt idx="1">
                  <c:v>119.01169909023498</c:v>
                </c:pt>
                <c:pt idx="2">
                  <c:v>120.7401314291785</c:v>
                </c:pt>
                <c:pt idx="3">
                  <c:v>122.1171417335607</c:v>
                </c:pt>
                <c:pt idx="4">
                  <c:v>123.24530731338524</c:v>
                </c:pt>
                <c:pt idx="5">
                  <c:v>124.64200135422598</c:v>
                </c:pt>
              </c:numCache>
            </c:numRef>
          </c:val>
          <c:smooth val="0"/>
          <c:extLst xmlns:c16r2="http://schemas.microsoft.com/office/drawing/2015/06/chart">
            <c:ext xmlns:c16="http://schemas.microsoft.com/office/drawing/2014/chart" uri="{C3380CC4-5D6E-409C-BE32-E72D297353CC}">
              <c16:uniqueId val="{00000003-B205-4ACF-AAAA-34A6A093C1EE}"/>
            </c:ext>
          </c:extLst>
        </c:ser>
        <c:dLbls>
          <c:dLblPos val="t"/>
          <c:showLegendKey val="0"/>
          <c:showVal val="1"/>
          <c:showCatName val="0"/>
          <c:showSerName val="0"/>
          <c:showPercent val="0"/>
          <c:showBubbleSize val="0"/>
        </c:dLbls>
        <c:marker val="1"/>
        <c:smooth val="0"/>
        <c:axId val="599261536"/>
        <c:axId val="599264672"/>
      </c:lineChart>
      <c:catAx>
        <c:axId val="599261536"/>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cs-CZ">
                    <a:solidFill>
                      <a:sysClr val="windowText" lastClr="000000"/>
                    </a:solidFill>
                  </a:rPr>
                  <a:t>Rok</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crossAx val="599264672"/>
        <c:crosses val="autoZero"/>
        <c:auto val="0"/>
        <c:lblAlgn val="ctr"/>
        <c:lblOffset val="100"/>
        <c:noMultiLvlLbl val="0"/>
      </c:catAx>
      <c:valAx>
        <c:axId val="599264672"/>
        <c:scaling>
          <c:orientation val="minMax"/>
          <c:max val="140"/>
          <c:min val="100"/>
        </c:scaling>
        <c:delete val="0"/>
        <c:axPos val="l"/>
        <c:majorGridlines>
          <c:spPr>
            <a:ln w="9525" cap="flat" cmpd="sng" algn="ctr">
              <a:solidFill>
                <a:schemeClr val="bg2"/>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cs-CZ">
                    <a:solidFill>
                      <a:sysClr val="windowText" lastClr="000000"/>
                    </a:solidFill>
                  </a:rPr>
                  <a:t>Index stáří</a:t>
                </a:r>
              </a:p>
            </c:rich>
          </c:tx>
          <c:overlay val="0"/>
          <c:spPr>
            <a:noFill/>
            <a:ln>
              <a:noFill/>
            </a:ln>
            <a:effectLst/>
          </c:spPr>
        </c:title>
        <c:numFmt formatCode="0.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050" b="0" i="0" u="none" strike="noStrike" kern="1200" baseline="0">
                <a:ln>
                  <a:noFill/>
                </a:ln>
                <a:solidFill>
                  <a:sysClr val="windowText" lastClr="000000"/>
                </a:solidFill>
                <a:latin typeface="+mn-lt"/>
                <a:ea typeface="+mn-ea"/>
                <a:cs typeface="+mn-cs"/>
              </a:defRPr>
            </a:pPr>
            <a:endParaRPr lang="cs-CZ"/>
          </a:p>
        </c:txPr>
        <c:crossAx val="599261536"/>
        <c:crosses val="autoZero"/>
        <c:crossBetween val="between"/>
      </c:valAx>
      <c:spPr>
        <a:noFill/>
        <a:ln>
          <a:noFill/>
        </a:ln>
        <a:effectLst/>
      </c:spPr>
    </c:plotArea>
    <c:legend>
      <c:legendPos val="r"/>
      <c:layout>
        <c:manualLayout>
          <c:xMode val="edge"/>
          <c:yMode val="edge"/>
          <c:x val="0.73694798566845809"/>
          <c:y val="0.44836736115950115"/>
          <c:w val="0.26305201508434817"/>
          <c:h val="0.2372423580322331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b="1"/>
      </a:pPr>
      <a:endParaRPr lang="cs-CZ"/>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a:solidFill>
                  <a:sysClr val="windowText" lastClr="000000"/>
                </a:solidFill>
              </a:rPr>
              <a:t>INDEX STÁŘÍ </a:t>
            </a:r>
            <a:br>
              <a:rPr lang="cs-CZ">
                <a:solidFill>
                  <a:sysClr val="windowText" lastClr="000000"/>
                </a:solidFill>
              </a:rPr>
            </a:br>
            <a:r>
              <a:rPr lang="cs-CZ">
                <a:solidFill>
                  <a:sysClr val="windowText" lastClr="000000"/>
                </a:solidFill>
              </a:rPr>
              <a:t>v obcích MAS Holicko v roce 2019</a:t>
            </a: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Pt>
            <c:idx val="0"/>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1-5683-4963-8D43-966FB48E0CD3}"/>
              </c:ext>
            </c:extLst>
          </c:dPt>
          <c:dPt>
            <c:idx val="1"/>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3-5683-4963-8D43-966FB48E0CD3}"/>
              </c:ext>
            </c:extLst>
          </c:dPt>
          <c:dPt>
            <c:idx val="2"/>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5-5683-4963-8D43-966FB48E0CD3}"/>
              </c:ext>
            </c:extLst>
          </c:dPt>
          <c:dPt>
            <c:idx val="3"/>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7-5683-4963-8D43-966FB48E0CD3}"/>
              </c:ext>
            </c:extLst>
          </c:dPt>
          <c:dPt>
            <c:idx val="4"/>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9-5683-4963-8D43-966FB48E0CD3}"/>
              </c:ext>
            </c:extLst>
          </c:dPt>
          <c:dPt>
            <c:idx val="5"/>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B-5683-4963-8D43-966FB48E0CD3}"/>
              </c:ext>
            </c:extLst>
          </c:dPt>
          <c:dPt>
            <c:idx val="6"/>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D-5683-4963-8D43-966FB48E0CD3}"/>
              </c:ext>
            </c:extLst>
          </c:dPt>
          <c:dPt>
            <c:idx val="7"/>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F-5683-4963-8D43-966FB48E0CD3}"/>
              </c:ext>
            </c:extLst>
          </c:dPt>
          <c:dPt>
            <c:idx val="8"/>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1-5683-4963-8D43-966FB48E0CD3}"/>
              </c:ext>
            </c:extLst>
          </c:dPt>
          <c:dPt>
            <c:idx val="9"/>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3-5683-4963-8D43-966FB48E0CD3}"/>
              </c:ext>
            </c:extLst>
          </c:dPt>
          <c:dPt>
            <c:idx val="10"/>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5-5683-4963-8D43-966FB48E0CD3}"/>
              </c:ext>
            </c:extLst>
          </c:dPt>
          <c:dPt>
            <c:idx val="11"/>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7-5683-4963-8D43-966FB48E0CD3}"/>
              </c:ext>
            </c:extLst>
          </c:dPt>
          <c:dPt>
            <c:idx val="12"/>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9-5683-4963-8D43-966FB48E0CD3}"/>
              </c:ext>
            </c:extLst>
          </c:dPt>
          <c:dPt>
            <c:idx val="13"/>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B-5683-4963-8D43-966FB48E0CD3}"/>
              </c:ext>
            </c:extLst>
          </c:dPt>
          <c:dPt>
            <c:idx val="14"/>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D-5683-4963-8D43-966FB48E0CD3}"/>
              </c:ext>
            </c:extLst>
          </c:dPt>
          <c:dPt>
            <c:idx val="15"/>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F-5683-4963-8D43-966FB48E0CD3}"/>
              </c:ext>
            </c:extLst>
          </c:dPt>
          <c:dPt>
            <c:idx val="16"/>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21-5683-4963-8D43-966FB48E0CD3}"/>
              </c:ext>
            </c:extLst>
          </c:dPt>
          <c:dPt>
            <c:idx val="17"/>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23-5683-4963-8D43-966FB48E0CD3}"/>
              </c:ext>
            </c:extLst>
          </c:dPt>
          <c:dPt>
            <c:idx val="18"/>
            <c:invertIfNegative val="0"/>
            <c:bubble3D val="0"/>
            <c:spPr>
              <a:solidFill>
                <a:srgbClr val="0070C0"/>
              </a:solidFill>
              <a:ln>
                <a:solidFill>
                  <a:schemeClr val="tx1"/>
                </a:solidFill>
              </a:ln>
              <a:effectLst/>
            </c:spPr>
            <c:extLst xmlns:c16r2="http://schemas.microsoft.com/office/drawing/2015/06/chart">
              <c:ext xmlns:c16="http://schemas.microsoft.com/office/drawing/2014/chart" uri="{C3380CC4-5D6E-409C-BE32-E72D297353CC}">
                <c16:uniqueId val="{00000025-5683-4963-8D43-966FB48E0CD3}"/>
              </c:ext>
            </c:extLst>
          </c:dPt>
          <c:dPt>
            <c:idx val="19"/>
            <c:invertIfNegative val="0"/>
            <c:bubble3D val="0"/>
            <c:spPr>
              <a:solidFill>
                <a:srgbClr val="92D050"/>
              </a:solidFill>
              <a:ln>
                <a:solidFill>
                  <a:schemeClr val="tx1"/>
                </a:solidFill>
              </a:ln>
              <a:effectLst/>
            </c:spPr>
            <c:extLst xmlns:c16r2="http://schemas.microsoft.com/office/drawing/2015/06/chart">
              <c:ext xmlns:c16="http://schemas.microsoft.com/office/drawing/2014/chart" uri="{C3380CC4-5D6E-409C-BE32-E72D297353CC}">
                <c16:uniqueId val="{00000027-5683-4963-8D43-966FB48E0CD3}"/>
              </c:ext>
            </c:extLst>
          </c:dPt>
          <c:dPt>
            <c:idx val="20"/>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29-5683-4963-8D43-966FB48E0CD3}"/>
              </c:ext>
            </c:extLst>
          </c:dPt>
          <c:dLbls>
            <c:spPr>
              <a:noFill/>
              <a:ln>
                <a:noFill/>
              </a:ln>
              <a:effectLst/>
            </c:spPr>
            <c:txPr>
              <a:bodyPr rot="0" spcFirstLastPara="1" vertOverflow="overflow" horzOverflow="overflow" vert="horz" wrap="square" anchor="t" anchorCtr="0">
                <a:spAutoFit/>
              </a:bodyPr>
              <a:lstStyle/>
              <a:p>
                <a:pPr>
                  <a:defRPr sz="800" b="1"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List1!$Q$16:$Q$36</c:f>
              <c:strCache>
                <c:ptCount val="21"/>
                <c:pt idx="0">
                  <c:v>Radhošť</c:v>
                </c:pt>
                <c:pt idx="1">
                  <c:v>Uhersko</c:v>
                </c:pt>
                <c:pt idx="2">
                  <c:v>Ostřetín</c:v>
                </c:pt>
                <c:pt idx="3">
                  <c:v>Trusnov</c:v>
                </c:pt>
                <c:pt idx="4">
                  <c:v>Holice</c:v>
                </c:pt>
                <c:pt idx="5">
                  <c:v>Horní Jelení</c:v>
                </c:pt>
                <c:pt idx="6">
                  <c:v>Vysoké Chvojno</c:v>
                </c:pt>
                <c:pt idx="7">
                  <c:v>Dolní Roveň</c:v>
                </c:pt>
                <c:pt idx="8">
                  <c:v>Týnišťko</c:v>
                </c:pt>
                <c:pt idx="9">
                  <c:v>Chvojenec</c:v>
                </c:pt>
                <c:pt idx="10">
                  <c:v>Veliny</c:v>
                </c:pt>
                <c:pt idx="11">
                  <c:v>Jaroslav</c:v>
                </c:pt>
                <c:pt idx="12">
                  <c:v>Horní Ředice</c:v>
                </c:pt>
                <c:pt idx="13">
                  <c:v>Nová Ves</c:v>
                </c:pt>
                <c:pt idx="14">
                  <c:v>Poběžovice u Holic</c:v>
                </c:pt>
                <c:pt idx="15">
                  <c:v>Býšť</c:v>
                </c:pt>
                <c:pt idx="16">
                  <c:v>Dolní Ředice</c:v>
                </c:pt>
                <c:pt idx="17">
                  <c:v>MAS Holicko</c:v>
                </c:pt>
                <c:pt idx="18">
                  <c:v>Královéhradecký kraj</c:v>
                </c:pt>
                <c:pt idx="19">
                  <c:v>Pardubický kraj</c:v>
                </c:pt>
                <c:pt idx="20">
                  <c:v>Česká republika</c:v>
                </c:pt>
              </c:strCache>
            </c:strRef>
          </c:cat>
          <c:val>
            <c:numRef>
              <c:f>List1!$R$16:$R$36</c:f>
              <c:numCache>
                <c:formatCode>0.0</c:formatCode>
                <c:ptCount val="21"/>
                <c:pt idx="0">
                  <c:v>184</c:v>
                </c:pt>
                <c:pt idx="1">
                  <c:v>179.31034482758622</c:v>
                </c:pt>
                <c:pt idx="2">
                  <c:v>151.74825174825176</c:v>
                </c:pt>
                <c:pt idx="3">
                  <c:v>140</c:v>
                </c:pt>
                <c:pt idx="4">
                  <c:v>137.09677419354838</c:v>
                </c:pt>
                <c:pt idx="5">
                  <c:v>123.23529411764707</c:v>
                </c:pt>
                <c:pt idx="6">
                  <c:v>114.63414634146341</c:v>
                </c:pt>
                <c:pt idx="7">
                  <c:v>105.38243626062322</c:v>
                </c:pt>
                <c:pt idx="8">
                  <c:v>104.16666666666667</c:v>
                </c:pt>
                <c:pt idx="9">
                  <c:v>104.13223140495869</c:v>
                </c:pt>
                <c:pt idx="10">
                  <c:v>96.551724137931032</c:v>
                </c:pt>
                <c:pt idx="11">
                  <c:v>90</c:v>
                </c:pt>
                <c:pt idx="12">
                  <c:v>89.673913043478265</c:v>
                </c:pt>
                <c:pt idx="13">
                  <c:v>86.04651162790698</c:v>
                </c:pt>
                <c:pt idx="14">
                  <c:v>84.482758620689651</c:v>
                </c:pt>
                <c:pt idx="15">
                  <c:v>77.737226277372258</c:v>
                </c:pt>
                <c:pt idx="16">
                  <c:v>67.632850241545896</c:v>
                </c:pt>
                <c:pt idx="17">
                  <c:v>115.2</c:v>
                </c:pt>
                <c:pt idx="18">
                  <c:v>138.82436375896668</c:v>
                </c:pt>
                <c:pt idx="19">
                  <c:v>127.79785568003854</c:v>
                </c:pt>
                <c:pt idx="20">
                  <c:v>124.64200135422598</c:v>
                </c:pt>
              </c:numCache>
            </c:numRef>
          </c:val>
          <c:extLst xmlns:c16r2="http://schemas.microsoft.com/office/drawing/2015/06/chart">
            <c:ext xmlns:c16="http://schemas.microsoft.com/office/drawing/2014/chart" uri="{C3380CC4-5D6E-409C-BE32-E72D297353CC}">
              <c16:uniqueId val="{0000002A-5683-4963-8D43-966FB48E0CD3}"/>
            </c:ext>
          </c:extLst>
        </c:ser>
        <c:dLbls>
          <c:dLblPos val="outEnd"/>
          <c:showLegendKey val="0"/>
          <c:showVal val="1"/>
          <c:showCatName val="0"/>
          <c:showSerName val="0"/>
          <c:showPercent val="0"/>
          <c:showBubbleSize val="0"/>
        </c:dLbls>
        <c:gapWidth val="10"/>
        <c:overlap val="63"/>
        <c:axId val="654819112"/>
        <c:axId val="654814800"/>
      </c:barChart>
      <c:catAx>
        <c:axId val="654819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a:solidFill>
                      <a:sysClr val="windowText" lastClr="000000"/>
                    </a:solidFill>
                  </a:rPr>
                  <a:t>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54814800"/>
        <c:crosses val="autoZero"/>
        <c:auto val="1"/>
        <c:lblAlgn val="ctr"/>
        <c:lblOffset val="100"/>
        <c:noMultiLvlLbl val="0"/>
      </c:catAx>
      <c:valAx>
        <c:axId val="654814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a:solidFill>
                      <a:sysClr val="windowText" lastClr="000000"/>
                    </a:solidFill>
                  </a:rPr>
                  <a:t>Index stáří</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548191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pPr>
      <a:endParaRPr lang="cs-CZ"/>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b="1">
                <a:solidFill>
                  <a:sysClr val="windowText" lastClr="000000"/>
                </a:solidFill>
              </a:rPr>
              <a:t>PRŮMĚRNÝ VĚK</a:t>
            </a:r>
            <a:br>
              <a:rPr lang="cs-CZ" b="1">
                <a:solidFill>
                  <a:sysClr val="windowText" lastClr="000000"/>
                </a:solidFill>
              </a:rPr>
            </a:br>
            <a:r>
              <a:rPr lang="cs-CZ" b="1">
                <a:solidFill>
                  <a:sysClr val="windowText" lastClr="000000"/>
                </a:solidFill>
              </a:rPr>
              <a:t>v obcích MAS</a:t>
            </a:r>
            <a:r>
              <a:rPr lang="cs-CZ" b="1" baseline="0">
                <a:solidFill>
                  <a:sysClr val="windowText" lastClr="000000"/>
                </a:solidFill>
              </a:rPr>
              <a:t> Holicko v roce 2019</a:t>
            </a:r>
            <a:endParaRPr lang="cs-CZ"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Pt>
            <c:idx val="17"/>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CA57-4358-994A-60547C56C391}"/>
              </c:ext>
            </c:extLst>
          </c:dPt>
          <c:dPt>
            <c:idx val="18"/>
            <c:invertIfNegative val="0"/>
            <c:bubble3D val="0"/>
            <c:spPr>
              <a:solidFill>
                <a:srgbClr val="0070C0"/>
              </a:solidFill>
              <a:ln>
                <a:solidFill>
                  <a:schemeClr val="tx1"/>
                </a:solidFill>
              </a:ln>
              <a:effectLst/>
            </c:spPr>
            <c:extLst xmlns:c16r2="http://schemas.microsoft.com/office/drawing/2015/06/chart">
              <c:ext xmlns:c16="http://schemas.microsoft.com/office/drawing/2014/chart" uri="{C3380CC4-5D6E-409C-BE32-E72D297353CC}">
                <c16:uniqueId val="{00000003-CA57-4358-994A-60547C56C391}"/>
              </c:ext>
            </c:extLst>
          </c:dPt>
          <c:dPt>
            <c:idx val="19"/>
            <c:invertIfNegative val="0"/>
            <c:bubble3D val="0"/>
            <c:spPr>
              <a:solidFill>
                <a:srgbClr val="92D050"/>
              </a:solidFill>
              <a:ln>
                <a:solidFill>
                  <a:schemeClr val="tx1"/>
                </a:solidFill>
              </a:ln>
              <a:effectLst/>
            </c:spPr>
            <c:extLst xmlns:c16r2="http://schemas.microsoft.com/office/drawing/2015/06/chart">
              <c:ext xmlns:c16="http://schemas.microsoft.com/office/drawing/2014/chart" uri="{C3380CC4-5D6E-409C-BE32-E72D297353CC}">
                <c16:uniqueId val="{00000005-CA57-4358-994A-60547C56C391}"/>
              </c:ext>
            </c:extLst>
          </c:dPt>
          <c:dPt>
            <c:idx val="20"/>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7-CA57-4358-994A-60547C56C39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DATA!$A$11:$A$31</c:f>
              <c:strCache>
                <c:ptCount val="21"/>
                <c:pt idx="0">
                  <c:v>Radhošť</c:v>
                </c:pt>
                <c:pt idx="1">
                  <c:v>Ostřetín </c:v>
                </c:pt>
                <c:pt idx="2">
                  <c:v>Trusnov </c:v>
                </c:pt>
                <c:pt idx="3">
                  <c:v>Holice </c:v>
                </c:pt>
                <c:pt idx="4">
                  <c:v>Uhersko</c:v>
                </c:pt>
                <c:pt idx="5">
                  <c:v>Vysoké Chvojno</c:v>
                </c:pt>
                <c:pt idx="6">
                  <c:v>Jaroslav </c:v>
                </c:pt>
                <c:pt idx="7">
                  <c:v>Týnišťko</c:v>
                </c:pt>
                <c:pt idx="8">
                  <c:v>Horní Jelení </c:v>
                </c:pt>
                <c:pt idx="9">
                  <c:v>Chvojenec </c:v>
                </c:pt>
                <c:pt idx="10">
                  <c:v>Dolní Roveň </c:v>
                </c:pt>
                <c:pt idx="11">
                  <c:v>Veliny </c:v>
                </c:pt>
                <c:pt idx="12">
                  <c:v>Nová Ves </c:v>
                </c:pt>
                <c:pt idx="13">
                  <c:v>Horní Ředice </c:v>
                </c:pt>
                <c:pt idx="14">
                  <c:v>Poběžovice u Holic </c:v>
                </c:pt>
                <c:pt idx="15">
                  <c:v>Býšť </c:v>
                </c:pt>
                <c:pt idx="16">
                  <c:v>Dolní Ředice </c:v>
                </c:pt>
                <c:pt idx="17">
                  <c:v>MAS Holicko</c:v>
                </c:pt>
                <c:pt idx="18">
                  <c:v>Královéhradecký kraj</c:v>
                </c:pt>
                <c:pt idx="19">
                  <c:v>Pardubický kraj</c:v>
                </c:pt>
                <c:pt idx="20">
                  <c:v>ČR</c:v>
                </c:pt>
              </c:strCache>
            </c:strRef>
          </c:cat>
          <c:val>
            <c:numRef>
              <c:f>DATA!$B$11:$B$31</c:f>
              <c:numCache>
                <c:formatCode>###,###,##0.0</c:formatCode>
                <c:ptCount val="21"/>
                <c:pt idx="0">
                  <c:v>45.8</c:v>
                </c:pt>
                <c:pt idx="1">
                  <c:v>43.493603411499997</c:v>
                </c:pt>
                <c:pt idx="2">
                  <c:v>43.394495412799998</c:v>
                </c:pt>
                <c:pt idx="3">
                  <c:v>43.2386415438</c:v>
                </c:pt>
                <c:pt idx="4">
                  <c:v>43.084958217299999</c:v>
                </c:pt>
                <c:pt idx="5">
                  <c:v>42.460187353599999</c:v>
                </c:pt>
                <c:pt idx="6">
                  <c:v>42.129787233999998</c:v>
                </c:pt>
                <c:pt idx="7">
                  <c:v>42.061403508799998</c:v>
                </c:pt>
                <c:pt idx="8">
                  <c:v>42.037234042599998</c:v>
                </c:pt>
                <c:pt idx="9">
                  <c:v>41.881414701799997</c:v>
                </c:pt>
                <c:pt idx="10">
                  <c:v>41.532195121999997</c:v>
                </c:pt>
                <c:pt idx="11">
                  <c:v>40.685950413199997</c:v>
                </c:pt>
                <c:pt idx="12">
                  <c:v>40.560465116300001</c:v>
                </c:pt>
                <c:pt idx="13">
                  <c:v>40.514478764499998</c:v>
                </c:pt>
                <c:pt idx="14">
                  <c:v>40.038745387500001</c:v>
                </c:pt>
                <c:pt idx="15">
                  <c:v>39.077146546199998</c:v>
                </c:pt>
                <c:pt idx="16">
                  <c:v>38.6408016444</c:v>
                </c:pt>
                <c:pt idx="17">
                  <c:v>41.801853436488223</c:v>
                </c:pt>
                <c:pt idx="18">
                  <c:v>43.3</c:v>
                </c:pt>
                <c:pt idx="19">
                  <c:v>42.6</c:v>
                </c:pt>
                <c:pt idx="20">
                  <c:v>42.5</c:v>
                </c:pt>
              </c:numCache>
            </c:numRef>
          </c:val>
          <c:extLst xmlns:c16r2="http://schemas.microsoft.com/office/drawing/2015/06/chart">
            <c:ext xmlns:c16="http://schemas.microsoft.com/office/drawing/2014/chart" uri="{C3380CC4-5D6E-409C-BE32-E72D297353CC}">
              <c16:uniqueId val="{00000008-CA57-4358-994A-60547C56C391}"/>
            </c:ext>
          </c:extLst>
        </c:ser>
        <c:dLbls>
          <c:dLblPos val="outEnd"/>
          <c:showLegendKey val="0"/>
          <c:showVal val="1"/>
          <c:showCatName val="0"/>
          <c:showSerName val="0"/>
          <c:showPercent val="0"/>
          <c:showBubbleSize val="0"/>
        </c:dLbls>
        <c:gapWidth val="50"/>
        <c:overlap val="-27"/>
        <c:axId val="654824600"/>
        <c:axId val="654825776"/>
      </c:barChart>
      <c:catAx>
        <c:axId val="65482460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Obec,</a:t>
                </a:r>
                <a:r>
                  <a:rPr lang="cs-CZ" b="1" baseline="0">
                    <a:solidFill>
                      <a:sysClr val="windowText" lastClr="000000"/>
                    </a:solidFill>
                  </a:rPr>
                  <a:t> územní celek</a:t>
                </a:r>
                <a:endParaRPr lang="cs-CZ"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54825776"/>
        <c:crosses val="autoZero"/>
        <c:auto val="1"/>
        <c:lblAlgn val="ctr"/>
        <c:lblOffset val="100"/>
        <c:noMultiLvlLbl val="0"/>
      </c:catAx>
      <c:valAx>
        <c:axId val="654825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Průměrný věk (roky)</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548246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VZDĚLANOSTNÍ STRUKTURA OBYVATELSTVA</a:t>
            </a:r>
            <a:r>
              <a:rPr lang="cs-CZ" b="1" baseline="0">
                <a:solidFill>
                  <a:sysClr val="windowText" lastClr="000000"/>
                </a:solidFill>
              </a:rPr>
              <a:t> </a:t>
            </a:r>
            <a:r>
              <a:rPr lang="cs-CZ" b="1">
                <a:solidFill>
                  <a:sysClr val="windowText" lastClr="000000"/>
                </a:solidFill>
              </a:rPr>
              <a:t>při</a:t>
            </a:r>
            <a:r>
              <a:rPr lang="cs-CZ" b="1" baseline="0">
                <a:solidFill>
                  <a:sysClr val="windowText" lastClr="000000"/>
                </a:solidFill>
              </a:rPr>
              <a:t> SLDB 2011</a:t>
            </a:r>
            <a:endParaRPr lang="cs-CZ" b="1">
              <a:solidFill>
                <a:sysClr val="windowText" lastClr="000000"/>
              </a:solidFill>
            </a:endParaRPr>
          </a:p>
        </c:rich>
      </c:tx>
      <c:overlay val="0"/>
      <c:spPr>
        <a:noFill/>
        <a:ln>
          <a:noFill/>
        </a:ln>
        <a:effectLst/>
      </c:spPr>
    </c:title>
    <c:autoTitleDeleted val="0"/>
    <c:plotArea>
      <c:layout>
        <c:manualLayout>
          <c:layoutTarget val="inner"/>
          <c:xMode val="edge"/>
          <c:yMode val="edge"/>
          <c:x val="0.18153528076882072"/>
          <c:y val="0.12570390073601642"/>
          <c:w val="0.60312054199221232"/>
          <c:h val="0.75849869773955803"/>
        </c:manualLayout>
      </c:layout>
      <c:barChart>
        <c:barDir val="bar"/>
        <c:grouping val="percentStacked"/>
        <c:varyColors val="0"/>
        <c:ser>
          <c:idx val="0"/>
          <c:order val="0"/>
          <c:tx>
            <c:strRef>
              <c:f>DATA!$B$37</c:f>
              <c:strCache>
                <c:ptCount val="1"/>
                <c:pt idx="0">
                  <c:v>základní</c:v>
                </c:pt>
              </c:strCache>
            </c:strRef>
          </c:tx>
          <c:spPr>
            <a:solidFill>
              <a:schemeClr val="accent5">
                <a:lumMod val="40000"/>
                <a:lumOff val="6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DATA!$A$38:$A$41</c:f>
              <c:strCache>
                <c:ptCount val="4"/>
                <c:pt idx="0">
                  <c:v>MAS Holicko</c:v>
                </c:pt>
                <c:pt idx="1">
                  <c:v>Královéhradecký kraj</c:v>
                </c:pt>
                <c:pt idx="2">
                  <c:v>Pardubický kraj </c:v>
                </c:pt>
                <c:pt idx="3">
                  <c:v>ČR</c:v>
                </c:pt>
              </c:strCache>
            </c:strRef>
          </c:cat>
          <c:val>
            <c:numRef>
              <c:f>DATA!$B$38:$B$41</c:f>
              <c:numCache>
                <c:formatCode>0.0</c:formatCode>
                <c:ptCount val="4"/>
                <c:pt idx="0">
                  <c:v>17.125320383110751</c:v>
                </c:pt>
                <c:pt idx="1">
                  <c:v>17.641838865673041</c:v>
                </c:pt>
                <c:pt idx="2">
                  <c:v>17.86206801761146</c:v>
                </c:pt>
                <c:pt idx="3">
                  <c:v>17.564446101493669</c:v>
                </c:pt>
              </c:numCache>
            </c:numRef>
          </c:val>
          <c:extLst xmlns:c16r2="http://schemas.microsoft.com/office/drawing/2015/06/chart">
            <c:ext xmlns:c16="http://schemas.microsoft.com/office/drawing/2014/chart" uri="{C3380CC4-5D6E-409C-BE32-E72D297353CC}">
              <c16:uniqueId val="{00000000-EB7E-49A4-9881-2531F5A2011B}"/>
            </c:ext>
          </c:extLst>
        </c:ser>
        <c:ser>
          <c:idx val="1"/>
          <c:order val="1"/>
          <c:tx>
            <c:strRef>
              <c:f>DATA!$C$37</c:f>
              <c:strCache>
                <c:ptCount val="1"/>
                <c:pt idx="0">
                  <c:v>střední vyučení</c:v>
                </c:pt>
              </c:strCache>
            </c:strRef>
          </c:tx>
          <c:spPr>
            <a:solidFill>
              <a:schemeClr val="accent2">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DATA!$A$38:$A$41</c:f>
              <c:strCache>
                <c:ptCount val="4"/>
                <c:pt idx="0">
                  <c:v>MAS Holicko</c:v>
                </c:pt>
                <c:pt idx="1">
                  <c:v>Královéhradecký kraj</c:v>
                </c:pt>
                <c:pt idx="2">
                  <c:v>Pardubický kraj </c:v>
                </c:pt>
                <c:pt idx="3">
                  <c:v>ČR</c:v>
                </c:pt>
              </c:strCache>
            </c:strRef>
          </c:cat>
          <c:val>
            <c:numRef>
              <c:f>DATA!$C$38:$C$41</c:f>
              <c:numCache>
                <c:formatCode>0.0</c:formatCode>
                <c:ptCount val="4"/>
                <c:pt idx="0">
                  <c:v>40.084985835694049</c:v>
                </c:pt>
                <c:pt idx="1">
                  <c:v>35.479928069984574</c:v>
                </c:pt>
                <c:pt idx="2">
                  <c:v>36.602876293713663</c:v>
                </c:pt>
                <c:pt idx="3">
                  <c:v>32.993220999701371</c:v>
                </c:pt>
              </c:numCache>
            </c:numRef>
          </c:val>
          <c:extLst xmlns:c16r2="http://schemas.microsoft.com/office/drawing/2015/06/chart">
            <c:ext xmlns:c16="http://schemas.microsoft.com/office/drawing/2014/chart" uri="{C3380CC4-5D6E-409C-BE32-E72D297353CC}">
              <c16:uniqueId val="{00000001-EB7E-49A4-9881-2531F5A2011B}"/>
            </c:ext>
          </c:extLst>
        </c:ser>
        <c:ser>
          <c:idx val="2"/>
          <c:order val="2"/>
          <c:tx>
            <c:strRef>
              <c:f>DATA!$D$37</c:f>
              <c:strCache>
                <c:ptCount val="1"/>
                <c:pt idx="0">
                  <c:v>střední uplné</c:v>
                </c:pt>
              </c:strCache>
            </c:strRef>
          </c:tx>
          <c:spPr>
            <a:solidFill>
              <a:schemeClr val="accent6">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DATA!$A$38:$A$41</c:f>
              <c:strCache>
                <c:ptCount val="4"/>
                <c:pt idx="0">
                  <c:v>MAS Holicko</c:v>
                </c:pt>
                <c:pt idx="1">
                  <c:v>Královéhradecký kraj</c:v>
                </c:pt>
                <c:pt idx="2">
                  <c:v>Pardubický kraj </c:v>
                </c:pt>
                <c:pt idx="3">
                  <c:v>ČR</c:v>
                </c:pt>
              </c:strCache>
            </c:strRef>
          </c:cat>
          <c:val>
            <c:numRef>
              <c:f>DATA!$D$38:$D$41</c:f>
              <c:numCache>
                <c:formatCode>0.0</c:formatCode>
                <c:ptCount val="4"/>
                <c:pt idx="0">
                  <c:v>28.70632672332389</c:v>
                </c:pt>
                <c:pt idx="1">
                  <c:v>30.407710078521465</c:v>
                </c:pt>
                <c:pt idx="2">
                  <c:v>29.713378568450569</c:v>
                </c:pt>
                <c:pt idx="3">
                  <c:v>29.873837010730881</c:v>
                </c:pt>
              </c:numCache>
            </c:numRef>
          </c:val>
          <c:extLst xmlns:c16r2="http://schemas.microsoft.com/office/drawing/2015/06/chart">
            <c:ext xmlns:c16="http://schemas.microsoft.com/office/drawing/2014/chart" uri="{C3380CC4-5D6E-409C-BE32-E72D297353CC}">
              <c16:uniqueId val="{00000002-EB7E-49A4-9881-2531F5A2011B}"/>
            </c:ext>
          </c:extLst>
        </c:ser>
        <c:ser>
          <c:idx val="3"/>
          <c:order val="3"/>
          <c:tx>
            <c:strRef>
              <c:f>DATA!$E$37</c:f>
              <c:strCache>
                <c:ptCount val="1"/>
                <c:pt idx="0">
                  <c:v>vyšší odborné </c:v>
                </c:pt>
              </c:strCache>
            </c:strRef>
          </c:tx>
          <c:spPr>
            <a:solidFill>
              <a:schemeClr val="accent4"/>
            </a:solidFill>
            <a:ln>
              <a:solidFill>
                <a:schemeClr val="tx1"/>
              </a:solidFill>
            </a:ln>
            <a:effectLst/>
          </c:spPr>
          <c:invertIfNegative val="0"/>
          <c:dLbls>
            <c:spPr>
              <a:solidFill>
                <a:schemeClr val="accent4">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DATA!$A$38:$A$41</c:f>
              <c:strCache>
                <c:ptCount val="4"/>
                <c:pt idx="0">
                  <c:v>MAS Holicko</c:v>
                </c:pt>
                <c:pt idx="1">
                  <c:v>Královéhradecký kraj</c:v>
                </c:pt>
                <c:pt idx="2">
                  <c:v>Pardubický kraj </c:v>
                </c:pt>
                <c:pt idx="3">
                  <c:v>ČR</c:v>
                </c:pt>
              </c:strCache>
            </c:strRef>
          </c:cat>
          <c:val>
            <c:numRef>
              <c:f>DATA!$E$38:$E$41</c:f>
              <c:numCache>
                <c:formatCode>0.0</c:formatCode>
                <c:ptCount val="4"/>
                <c:pt idx="0">
                  <c:v>1.4569000404694454</c:v>
                </c:pt>
                <c:pt idx="1">
                  <c:v>1.2929057635738039</c:v>
                </c:pt>
                <c:pt idx="2">
                  <c:v>1.4053888127843421</c:v>
                </c:pt>
                <c:pt idx="3">
                  <c:v>1.3088490899044574</c:v>
                </c:pt>
              </c:numCache>
            </c:numRef>
          </c:val>
          <c:extLst xmlns:c16r2="http://schemas.microsoft.com/office/drawing/2015/06/chart">
            <c:ext xmlns:c16="http://schemas.microsoft.com/office/drawing/2014/chart" uri="{C3380CC4-5D6E-409C-BE32-E72D297353CC}">
              <c16:uniqueId val="{00000003-EB7E-49A4-9881-2531F5A2011B}"/>
            </c:ext>
          </c:extLst>
        </c:ser>
        <c:ser>
          <c:idx val="4"/>
          <c:order val="4"/>
          <c:tx>
            <c:strRef>
              <c:f>DATA!$F$37</c:f>
              <c:strCache>
                <c:ptCount val="1"/>
                <c:pt idx="0">
                  <c:v>vysokoškolské</c:v>
                </c:pt>
              </c:strCache>
            </c:strRef>
          </c:tx>
          <c:spPr>
            <a:solidFill>
              <a:schemeClr val="accent5"/>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DATA!$A$38:$A$41</c:f>
              <c:strCache>
                <c:ptCount val="4"/>
                <c:pt idx="0">
                  <c:v>MAS Holicko</c:v>
                </c:pt>
                <c:pt idx="1">
                  <c:v>Královéhradecký kraj</c:v>
                </c:pt>
                <c:pt idx="2">
                  <c:v>Pardubický kraj </c:v>
                </c:pt>
                <c:pt idx="3">
                  <c:v>ČR</c:v>
                </c:pt>
              </c:strCache>
            </c:strRef>
          </c:cat>
          <c:val>
            <c:numRef>
              <c:f>DATA!$F$38:$F$41</c:f>
              <c:numCache>
                <c:formatCode>0.0</c:formatCode>
                <c:ptCount val="4"/>
                <c:pt idx="0">
                  <c:v>9.0381761769863758</c:v>
                </c:pt>
                <c:pt idx="1">
                  <c:v>10.128223998429997</c:v>
                </c:pt>
                <c:pt idx="2">
                  <c:v>9.9066739360508009</c:v>
                </c:pt>
                <c:pt idx="3">
                  <c:v>12.458391225745537</c:v>
                </c:pt>
              </c:numCache>
            </c:numRef>
          </c:val>
          <c:extLst xmlns:c16r2="http://schemas.microsoft.com/office/drawing/2015/06/chart">
            <c:ext xmlns:c16="http://schemas.microsoft.com/office/drawing/2014/chart" uri="{C3380CC4-5D6E-409C-BE32-E72D297353CC}">
              <c16:uniqueId val="{00000004-EB7E-49A4-9881-2531F5A2011B}"/>
            </c:ext>
          </c:extLst>
        </c:ser>
        <c:ser>
          <c:idx val="5"/>
          <c:order val="5"/>
          <c:tx>
            <c:strRef>
              <c:f>DATA!$G$37</c:f>
              <c:strCache>
                <c:ptCount val="1"/>
                <c:pt idx="0">
                  <c:v>bez vzdělání a nezjištěno</c:v>
                </c:pt>
              </c:strCache>
            </c:strRef>
          </c:tx>
          <c:spPr>
            <a:solidFill>
              <a:schemeClr val="bg2">
                <a:lumMod val="75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DATA!$A$38:$A$41</c:f>
              <c:strCache>
                <c:ptCount val="4"/>
                <c:pt idx="0">
                  <c:v>MAS Holicko</c:v>
                </c:pt>
                <c:pt idx="1">
                  <c:v>Královéhradecký kraj</c:v>
                </c:pt>
                <c:pt idx="2">
                  <c:v>Pardubický kraj </c:v>
                </c:pt>
                <c:pt idx="3">
                  <c:v>ČR</c:v>
                </c:pt>
              </c:strCache>
            </c:strRef>
          </c:cat>
          <c:val>
            <c:numRef>
              <c:f>DATA!$G$38:$G$41</c:f>
              <c:numCache>
                <c:formatCode>0.0</c:formatCode>
                <c:ptCount val="4"/>
                <c:pt idx="0">
                  <c:v>3.5882908404154863</c:v>
                </c:pt>
                <c:pt idx="1">
                  <c:v>5.0493932238171118</c:v>
                </c:pt>
                <c:pt idx="2">
                  <c:v>4.5096143713891701</c:v>
                </c:pt>
                <c:pt idx="3">
                  <c:v>5.8012555724240782</c:v>
                </c:pt>
              </c:numCache>
            </c:numRef>
          </c:val>
          <c:extLst xmlns:c16r2="http://schemas.microsoft.com/office/drawing/2015/06/chart">
            <c:ext xmlns:c16="http://schemas.microsoft.com/office/drawing/2014/chart" uri="{C3380CC4-5D6E-409C-BE32-E72D297353CC}">
              <c16:uniqueId val="{00000005-EB7E-49A4-9881-2531F5A2011B}"/>
            </c:ext>
          </c:extLst>
        </c:ser>
        <c:dLbls>
          <c:dLblPos val="ctr"/>
          <c:showLegendKey val="0"/>
          <c:showVal val="1"/>
          <c:showCatName val="0"/>
          <c:showSerName val="0"/>
          <c:showPercent val="0"/>
          <c:showBubbleSize val="0"/>
        </c:dLbls>
        <c:gapWidth val="150"/>
        <c:overlap val="100"/>
        <c:axId val="604548008"/>
        <c:axId val="604546048"/>
      </c:barChart>
      <c:catAx>
        <c:axId val="604548008"/>
        <c:scaling>
          <c:orientation val="maxMin"/>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Územní</a:t>
                </a:r>
                <a:r>
                  <a:rPr lang="cs-CZ" b="1" baseline="0">
                    <a:solidFill>
                      <a:sysClr val="windowText" lastClr="000000"/>
                    </a:solidFill>
                  </a:rPr>
                  <a:t> celek</a:t>
                </a:r>
                <a:endParaRPr lang="cs-CZ" b="1">
                  <a:solidFill>
                    <a:sysClr val="windowText" lastClr="000000"/>
                  </a:solidFill>
                </a:endParaRPr>
              </a:p>
            </c:rich>
          </c:tx>
          <c:layout>
            <c:manualLayout>
              <c:xMode val="edge"/>
              <c:yMode val="edge"/>
              <c:x val="2.2668152172552361E-3"/>
              <c:y val="0.4111127442403033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04546048"/>
        <c:crosses val="autoZero"/>
        <c:auto val="1"/>
        <c:lblAlgn val="ctr"/>
        <c:lblOffset val="100"/>
        <c:noMultiLvlLbl val="0"/>
      </c:catAx>
      <c:valAx>
        <c:axId val="604546048"/>
        <c:scaling>
          <c:orientation val="minMax"/>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a:defRPr sz="1000" b="1" i="0" u="none" strike="noStrike" kern="1200" baseline="0">
                    <a:solidFill>
                      <a:sysClr val="windowText" lastClr="000000"/>
                    </a:solidFill>
                    <a:latin typeface="+mn-lt"/>
                    <a:ea typeface="+mn-ea"/>
                    <a:cs typeface="+mn-cs"/>
                  </a:defRPr>
                </a:pPr>
                <a:r>
                  <a:rPr lang="cs-CZ" b="1">
                    <a:solidFill>
                      <a:sysClr val="windowText" lastClr="000000"/>
                    </a:solidFill>
                  </a:rPr>
                  <a:t>Podíl vzdělanostních kategorií (%)</a:t>
                </a:r>
              </a:p>
            </c:rich>
          </c:tx>
          <c:layout>
            <c:manualLayout>
              <c:xMode val="edge"/>
              <c:yMode val="edge"/>
              <c:x val="0.37991723875741157"/>
              <c:y val="0.9439858400852067"/>
            </c:manualLayout>
          </c:layout>
          <c:overlay val="0"/>
          <c:spPr>
            <a:noFill/>
            <a:ln>
              <a:noFill/>
            </a:ln>
            <a:effectLst/>
          </c:spPr>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04548008"/>
        <c:crosses val="autoZero"/>
        <c:crossBetween val="between"/>
      </c:valAx>
      <c:spPr>
        <a:noFill/>
        <a:ln>
          <a:noFill/>
        </a:ln>
        <a:effectLst/>
      </c:spPr>
    </c:plotArea>
    <c:legend>
      <c:legendPos val="r"/>
      <c:layout>
        <c:manualLayout>
          <c:xMode val="edge"/>
          <c:yMode val="edge"/>
          <c:x val="0.79818772653418324"/>
          <c:y val="0.22806145672688244"/>
          <c:w val="0.18638017470038468"/>
          <c:h val="0.5834801926722058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PODÍL</a:t>
            </a:r>
            <a:r>
              <a:rPr lang="cs-CZ" b="1" baseline="0">
                <a:solidFill>
                  <a:sysClr val="windowText" lastClr="000000"/>
                </a:solidFill>
              </a:rPr>
              <a:t> VYSOKOŠKOLSKY VZDĚLANÝCH OSOB</a:t>
            </a:r>
            <a:br>
              <a:rPr lang="cs-CZ" b="1" baseline="0">
                <a:solidFill>
                  <a:sysClr val="windowText" lastClr="000000"/>
                </a:solidFill>
              </a:rPr>
            </a:br>
            <a:r>
              <a:rPr lang="cs-CZ" b="1" baseline="0">
                <a:solidFill>
                  <a:sysClr val="windowText" lastClr="000000"/>
                </a:solidFill>
              </a:rPr>
              <a:t>v obcích MAS Holicko při SLDB 2011</a:t>
            </a:r>
            <a:endParaRPr lang="cs-CZ"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Pt>
            <c:idx val="18"/>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CAD9-4227-95DF-0C8F01B695B8}"/>
              </c:ext>
            </c:extLst>
          </c:dPt>
          <c:dPt>
            <c:idx val="19"/>
            <c:invertIfNegative val="0"/>
            <c:bubble3D val="0"/>
            <c:spPr>
              <a:solidFill>
                <a:srgbClr val="0070C0"/>
              </a:solidFill>
              <a:ln>
                <a:solidFill>
                  <a:schemeClr val="tx1"/>
                </a:solidFill>
              </a:ln>
              <a:effectLst/>
            </c:spPr>
            <c:extLst xmlns:c16r2="http://schemas.microsoft.com/office/drawing/2015/06/chart">
              <c:ext xmlns:c16="http://schemas.microsoft.com/office/drawing/2014/chart" uri="{C3380CC4-5D6E-409C-BE32-E72D297353CC}">
                <c16:uniqueId val="{00000003-CAD9-4227-95DF-0C8F01B695B8}"/>
              </c:ext>
            </c:extLst>
          </c:dPt>
          <c:dPt>
            <c:idx val="20"/>
            <c:invertIfNegative val="0"/>
            <c:bubble3D val="0"/>
            <c:spPr>
              <a:solidFill>
                <a:srgbClr val="92D050"/>
              </a:solidFill>
              <a:ln>
                <a:solidFill>
                  <a:schemeClr val="tx1"/>
                </a:solidFill>
              </a:ln>
              <a:effectLst/>
            </c:spPr>
            <c:extLst xmlns:c16r2="http://schemas.microsoft.com/office/drawing/2015/06/chart">
              <c:ext xmlns:c16="http://schemas.microsoft.com/office/drawing/2014/chart" uri="{C3380CC4-5D6E-409C-BE32-E72D297353CC}">
                <c16:uniqueId val="{00000005-CAD9-4227-95DF-0C8F01B695B8}"/>
              </c:ext>
            </c:extLst>
          </c:dPt>
          <c:dPt>
            <c:idx val="21"/>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7-CAD9-4227-95DF-0C8F01B695B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List1!$A$2:$A$23</c:f>
              <c:strCache>
                <c:ptCount val="22"/>
                <c:pt idx="0">
                  <c:v>Býšť</c:v>
                </c:pt>
                <c:pt idx="1">
                  <c:v>Nová Ves</c:v>
                </c:pt>
                <c:pt idx="2">
                  <c:v>Horní Ředice </c:v>
                </c:pt>
                <c:pt idx="3">
                  <c:v>Horní Jelení</c:v>
                </c:pt>
                <c:pt idx="4">
                  <c:v>Vysoké Chvojno</c:v>
                </c:pt>
                <c:pt idx="5">
                  <c:v>Holice </c:v>
                </c:pt>
                <c:pt idx="6">
                  <c:v>Radhošť</c:v>
                </c:pt>
                <c:pt idx="7">
                  <c:v>Chvojenec</c:v>
                </c:pt>
                <c:pt idx="8">
                  <c:v>Poběžovice u Holic </c:v>
                </c:pt>
                <c:pt idx="9">
                  <c:v>Poběžovice u Holic</c:v>
                </c:pt>
                <c:pt idx="10">
                  <c:v>Uhersko</c:v>
                </c:pt>
                <c:pt idx="11">
                  <c:v>Dolní Ředice</c:v>
                </c:pt>
                <c:pt idx="12">
                  <c:v>Jaroslav </c:v>
                </c:pt>
                <c:pt idx="13">
                  <c:v>Dolní Roveň</c:v>
                </c:pt>
                <c:pt idx="14">
                  <c:v>Ostřetín</c:v>
                </c:pt>
                <c:pt idx="15">
                  <c:v>Veliny</c:v>
                </c:pt>
                <c:pt idx="16">
                  <c:v>Trusnov </c:v>
                </c:pt>
                <c:pt idx="17">
                  <c:v>Týnišťko</c:v>
                </c:pt>
                <c:pt idx="18">
                  <c:v>MAS Holicko</c:v>
                </c:pt>
                <c:pt idx="19">
                  <c:v>Královéhradecký kraj</c:v>
                </c:pt>
                <c:pt idx="20">
                  <c:v>Pardubický kraj </c:v>
                </c:pt>
                <c:pt idx="21">
                  <c:v>ČR</c:v>
                </c:pt>
              </c:strCache>
            </c:strRef>
          </c:cat>
          <c:val>
            <c:numRef>
              <c:f>List1!$D$2:$D$23</c:f>
              <c:numCache>
                <c:formatCode>0.0</c:formatCode>
                <c:ptCount val="22"/>
                <c:pt idx="0">
                  <c:v>23.636363636363637</c:v>
                </c:pt>
                <c:pt idx="1">
                  <c:v>10.638297872340425</c:v>
                </c:pt>
                <c:pt idx="2">
                  <c:v>9.47109471094711</c:v>
                </c:pt>
                <c:pt idx="3">
                  <c:v>9.3710691823899364</c:v>
                </c:pt>
                <c:pt idx="4">
                  <c:v>8.7087087087087092</c:v>
                </c:pt>
                <c:pt idx="5">
                  <c:v>8.4984824138546688</c:v>
                </c:pt>
                <c:pt idx="6">
                  <c:v>7.8014184397163122</c:v>
                </c:pt>
                <c:pt idx="7">
                  <c:v>7.4450084602368864</c:v>
                </c:pt>
                <c:pt idx="8">
                  <c:v>6.666666666666667</c:v>
                </c:pt>
                <c:pt idx="9">
                  <c:v>6.666666666666667</c:v>
                </c:pt>
                <c:pt idx="10">
                  <c:v>6.4102564102564097</c:v>
                </c:pt>
                <c:pt idx="11">
                  <c:v>6.395348837209303</c:v>
                </c:pt>
                <c:pt idx="12">
                  <c:v>6.2176165803108798</c:v>
                </c:pt>
                <c:pt idx="13">
                  <c:v>6.0036385688295937</c:v>
                </c:pt>
                <c:pt idx="14">
                  <c:v>5.5128205128205128</c:v>
                </c:pt>
                <c:pt idx="15">
                  <c:v>5.3370786516853936</c:v>
                </c:pt>
                <c:pt idx="16">
                  <c:v>3.5714285714285716</c:v>
                </c:pt>
                <c:pt idx="17">
                  <c:v>1.5384615384615385</c:v>
                </c:pt>
                <c:pt idx="18">
                  <c:v>9.0097294415567113</c:v>
                </c:pt>
                <c:pt idx="19">
                  <c:v>10.128223998429997</c:v>
                </c:pt>
                <c:pt idx="20">
                  <c:v>9.9066739360508009</c:v>
                </c:pt>
                <c:pt idx="21">
                  <c:v>12.458391225745537</c:v>
                </c:pt>
              </c:numCache>
            </c:numRef>
          </c:val>
          <c:extLst xmlns:c16r2="http://schemas.microsoft.com/office/drawing/2015/06/chart">
            <c:ext xmlns:c16="http://schemas.microsoft.com/office/drawing/2014/chart" uri="{C3380CC4-5D6E-409C-BE32-E72D297353CC}">
              <c16:uniqueId val="{00000009-CAD9-4227-95DF-0C8F01B695B8}"/>
            </c:ext>
          </c:extLst>
        </c:ser>
        <c:dLbls>
          <c:dLblPos val="outEnd"/>
          <c:showLegendKey val="0"/>
          <c:showVal val="1"/>
          <c:showCatName val="0"/>
          <c:showSerName val="0"/>
          <c:showPercent val="0"/>
          <c:showBubbleSize val="0"/>
        </c:dLbls>
        <c:gapWidth val="25"/>
        <c:overlap val="-27"/>
        <c:axId val="604539776"/>
        <c:axId val="604533112"/>
      </c:barChart>
      <c:catAx>
        <c:axId val="60453977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Obec, 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04533112"/>
        <c:crosses val="autoZero"/>
        <c:auto val="1"/>
        <c:lblAlgn val="ctr"/>
        <c:lblOffset val="100"/>
        <c:noMultiLvlLbl val="0"/>
      </c:catAx>
      <c:valAx>
        <c:axId val="604533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Podíl osob s vysokoškolským vzděláním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045397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PODÍL OSOB S ÚPLNÝM STŘEDOŠKOLSKÝM</a:t>
            </a:r>
            <a:r>
              <a:rPr lang="cs-CZ" b="1" baseline="0">
                <a:solidFill>
                  <a:sysClr val="windowText" lastClr="000000"/>
                </a:solidFill>
              </a:rPr>
              <a:t> VZDĚLÁNÍM</a:t>
            </a:r>
            <a:br>
              <a:rPr lang="cs-CZ" b="1" baseline="0">
                <a:solidFill>
                  <a:sysClr val="windowText" lastClr="000000"/>
                </a:solidFill>
              </a:rPr>
            </a:br>
            <a:r>
              <a:rPr lang="cs-CZ" b="1" baseline="0">
                <a:solidFill>
                  <a:sysClr val="windowText" lastClr="000000"/>
                </a:solidFill>
              </a:rPr>
              <a:t>v obcích MAS Holicko při SLDB 2011</a:t>
            </a:r>
            <a:endParaRPr lang="cs-CZ"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Pt>
            <c:idx val="18"/>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9C43-4E17-8BF3-1340D774E41E}"/>
              </c:ext>
            </c:extLst>
          </c:dPt>
          <c:dPt>
            <c:idx val="19"/>
            <c:invertIfNegative val="0"/>
            <c:bubble3D val="0"/>
            <c:spPr>
              <a:solidFill>
                <a:srgbClr val="0070C0"/>
              </a:solidFill>
              <a:ln>
                <a:solidFill>
                  <a:schemeClr val="tx1"/>
                </a:solidFill>
              </a:ln>
              <a:effectLst/>
            </c:spPr>
            <c:extLst xmlns:c16r2="http://schemas.microsoft.com/office/drawing/2015/06/chart">
              <c:ext xmlns:c16="http://schemas.microsoft.com/office/drawing/2014/chart" uri="{C3380CC4-5D6E-409C-BE32-E72D297353CC}">
                <c16:uniqueId val="{00000003-9C43-4E17-8BF3-1340D774E41E}"/>
              </c:ext>
            </c:extLst>
          </c:dPt>
          <c:dPt>
            <c:idx val="20"/>
            <c:invertIfNegative val="0"/>
            <c:bubble3D val="0"/>
            <c:spPr>
              <a:solidFill>
                <a:srgbClr val="92D050"/>
              </a:solidFill>
              <a:ln>
                <a:solidFill>
                  <a:schemeClr val="tx1"/>
                </a:solidFill>
              </a:ln>
              <a:effectLst/>
            </c:spPr>
            <c:extLst xmlns:c16r2="http://schemas.microsoft.com/office/drawing/2015/06/chart">
              <c:ext xmlns:c16="http://schemas.microsoft.com/office/drawing/2014/chart" uri="{C3380CC4-5D6E-409C-BE32-E72D297353CC}">
                <c16:uniqueId val="{00000005-9C43-4E17-8BF3-1340D774E41E}"/>
              </c:ext>
            </c:extLst>
          </c:dPt>
          <c:dPt>
            <c:idx val="21"/>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7-9C43-4E17-8BF3-1340D774E41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List1!$A$2:$A$23</c:f>
              <c:strCache>
                <c:ptCount val="22"/>
                <c:pt idx="0">
                  <c:v>Horní Ředice </c:v>
                </c:pt>
                <c:pt idx="1">
                  <c:v>Býšť</c:v>
                </c:pt>
                <c:pt idx="2">
                  <c:v>Uhersko</c:v>
                </c:pt>
                <c:pt idx="3">
                  <c:v>Poběžovice u Holic </c:v>
                </c:pt>
                <c:pt idx="4">
                  <c:v>Poběžovice u Holic</c:v>
                </c:pt>
                <c:pt idx="5">
                  <c:v>Holice </c:v>
                </c:pt>
                <c:pt idx="6">
                  <c:v>Dolní Ředice</c:v>
                </c:pt>
                <c:pt idx="7">
                  <c:v>Vysoké Chvojno</c:v>
                </c:pt>
                <c:pt idx="8">
                  <c:v>Ostřetín</c:v>
                </c:pt>
                <c:pt idx="9">
                  <c:v>Horní Jelení</c:v>
                </c:pt>
                <c:pt idx="10">
                  <c:v>Veliny</c:v>
                </c:pt>
                <c:pt idx="11">
                  <c:v>Chvojenec</c:v>
                </c:pt>
                <c:pt idx="12">
                  <c:v>Dolní Roveň</c:v>
                </c:pt>
                <c:pt idx="13">
                  <c:v>Trusnov </c:v>
                </c:pt>
                <c:pt idx="14">
                  <c:v>Nová Ves</c:v>
                </c:pt>
                <c:pt idx="15">
                  <c:v>Jaroslav </c:v>
                </c:pt>
                <c:pt idx="16">
                  <c:v>Radhošť</c:v>
                </c:pt>
                <c:pt idx="17">
                  <c:v>Týnišťko</c:v>
                </c:pt>
                <c:pt idx="18">
                  <c:v>MAS Holicko</c:v>
                </c:pt>
                <c:pt idx="19">
                  <c:v>Královéhradecký kraj</c:v>
                </c:pt>
                <c:pt idx="20">
                  <c:v>Pardubický kraj </c:v>
                </c:pt>
                <c:pt idx="21">
                  <c:v>ČR</c:v>
                </c:pt>
              </c:strCache>
            </c:strRef>
          </c:cat>
          <c:val>
            <c:numRef>
              <c:f>List1!$D$2:$D$23</c:f>
              <c:numCache>
                <c:formatCode>0.0</c:formatCode>
                <c:ptCount val="22"/>
                <c:pt idx="0">
                  <c:v>30.012300123001229</c:v>
                </c:pt>
                <c:pt idx="1">
                  <c:v>29.917355371900829</c:v>
                </c:pt>
                <c:pt idx="2">
                  <c:v>29.05982905982906</c:v>
                </c:pt>
                <c:pt idx="3">
                  <c:v>27.222222222222225</c:v>
                </c:pt>
                <c:pt idx="4">
                  <c:v>27.222222222222225</c:v>
                </c:pt>
                <c:pt idx="5">
                  <c:v>26.905909658989469</c:v>
                </c:pt>
                <c:pt idx="6">
                  <c:v>26.162790697674421</c:v>
                </c:pt>
                <c:pt idx="7">
                  <c:v>26.126126126126128</c:v>
                </c:pt>
                <c:pt idx="8">
                  <c:v>25.769230769230766</c:v>
                </c:pt>
                <c:pt idx="9">
                  <c:v>25.283018867924529</c:v>
                </c:pt>
                <c:pt idx="10">
                  <c:v>25.280898876404496</c:v>
                </c:pt>
                <c:pt idx="11">
                  <c:v>24.534686971235196</c:v>
                </c:pt>
                <c:pt idx="12">
                  <c:v>23.832625833838691</c:v>
                </c:pt>
                <c:pt idx="13">
                  <c:v>22.448979591836736</c:v>
                </c:pt>
                <c:pt idx="14">
                  <c:v>21.276595744680851</c:v>
                </c:pt>
                <c:pt idx="15">
                  <c:v>21.243523316062173</c:v>
                </c:pt>
                <c:pt idx="16">
                  <c:v>19.858156028368796</c:v>
                </c:pt>
                <c:pt idx="17">
                  <c:v>13.846153846153847</c:v>
                </c:pt>
                <c:pt idx="18">
                  <c:v>26.242836198853791</c:v>
                </c:pt>
                <c:pt idx="19">
                  <c:v>27.43409081697736</c:v>
                </c:pt>
                <c:pt idx="20">
                  <c:v>26.904891715192861</c:v>
                </c:pt>
                <c:pt idx="21">
                  <c:v>27.102858052275728</c:v>
                </c:pt>
              </c:numCache>
            </c:numRef>
          </c:val>
          <c:extLst xmlns:c16r2="http://schemas.microsoft.com/office/drawing/2015/06/chart">
            <c:ext xmlns:c16="http://schemas.microsoft.com/office/drawing/2014/chart" uri="{C3380CC4-5D6E-409C-BE32-E72D297353CC}">
              <c16:uniqueId val="{00000008-9C43-4E17-8BF3-1340D774E41E}"/>
            </c:ext>
          </c:extLst>
        </c:ser>
        <c:dLbls>
          <c:dLblPos val="ctr"/>
          <c:showLegendKey val="0"/>
          <c:showVal val="1"/>
          <c:showCatName val="0"/>
          <c:showSerName val="0"/>
          <c:showPercent val="0"/>
          <c:showBubbleSize val="0"/>
        </c:dLbls>
        <c:gapWidth val="20"/>
        <c:overlap val="-27"/>
        <c:axId val="581993920"/>
        <c:axId val="581989216"/>
      </c:barChart>
      <c:catAx>
        <c:axId val="58199392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Obec,</a:t>
                </a:r>
                <a:r>
                  <a:rPr lang="cs-CZ" b="1" baseline="0">
                    <a:solidFill>
                      <a:sysClr val="windowText" lastClr="000000"/>
                    </a:solidFill>
                  </a:rPr>
                  <a:t> územní celek</a:t>
                </a:r>
                <a:endParaRPr lang="cs-CZ"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81989216"/>
        <c:crosses val="autoZero"/>
        <c:auto val="1"/>
        <c:lblAlgn val="ctr"/>
        <c:lblOffset val="100"/>
        <c:noMultiLvlLbl val="0"/>
      </c:catAx>
      <c:valAx>
        <c:axId val="581989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Podíl osob s</a:t>
                </a:r>
                <a:r>
                  <a:rPr lang="cs-CZ" b="1" baseline="0">
                    <a:solidFill>
                      <a:sysClr val="windowText" lastClr="000000"/>
                    </a:solidFill>
                  </a:rPr>
                  <a:t> úplným středoškolským vzděláním (%)</a:t>
                </a:r>
                <a:endParaRPr lang="cs-CZ" b="1">
                  <a:solidFill>
                    <a:sysClr val="windowText" lastClr="000000"/>
                  </a:solidFill>
                </a:endParaRP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819939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b="1">
                <a:solidFill>
                  <a:sysClr val="windowText" lastClr="000000"/>
                </a:solidFill>
              </a:rPr>
              <a:t>PODÍL NEOBYDLENÝCH BYTŮ</a:t>
            </a:r>
            <a:br>
              <a:rPr lang="cs-CZ" b="1">
                <a:solidFill>
                  <a:sysClr val="windowText" lastClr="000000"/>
                </a:solidFill>
              </a:rPr>
            </a:br>
            <a:r>
              <a:rPr lang="cs-CZ" b="1">
                <a:solidFill>
                  <a:sysClr val="windowText" lastClr="000000"/>
                </a:solidFill>
              </a:rPr>
              <a:t>v obcích MAS Holicko při SLDB</a:t>
            </a:r>
            <a:r>
              <a:rPr lang="cs-CZ" b="1" baseline="0">
                <a:solidFill>
                  <a:sysClr val="windowText" lastClr="000000"/>
                </a:solidFill>
              </a:rPr>
              <a:t> 2011</a:t>
            </a:r>
            <a:endParaRPr lang="cs-CZ"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Pt>
            <c:idx val="18"/>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39B9-4CC1-8508-361A6DE82409}"/>
              </c:ext>
            </c:extLst>
          </c:dPt>
          <c:dPt>
            <c:idx val="19"/>
            <c:invertIfNegative val="0"/>
            <c:bubble3D val="0"/>
            <c:spPr>
              <a:solidFill>
                <a:srgbClr val="0070C0"/>
              </a:solidFill>
              <a:ln>
                <a:solidFill>
                  <a:schemeClr val="tx1"/>
                </a:solidFill>
              </a:ln>
              <a:effectLst/>
            </c:spPr>
            <c:extLst xmlns:c16r2="http://schemas.microsoft.com/office/drawing/2015/06/chart">
              <c:ext xmlns:c16="http://schemas.microsoft.com/office/drawing/2014/chart" uri="{C3380CC4-5D6E-409C-BE32-E72D297353CC}">
                <c16:uniqueId val="{00000003-39B9-4CC1-8508-361A6DE82409}"/>
              </c:ext>
            </c:extLst>
          </c:dPt>
          <c:dPt>
            <c:idx val="20"/>
            <c:invertIfNegative val="0"/>
            <c:bubble3D val="0"/>
            <c:spPr>
              <a:solidFill>
                <a:srgbClr val="92D050"/>
              </a:solidFill>
              <a:ln>
                <a:solidFill>
                  <a:schemeClr val="tx1"/>
                </a:solidFill>
              </a:ln>
              <a:effectLst/>
            </c:spPr>
            <c:extLst xmlns:c16r2="http://schemas.microsoft.com/office/drawing/2015/06/chart">
              <c:ext xmlns:c16="http://schemas.microsoft.com/office/drawing/2014/chart" uri="{C3380CC4-5D6E-409C-BE32-E72D297353CC}">
                <c16:uniqueId val="{00000005-39B9-4CC1-8508-361A6DE82409}"/>
              </c:ext>
            </c:extLst>
          </c:dPt>
          <c:dPt>
            <c:idx val="21"/>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7-39B9-4CC1-8508-361A6DE8240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List1!$A$2:$A$23</c:f>
              <c:strCache>
                <c:ptCount val="22"/>
                <c:pt idx="0">
                  <c:v>Trusnov </c:v>
                </c:pt>
                <c:pt idx="1">
                  <c:v>Týnišťko</c:v>
                </c:pt>
                <c:pt idx="2">
                  <c:v>Nová Ves</c:v>
                </c:pt>
                <c:pt idx="3">
                  <c:v>Radhošť</c:v>
                </c:pt>
                <c:pt idx="4">
                  <c:v>Vysoké Chvojno</c:v>
                </c:pt>
                <c:pt idx="5">
                  <c:v>Poběžovice u Holic </c:v>
                </c:pt>
                <c:pt idx="6">
                  <c:v>Poběžovice u Holic</c:v>
                </c:pt>
                <c:pt idx="7">
                  <c:v>Jaroslav </c:v>
                </c:pt>
                <c:pt idx="8">
                  <c:v>Veliny</c:v>
                </c:pt>
                <c:pt idx="9">
                  <c:v>Uhersko</c:v>
                </c:pt>
                <c:pt idx="10">
                  <c:v>Ostřetín</c:v>
                </c:pt>
                <c:pt idx="11">
                  <c:v>Dolní Roveň</c:v>
                </c:pt>
                <c:pt idx="12">
                  <c:v>Býšť</c:v>
                </c:pt>
                <c:pt idx="13">
                  <c:v>Horní Jelení</c:v>
                </c:pt>
                <c:pt idx="14">
                  <c:v>Chvojenec</c:v>
                </c:pt>
                <c:pt idx="15">
                  <c:v>Dolní Ředice</c:v>
                </c:pt>
                <c:pt idx="16">
                  <c:v>Horní Ředice </c:v>
                </c:pt>
                <c:pt idx="17">
                  <c:v>Holice </c:v>
                </c:pt>
                <c:pt idx="18">
                  <c:v>MAS Holicko</c:v>
                </c:pt>
                <c:pt idx="19">
                  <c:v>Královéhradecký kraj</c:v>
                </c:pt>
                <c:pt idx="20">
                  <c:v>Pardubický kraj </c:v>
                </c:pt>
                <c:pt idx="21">
                  <c:v>ČR</c:v>
                </c:pt>
              </c:strCache>
            </c:strRef>
          </c:cat>
          <c:val>
            <c:numRef>
              <c:f>List1!$D$2:$D$23</c:f>
              <c:numCache>
                <c:formatCode>0.0</c:formatCode>
                <c:ptCount val="22"/>
                <c:pt idx="0">
                  <c:v>37.588652482269502</c:v>
                </c:pt>
                <c:pt idx="1">
                  <c:v>32.95454545454546</c:v>
                </c:pt>
                <c:pt idx="2">
                  <c:v>28.888888888888889</c:v>
                </c:pt>
                <c:pt idx="3">
                  <c:v>27.722772277227723</c:v>
                </c:pt>
                <c:pt idx="4">
                  <c:v>26.760563380281692</c:v>
                </c:pt>
                <c:pt idx="5">
                  <c:v>24.03846153846154</c:v>
                </c:pt>
                <c:pt idx="6">
                  <c:v>24.03846153846154</c:v>
                </c:pt>
                <c:pt idx="7">
                  <c:v>23.157894736842103</c:v>
                </c:pt>
                <c:pt idx="8">
                  <c:v>19.417475728155338</c:v>
                </c:pt>
                <c:pt idx="9">
                  <c:v>17.322834645669293</c:v>
                </c:pt>
                <c:pt idx="10">
                  <c:v>16.995073891625616</c:v>
                </c:pt>
                <c:pt idx="11">
                  <c:v>16.627634660421545</c:v>
                </c:pt>
                <c:pt idx="12">
                  <c:v>16.614420062695928</c:v>
                </c:pt>
                <c:pt idx="13">
                  <c:v>15.175537938844847</c:v>
                </c:pt>
                <c:pt idx="14">
                  <c:v>12.359550561797754</c:v>
                </c:pt>
                <c:pt idx="15">
                  <c:v>12.290502793296088</c:v>
                </c:pt>
                <c:pt idx="16">
                  <c:v>11.633663366336634</c:v>
                </c:pt>
                <c:pt idx="17">
                  <c:v>8.7121212121212128</c:v>
                </c:pt>
                <c:pt idx="18">
                  <c:v>14.468245020668922</c:v>
                </c:pt>
                <c:pt idx="19">
                  <c:v>11.27444758553049</c:v>
                </c:pt>
                <c:pt idx="20">
                  <c:v>10.65278573811581</c:v>
                </c:pt>
                <c:pt idx="21">
                  <c:v>8.0921932854164726</c:v>
                </c:pt>
              </c:numCache>
            </c:numRef>
          </c:val>
          <c:extLst xmlns:c16r2="http://schemas.microsoft.com/office/drawing/2015/06/chart">
            <c:ext xmlns:c16="http://schemas.microsoft.com/office/drawing/2014/chart" uri="{C3380CC4-5D6E-409C-BE32-E72D297353CC}">
              <c16:uniqueId val="{00000008-39B9-4CC1-8508-361A6DE82409}"/>
            </c:ext>
          </c:extLst>
        </c:ser>
        <c:dLbls>
          <c:dLblPos val="outEnd"/>
          <c:showLegendKey val="0"/>
          <c:showVal val="1"/>
          <c:showCatName val="0"/>
          <c:showSerName val="0"/>
          <c:showPercent val="0"/>
          <c:showBubbleSize val="0"/>
        </c:dLbls>
        <c:gapWidth val="50"/>
        <c:overlap val="-27"/>
        <c:axId val="341868688"/>
        <c:axId val="341864768"/>
      </c:barChart>
      <c:catAx>
        <c:axId val="34186868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Obec, 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341864768"/>
        <c:crosses val="autoZero"/>
        <c:auto val="1"/>
        <c:lblAlgn val="ctr"/>
        <c:lblOffset val="100"/>
        <c:noMultiLvlLbl val="0"/>
      </c:catAx>
      <c:valAx>
        <c:axId val="341864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Podíl neobydlených bytů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3418686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cs-CZ" sz="1600">
                <a:solidFill>
                  <a:sysClr val="windowText" lastClr="000000"/>
                </a:solidFill>
              </a:rPr>
              <a:t>VÝVOJ POČTU OBYVATEL V OBCÍCH MAS HOLICKO</a:t>
            </a:r>
            <a:br>
              <a:rPr lang="cs-CZ" sz="1600">
                <a:solidFill>
                  <a:sysClr val="windowText" lastClr="000000"/>
                </a:solidFill>
              </a:rPr>
            </a:br>
            <a:r>
              <a:rPr lang="cs-CZ" sz="1600">
                <a:solidFill>
                  <a:sysClr val="windowText" lastClr="000000"/>
                </a:solidFill>
              </a:rPr>
              <a:t>srovnání let 2014 a 2019</a:t>
            </a:r>
          </a:p>
        </c:rich>
      </c:tx>
      <c:layout>
        <c:manualLayout>
          <c:xMode val="edge"/>
          <c:yMode val="edge"/>
          <c:x val="0.16007095003535515"/>
          <c:y val="0"/>
        </c:manualLayout>
      </c:layout>
      <c:overlay val="0"/>
      <c:spPr>
        <a:solidFill>
          <a:sysClr val="window" lastClr="FFFFFF"/>
        </a:solidFill>
        <a:ln>
          <a:noFill/>
        </a:ln>
        <a:effectLst/>
      </c:spPr>
    </c:title>
    <c:autoTitleDeleted val="0"/>
    <c:plotArea>
      <c:layout>
        <c:manualLayout>
          <c:layoutTarget val="inner"/>
          <c:xMode val="edge"/>
          <c:yMode val="edge"/>
          <c:x val="0.10883545752518907"/>
          <c:y val="0.15137686788290489"/>
          <c:w val="0.86391245418805196"/>
          <c:h val="0.61479314369102456"/>
        </c:manualLayout>
      </c:layout>
      <c:barChart>
        <c:barDir val="col"/>
        <c:grouping val="clustered"/>
        <c:varyColors val="0"/>
        <c:ser>
          <c:idx val="0"/>
          <c:order val="0"/>
          <c:spPr>
            <a:solidFill>
              <a:schemeClr val="accent6"/>
            </a:solidFill>
            <a:ln>
              <a:solidFill>
                <a:schemeClr val="accent6"/>
              </a:solid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List1!$M$24:$M$40</c:f>
              <c:strCache>
                <c:ptCount val="17"/>
                <c:pt idx="0">
                  <c:v>Uhersko</c:v>
                </c:pt>
                <c:pt idx="1">
                  <c:v>Nová Ves</c:v>
                </c:pt>
                <c:pt idx="2">
                  <c:v>Dolní Ředice</c:v>
                </c:pt>
                <c:pt idx="3">
                  <c:v>Poběžovice u Holic</c:v>
                </c:pt>
                <c:pt idx="4">
                  <c:v>Vysoké Chvojno</c:v>
                </c:pt>
                <c:pt idx="5">
                  <c:v>Veliny</c:v>
                </c:pt>
                <c:pt idx="6">
                  <c:v>Jaroslav</c:v>
                </c:pt>
                <c:pt idx="7">
                  <c:v>Týnišťko</c:v>
                </c:pt>
                <c:pt idx="8">
                  <c:v>Dolní Roveň</c:v>
                </c:pt>
                <c:pt idx="9">
                  <c:v>Horní Jelení</c:v>
                </c:pt>
                <c:pt idx="10">
                  <c:v>Býšť</c:v>
                </c:pt>
                <c:pt idx="11">
                  <c:v>Horní Ředice</c:v>
                </c:pt>
                <c:pt idx="12">
                  <c:v>Holice</c:v>
                </c:pt>
                <c:pt idx="13">
                  <c:v>Radhošť</c:v>
                </c:pt>
                <c:pt idx="14">
                  <c:v>Trusnov</c:v>
                </c:pt>
                <c:pt idx="15">
                  <c:v>Ostřetín</c:v>
                </c:pt>
                <c:pt idx="16">
                  <c:v>Chvojenec</c:v>
                </c:pt>
              </c:strCache>
            </c:strRef>
          </c:cat>
          <c:val>
            <c:numRef>
              <c:f>List1!$N$24:$N$40</c:f>
              <c:numCache>
                <c:formatCode>0.0</c:formatCode>
                <c:ptCount val="17"/>
                <c:pt idx="0">
                  <c:v>31.021897810218974</c:v>
                </c:pt>
                <c:pt idx="1">
                  <c:v>22.857142857142847</c:v>
                </c:pt>
                <c:pt idx="2">
                  <c:v>10.820045558086562</c:v>
                </c:pt>
                <c:pt idx="3">
                  <c:v>7.9681274900398336</c:v>
                </c:pt>
                <c:pt idx="4">
                  <c:v>7.0175438596491233</c:v>
                </c:pt>
                <c:pt idx="5">
                  <c:v>5.9080962800875199</c:v>
                </c:pt>
                <c:pt idx="6">
                  <c:v>4.9107142857142918</c:v>
                </c:pt>
                <c:pt idx="7">
                  <c:v>3.6363636363636402</c:v>
                </c:pt>
                <c:pt idx="8">
                  <c:v>3.2745591939546586</c:v>
                </c:pt>
                <c:pt idx="9">
                  <c:v>2.6812313803376355</c:v>
                </c:pt>
                <c:pt idx="10">
                  <c:v>1.773981603153743</c:v>
                </c:pt>
                <c:pt idx="11">
                  <c:v>1.171875</c:v>
                </c:pt>
                <c:pt idx="12">
                  <c:v>0.76557954371459402</c:v>
                </c:pt>
                <c:pt idx="13">
                  <c:v>0</c:v>
                </c:pt>
                <c:pt idx="14">
                  <c:v>0</c:v>
                </c:pt>
                <c:pt idx="15">
                  <c:v>-0.74074074074074758</c:v>
                </c:pt>
                <c:pt idx="16">
                  <c:v>-3.994673768308914</c:v>
                </c:pt>
              </c:numCache>
            </c:numRef>
          </c:val>
          <c:extLst xmlns:c16r2="http://schemas.microsoft.com/office/drawing/2015/06/chart">
            <c:ext xmlns:c16="http://schemas.microsoft.com/office/drawing/2014/chart" uri="{C3380CC4-5D6E-409C-BE32-E72D297353CC}">
              <c16:uniqueId val="{00000000-9251-46B4-A9DC-844D7B853B48}"/>
            </c:ext>
          </c:extLst>
        </c:ser>
        <c:dLbls>
          <c:dLblPos val="outEnd"/>
          <c:showLegendKey val="0"/>
          <c:showVal val="1"/>
          <c:showCatName val="0"/>
          <c:showSerName val="0"/>
          <c:showPercent val="0"/>
          <c:showBubbleSize val="0"/>
        </c:dLbls>
        <c:gapWidth val="50"/>
        <c:overlap val="-27"/>
        <c:axId val="599245856"/>
        <c:axId val="599237624"/>
      </c:barChart>
      <c:catAx>
        <c:axId val="599245856"/>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cs-CZ"/>
          </a:p>
        </c:txPr>
        <c:crossAx val="599237624"/>
        <c:crosses val="autoZero"/>
        <c:auto val="1"/>
        <c:lblAlgn val="ctr"/>
        <c:lblOffset val="100"/>
        <c:noMultiLvlLbl val="0"/>
      </c:catAx>
      <c:valAx>
        <c:axId val="599237624"/>
        <c:scaling>
          <c:orientation val="minMax"/>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cs-CZ" b="0">
                    <a:solidFill>
                      <a:sysClr val="windowText" lastClr="000000"/>
                    </a:solidFill>
                  </a:rPr>
                  <a:t>Změna stavu obyvatel (%)</a:t>
                </a:r>
              </a:p>
            </c:rich>
          </c:tx>
          <c:layout>
            <c:manualLayout>
              <c:xMode val="edge"/>
              <c:yMode val="edge"/>
              <c:x val="7.0526486085542919E-3"/>
              <c:y val="0.32502595478862983"/>
            </c:manualLayout>
          </c:layout>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cs-CZ"/>
          </a:p>
        </c:txPr>
        <c:crossAx val="599245856"/>
        <c:crosses val="autoZero"/>
        <c:crossBetween val="between"/>
        <c:majorUnit val="10"/>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200" b="1"/>
      </a:pPr>
      <a:endParaRPr lang="cs-CZ"/>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b="1">
                <a:solidFill>
                  <a:sysClr val="windowText" lastClr="000000"/>
                </a:solidFill>
              </a:rPr>
              <a:t>PODÍL</a:t>
            </a:r>
            <a:r>
              <a:rPr lang="cs-CZ" b="1" baseline="0">
                <a:solidFill>
                  <a:sysClr val="windowText" lastClr="000000"/>
                </a:solidFill>
              </a:rPr>
              <a:t> BYTŮ SLOUŽÍCÍCH K REKREACI </a:t>
            </a:r>
            <a:br>
              <a:rPr lang="cs-CZ" b="1" baseline="0">
                <a:solidFill>
                  <a:sysClr val="windowText" lastClr="000000"/>
                </a:solidFill>
              </a:rPr>
            </a:br>
            <a:r>
              <a:rPr lang="cs-CZ" b="1" baseline="0">
                <a:solidFill>
                  <a:sysClr val="windowText" lastClr="000000"/>
                </a:solidFill>
              </a:rPr>
              <a:t>v obcích MAS Holicko při SLDB 2011</a:t>
            </a:r>
            <a:endParaRPr lang="cs-CZ"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Pt>
            <c:idx val="18"/>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D85F-46DD-9ABD-6025569CAAF3}"/>
              </c:ext>
            </c:extLst>
          </c:dPt>
          <c:dPt>
            <c:idx val="19"/>
            <c:invertIfNegative val="0"/>
            <c:bubble3D val="0"/>
            <c:spPr>
              <a:solidFill>
                <a:srgbClr val="0070C0"/>
              </a:solidFill>
              <a:ln>
                <a:solidFill>
                  <a:schemeClr val="tx1"/>
                </a:solidFill>
              </a:ln>
              <a:effectLst/>
            </c:spPr>
            <c:extLst xmlns:c16r2="http://schemas.microsoft.com/office/drawing/2015/06/chart">
              <c:ext xmlns:c16="http://schemas.microsoft.com/office/drawing/2014/chart" uri="{C3380CC4-5D6E-409C-BE32-E72D297353CC}">
                <c16:uniqueId val="{00000003-D85F-46DD-9ABD-6025569CAAF3}"/>
              </c:ext>
            </c:extLst>
          </c:dPt>
          <c:dPt>
            <c:idx val="20"/>
            <c:invertIfNegative val="0"/>
            <c:bubble3D val="0"/>
            <c:spPr>
              <a:solidFill>
                <a:srgbClr val="92D050"/>
              </a:solidFill>
              <a:ln>
                <a:solidFill>
                  <a:schemeClr val="tx1"/>
                </a:solidFill>
              </a:ln>
              <a:effectLst/>
            </c:spPr>
            <c:extLst xmlns:c16r2="http://schemas.microsoft.com/office/drawing/2015/06/chart">
              <c:ext xmlns:c16="http://schemas.microsoft.com/office/drawing/2014/chart" uri="{C3380CC4-5D6E-409C-BE32-E72D297353CC}">
                <c16:uniqueId val="{00000005-D85F-46DD-9ABD-6025569CAAF3}"/>
              </c:ext>
            </c:extLst>
          </c:dPt>
          <c:dPt>
            <c:idx val="21"/>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7-D85F-46DD-9ABD-6025569CAAF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List1!$A$2:$A$23</c:f>
              <c:strCache>
                <c:ptCount val="22"/>
                <c:pt idx="0">
                  <c:v>Trusnov </c:v>
                </c:pt>
                <c:pt idx="1">
                  <c:v>Týnišťko</c:v>
                </c:pt>
                <c:pt idx="2">
                  <c:v>Radhošť</c:v>
                </c:pt>
                <c:pt idx="3">
                  <c:v>Jaroslav </c:v>
                </c:pt>
                <c:pt idx="4">
                  <c:v>Poběžovice u Holic </c:v>
                </c:pt>
                <c:pt idx="5">
                  <c:v>Poběžovice u Holic</c:v>
                </c:pt>
                <c:pt idx="6">
                  <c:v>Vysoké Chvojno</c:v>
                </c:pt>
                <c:pt idx="7">
                  <c:v>Uhersko</c:v>
                </c:pt>
                <c:pt idx="8">
                  <c:v>Býšť</c:v>
                </c:pt>
                <c:pt idx="9">
                  <c:v>Veliny</c:v>
                </c:pt>
                <c:pt idx="10">
                  <c:v>Horní Jelení</c:v>
                </c:pt>
                <c:pt idx="11">
                  <c:v>Ostřetín</c:v>
                </c:pt>
                <c:pt idx="12">
                  <c:v>Dolní Roveň</c:v>
                </c:pt>
                <c:pt idx="13">
                  <c:v>Chvojenec</c:v>
                </c:pt>
                <c:pt idx="14">
                  <c:v>Nová Ves</c:v>
                </c:pt>
                <c:pt idx="15">
                  <c:v>Horní Ředice </c:v>
                </c:pt>
                <c:pt idx="16">
                  <c:v>Holice </c:v>
                </c:pt>
                <c:pt idx="17">
                  <c:v>Dolní Ředice</c:v>
                </c:pt>
                <c:pt idx="18">
                  <c:v>MAS Holicko</c:v>
                </c:pt>
                <c:pt idx="19">
                  <c:v>Královéhradecký kraj</c:v>
                </c:pt>
                <c:pt idx="20">
                  <c:v>Pardubický kraj </c:v>
                </c:pt>
                <c:pt idx="21">
                  <c:v>ČR</c:v>
                </c:pt>
              </c:strCache>
            </c:strRef>
          </c:cat>
          <c:val>
            <c:numRef>
              <c:f>List1!$D$2:$D$23</c:f>
              <c:numCache>
                <c:formatCode>0.0</c:formatCode>
                <c:ptCount val="22"/>
                <c:pt idx="0">
                  <c:v>29.078014184397166</c:v>
                </c:pt>
                <c:pt idx="1">
                  <c:v>26.13636363636364</c:v>
                </c:pt>
                <c:pt idx="2">
                  <c:v>17.821782178217823</c:v>
                </c:pt>
                <c:pt idx="3">
                  <c:v>15.789473684210526</c:v>
                </c:pt>
                <c:pt idx="4">
                  <c:v>12.5</c:v>
                </c:pt>
                <c:pt idx="5">
                  <c:v>12.5</c:v>
                </c:pt>
                <c:pt idx="6">
                  <c:v>12.206572769953052</c:v>
                </c:pt>
                <c:pt idx="7">
                  <c:v>10.236220472440946</c:v>
                </c:pt>
                <c:pt idx="8">
                  <c:v>9.8746081504702197</c:v>
                </c:pt>
                <c:pt idx="9">
                  <c:v>8.7378640776699026</c:v>
                </c:pt>
                <c:pt idx="10">
                  <c:v>8.7202718006795017</c:v>
                </c:pt>
                <c:pt idx="11">
                  <c:v>7.389162561576355</c:v>
                </c:pt>
                <c:pt idx="12">
                  <c:v>7.3770491803278695</c:v>
                </c:pt>
                <c:pt idx="13">
                  <c:v>5.2434456928838955</c:v>
                </c:pt>
                <c:pt idx="14">
                  <c:v>4.4444444444444446</c:v>
                </c:pt>
                <c:pt idx="15">
                  <c:v>2.7227722772277225</c:v>
                </c:pt>
                <c:pt idx="16">
                  <c:v>2.3071625344352618</c:v>
                </c:pt>
                <c:pt idx="17">
                  <c:v>1.1173184357541899</c:v>
                </c:pt>
                <c:pt idx="18">
                  <c:v>6.4261555806087935</c:v>
                </c:pt>
                <c:pt idx="19">
                  <c:v>5.9439604607780918</c:v>
                </c:pt>
                <c:pt idx="20">
                  <c:v>5.5748979888621797</c:v>
                </c:pt>
                <c:pt idx="21">
                  <c:v>3.6069463470751626</c:v>
                </c:pt>
              </c:numCache>
            </c:numRef>
          </c:val>
          <c:extLst xmlns:c16r2="http://schemas.microsoft.com/office/drawing/2015/06/chart">
            <c:ext xmlns:c16="http://schemas.microsoft.com/office/drawing/2014/chart" uri="{C3380CC4-5D6E-409C-BE32-E72D297353CC}">
              <c16:uniqueId val="{00000008-D85F-46DD-9ABD-6025569CAAF3}"/>
            </c:ext>
          </c:extLst>
        </c:ser>
        <c:dLbls>
          <c:dLblPos val="outEnd"/>
          <c:showLegendKey val="0"/>
          <c:showVal val="1"/>
          <c:showCatName val="0"/>
          <c:showSerName val="0"/>
          <c:showPercent val="0"/>
          <c:showBubbleSize val="0"/>
        </c:dLbls>
        <c:gapWidth val="50"/>
        <c:overlap val="-27"/>
        <c:axId val="648949352"/>
        <c:axId val="648937984"/>
      </c:barChart>
      <c:catAx>
        <c:axId val="64894935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Obec, 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48937984"/>
        <c:crosses val="autoZero"/>
        <c:auto val="1"/>
        <c:lblAlgn val="ctr"/>
        <c:lblOffset val="100"/>
        <c:noMultiLvlLbl val="0"/>
      </c:catAx>
      <c:valAx>
        <c:axId val="648937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Podíl bytů k rekreaci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489493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ROZDĚLENÍ DOMŮ DLE VLASTNICKÉHO PRÁVA</a:t>
            </a:r>
            <a:br>
              <a:rPr lang="cs-CZ" b="1">
                <a:solidFill>
                  <a:sysClr val="windowText" lastClr="000000"/>
                </a:solidFill>
              </a:rPr>
            </a:br>
            <a:r>
              <a:rPr lang="cs-CZ" b="1">
                <a:solidFill>
                  <a:sysClr val="windowText" lastClr="000000"/>
                </a:solidFill>
              </a:rPr>
              <a:t>při SLDB 2011</a:t>
            </a:r>
          </a:p>
        </c:rich>
      </c:tx>
      <c:overlay val="0"/>
      <c:spPr>
        <a:noFill/>
        <a:ln>
          <a:noFill/>
        </a:ln>
        <a:effectLst/>
      </c:spPr>
    </c:title>
    <c:autoTitleDeleted val="0"/>
    <c:plotArea>
      <c:layout>
        <c:manualLayout>
          <c:layoutTarget val="inner"/>
          <c:xMode val="edge"/>
          <c:yMode val="edge"/>
          <c:x val="0.2003857185377601"/>
          <c:y val="0.16661815619351084"/>
          <c:w val="0.61726971628546434"/>
          <c:h val="0.69979472410306687"/>
        </c:manualLayout>
      </c:layout>
      <c:barChart>
        <c:barDir val="bar"/>
        <c:grouping val="stacked"/>
        <c:varyColors val="0"/>
        <c:ser>
          <c:idx val="0"/>
          <c:order val="0"/>
          <c:tx>
            <c:strRef>
              <c:f>List1!$B$59</c:f>
              <c:strCache>
                <c:ptCount val="1"/>
                <c:pt idx="0">
                  <c:v>fyzická osoba</c:v>
                </c:pt>
              </c:strCache>
            </c:strRef>
          </c:tx>
          <c:spPr>
            <a:solidFill>
              <a:schemeClr val="accent5">
                <a:lumMod val="60000"/>
                <a:lumOff val="40000"/>
              </a:schemeClr>
            </a:solidFill>
            <a:ln>
              <a:solidFill>
                <a:schemeClr val="tx1"/>
              </a:solidFill>
            </a:ln>
            <a:effectLst/>
          </c:spPr>
          <c:invertIfNegative val="0"/>
          <c:dLbls>
            <c:dLbl>
              <c:idx val="0"/>
              <c:tx>
                <c:rich>
                  <a:bodyPr/>
                  <a:lstStyle/>
                  <a:p>
                    <a:r>
                      <a:rPr lang="en-US"/>
                      <a:t>89,9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0C7-413E-84F7-46A4A26FDBB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List1!$A$60:$A$63</c:f>
              <c:strCache>
                <c:ptCount val="4"/>
                <c:pt idx="0">
                  <c:v>MAS Holicko</c:v>
                </c:pt>
                <c:pt idx="1">
                  <c:v>Královéhradecký kraj</c:v>
                </c:pt>
                <c:pt idx="2">
                  <c:v>Pardubický kraj </c:v>
                </c:pt>
                <c:pt idx="3">
                  <c:v>ČR</c:v>
                </c:pt>
              </c:strCache>
            </c:strRef>
          </c:cat>
          <c:val>
            <c:numRef>
              <c:f>List1!$B$60:$B$63</c:f>
              <c:numCache>
                <c:formatCode>0.0</c:formatCode>
                <c:ptCount val="4"/>
                <c:pt idx="0">
                  <c:v>89.8</c:v>
                </c:pt>
                <c:pt idx="1">
                  <c:v>60.929212688917637</c:v>
                </c:pt>
                <c:pt idx="2">
                  <c:v>59.525656941858053</c:v>
                </c:pt>
                <c:pt idx="3">
                  <c:v>52.582125909456693</c:v>
                </c:pt>
              </c:numCache>
            </c:numRef>
          </c:val>
          <c:extLst xmlns:c16r2="http://schemas.microsoft.com/office/drawing/2015/06/chart">
            <c:ext xmlns:c16="http://schemas.microsoft.com/office/drawing/2014/chart" uri="{C3380CC4-5D6E-409C-BE32-E72D297353CC}">
              <c16:uniqueId val="{00000000-50C7-413E-84F7-46A4A26FDBBE}"/>
            </c:ext>
          </c:extLst>
        </c:ser>
        <c:ser>
          <c:idx val="1"/>
          <c:order val="1"/>
          <c:tx>
            <c:strRef>
              <c:f>List1!$C$59</c:f>
              <c:strCache>
                <c:ptCount val="1"/>
                <c:pt idx="0">
                  <c:v>bytové družstvo</c:v>
                </c:pt>
              </c:strCache>
            </c:strRef>
          </c:tx>
          <c:spPr>
            <a:solidFill>
              <a:schemeClr val="accent2">
                <a:lumMod val="60000"/>
                <a:lumOff val="40000"/>
              </a:schemeClr>
            </a:solidFill>
            <a:ln>
              <a:solidFill>
                <a:schemeClr val="tx1"/>
              </a:solidFill>
            </a:ln>
            <a:effectLst/>
          </c:spPr>
          <c:invertIfNegative val="0"/>
          <c:dLbls>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in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List1!$A$60:$A$63</c:f>
              <c:strCache>
                <c:ptCount val="4"/>
                <c:pt idx="0">
                  <c:v>MAS Holicko</c:v>
                </c:pt>
                <c:pt idx="1">
                  <c:v>Královéhradecký kraj</c:v>
                </c:pt>
                <c:pt idx="2">
                  <c:v>Pardubický kraj </c:v>
                </c:pt>
                <c:pt idx="3">
                  <c:v>ČR</c:v>
                </c:pt>
              </c:strCache>
            </c:strRef>
          </c:cat>
          <c:val>
            <c:numRef>
              <c:f>List1!$C$60:$C$63</c:f>
              <c:numCache>
                <c:formatCode>0.0</c:formatCode>
                <c:ptCount val="4"/>
                <c:pt idx="0">
                  <c:v>0.6</c:v>
                </c:pt>
                <c:pt idx="1">
                  <c:v>8.0000577031270286</c:v>
                </c:pt>
                <c:pt idx="2">
                  <c:v>9.536519759983447</c:v>
                </c:pt>
                <c:pt idx="3">
                  <c:v>12.180938327014493</c:v>
                </c:pt>
              </c:numCache>
            </c:numRef>
          </c:val>
          <c:extLst xmlns:c16r2="http://schemas.microsoft.com/office/drawing/2015/06/chart">
            <c:ext xmlns:c16="http://schemas.microsoft.com/office/drawing/2014/chart" uri="{C3380CC4-5D6E-409C-BE32-E72D297353CC}">
              <c16:uniqueId val="{00000001-50C7-413E-84F7-46A4A26FDBBE}"/>
            </c:ext>
          </c:extLst>
        </c:ser>
        <c:ser>
          <c:idx val="2"/>
          <c:order val="2"/>
          <c:tx>
            <c:strRef>
              <c:f>List1!$D$59</c:f>
              <c:strCache>
                <c:ptCount val="1"/>
                <c:pt idx="0">
                  <c:v>spoluvlastnictví vlastníků                         bytů (jednotek)</c:v>
                </c:pt>
              </c:strCache>
            </c:strRef>
          </c:tx>
          <c:spPr>
            <a:solidFill>
              <a:schemeClr val="accent6">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List1!$A$60:$A$63</c:f>
              <c:strCache>
                <c:ptCount val="4"/>
                <c:pt idx="0">
                  <c:v>MAS Holicko</c:v>
                </c:pt>
                <c:pt idx="1">
                  <c:v>Královéhradecký kraj</c:v>
                </c:pt>
                <c:pt idx="2">
                  <c:v>Pardubický kraj </c:v>
                </c:pt>
                <c:pt idx="3">
                  <c:v>ČR</c:v>
                </c:pt>
              </c:strCache>
            </c:strRef>
          </c:cat>
          <c:val>
            <c:numRef>
              <c:f>List1!$D$60:$D$63</c:f>
              <c:numCache>
                <c:formatCode>0.0</c:formatCode>
                <c:ptCount val="4"/>
                <c:pt idx="0">
                  <c:v>4.7</c:v>
                </c:pt>
                <c:pt idx="1">
                  <c:v>22.773019941238985</c:v>
                </c:pt>
                <c:pt idx="2">
                  <c:v>22.117732257397059</c:v>
                </c:pt>
                <c:pt idx="3">
                  <c:v>24.843022797600778</c:v>
                </c:pt>
              </c:numCache>
            </c:numRef>
          </c:val>
          <c:extLst xmlns:c16r2="http://schemas.microsoft.com/office/drawing/2015/06/chart">
            <c:ext xmlns:c16="http://schemas.microsoft.com/office/drawing/2014/chart" uri="{C3380CC4-5D6E-409C-BE32-E72D297353CC}">
              <c16:uniqueId val="{00000002-50C7-413E-84F7-46A4A26FDBBE}"/>
            </c:ext>
          </c:extLst>
        </c:ser>
        <c:ser>
          <c:idx val="3"/>
          <c:order val="3"/>
          <c:tx>
            <c:strRef>
              <c:f>List1!$E$59</c:f>
              <c:strCache>
                <c:ptCount val="1"/>
                <c:pt idx="0">
                  <c:v>obec, stát</c:v>
                </c:pt>
              </c:strCache>
            </c:strRef>
          </c:tx>
          <c:spPr>
            <a:solidFill>
              <a:schemeClr val="accent4">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List1!$A$60:$A$63</c:f>
              <c:strCache>
                <c:ptCount val="4"/>
                <c:pt idx="0">
                  <c:v>MAS Holicko</c:v>
                </c:pt>
                <c:pt idx="1">
                  <c:v>Královéhradecký kraj</c:v>
                </c:pt>
                <c:pt idx="2">
                  <c:v>Pardubický kraj </c:v>
                </c:pt>
                <c:pt idx="3">
                  <c:v>ČR</c:v>
                </c:pt>
              </c:strCache>
            </c:strRef>
          </c:cat>
          <c:val>
            <c:numRef>
              <c:f>List1!$E$60:$E$63</c:f>
              <c:numCache>
                <c:formatCode>0.0</c:formatCode>
                <c:ptCount val="4"/>
                <c:pt idx="0">
                  <c:v>4.8</c:v>
                </c:pt>
                <c:pt idx="1">
                  <c:v>8.2977096667163561</c:v>
                </c:pt>
                <c:pt idx="2">
                  <c:v>8.8200910407614312</c:v>
                </c:pt>
                <c:pt idx="3">
                  <c:v>10.39391296592804</c:v>
                </c:pt>
              </c:numCache>
            </c:numRef>
          </c:val>
          <c:extLst xmlns:c16r2="http://schemas.microsoft.com/office/drawing/2015/06/chart">
            <c:ext xmlns:c16="http://schemas.microsoft.com/office/drawing/2014/chart" uri="{C3380CC4-5D6E-409C-BE32-E72D297353CC}">
              <c16:uniqueId val="{00000003-50C7-413E-84F7-46A4A26FDBBE}"/>
            </c:ext>
          </c:extLst>
        </c:ser>
        <c:dLbls>
          <c:dLblPos val="ctr"/>
          <c:showLegendKey val="0"/>
          <c:showVal val="1"/>
          <c:showCatName val="0"/>
          <c:showSerName val="0"/>
          <c:showPercent val="0"/>
          <c:showBubbleSize val="0"/>
        </c:dLbls>
        <c:gapWidth val="150"/>
        <c:overlap val="100"/>
        <c:axId val="594359128"/>
        <c:axId val="594363440"/>
      </c:barChart>
      <c:catAx>
        <c:axId val="594359128"/>
        <c:scaling>
          <c:orientation val="maxMin"/>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Územní celek</a:t>
                </a:r>
              </a:p>
            </c:rich>
          </c:tx>
          <c:layout>
            <c:manualLayout>
              <c:xMode val="edge"/>
              <c:yMode val="edge"/>
              <c:x val="0"/>
              <c:y val="0.5001057120782326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4363440"/>
        <c:crosses val="autoZero"/>
        <c:auto val="1"/>
        <c:lblAlgn val="ctr"/>
        <c:lblOffset val="100"/>
        <c:noMultiLvlLbl val="0"/>
      </c:catAx>
      <c:valAx>
        <c:axId val="594363440"/>
        <c:scaling>
          <c:orientation val="minMax"/>
          <c:max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Rozdělení bytů (%)</a:t>
                </a:r>
              </a:p>
            </c:rich>
          </c:tx>
          <c:layout>
            <c:manualLayout>
              <c:xMode val="edge"/>
              <c:yMode val="edge"/>
              <c:x val="0.4347172385202116"/>
              <c:y val="0.93119325551232168"/>
            </c:manualLayout>
          </c:layout>
          <c:overlay val="0"/>
          <c:spPr>
            <a:noFill/>
            <a:ln>
              <a:noFill/>
            </a:ln>
            <a:effectLst/>
          </c:spPr>
        </c:title>
        <c:numFmt formatCode="0.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4359128"/>
        <c:crosses val="autoZero"/>
        <c:crossBetween val="between"/>
        <c:majorUnit val="20"/>
      </c:valAx>
      <c:spPr>
        <a:noFill/>
        <a:ln>
          <a:noFill/>
        </a:ln>
        <a:effectLst/>
      </c:spPr>
    </c:plotArea>
    <c:legend>
      <c:legendPos val="r"/>
      <c:layout>
        <c:manualLayout>
          <c:xMode val="edge"/>
          <c:yMode val="edge"/>
          <c:x val="0.83570873085308783"/>
          <c:y val="0.28023156244683012"/>
          <c:w val="0.16257308114263494"/>
          <c:h val="0.5370419027058387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b="1">
                <a:solidFill>
                  <a:sysClr val="windowText" lastClr="000000"/>
                </a:solidFill>
              </a:rPr>
              <a:t>ROZDĚLENÍ DOMŮ DLE VÝSTAVBY ČI REKONSTRUKCE</a:t>
            </a:r>
            <a:br>
              <a:rPr lang="cs-CZ" b="1">
                <a:solidFill>
                  <a:sysClr val="windowText" lastClr="000000"/>
                </a:solidFill>
              </a:rPr>
            </a:br>
            <a:r>
              <a:rPr lang="cs-CZ" b="1" baseline="0">
                <a:solidFill>
                  <a:sysClr val="windowText" lastClr="000000"/>
                </a:solidFill>
              </a:rPr>
              <a:t>při SLDB 2011</a:t>
            </a:r>
            <a:endParaRPr lang="cs-CZ" b="1">
              <a:solidFill>
                <a:sysClr val="windowText" lastClr="000000"/>
              </a:solidFill>
            </a:endParaRPr>
          </a:p>
        </c:rich>
      </c:tx>
      <c:overlay val="0"/>
      <c:spPr>
        <a:noFill/>
        <a:ln>
          <a:noFill/>
        </a:ln>
        <a:effectLst/>
      </c:spPr>
    </c:title>
    <c:autoTitleDeleted val="0"/>
    <c:plotArea>
      <c:layout>
        <c:manualLayout>
          <c:layoutTarget val="inner"/>
          <c:xMode val="edge"/>
          <c:yMode val="edge"/>
          <c:x val="0.18097355413258165"/>
          <c:y val="0.16428822145734781"/>
          <c:w val="0.67436170430058107"/>
          <c:h val="0.6920049664450626"/>
        </c:manualLayout>
      </c:layout>
      <c:barChart>
        <c:barDir val="bar"/>
        <c:grouping val="stacked"/>
        <c:varyColors val="0"/>
        <c:ser>
          <c:idx val="0"/>
          <c:order val="0"/>
          <c:tx>
            <c:strRef>
              <c:f>List1!$B$30</c:f>
              <c:strCache>
                <c:ptCount val="1"/>
                <c:pt idx="0">
                  <c:v>1919 a dříve</c:v>
                </c:pt>
              </c:strCache>
            </c:strRef>
          </c:tx>
          <c:spPr>
            <a:solidFill>
              <a:schemeClr val="accent5">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List1!$A$31:$A$34</c:f>
              <c:strCache>
                <c:ptCount val="4"/>
                <c:pt idx="0">
                  <c:v>MAS Holicko</c:v>
                </c:pt>
                <c:pt idx="1">
                  <c:v>Královéhradecký kraj</c:v>
                </c:pt>
                <c:pt idx="2">
                  <c:v>Pardubický kraj </c:v>
                </c:pt>
                <c:pt idx="3">
                  <c:v>ČR</c:v>
                </c:pt>
              </c:strCache>
            </c:strRef>
          </c:cat>
          <c:val>
            <c:numRef>
              <c:f>List1!$B$31:$B$34</c:f>
              <c:numCache>
                <c:formatCode>0.0</c:formatCode>
                <c:ptCount val="4"/>
                <c:pt idx="0">
                  <c:v>10.930576070901033</c:v>
                </c:pt>
                <c:pt idx="1">
                  <c:v>15.357782420534248</c:v>
                </c:pt>
                <c:pt idx="2">
                  <c:v>12.18491484184915</c:v>
                </c:pt>
                <c:pt idx="3">
                  <c:v>13.166106843939746</c:v>
                </c:pt>
              </c:numCache>
            </c:numRef>
          </c:val>
          <c:extLst xmlns:c16r2="http://schemas.microsoft.com/office/drawing/2015/06/chart">
            <c:ext xmlns:c16="http://schemas.microsoft.com/office/drawing/2014/chart" uri="{C3380CC4-5D6E-409C-BE32-E72D297353CC}">
              <c16:uniqueId val="{00000000-107A-466D-BF04-5FFA99F6923C}"/>
            </c:ext>
          </c:extLst>
        </c:ser>
        <c:ser>
          <c:idx val="1"/>
          <c:order val="1"/>
          <c:tx>
            <c:strRef>
              <c:f>List1!$C$30</c:f>
              <c:strCache>
                <c:ptCount val="1"/>
                <c:pt idx="0">
                  <c:v>1920-1970</c:v>
                </c:pt>
              </c:strCache>
            </c:strRef>
          </c:tx>
          <c:spPr>
            <a:solidFill>
              <a:schemeClr val="accent2">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List1!$A$31:$A$34</c:f>
              <c:strCache>
                <c:ptCount val="4"/>
                <c:pt idx="0">
                  <c:v>MAS Holicko</c:v>
                </c:pt>
                <c:pt idx="1">
                  <c:v>Královéhradecký kraj</c:v>
                </c:pt>
                <c:pt idx="2">
                  <c:v>Pardubický kraj </c:v>
                </c:pt>
                <c:pt idx="3">
                  <c:v>ČR</c:v>
                </c:pt>
              </c:strCache>
            </c:strRef>
          </c:cat>
          <c:val>
            <c:numRef>
              <c:f>List1!$C$31:$C$34</c:f>
              <c:numCache>
                <c:formatCode>0.0</c:formatCode>
                <c:ptCount val="4"/>
                <c:pt idx="0">
                  <c:v>31.968769782654569</c:v>
                </c:pt>
                <c:pt idx="1">
                  <c:v>33.898858379346365</c:v>
                </c:pt>
                <c:pt idx="2">
                  <c:v>33.072506082725063</c:v>
                </c:pt>
                <c:pt idx="3">
                  <c:v>35.565668032630313</c:v>
                </c:pt>
              </c:numCache>
            </c:numRef>
          </c:val>
          <c:extLst xmlns:c16r2="http://schemas.microsoft.com/office/drawing/2015/06/chart">
            <c:ext xmlns:c16="http://schemas.microsoft.com/office/drawing/2014/chart" uri="{C3380CC4-5D6E-409C-BE32-E72D297353CC}">
              <c16:uniqueId val="{00000001-107A-466D-BF04-5FFA99F6923C}"/>
            </c:ext>
          </c:extLst>
        </c:ser>
        <c:ser>
          <c:idx val="2"/>
          <c:order val="2"/>
          <c:tx>
            <c:strRef>
              <c:f>List1!$D$30</c:f>
              <c:strCache>
                <c:ptCount val="1"/>
                <c:pt idx="0">
                  <c:v>1971-1980</c:v>
                </c:pt>
              </c:strCache>
            </c:strRef>
          </c:tx>
          <c:spPr>
            <a:solidFill>
              <a:schemeClr val="bg1">
                <a:lumMod val="75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List1!$A$31:$A$34</c:f>
              <c:strCache>
                <c:ptCount val="4"/>
                <c:pt idx="0">
                  <c:v>MAS Holicko</c:v>
                </c:pt>
                <c:pt idx="1">
                  <c:v>Královéhradecký kraj</c:v>
                </c:pt>
                <c:pt idx="2">
                  <c:v>Pardubický kraj </c:v>
                </c:pt>
                <c:pt idx="3">
                  <c:v>ČR</c:v>
                </c:pt>
              </c:strCache>
            </c:strRef>
          </c:cat>
          <c:val>
            <c:numRef>
              <c:f>List1!$D$31:$D$34</c:f>
              <c:numCache>
                <c:formatCode>0.0</c:formatCode>
                <c:ptCount val="4"/>
                <c:pt idx="0">
                  <c:v>17.872968980797637</c:v>
                </c:pt>
                <c:pt idx="1">
                  <c:v>16.092747351141622</c:v>
                </c:pt>
                <c:pt idx="2">
                  <c:v>18.727980535279805</c:v>
                </c:pt>
                <c:pt idx="3">
                  <c:v>15.352408929262772</c:v>
                </c:pt>
              </c:numCache>
            </c:numRef>
          </c:val>
          <c:extLst xmlns:c16r2="http://schemas.microsoft.com/office/drawing/2015/06/chart">
            <c:ext xmlns:c16="http://schemas.microsoft.com/office/drawing/2014/chart" uri="{C3380CC4-5D6E-409C-BE32-E72D297353CC}">
              <c16:uniqueId val="{00000002-107A-466D-BF04-5FFA99F6923C}"/>
            </c:ext>
          </c:extLst>
        </c:ser>
        <c:ser>
          <c:idx val="3"/>
          <c:order val="3"/>
          <c:tx>
            <c:strRef>
              <c:f>List1!$E$30</c:f>
              <c:strCache>
                <c:ptCount val="1"/>
                <c:pt idx="0">
                  <c:v>1981-1990</c:v>
                </c:pt>
              </c:strCache>
            </c:strRef>
          </c:tx>
          <c:spPr>
            <a:solidFill>
              <a:schemeClr val="accent4">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List1!$A$31:$A$34</c:f>
              <c:strCache>
                <c:ptCount val="4"/>
                <c:pt idx="0">
                  <c:v>MAS Holicko</c:v>
                </c:pt>
                <c:pt idx="1">
                  <c:v>Královéhradecký kraj</c:v>
                </c:pt>
                <c:pt idx="2">
                  <c:v>Pardubický kraj </c:v>
                </c:pt>
                <c:pt idx="3">
                  <c:v>ČR</c:v>
                </c:pt>
              </c:strCache>
            </c:strRef>
          </c:cat>
          <c:val>
            <c:numRef>
              <c:f>List1!$E$31:$E$34</c:f>
              <c:numCache>
                <c:formatCode>0.0</c:formatCode>
                <c:ptCount val="4"/>
                <c:pt idx="0">
                  <c:v>11.183794049377505</c:v>
                </c:pt>
                <c:pt idx="1">
                  <c:v>13.168743471123712</c:v>
                </c:pt>
                <c:pt idx="2">
                  <c:v>12.981995133819952</c:v>
                </c:pt>
                <c:pt idx="3">
                  <c:v>12.181803357111782</c:v>
                </c:pt>
              </c:numCache>
            </c:numRef>
          </c:val>
          <c:extLst xmlns:c16r2="http://schemas.microsoft.com/office/drawing/2015/06/chart">
            <c:ext xmlns:c16="http://schemas.microsoft.com/office/drawing/2014/chart" uri="{C3380CC4-5D6E-409C-BE32-E72D297353CC}">
              <c16:uniqueId val="{00000003-107A-466D-BF04-5FFA99F6923C}"/>
            </c:ext>
          </c:extLst>
        </c:ser>
        <c:ser>
          <c:idx val="4"/>
          <c:order val="4"/>
          <c:tx>
            <c:strRef>
              <c:f>List1!$F$30</c:f>
              <c:strCache>
                <c:ptCount val="1"/>
                <c:pt idx="0">
                  <c:v>1991-2000</c:v>
                </c:pt>
              </c:strCache>
            </c:strRef>
          </c:tx>
          <c:spPr>
            <a:solidFill>
              <a:srgbClr val="FFCCCC"/>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List1!$A$31:$A$34</c:f>
              <c:strCache>
                <c:ptCount val="4"/>
                <c:pt idx="0">
                  <c:v>MAS Holicko</c:v>
                </c:pt>
                <c:pt idx="1">
                  <c:v>Královéhradecký kraj</c:v>
                </c:pt>
                <c:pt idx="2">
                  <c:v>Pardubický kraj </c:v>
                </c:pt>
                <c:pt idx="3">
                  <c:v>ČR</c:v>
                </c:pt>
              </c:strCache>
            </c:strRef>
          </c:cat>
          <c:val>
            <c:numRef>
              <c:f>List1!$F$31:$F$34</c:f>
              <c:numCache>
                <c:formatCode>0.0</c:formatCode>
                <c:ptCount val="4"/>
                <c:pt idx="0">
                  <c:v>12.639797425617218</c:v>
                </c:pt>
                <c:pt idx="1">
                  <c:v>10.812751828085361</c:v>
                </c:pt>
                <c:pt idx="2">
                  <c:v>10.798053527980535</c:v>
                </c:pt>
                <c:pt idx="3">
                  <c:v>11.225381721935262</c:v>
                </c:pt>
              </c:numCache>
            </c:numRef>
          </c:val>
          <c:extLst xmlns:c16r2="http://schemas.microsoft.com/office/drawing/2015/06/chart">
            <c:ext xmlns:c16="http://schemas.microsoft.com/office/drawing/2014/chart" uri="{C3380CC4-5D6E-409C-BE32-E72D297353CC}">
              <c16:uniqueId val="{00000004-107A-466D-BF04-5FFA99F6923C}"/>
            </c:ext>
          </c:extLst>
        </c:ser>
        <c:ser>
          <c:idx val="5"/>
          <c:order val="5"/>
          <c:tx>
            <c:strRef>
              <c:f>List1!$G$30</c:f>
              <c:strCache>
                <c:ptCount val="1"/>
                <c:pt idx="0">
                  <c:v>2001 - 2011</c:v>
                </c:pt>
              </c:strCache>
            </c:strRef>
          </c:tx>
          <c:spPr>
            <a:solidFill>
              <a:schemeClr val="accent6">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List1!$A$31:$A$34</c:f>
              <c:strCache>
                <c:ptCount val="4"/>
                <c:pt idx="0">
                  <c:v>MAS Holicko</c:v>
                </c:pt>
                <c:pt idx="1">
                  <c:v>Královéhradecký kraj</c:v>
                </c:pt>
                <c:pt idx="2">
                  <c:v>Pardubický kraj </c:v>
                </c:pt>
                <c:pt idx="3">
                  <c:v>ČR</c:v>
                </c:pt>
              </c:strCache>
            </c:strRef>
          </c:cat>
          <c:val>
            <c:numRef>
              <c:f>List1!$G$31:$G$34</c:f>
              <c:numCache>
                <c:formatCode>0.0</c:formatCode>
                <c:ptCount val="4"/>
                <c:pt idx="0">
                  <c:v>15.404093690652035</c:v>
                </c:pt>
                <c:pt idx="1">
                  <c:v>10.669116549768692</c:v>
                </c:pt>
                <c:pt idx="2">
                  <c:v>12.234549878345499</c:v>
                </c:pt>
                <c:pt idx="3">
                  <c:v>12.508631115120117</c:v>
                </c:pt>
              </c:numCache>
            </c:numRef>
          </c:val>
          <c:extLst xmlns:c16r2="http://schemas.microsoft.com/office/drawing/2015/06/chart">
            <c:ext xmlns:c16="http://schemas.microsoft.com/office/drawing/2014/chart" uri="{C3380CC4-5D6E-409C-BE32-E72D297353CC}">
              <c16:uniqueId val="{00000005-107A-466D-BF04-5FFA99F6923C}"/>
            </c:ext>
          </c:extLst>
        </c:ser>
        <c:dLbls>
          <c:dLblPos val="ctr"/>
          <c:showLegendKey val="0"/>
          <c:showVal val="1"/>
          <c:showCatName val="0"/>
          <c:showSerName val="0"/>
          <c:showPercent val="0"/>
          <c:showBubbleSize val="0"/>
        </c:dLbls>
        <c:gapWidth val="150"/>
        <c:overlap val="100"/>
        <c:axId val="448073592"/>
        <c:axId val="448077904"/>
      </c:barChart>
      <c:catAx>
        <c:axId val="448073592"/>
        <c:scaling>
          <c:orientation val="maxMin"/>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448077904"/>
        <c:crosses val="autoZero"/>
        <c:auto val="1"/>
        <c:lblAlgn val="ctr"/>
        <c:lblOffset val="100"/>
        <c:noMultiLvlLbl val="0"/>
      </c:catAx>
      <c:valAx>
        <c:axId val="448077904"/>
        <c:scaling>
          <c:orientation val="minMax"/>
          <c:max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Rozdělení dle výstavby (%)</a:t>
                </a:r>
              </a:p>
            </c:rich>
          </c:tx>
          <c:layout>
            <c:manualLayout>
              <c:xMode val="edge"/>
              <c:yMode val="edge"/>
              <c:x val="0.38605156994264606"/>
              <c:y val="0.92223479877515302"/>
            </c:manualLayout>
          </c:layout>
          <c:overlay val="0"/>
          <c:spPr>
            <a:noFill/>
            <a:ln>
              <a:noFill/>
            </a:ln>
            <a:effectLst/>
          </c:spPr>
        </c:title>
        <c:numFmt formatCode="0.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448073592"/>
        <c:crosses val="autoZero"/>
        <c:crossBetween val="between"/>
        <c:majorUnit val="20"/>
      </c:valAx>
      <c:spPr>
        <a:noFill/>
        <a:ln>
          <a:noFill/>
        </a:ln>
        <a:effectLst/>
      </c:spPr>
    </c:plotArea>
    <c:legend>
      <c:legendPos val="r"/>
      <c:layout>
        <c:manualLayout>
          <c:xMode val="edge"/>
          <c:yMode val="edge"/>
          <c:x val="0.86554961879765024"/>
          <c:y val="0.35057168635170605"/>
          <c:w val="0.1344503812023497"/>
          <c:h val="0.3515649606299212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PRÁVNÍ DŮVOD UŽÍVÁNÍ BYTŮ</a:t>
            </a:r>
            <a:r>
              <a:rPr lang="cs-CZ" b="1" baseline="0">
                <a:solidFill>
                  <a:sysClr val="windowText" lastClr="000000"/>
                </a:solidFill>
              </a:rPr>
              <a:t> </a:t>
            </a:r>
            <a:r>
              <a:rPr lang="cs-CZ" b="1">
                <a:solidFill>
                  <a:sysClr val="windowText" lastClr="000000"/>
                </a:solidFill>
              </a:rPr>
              <a:t>při</a:t>
            </a:r>
            <a:r>
              <a:rPr lang="cs-CZ" b="1" baseline="0">
                <a:solidFill>
                  <a:sysClr val="windowText" lastClr="000000"/>
                </a:solidFill>
              </a:rPr>
              <a:t> SLDM v roce 2011</a:t>
            </a:r>
            <a:endParaRPr lang="cs-CZ" b="1">
              <a:solidFill>
                <a:sysClr val="windowText" lastClr="000000"/>
              </a:solidFill>
            </a:endParaRPr>
          </a:p>
        </c:rich>
      </c:tx>
      <c:layout>
        <c:manualLayout>
          <c:xMode val="edge"/>
          <c:yMode val="edge"/>
          <c:x val="0.20952020201635435"/>
          <c:y val="2.9379242061821329E-2"/>
        </c:manualLayout>
      </c:layout>
      <c:overlay val="0"/>
      <c:spPr>
        <a:noFill/>
        <a:ln>
          <a:noFill/>
        </a:ln>
        <a:effectLst/>
      </c:spPr>
    </c:title>
    <c:autoTitleDeleted val="0"/>
    <c:plotArea>
      <c:layout>
        <c:manualLayout>
          <c:layoutTarget val="inner"/>
          <c:xMode val="edge"/>
          <c:yMode val="edge"/>
          <c:x val="0.18531877556003173"/>
          <c:y val="0.12061788617886179"/>
          <c:w val="0.57803470060428497"/>
          <c:h val="0.80394059279175467"/>
        </c:manualLayout>
      </c:layout>
      <c:barChart>
        <c:barDir val="bar"/>
        <c:grouping val="stacked"/>
        <c:varyColors val="0"/>
        <c:ser>
          <c:idx val="0"/>
          <c:order val="0"/>
          <c:tx>
            <c:strRef>
              <c:f>DATA!$C$33</c:f>
              <c:strCache>
                <c:ptCount val="1"/>
                <c:pt idx="0">
                  <c:v>byt ve vlastním domě</c:v>
                </c:pt>
              </c:strCache>
            </c:strRef>
          </c:tx>
          <c:spPr>
            <a:solidFill>
              <a:schemeClr val="accent1"/>
            </a:solidFill>
            <a:ln>
              <a:solidFill>
                <a:sysClr val="windowText" lastClr="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DATA!$B$34:$B$37</c:f>
              <c:strCache>
                <c:ptCount val="4"/>
                <c:pt idx="0">
                  <c:v>MAS Holicko</c:v>
                </c:pt>
                <c:pt idx="1">
                  <c:v>Královéhradecký kraj</c:v>
                </c:pt>
                <c:pt idx="2">
                  <c:v>Pardubický kraj</c:v>
                </c:pt>
                <c:pt idx="3">
                  <c:v>ČR</c:v>
                </c:pt>
              </c:strCache>
            </c:strRef>
          </c:cat>
          <c:val>
            <c:numRef>
              <c:f>DATA!$C$34:$C$37</c:f>
              <c:numCache>
                <c:formatCode>0.00</c:formatCode>
                <c:ptCount val="4"/>
                <c:pt idx="0">
                  <c:v>75.324675324675326</c:v>
                </c:pt>
                <c:pt idx="1">
                  <c:v>45.63883393489084</c:v>
                </c:pt>
                <c:pt idx="2">
                  <c:v>48.599900130050429</c:v>
                </c:pt>
                <c:pt idx="3">
                  <c:v>39.303117892190677</c:v>
                </c:pt>
              </c:numCache>
            </c:numRef>
          </c:val>
          <c:extLst xmlns:c16r2="http://schemas.microsoft.com/office/drawing/2015/06/chart">
            <c:ext xmlns:c16="http://schemas.microsoft.com/office/drawing/2014/chart" uri="{C3380CC4-5D6E-409C-BE32-E72D297353CC}">
              <c16:uniqueId val="{00000000-18E1-41E6-BEF1-E50E704BB5E5}"/>
            </c:ext>
          </c:extLst>
        </c:ser>
        <c:ser>
          <c:idx val="1"/>
          <c:order val="1"/>
          <c:tx>
            <c:strRef>
              <c:f>DATA!$D$33</c:f>
              <c:strCache>
                <c:ptCount val="1"/>
                <c:pt idx="0">
                  <c:v>byt v osobním vlastnictví</c:v>
                </c:pt>
              </c:strCache>
            </c:strRef>
          </c:tx>
          <c:spPr>
            <a:solidFill>
              <a:schemeClr val="accent2"/>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DATA!$B$34:$B$37</c:f>
              <c:strCache>
                <c:ptCount val="4"/>
                <c:pt idx="0">
                  <c:v>MAS Holicko</c:v>
                </c:pt>
                <c:pt idx="1">
                  <c:v>Královéhradecký kraj</c:v>
                </c:pt>
                <c:pt idx="2">
                  <c:v>Pardubický kraj</c:v>
                </c:pt>
                <c:pt idx="3">
                  <c:v>ČR</c:v>
                </c:pt>
              </c:strCache>
            </c:strRef>
          </c:cat>
          <c:val>
            <c:numRef>
              <c:f>DATA!$D$34:$D$37</c:f>
              <c:numCache>
                <c:formatCode>0.00</c:formatCode>
                <c:ptCount val="4"/>
                <c:pt idx="0">
                  <c:v>5.3210678210678211</c:v>
                </c:pt>
                <c:pt idx="1">
                  <c:v>20.797781033068045</c:v>
                </c:pt>
                <c:pt idx="2">
                  <c:v>19.281485099074285</c:v>
                </c:pt>
                <c:pt idx="3">
                  <c:v>22.030559770561116</c:v>
                </c:pt>
              </c:numCache>
            </c:numRef>
          </c:val>
          <c:extLst xmlns:c16r2="http://schemas.microsoft.com/office/drawing/2015/06/chart">
            <c:ext xmlns:c16="http://schemas.microsoft.com/office/drawing/2014/chart" uri="{C3380CC4-5D6E-409C-BE32-E72D297353CC}">
              <c16:uniqueId val="{00000001-18E1-41E6-BEF1-E50E704BB5E5}"/>
            </c:ext>
          </c:extLst>
        </c:ser>
        <c:ser>
          <c:idx val="2"/>
          <c:order val="2"/>
          <c:tx>
            <c:strRef>
              <c:f>DATA!$E$33</c:f>
              <c:strCache>
                <c:ptCount val="1"/>
                <c:pt idx="0">
                  <c:v>jiné bezplatné užívání bytu</c:v>
                </c:pt>
              </c:strCache>
            </c:strRef>
          </c:tx>
          <c:spPr>
            <a:solidFill>
              <a:schemeClr val="accent3"/>
            </a:solidFill>
            <a:ln>
              <a:solidFill>
                <a:sysClr val="windowText" lastClr="000000"/>
              </a:solidFill>
            </a:ln>
            <a:effectLst/>
          </c:spPr>
          <c:invertIfNegative val="0"/>
          <c:dLbls>
            <c:dLbl>
              <c:idx val="0"/>
              <c:layout>
                <c:manualLayout>
                  <c:x val="2.178840308819781E-3"/>
                  <c:y val="-5.4952676811319386E-2"/>
                </c:manualLayout>
              </c:layout>
              <c:numFmt formatCode="0.00" sourceLinked="0"/>
              <c:spPr>
                <a:solidFill>
                  <a:schemeClr val="bg2">
                    <a:lumMod val="75000"/>
                  </a:schemeClr>
                </a:solidFill>
                <a:ln>
                  <a:solidFill>
                    <a:sysClr val="windowText" lastClr="0000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8E1-41E6-BEF1-E50E704BB5E5}"/>
                </c:ext>
                <c:ext xmlns:c15="http://schemas.microsoft.com/office/drawing/2012/chart" uri="{CE6537A1-D6FC-4f65-9D91-7224C49458BB}"/>
              </c:extLst>
            </c:dLbl>
            <c:spPr>
              <a:solidFill>
                <a:schemeClr val="bg2">
                  <a:lumMod val="75000"/>
                </a:schemeClr>
              </a:solidFill>
              <a:ln>
                <a:solidFill>
                  <a:sysClr val="windowText" lastClr="0000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DATA!$B$34:$B$37</c:f>
              <c:strCache>
                <c:ptCount val="4"/>
                <c:pt idx="0">
                  <c:v>MAS Holicko</c:v>
                </c:pt>
                <c:pt idx="1">
                  <c:v>Královéhradecký kraj</c:v>
                </c:pt>
                <c:pt idx="2">
                  <c:v>Pardubický kraj</c:v>
                </c:pt>
                <c:pt idx="3">
                  <c:v>ČR</c:v>
                </c:pt>
              </c:strCache>
            </c:strRef>
          </c:cat>
          <c:val>
            <c:numRef>
              <c:f>DATA!$E$34:$E$37</c:f>
              <c:numCache>
                <c:formatCode>0.00</c:formatCode>
                <c:ptCount val="4"/>
                <c:pt idx="0">
                  <c:v>0.5591630591630592</c:v>
                </c:pt>
                <c:pt idx="1">
                  <c:v>5.120538029005643</c:v>
                </c:pt>
                <c:pt idx="2">
                  <c:v>5.1614106904744919</c:v>
                </c:pt>
                <c:pt idx="3">
                  <c:v>3.7520143805652779</c:v>
                </c:pt>
              </c:numCache>
            </c:numRef>
          </c:val>
          <c:extLst xmlns:c16r2="http://schemas.microsoft.com/office/drawing/2015/06/chart">
            <c:ext xmlns:c16="http://schemas.microsoft.com/office/drawing/2014/chart" uri="{C3380CC4-5D6E-409C-BE32-E72D297353CC}">
              <c16:uniqueId val="{00000003-18E1-41E6-BEF1-E50E704BB5E5}"/>
            </c:ext>
          </c:extLst>
        </c:ser>
        <c:ser>
          <c:idx val="3"/>
          <c:order val="3"/>
          <c:tx>
            <c:strRef>
              <c:f>DATA!$F$33</c:f>
              <c:strCache>
                <c:ptCount val="1"/>
                <c:pt idx="0">
                  <c:v>byt nájemní</c:v>
                </c:pt>
              </c:strCache>
            </c:strRef>
          </c:tx>
          <c:spPr>
            <a:solidFill>
              <a:schemeClr val="accent6"/>
            </a:solidFill>
            <a:ln>
              <a:solidFill>
                <a:sysClr val="windowText" lastClr="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DATA!$B$34:$B$37</c:f>
              <c:strCache>
                <c:ptCount val="4"/>
                <c:pt idx="0">
                  <c:v>MAS Holicko</c:v>
                </c:pt>
                <c:pt idx="1">
                  <c:v>Královéhradecký kraj</c:v>
                </c:pt>
                <c:pt idx="2">
                  <c:v>Pardubický kraj</c:v>
                </c:pt>
                <c:pt idx="3">
                  <c:v>ČR</c:v>
                </c:pt>
              </c:strCache>
            </c:strRef>
          </c:cat>
          <c:val>
            <c:numRef>
              <c:f>DATA!$F$34:$F$37</c:f>
              <c:numCache>
                <c:formatCode>0.00</c:formatCode>
                <c:ptCount val="4"/>
                <c:pt idx="0">
                  <c:v>16.053391053391053</c:v>
                </c:pt>
                <c:pt idx="1">
                  <c:v>20.449431414893457</c:v>
                </c:pt>
                <c:pt idx="2">
                  <c:v>19.311665578340293</c:v>
                </c:pt>
                <c:pt idx="3">
                  <c:v>24.605785589706901</c:v>
                </c:pt>
              </c:numCache>
            </c:numRef>
          </c:val>
          <c:extLst xmlns:c16r2="http://schemas.microsoft.com/office/drawing/2015/06/chart">
            <c:ext xmlns:c16="http://schemas.microsoft.com/office/drawing/2014/chart" uri="{C3380CC4-5D6E-409C-BE32-E72D297353CC}">
              <c16:uniqueId val="{00000004-18E1-41E6-BEF1-E50E704BB5E5}"/>
            </c:ext>
          </c:extLst>
        </c:ser>
        <c:ser>
          <c:idx val="4"/>
          <c:order val="4"/>
          <c:tx>
            <c:strRef>
              <c:f>DATA!$G$33</c:f>
              <c:strCache>
                <c:ptCount val="1"/>
                <c:pt idx="0">
                  <c:v>byt družstevní</c:v>
                </c:pt>
              </c:strCache>
            </c:strRef>
          </c:tx>
          <c:spPr>
            <a:solidFill>
              <a:schemeClr val="accent4"/>
            </a:solidFill>
            <a:ln>
              <a:solidFill>
                <a:sysClr val="windowText" lastClr="000000"/>
              </a:solidFill>
            </a:ln>
            <a:effectLst/>
          </c:spPr>
          <c:invertIfNegative val="0"/>
          <c:dLbls>
            <c:dLbl>
              <c:idx val="0"/>
              <c:spPr>
                <a:solidFill>
                  <a:srgbClr val="FFC000"/>
                </a:solidFill>
                <a:ln>
                  <a:solidFill>
                    <a:schemeClr val="tx1"/>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dLbl>
            <c:dLbl>
              <c:idx val="1"/>
              <c:spPr>
                <a:solidFill>
                  <a:srgbClr val="FFC000"/>
                </a:solidFill>
                <a:ln>
                  <a:solidFill>
                    <a:schemeClr val="tx1"/>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dLbl>
            <c:dLbl>
              <c:idx val="2"/>
              <c:spPr>
                <a:solidFill>
                  <a:srgbClr val="FFC000"/>
                </a:solidFill>
                <a:ln>
                  <a:solidFill>
                    <a:schemeClr val="tx1"/>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dLbl>
            <c:dLbl>
              <c:idx val="3"/>
              <c:spPr>
                <a:solidFill>
                  <a:srgbClr val="FFC000"/>
                </a:solidFill>
                <a:ln>
                  <a:solidFill>
                    <a:schemeClr val="tx1"/>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dLbl>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DATA!$B$34:$B$37</c:f>
              <c:strCache>
                <c:ptCount val="4"/>
                <c:pt idx="0">
                  <c:v>MAS Holicko</c:v>
                </c:pt>
                <c:pt idx="1">
                  <c:v>Královéhradecký kraj</c:v>
                </c:pt>
                <c:pt idx="2">
                  <c:v>Pardubický kraj</c:v>
                </c:pt>
                <c:pt idx="3">
                  <c:v>ČR</c:v>
                </c:pt>
              </c:strCache>
            </c:strRef>
          </c:cat>
          <c:val>
            <c:numRef>
              <c:f>DATA!$G$34:$G$37</c:f>
              <c:numCache>
                <c:formatCode>0.00</c:formatCode>
                <c:ptCount val="4"/>
                <c:pt idx="0">
                  <c:v>2.7417027417027415</c:v>
                </c:pt>
                <c:pt idx="1">
                  <c:v>7.9934155881420184</c:v>
                </c:pt>
                <c:pt idx="2">
                  <c:v>7.6455385020605036</c:v>
                </c:pt>
                <c:pt idx="3">
                  <c:v>10.308522366976028</c:v>
                </c:pt>
              </c:numCache>
            </c:numRef>
          </c:val>
          <c:extLst xmlns:c16r2="http://schemas.microsoft.com/office/drawing/2015/06/chart">
            <c:ext xmlns:c16="http://schemas.microsoft.com/office/drawing/2014/chart" uri="{C3380CC4-5D6E-409C-BE32-E72D297353CC}">
              <c16:uniqueId val="{00000006-18E1-41E6-BEF1-E50E704BB5E5}"/>
            </c:ext>
          </c:extLst>
        </c:ser>
        <c:dLbls>
          <c:dLblPos val="ctr"/>
          <c:showLegendKey val="0"/>
          <c:showVal val="1"/>
          <c:showCatName val="0"/>
          <c:showSerName val="0"/>
          <c:showPercent val="0"/>
          <c:showBubbleSize val="0"/>
        </c:dLbls>
        <c:gapWidth val="150"/>
        <c:overlap val="100"/>
        <c:axId val="647681768"/>
        <c:axId val="647682552"/>
      </c:barChart>
      <c:catAx>
        <c:axId val="64768176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Územ</a:t>
                </a:r>
                <a:r>
                  <a:rPr lang="cs-CZ">
                    <a:solidFill>
                      <a:sysClr val="windowText" lastClr="000000"/>
                    </a:solidFill>
                  </a:rPr>
                  <a:t>í</a:t>
                </a:r>
                <a:endParaRPr lang="en-US">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47682552"/>
        <c:crosses val="autoZero"/>
        <c:auto val="1"/>
        <c:lblAlgn val="ctr"/>
        <c:lblOffset val="100"/>
        <c:noMultiLvlLbl val="0"/>
      </c:catAx>
      <c:valAx>
        <c:axId val="647682552"/>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47681768"/>
        <c:crosses val="autoZero"/>
        <c:crossBetween val="between"/>
      </c:valAx>
      <c:spPr>
        <a:noFill/>
        <a:ln>
          <a:noFill/>
        </a:ln>
        <a:effectLst/>
      </c:spPr>
    </c:plotArea>
    <c:legend>
      <c:legendPos val="r"/>
      <c:layout>
        <c:manualLayout>
          <c:xMode val="edge"/>
          <c:yMode val="edge"/>
          <c:x val="0.77842283603438456"/>
          <c:y val="0.25701390729543594"/>
          <c:w val="0.219800205179526"/>
          <c:h val="0.561837455830388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a:solidFill>
                  <a:sysClr val="windowText" lastClr="000000"/>
                </a:solidFill>
              </a:rPr>
              <a:t>ROZDĚLENÍ BYTŮ DLE OBÝVAJÍCÍHO</a:t>
            </a:r>
            <a:br>
              <a:rPr lang="cs-CZ">
                <a:solidFill>
                  <a:sysClr val="windowText" lastClr="000000"/>
                </a:solidFill>
              </a:rPr>
            </a:br>
            <a:r>
              <a:rPr lang="cs-CZ">
                <a:solidFill>
                  <a:sysClr val="windowText" lastClr="000000"/>
                </a:solidFill>
              </a:rPr>
              <a:t>při SLDB 2011</a:t>
            </a:r>
          </a:p>
        </c:rich>
      </c:tx>
      <c:overlay val="0"/>
      <c:spPr>
        <a:noFill/>
        <a:ln>
          <a:noFill/>
        </a:ln>
        <a:effectLst/>
      </c:spPr>
    </c:title>
    <c:autoTitleDeleted val="0"/>
    <c:plotArea>
      <c:layout>
        <c:manualLayout>
          <c:layoutTarget val="inner"/>
          <c:xMode val="edge"/>
          <c:yMode val="edge"/>
          <c:x val="0.22844904803566221"/>
          <c:y val="0.22082738944365193"/>
          <c:w val="0.53774476107153268"/>
          <c:h val="0.68462087745451217"/>
        </c:manualLayout>
      </c:layout>
      <c:barChart>
        <c:barDir val="bar"/>
        <c:grouping val="percentStacked"/>
        <c:varyColors val="0"/>
        <c:ser>
          <c:idx val="0"/>
          <c:order val="0"/>
          <c:tx>
            <c:strRef>
              <c:f>'OBÝVAJÍCÍ; MÍSTNOSTI'!$B$26</c:f>
              <c:strCache>
                <c:ptCount val="1"/>
                <c:pt idx="0">
                  <c:v>ve vlastním domě</c:v>
                </c:pt>
              </c:strCache>
            </c:strRef>
          </c:tx>
          <c:spPr>
            <a:solidFill>
              <a:schemeClr val="accent5">
                <a:lumMod val="60000"/>
                <a:lumOff val="40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MÍSTNOSTI'!$A$27:$A$30</c:f>
              <c:strCache>
                <c:ptCount val="4"/>
                <c:pt idx="0">
                  <c:v>MAS Holicko</c:v>
                </c:pt>
                <c:pt idx="1">
                  <c:v>Královéhradecký kraj</c:v>
                </c:pt>
                <c:pt idx="2">
                  <c:v>Pardubický kraj</c:v>
                </c:pt>
                <c:pt idx="3">
                  <c:v>ČR</c:v>
                </c:pt>
              </c:strCache>
            </c:strRef>
          </c:cat>
          <c:val>
            <c:numRef>
              <c:f>'OBÝVAJÍCÍ; MÍSTNOSTI'!$B$27:$B$30</c:f>
              <c:numCache>
                <c:formatCode>0.0</c:formatCode>
                <c:ptCount val="4"/>
                <c:pt idx="0">
                  <c:v>67.920197740112997</c:v>
                </c:pt>
                <c:pt idx="1">
                  <c:v>42.096230852348569</c:v>
                </c:pt>
                <c:pt idx="2">
                  <c:v>46.609053093039904</c:v>
                </c:pt>
                <c:pt idx="3">
                  <c:v>35.835929772567077</c:v>
                </c:pt>
              </c:numCache>
            </c:numRef>
          </c:val>
          <c:extLst xmlns:c16r2="http://schemas.microsoft.com/office/drawing/2015/06/chart">
            <c:ext xmlns:c16="http://schemas.microsoft.com/office/drawing/2014/chart" uri="{C3380CC4-5D6E-409C-BE32-E72D297353CC}">
              <c16:uniqueId val="{00000000-0487-43CA-A13B-3314B5C2823A}"/>
            </c:ext>
          </c:extLst>
        </c:ser>
        <c:ser>
          <c:idx val="1"/>
          <c:order val="1"/>
          <c:tx>
            <c:strRef>
              <c:f>'OBÝVAJÍCÍ; MÍSTNOSTI'!$C$26</c:f>
              <c:strCache>
                <c:ptCount val="1"/>
                <c:pt idx="0">
                  <c:v>v osobním vlastnictví</c:v>
                </c:pt>
              </c:strCache>
            </c:strRef>
          </c:tx>
          <c:spPr>
            <a:solidFill>
              <a:schemeClr val="accent2">
                <a:lumMod val="60000"/>
                <a:lumOff val="40000"/>
              </a:schemeClr>
            </a:solidFill>
            <a:ln>
              <a:solidFill>
                <a:schemeClr val="tx1"/>
              </a:solidFill>
            </a:ln>
            <a:effectLst/>
          </c:spPr>
          <c:invertIfNegative val="0"/>
          <c:dLbls>
            <c:dLbl>
              <c:idx val="0"/>
              <c:spPr>
                <a:solidFill>
                  <a:schemeClr val="accent2">
                    <a:lumMod val="60000"/>
                    <a:lumOff val="40000"/>
                  </a:schemeClr>
                </a:solid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MÍSTNOSTI'!$A$27:$A$30</c:f>
              <c:strCache>
                <c:ptCount val="4"/>
                <c:pt idx="0">
                  <c:v>MAS Holicko</c:v>
                </c:pt>
                <c:pt idx="1">
                  <c:v>Královéhradecký kraj</c:v>
                </c:pt>
                <c:pt idx="2">
                  <c:v>Pardubický kraj</c:v>
                </c:pt>
                <c:pt idx="3">
                  <c:v>ČR</c:v>
                </c:pt>
              </c:strCache>
            </c:strRef>
          </c:cat>
          <c:val>
            <c:numRef>
              <c:f>'OBÝVAJÍCÍ; MÍSTNOSTI'!$C$27:$C$30</c:f>
              <c:numCache>
                <c:formatCode>0.0</c:formatCode>
                <c:ptCount val="4"/>
                <c:pt idx="0">
                  <c:v>1.5713276836158192</c:v>
                </c:pt>
                <c:pt idx="1">
                  <c:v>10.358922206630844</c:v>
                </c:pt>
                <c:pt idx="2">
                  <c:v>11.076127536992395</c:v>
                </c:pt>
                <c:pt idx="3">
                  <c:v>11.015921401957009</c:v>
                </c:pt>
              </c:numCache>
            </c:numRef>
          </c:val>
          <c:extLst xmlns:c16r2="http://schemas.microsoft.com/office/drawing/2015/06/chart">
            <c:ext xmlns:c16="http://schemas.microsoft.com/office/drawing/2014/chart" uri="{C3380CC4-5D6E-409C-BE32-E72D297353CC}">
              <c16:uniqueId val="{00000002-0487-43CA-A13B-3314B5C2823A}"/>
            </c:ext>
          </c:extLst>
        </c:ser>
        <c:ser>
          <c:idx val="2"/>
          <c:order val="2"/>
          <c:tx>
            <c:strRef>
              <c:f>'OBÝVAJÍCÍ; MÍSTNOSTI'!$D$26</c:f>
              <c:strCache>
                <c:ptCount val="1"/>
                <c:pt idx="0">
                  <c:v>nájemní</c:v>
                </c:pt>
              </c:strCache>
            </c:strRef>
          </c:tx>
          <c:spPr>
            <a:solidFill>
              <a:schemeClr val="accent6">
                <a:lumMod val="60000"/>
                <a:lumOff val="40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MÍSTNOSTI'!$A$27:$A$30</c:f>
              <c:strCache>
                <c:ptCount val="4"/>
                <c:pt idx="0">
                  <c:v>MAS Holicko</c:v>
                </c:pt>
                <c:pt idx="1">
                  <c:v>Královéhradecký kraj</c:v>
                </c:pt>
                <c:pt idx="2">
                  <c:v>Pardubický kraj</c:v>
                </c:pt>
                <c:pt idx="3">
                  <c:v>ČR</c:v>
                </c:pt>
              </c:strCache>
            </c:strRef>
          </c:cat>
          <c:val>
            <c:numRef>
              <c:f>'OBÝVAJÍCÍ; MÍSTNOSTI'!$D$27:$D$30</c:f>
              <c:numCache>
                <c:formatCode>0.0</c:formatCode>
                <c:ptCount val="4"/>
                <c:pt idx="0">
                  <c:v>13.841807909604521</c:v>
                </c:pt>
                <c:pt idx="1">
                  <c:v>22.951757452488401</c:v>
                </c:pt>
                <c:pt idx="2">
                  <c:v>19.418070109269006</c:v>
                </c:pt>
                <c:pt idx="3">
                  <c:v>28.553864771279088</c:v>
                </c:pt>
              </c:numCache>
            </c:numRef>
          </c:val>
          <c:extLst xmlns:c16r2="http://schemas.microsoft.com/office/drawing/2015/06/chart">
            <c:ext xmlns:c16="http://schemas.microsoft.com/office/drawing/2014/chart" uri="{C3380CC4-5D6E-409C-BE32-E72D297353CC}">
              <c16:uniqueId val="{00000003-0487-43CA-A13B-3314B5C2823A}"/>
            </c:ext>
          </c:extLst>
        </c:ser>
        <c:ser>
          <c:idx val="3"/>
          <c:order val="3"/>
          <c:tx>
            <c:strRef>
              <c:f>'OBÝVAJÍCÍ; MÍSTNOSTI'!$E$26</c:f>
              <c:strCache>
                <c:ptCount val="1"/>
                <c:pt idx="0">
                  <c:v>člena bytového družstva</c:v>
                </c:pt>
              </c:strCache>
            </c:strRef>
          </c:tx>
          <c:spPr>
            <a:solidFill>
              <a:schemeClr val="accent4">
                <a:lumMod val="60000"/>
                <a:lumOff val="40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MÍSTNOSTI'!$A$27:$A$30</c:f>
              <c:strCache>
                <c:ptCount val="4"/>
                <c:pt idx="0">
                  <c:v>MAS Holicko</c:v>
                </c:pt>
                <c:pt idx="1">
                  <c:v>Královéhradecký kraj</c:v>
                </c:pt>
                <c:pt idx="2">
                  <c:v>Pardubický kraj</c:v>
                </c:pt>
                <c:pt idx="3">
                  <c:v>ČR</c:v>
                </c:pt>
              </c:strCache>
            </c:strRef>
          </c:cat>
          <c:val>
            <c:numRef>
              <c:f>'OBÝVAJÍCÍ; MÍSTNOSTI'!$E$27:$E$30</c:f>
              <c:numCache>
                <c:formatCode>0.0</c:formatCode>
                <c:ptCount val="4"/>
                <c:pt idx="0">
                  <c:v>4.9258474576271185</c:v>
                </c:pt>
                <c:pt idx="1">
                  <c:v>14.070865256271727</c:v>
                </c:pt>
                <c:pt idx="2">
                  <c:v>13.799926753141687</c:v>
                </c:pt>
                <c:pt idx="3">
                  <c:v>14.337987678169375</c:v>
                </c:pt>
              </c:numCache>
            </c:numRef>
          </c:val>
          <c:extLst xmlns:c16r2="http://schemas.microsoft.com/office/drawing/2015/06/chart">
            <c:ext xmlns:c16="http://schemas.microsoft.com/office/drawing/2014/chart" uri="{C3380CC4-5D6E-409C-BE32-E72D297353CC}">
              <c16:uniqueId val="{00000004-0487-43CA-A13B-3314B5C2823A}"/>
            </c:ext>
          </c:extLst>
        </c:ser>
        <c:ser>
          <c:idx val="4"/>
          <c:order val="4"/>
          <c:tx>
            <c:strRef>
              <c:f>'OBÝVAJÍCÍ; MÍSTNOSTI'!$F$26</c:f>
              <c:strCache>
                <c:ptCount val="1"/>
                <c:pt idx="0">
                  <c:v>nezjištěno</c:v>
                </c:pt>
              </c:strCache>
            </c:strRef>
          </c:tx>
          <c:spPr>
            <a:solidFill>
              <a:schemeClr val="bg1">
                <a:lumMod val="65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MÍSTNOSTI'!$A$27:$A$30</c:f>
              <c:strCache>
                <c:ptCount val="4"/>
                <c:pt idx="0">
                  <c:v>MAS Holicko</c:v>
                </c:pt>
                <c:pt idx="1">
                  <c:v>Královéhradecký kraj</c:v>
                </c:pt>
                <c:pt idx="2">
                  <c:v>Pardubický kraj</c:v>
                </c:pt>
                <c:pt idx="3">
                  <c:v>ČR</c:v>
                </c:pt>
              </c:strCache>
            </c:strRef>
          </c:cat>
          <c:val>
            <c:numRef>
              <c:f>'OBÝVAJÍCÍ; MÍSTNOSTI'!$F$27:$F$30</c:f>
              <c:numCache>
                <c:formatCode>0.0</c:formatCode>
                <c:ptCount val="4"/>
                <c:pt idx="0">
                  <c:v>11.740819209039548</c:v>
                </c:pt>
                <c:pt idx="1">
                  <c:v>10.522224232260461</c:v>
                </c:pt>
                <c:pt idx="2">
                  <c:v>9.0968225075569986</c:v>
                </c:pt>
                <c:pt idx="3">
                  <c:v>10.25629637602745</c:v>
                </c:pt>
              </c:numCache>
            </c:numRef>
          </c:val>
          <c:extLst xmlns:c16r2="http://schemas.microsoft.com/office/drawing/2015/06/chart">
            <c:ext xmlns:c16="http://schemas.microsoft.com/office/drawing/2014/chart" uri="{C3380CC4-5D6E-409C-BE32-E72D297353CC}">
              <c16:uniqueId val="{00000005-0487-43CA-A13B-3314B5C2823A}"/>
            </c:ext>
          </c:extLst>
        </c:ser>
        <c:dLbls>
          <c:dLblPos val="ctr"/>
          <c:showLegendKey val="0"/>
          <c:showVal val="1"/>
          <c:showCatName val="0"/>
          <c:showSerName val="0"/>
          <c:showPercent val="0"/>
          <c:showBubbleSize val="0"/>
        </c:dLbls>
        <c:gapWidth val="150"/>
        <c:overlap val="100"/>
        <c:axId val="438608544"/>
        <c:axId val="597915384"/>
      </c:barChart>
      <c:catAx>
        <c:axId val="438608544"/>
        <c:scaling>
          <c:orientation val="maxMin"/>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a:solidFill>
                      <a:sysClr val="windowText" lastClr="000000"/>
                    </a:solidFill>
                  </a:rPr>
                  <a:t>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7915384"/>
        <c:crosses val="autoZero"/>
        <c:auto val="1"/>
        <c:lblAlgn val="ctr"/>
        <c:lblOffset val="100"/>
        <c:noMultiLvlLbl val="0"/>
      </c:catAx>
      <c:valAx>
        <c:axId val="59791538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438608544"/>
        <c:crosses val="autoZero"/>
        <c:crossBetween val="between"/>
      </c:valAx>
      <c:spPr>
        <a:noFill/>
        <a:ln>
          <a:noFill/>
        </a:ln>
        <a:effectLst/>
      </c:spPr>
    </c:plotArea>
    <c:legend>
      <c:legendPos val="r"/>
      <c:layout>
        <c:manualLayout>
          <c:xMode val="edge"/>
          <c:yMode val="edge"/>
          <c:x val="0.76852511491619102"/>
          <c:y val="0.36713741738060202"/>
          <c:w val="0.23147488508380898"/>
          <c:h val="0.3438988813987409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b="1"/>
      </a:pPr>
      <a:endParaRPr lang="cs-CZ"/>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a:t>ROZDĚLENÍ BYTŮ DLE POČTU OBYTNÝCH MÍSTNOSTÍ</a:t>
            </a:r>
            <a:br>
              <a:rPr lang="cs-CZ"/>
            </a:br>
            <a:r>
              <a:rPr lang="cs-CZ"/>
              <a:t>při SLDB 2011</a:t>
            </a:r>
          </a:p>
        </c:rich>
      </c:tx>
      <c:overlay val="0"/>
      <c:spPr>
        <a:noFill/>
        <a:ln>
          <a:noFill/>
        </a:ln>
        <a:effectLst/>
      </c:spPr>
    </c:title>
    <c:autoTitleDeleted val="0"/>
    <c:plotArea>
      <c:layout/>
      <c:barChart>
        <c:barDir val="bar"/>
        <c:grouping val="percentStacked"/>
        <c:varyColors val="0"/>
        <c:ser>
          <c:idx val="0"/>
          <c:order val="0"/>
          <c:tx>
            <c:strRef>
              <c:f>'OBÝVAJÍCÍ; MÍSTNOSTI'!$B$40</c:f>
              <c:strCache>
                <c:ptCount val="1"/>
                <c:pt idx="0">
                  <c:v>1</c:v>
                </c:pt>
              </c:strCache>
            </c:strRef>
          </c:tx>
          <c:spPr>
            <a:solidFill>
              <a:schemeClr val="accent5">
                <a:lumMod val="60000"/>
                <a:lumOff val="40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MÍSTNOSTI'!$A$41:$A$44</c:f>
              <c:strCache>
                <c:ptCount val="4"/>
                <c:pt idx="0">
                  <c:v>ČR</c:v>
                </c:pt>
                <c:pt idx="1">
                  <c:v>Pardubický kraj</c:v>
                </c:pt>
                <c:pt idx="2">
                  <c:v>Královéhradecký kraj</c:v>
                </c:pt>
                <c:pt idx="3">
                  <c:v>MAS Holicko</c:v>
                </c:pt>
              </c:strCache>
            </c:strRef>
          </c:cat>
          <c:val>
            <c:numRef>
              <c:f>'OBÝVAJÍCÍ; MÍSTNOSTI'!$B$41:$B$44</c:f>
              <c:numCache>
                <c:formatCode>#,##0.0</c:formatCode>
                <c:ptCount val="4"/>
                <c:pt idx="0" formatCode="0.0">
                  <c:v>5.3</c:v>
                </c:pt>
                <c:pt idx="1">
                  <c:v>5.2</c:v>
                </c:pt>
                <c:pt idx="2" formatCode="0.0">
                  <c:v>5.8</c:v>
                </c:pt>
                <c:pt idx="3" formatCode="0.0">
                  <c:v>3.5</c:v>
                </c:pt>
              </c:numCache>
            </c:numRef>
          </c:val>
          <c:extLst xmlns:c16r2="http://schemas.microsoft.com/office/drawing/2015/06/chart">
            <c:ext xmlns:c16="http://schemas.microsoft.com/office/drawing/2014/chart" uri="{C3380CC4-5D6E-409C-BE32-E72D297353CC}">
              <c16:uniqueId val="{00000000-9A33-433B-81EA-CEB1045A9D08}"/>
            </c:ext>
          </c:extLst>
        </c:ser>
        <c:ser>
          <c:idx val="1"/>
          <c:order val="1"/>
          <c:tx>
            <c:strRef>
              <c:f>'OBÝVAJÍCÍ; MÍSTNOSTI'!$C$40</c:f>
              <c:strCache>
                <c:ptCount val="1"/>
                <c:pt idx="0">
                  <c:v>2</c:v>
                </c:pt>
              </c:strCache>
            </c:strRef>
          </c:tx>
          <c:spPr>
            <a:solidFill>
              <a:schemeClr val="accent2">
                <a:lumMod val="60000"/>
                <a:lumOff val="40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MÍSTNOSTI'!$A$41:$A$44</c:f>
              <c:strCache>
                <c:ptCount val="4"/>
                <c:pt idx="0">
                  <c:v>ČR</c:v>
                </c:pt>
                <c:pt idx="1">
                  <c:v>Pardubický kraj</c:v>
                </c:pt>
                <c:pt idx="2">
                  <c:v>Královéhradecký kraj</c:v>
                </c:pt>
                <c:pt idx="3">
                  <c:v>MAS Holicko</c:v>
                </c:pt>
              </c:strCache>
            </c:strRef>
          </c:cat>
          <c:val>
            <c:numRef>
              <c:f>'OBÝVAJÍCÍ; MÍSTNOSTI'!$C$41:$C$44</c:f>
              <c:numCache>
                <c:formatCode>#,##0.0</c:formatCode>
                <c:ptCount val="4"/>
                <c:pt idx="0" formatCode="0.0">
                  <c:v>14</c:v>
                </c:pt>
                <c:pt idx="1">
                  <c:v>11.7</c:v>
                </c:pt>
                <c:pt idx="2" formatCode="0.0">
                  <c:v>12.8</c:v>
                </c:pt>
                <c:pt idx="3" formatCode="0.0">
                  <c:v>7.6</c:v>
                </c:pt>
              </c:numCache>
            </c:numRef>
          </c:val>
          <c:extLst xmlns:c16r2="http://schemas.microsoft.com/office/drawing/2015/06/chart">
            <c:ext xmlns:c16="http://schemas.microsoft.com/office/drawing/2014/chart" uri="{C3380CC4-5D6E-409C-BE32-E72D297353CC}">
              <c16:uniqueId val="{00000001-9A33-433B-81EA-CEB1045A9D08}"/>
            </c:ext>
          </c:extLst>
        </c:ser>
        <c:ser>
          <c:idx val="2"/>
          <c:order val="2"/>
          <c:tx>
            <c:strRef>
              <c:f>'OBÝVAJÍCÍ; MÍSTNOSTI'!$D$40</c:f>
              <c:strCache>
                <c:ptCount val="1"/>
                <c:pt idx="0">
                  <c:v>3</c:v>
                </c:pt>
              </c:strCache>
            </c:strRef>
          </c:tx>
          <c:spPr>
            <a:solidFill>
              <a:schemeClr val="accent6">
                <a:lumMod val="60000"/>
                <a:lumOff val="40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MÍSTNOSTI'!$A$41:$A$44</c:f>
              <c:strCache>
                <c:ptCount val="4"/>
                <c:pt idx="0">
                  <c:v>ČR</c:v>
                </c:pt>
                <c:pt idx="1">
                  <c:v>Pardubický kraj</c:v>
                </c:pt>
                <c:pt idx="2">
                  <c:v>Královéhradecký kraj</c:v>
                </c:pt>
                <c:pt idx="3">
                  <c:v>MAS Holicko</c:v>
                </c:pt>
              </c:strCache>
            </c:strRef>
          </c:cat>
          <c:val>
            <c:numRef>
              <c:f>'OBÝVAJÍCÍ; MÍSTNOSTI'!$D$41:$D$44</c:f>
              <c:numCache>
                <c:formatCode>#,##0.0</c:formatCode>
                <c:ptCount val="4"/>
                <c:pt idx="0" formatCode="0.0">
                  <c:v>27.2</c:v>
                </c:pt>
                <c:pt idx="1">
                  <c:v>27.1</c:v>
                </c:pt>
                <c:pt idx="2" formatCode="0.0">
                  <c:v>27.1</c:v>
                </c:pt>
                <c:pt idx="3" formatCode="0.0">
                  <c:v>22.3</c:v>
                </c:pt>
              </c:numCache>
            </c:numRef>
          </c:val>
          <c:extLst xmlns:c16r2="http://schemas.microsoft.com/office/drawing/2015/06/chart">
            <c:ext xmlns:c16="http://schemas.microsoft.com/office/drawing/2014/chart" uri="{C3380CC4-5D6E-409C-BE32-E72D297353CC}">
              <c16:uniqueId val="{00000002-9A33-433B-81EA-CEB1045A9D08}"/>
            </c:ext>
          </c:extLst>
        </c:ser>
        <c:ser>
          <c:idx val="3"/>
          <c:order val="3"/>
          <c:tx>
            <c:strRef>
              <c:f>'OBÝVAJÍCÍ; MÍSTNOSTI'!$E$40</c:f>
              <c:strCache>
                <c:ptCount val="1"/>
                <c:pt idx="0">
                  <c:v>4</c:v>
                </c:pt>
              </c:strCache>
            </c:strRef>
          </c:tx>
          <c:spPr>
            <a:solidFill>
              <a:schemeClr val="accent4">
                <a:lumMod val="60000"/>
                <a:lumOff val="40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MÍSTNOSTI'!$A$41:$A$44</c:f>
              <c:strCache>
                <c:ptCount val="4"/>
                <c:pt idx="0">
                  <c:v>ČR</c:v>
                </c:pt>
                <c:pt idx="1">
                  <c:v>Pardubický kraj</c:v>
                </c:pt>
                <c:pt idx="2">
                  <c:v>Královéhradecký kraj</c:v>
                </c:pt>
                <c:pt idx="3">
                  <c:v>MAS Holicko</c:v>
                </c:pt>
              </c:strCache>
            </c:strRef>
          </c:cat>
          <c:val>
            <c:numRef>
              <c:f>'OBÝVAJÍCÍ; MÍSTNOSTI'!$E$41:$E$44</c:f>
              <c:numCache>
                <c:formatCode>#,##0.0</c:formatCode>
                <c:ptCount val="4"/>
                <c:pt idx="0" formatCode="0.0">
                  <c:v>30.2</c:v>
                </c:pt>
                <c:pt idx="1">
                  <c:v>30.5</c:v>
                </c:pt>
                <c:pt idx="2" formatCode="0.0">
                  <c:v>30</c:v>
                </c:pt>
                <c:pt idx="3" formatCode="0.0">
                  <c:v>30.1</c:v>
                </c:pt>
              </c:numCache>
            </c:numRef>
          </c:val>
          <c:extLst xmlns:c16r2="http://schemas.microsoft.com/office/drawing/2015/06/chart">
            <c:ext xmlns:c16="http://schemas.microsoft.com/office/drawing/2014/chart" uri="{C3380CC4-5D6E-409C-BE32-E72D297353CC}">
              <c16:uniqueId val="{00000003-9A33-433B-81EA-CEB1045A9D08}"/>
            </c:ext>
          </c:extLst>
        </c:ser>
        <c:ser>
          <c:idx val="4"/>
          <c:order val="4"/>
          <c:tx>
            <c:strRef>
              <c:f>'OBÝVAJÍCÍ; MÍSTNOSTI'!$F$40</c:f>
              <c:strCache>
                <c:ptCount val="1"/>
                <c:pt idx="0">
                  <c:v>5 a více</c:v>
                </c:pt>
              </c:strCache>
            </c:strRef>
          </c:tx>
          <c:spPr>
            <a:solidFill>
              <a:schemeClr val="bg1">
                <a:lumMod val="75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MÍSTNOSTI'!$A$41:$A$44</c:f>
              <c:strCache>
                <c:ptCount val="4"/>
                <c:pt idx="0">
                  <c:v>ČR</c:v>
                </c:pt>
                <c:pt idx="1">
                  <c:v>Pardubický kraj</c:v>
                </c:pt>
                <c:pt idx="2">
                  <c:v>Královéhradecký kraj</c:v>
                </c:pt>
                <c:pt idx="3">
                  <c:v>MAS Holicko</c:v>
                </c:pt>
              </c:strCache>
            </c:strRef>
          </c:cat>
          <c:val>
            <c:numRef>
              <c:f>'OBÝVAJÍCÍ; MÍSTNOSTI'!$F$41:$F$44</c:f>
              <c:numCache>
                <c:formatCode>#,##0.0</c:formatCode>
                <c:ptCount val="4"/>
                <c:pt idx="0" formatCode="0.0">
                  <c:v>23.3</c:v>
                </c:pt>
                <c:pt idx="1">
                  <c:v>25.5</c:v>
                </c:pt>
                <c:pt idx="2" formatCode="0.0">
                  <c:v>24.3</c:v>
                </c:pt>
                <c:pt idx="3" formatCode="0.0">
                  <c:v>36.5</c:v>
                </c:pt>
              </c:numCache>
            </c:numRef>
          </c:val>
          <c:extLst xmlns:c16r2="http://schemas.microsoft.com/office/drawing/2015/06/chart">
            <c:ext xmlns:c16="http://schemas.microsoft.com/office/drawing/2014/chart" uri="{C3380CC4-5D6E-409C-BE32-E72D297353CC}">
              <c16:uniqueId val="{00000004-9A33-433B-81EA-CEB1045A9D08}"/>
            </c:ext>
          </c:extLst>
        </c:ser>
        <c:dLbls>
          <c:dLblPos val="ctr"/>
          <c:showLegendKey val="0"/>
          <c:showVal val="1"/>
          <c:showCatName val="0"/>
          <c:showSerName val="0"/>
          <c:showPercent val="0"/>
          <c:showBubbleSize val="0"/>
        </c:dLbls>
        <c:gapWidth val="150"/>
        <c:overlap val="100"/>
        <c:axId val="439408368"/>
        <c:axId val="588524368"/>
      </c:barChart>
      <c:catAx>
        <c:axId val="439408368"/>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a:t>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88524368"/>
        <c:crosses val="autoZero"/>
        <c:auto val="1"/>
        <c:lblAlgn val="ctr"/>
        <c:lblOffset val="100"/>
        <c:noMultiLvlLbl val="0"/>
      </c:catAx>
      <c:valAx>
        <c:axId val="5885243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a:t>Rozdělení</a:t>
                </a:r>
                <a:r>
                  <a:rPr lang="cs-CZ" baseline="0"/>
                  <a:t> bytů (%)</a:t>
                </a:r>
                <a:endParaRPr lang="cs-CZ"/>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4394083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b="1">
          <a:solidFill>
            <a:sysClr val="windowText" lastClr="000000"/>
          </a:solidFill>
        </a:defRPr>
      </a:pPr>
      <a:endParaRPr lang="cs-CZ"/>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DOKONČENÉ</a:t>
            </a:r>
            <a:r>
              <a:rPr lang="cs-CZ" b="1" baseline="0">
                <a:solidFill>
                  <a:sysClr val="windowText" lastClr="000000"/>
                </a:solidFill>
              </a:rPr>
              <a:t> BYTY V </a:t>
            </a:r>
            <a:r>
              <a:rPr lang="cs-CZ" b="1">
                <a:solidFill>
                  <a:sysClr val="windowText" lastClr="000000"/>
                </a:solidFill>
              </a:rPr>
              <a:t>MAS Holicko v</a:t>
            </a:r>
            <a:r>
              <a:rPr lang="cs-CZ" b="1" baseline="0">
                <a:solidFill>
                  <a:sysClr val="windowText" lastClr="000000"/>
                </a:solidFill>
              </a:rPr>
              <a:t> letech </a:t>
            </a:r>
            <a:r>
              <a:rPr lang="cs-CZ" b="1">
                <a:solidFill>
                  <a:sysClr val="windowText" lastClr="000000"/>
                </a:solidFill>
              </a:rPr>
              <a:t>2014-2019</a:t>
            </a:r>
          </a:p>
        </c:rich>
      </c:tx>
      <c:layout>
        <c:manualLayout>
          <c:xMode val="edge"/>
          <c:yMode val="edge"/>
          <c:x val="0.20806768005801279"/>
          <c:y val="2.493668267015911E-2"/>
        </c:manualLayout>
      </c:layout>
      <c:overlay val="0"/>
      <c:spPr>
        <a:noFill/>
        <a:ln>
          <a:noFill/>
        </a:ln>
        <a:effectLst/>
      </c:spPr>
    </c:title>
    <c:autoTitleDeleted val="0"/>
    <c:plotArea>
      <c:layout/>
      <c:barChart>
        <c:barDir val="col"/>
        <c:grouping val="stacked"/>
        <c:varyColors val="0"/>
        <c:ser>
          <c:idx val="0"/>
          <c:order val="0"/>
          <c:tx>
            <c:strRef>
              <c:f>DATA!$B$82</c:f>
              <c:strCache>
                <c:ptCount val="1"/>
                <c:pt idx="0">
                  <c:v>MAS Holicko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DATA!$C$81:$H$81</c:f>
              <c:numCache>
                <c:formatCode>General</c:formatCode>
                <c:ptCount val="6"/>
                <c:pt idx="0">
                  <c:v>2014</c:v>
                </c:pt>
                <c:pt idx="1">
                  <c:v>2015</c:v>
                </c:pt>
                <c:pt idx="2">
                  <c:v>2016</c:v>
                </c:pt>
                <c:pt idx="3">
                  <c:v>2017</c:v>
                </c:pt>
                <c:pt idx="4">
                  <c:v>2018</c:v>
                </c:pt>
                <c:pt idx="5">
                  <c:v>2019</c:v>
                </c:pt>
              </c:numCache>
            </c:numRef>
          </c:cat>
          <c:val>
            <c:numRef>
              <c:f>DATA!$C$82:$H$82</c:f>
              <c:numCache>
                <c:formatCode>General</c:formatCode>
                <c:ptCount val="6"/>
                <c:pt idx="0">
                  <c:v>46</c:v>
                </c:pt>
                <c:pt idx="1">
                  <c:v>59</c:v>
                </c:pt>
                <c:pt idx="2">
                  <c:v>68</c:v>
                </c:pt>
                <c:pt idx="3">
                  <c:v>78</c:v>
                </c:pt>
                <c:pt idx="4">
                  <c:v>81</c:v>
                </c:pt>
                <c:pt idx="5">
                  <c:v>74</c:v>
                </c:pt>
              </c:numCache>
            </c:numRef>
          </c:val>
          <c:extLst xmlns:c16r2="http://schemas.microsoft.com/office/drawing/2015/06/chart">
            <c:ext xmlns:c16="http://schemas.microsoft.com/office/drawing/2014/chart" uri="{C3380CC4-5D6E-409C-BE32-E72D297353CC}">
              <c16:uniqueId val="{00000000-9965-4A87-B6CC-F5E3F6E4F5A9}"/>
            </c:ext>
          </c:extLst>
        </c:ser>
        <c:dLbls>
          <c:dLblPos val="inBase"/>
          <c:showLegendKey val="0"/>
          <c:showVal val="1"/>
          <c:showCatName val="0"/>
          <c:showSerName val="0"/>
          <c:showPercent val="0"/>
          <c:showBubbleSize val="0"/>
        </c:dLbls>
        <c:gapWidth val="150"/>
        <c:overlap val="100"/>
        <c:axId val="588527504"/>
        <c:axId val="588527896"/>
      </c:barChart>
      <c:catAx>
        <c:axId val="5885275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cs-CZ"/>
          </a:p>
        </c:txPr>
        <c:crossAx val="588527896"/>
        <c:crosses val="autoZero"/>
        <c:auto val="1"/>
        <c:lblAlgn val="ctr"/>
        <c:lblOffset val="100"/>
        <c:noMultiLvlLbl val="0"/>
      </c:catAx>
      <c:valAx>
        <c:axId val="588527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b="1">
                    <a:solidFill>
                      <a:sysClr val="windowText" lastClr="000000"/>
                    </a:solidFill>
                  </a:rPr>
                  <a:t>Počet</a:t>
                </a:r>
                <a:r>
                  <a:rPr lang="cs-CZ" b="1" baseline="0">
                    <a:solidFill>
                      <a:sysClr val="windowText" lastClr="000000"/>
                    </a:solidFill>
                  </a:rPr>
                  <a:t> bytů</a:t>
                </a:r>
                <a:endParaRPr lang="cs-CZ"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cs-CZ"/>
          </a:p>
        </c:txPr>
        <c:crossAx val="5885275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cs-CZ" b="1">
                <a:solidFill>
                  <a:sysClr val="windowText" lastClr="000000"/>
                </a:solidFill>
              </a:rPr>
              <a:t>SOCIÁLNĚ</a:t>
            </a:r>
            <a:r>
              <a:rPr lang="cs-CZ" b="1" baseline="0">
                <a:solidFill>
                  <a:sysClr val="windowText" lastClr="000000"/>
                </a:solidFill>
              </a:rPr>
              <a:t> OHROŽENÉ SKUPINY OBYVATELSTVA</a:t>
            </a:r>
            <a:br>
              <a:rPr lang="cs-CZ" b="1" baseline="0">
                <a:solidFill>
                  <a:sysClr val="windowText" lastClr="000000"/>
                </a:solidFill>
              </a:rPr>
            </a:br>
            <a:r>
              <a:rPr lang="cs-CZ" b="1" baseline="0">
                <a:solidFill>
                  <a:sysClr val="windowText" lastClr="000000"/>
                </a:solidFill>
              </a:rPr>
              <a:t>v MAS Holicko v letech 2018 a 2019</a:t>
            </a:r>
            <a:endParaRPr lang="en-US"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List1!$B$2</c:f>
              <c:strCache>
                <c:ptCount val="1"/>
                <c:pt idx="0">
                  <c:v>2018</c:v>
                </c:pt>
              </c:strCache>
            </c:strRef>
          </c:tx>
          <c:spPr>
            <a:solidFill>
              <a:schemeClr val="accent1"/>
            </a:solidFill>
            <a:ln>
              <a:solidFill>
                <a:schemeClr val="accent1">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List1!$A$3:$A$11</c:f>
              <c:strCache>
                <c:ptCount val="9"/>
                <c:pt idx="0">
                  <c:v>Osoby v nepříznivé situaci</c:v>
                </c:pt>
                <c:pt idx="1">
                  <c:v>Osoby bez domova</c:v>
                </c:pt>
                <c:pt idx="2">
                  <c:v>Osoby se zdravotním nebo duševním postížením</c:v>
                </c:pt>
                <c:pt idx="3">
                  <c:v>Osoby pečující</c:v>
                </c:pt>
                <c:pt idx="4">
                  <c:v>Osoby s omezenou způsobilostí k právním úkonům</c:v>
                </c:pt>
                <c:pt idx="5">
                  <c:v>Osoby propuštěné z výkonu trestu</c:v>
                </c:pt>
                <c:pt idx="6">
                  <c:v>Osoby dlouhodobě nezaměstnané (více než 24 měsíců)</c:v>
                </c:pt>
                <c:pt idx="7">
                  <c:v>Senioři</c:v>
                </c:pt>
                <c:pt idx="8">
                  <c:v>Anonymní klienti</c:v>
                </c:pt>
              </c:strCache>
            </c:strRef>
          </c:cat>
          <c:val>
            <c:numRef>
              <c:f>List1!$B$3:$B$11</c:f>
              <c:numCache>
                <c:formatCode>General</c:formatCode>
                <c:ptCount val="9"/>
                <c:pt idx="0">
                  <c:v>95</c:v>
                </c:pt>
                <c:pt idx="1">
                  <c:v>11</c:v>
                </c:pt>
                <c:pt idx="2">
                  <c:v>15</c:v>
                </c:pt>
                <c:pt idx="3">
                  <c:v>5</c:v>
                </c:pt>
                <c:pt idx="4">
                  <c:v>6</c:v>
                </c:pt>
                <c:pt idx="5">
                  <c:v>19</c:v>
                </c:pt>
                <c:pt idx="6">
                  <c:v>12</c:v>
                </c:pt>
                <c:pt idx="7">
                  <c:v>141</c:v>
                </c:pt>
                <c:pt idx="8">
                  <c:v>358</c:v>
                </c:pt>
              </c:numCache>
            </c:numRef>
          </c:val>
          <c:extLst xmlns:c16r2="http://schemas.microsoft.com/office/drawing/2015/06/chart">
            <c:ext xmlns:c16="http://schemas.microsoft.com/office/drawing/2014/chart" uri="{C3380CC4-5D6E-409C-BE32-E72D297353CC}">
              <c16:uniqueId val="{00000000-3EE0-4394-A7DB-C2550EE694BB}"/>
            </c:ext>
          </c:extLst>
        </c:ser>
        <c:ser>
          <c:idx val="1"/>
          <c:order val="1"/>
          <c:tx>
            <c:strRef>
              <c:f>List1!$C$2</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List1!$A$3:$A$11</c:f>
              <c:strCache>
                <c:ptCount val="9"/>
                <c:pt idx="0">
                  <c:v>Osoby v nepříznivé situaci</c:v>
                </c:pt>
                <c:pt idx="1">
                  <c:v>Osoby bez domova</c:v>
                </c:pt>
                <c:pt idx="2">
                  <c:v>Osoby se zdravotním nebo duševním postížením</c:v>
                </c:pt>
                <c:pt idx="3">
                  <c:v>Osoby pečující</c:v>
                </c:pt>
                <c:pt idx="4">
                  <c:v>Osoby s omezenou způsobilostí k právním úkonům</c:v>
                </c:pt>
                <c:pt idx="5">
                  <c:v>Osoby propuštěné z výkonu trestu</c:v>
                </c:pt>
                <c:pt idx="6">
                  <c:v>Osoby dlouhodobě nezaměstnané (více než 24 měsíců)</c:v>
                </c:pt>
                <c:pt idx="7">
                  <c:v>Senioři</c:v>
                </c:pt>
                <c:pt idx="8">
                  <c:v>Anonymní klienti</c:v>
                </c:pt>
              </c:strCache>
            </c:strRef>
          </c:cat>
          <c:val>
            <c:numRef>
              <c:f>List1!$C$3:$C$11</c:f>
              <c:numCache>
                <c:formatCode>General</c:formatCode>
                <c:ptCount val="9"/>
                <c:pt idx="0">
                  <c:v>97</c:v>
                </c:pt>
                <c:pt idx="1">
                  <c:v>11</c:v>
                </c:pt>
                <c:pt idx="2">
                  <c:v>9</c:v>
                </c:pt>
                <c:pt idx="3">
                  <c:v>5</c:v>
                </c:pt>
                <c:pt idx="4">
                  <c:v>6</c:v>
                </c:pt>
                <c:pt idx="5">
                  <c:v>7</c:v>
                </c:pt>
                <c:pt idx="6">
                  <c:v>5</c:v>
                </c:pt>
                <c:pt idx="7">
                  <c:v>25</c:v>
                </c:pt>
                <c:pt idx="8">
                  <c:v>279</c:v>
                </c:pt>
              </c:numCache>
            </c:numRef>
          </c:val>
          <c:extLst xmlns:c16r2="http://schemas.microsoft.com/office/drawing/2015/06/chart">
            <c:ext xmlns:c16="http://schemas.microsoft.com/office/drawing/2014/chart" uri="{C3380CC4-5D6E-409C-BE32-E72D297353CC}">
              <c16:uniqueId val="{00000001-3EE0-4394-A7DB-C2550EE694BB}"/>
            </c:ext>
          </c:extLst>
        </c:ser>
        <c:dLbls>
          <c:dLblPos val="outEnd"/>
          <c:showLegendKey val="0"/>
          <c:showVal val="1"/>
          <c:showCatName val="0"/>
          <c:showSerName val="0"/>
          <c:showPercent val="0"/>
          <c:showBubbleSize val="0"/>
        </c:dLbls>
        <c:gapWidth val="219"/>
        <c:overlap val="-27"/>
        <c:axId val="588528288"/>
        <c:axId val="588520840"/>
      </c:barChart>
      <c:catAx>
        <c:axId val="58852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cs-CZ"/>
          </a:p>
        </c:txPr>
        <c:crossAx val="588520840"/>
        <c:crosses val="autoZero"/>
        <c:auto val="1"/>
        <c:lblAlgn val="ctr"/>
        <c:lblOffset val="100"/>
        <c:noMultiLvlLbl val="0"/>
      </c:catAx>
      <c:valAx>
        <c:axId val="588520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solidFill>
                      <a:sysClr val="windowText" lastClr="000000"/>
                    </a:solidFill>
                  </a:rPr>
                  <a:t>Počet obyvatel</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8852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b="1">
                <a:solidFill>
                  <a:sysClr val="windowText" lastClr="000000"/>
                </a:solidFill>
              </a:rPr>
              <a:t>STRUKTURA VYUŽÍTÍ</a:t>
            </a:r>
            <a:r>
              <a:rPr lang="cs-CZ" b="1" baseline="0">
                <a:solidFill>
                  <a:sysClr val="windowText" lastClr="000000"/>
                </a:solidFill>
              </a:rPr>
              <a:t> PLOCH</a:t>
            </a:r>
            <a:br>
              <a:rPr lang="cs-CZ" b="1" baseline="0">
                <a:solidFill>
                  <a:sysClr val="windowText" lastClr="000000"/>
                </a:solidFill>
              </a:rPr>
            </a:br>
            <a:r>
              <a:rPr lang="cs-CZ" b="1" baseline="0">
                <a:solidFill>
                  <a:sysClr val="windowText" lastClr="000000"/>
                </a:solidFill>
              </a:rPr>
              <a:t>na území MAS Holicko v roce 2019</a:t>
            </a:r>
            <a:endParaRPr lang="cs-CZ" b="1">
              <a:solidFill>
                <a:sysClr val="windowText" lastClr="000000"/>
              </a:solidFill>
            </a:endParaRPr>
          </a:p>
        </c:rich>
      </c:tx>
      <c:layout>
        <c:manualLayout>
          <c:xMode val="edge"/>
          <c:yMode val="edge"/>
          <c:x val="0.28961640211640211"/>
          <c:y val="2.3928273821459928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519584357510866"/>
          <c:y val="0.22057474758370024"/>
          <c:w val="0.79610785015509422"/>
          <c:h val="0.58878941502175242"/>
        </c:manualLayout>
      </c:layout>
      <c:pie3DChart>
        <c:varyColors val="1"/>
        <c:ser>
          <c:idx val="0"/>
          <c:order val="0"/>
          <c:dPt>
            <c:idx val="0"/>
            <c:bubble3D val="0"/>
            <c:spPr>
              <a:solidFill>
                <a:srgbClr val="92D05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437-4935-B511-E611DB59ED8D}"/>
              </c:ext>
            </c:extLst>
          </c:dPt>
          <c:dPt>
            <c:idx val="1"/>
            <c:bubble3D val="0"/>
            <c:spPr>
              <a:solidFill>
                <a:schemeClr val="bg1">
                  <a:lumMod val="8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437-4935-B511-E611DB59ED8D}"/>
              </c:ext>
            </c:extLst>
          </c:dPt>
          <c:dPt>
            <c:idx val="2"/>
            <c:bubble3D val="0"/>
            <c:spPr>
              <a:solidFill>
                <a:srgbClr val="FF0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437-4935-B511-E611DB59ED8D}"/>
              </c:ext>
            </c:extLst>
          </c:dPt>
          <c:dPt>
            <c:idx val="3"/>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437-4935-B511-E611DB59ED8D}"/>
              </c:ext>
            </c:extLst>
          </c:dPt>
          <c:dPt>
            <c:idx val="4"/>
            <c:bubble3D val="0"/>
            <c:spPr>
              <a:solidFill>
                <a:srgbClr val="FFFF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6437-4935-B511-E611DB59ED8D}"/>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6437-4935-B511-E611DB59ED8D}"/>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6437-4935-B511-E611DB59ED8D}"/>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6437-4935-B511-E611DB59ED8D}"/>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cs-C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List1!$O$34:$V$34</c:f>
              <c:strCache>
                <c:ptCount val="8"/>
                <c:pt idx="0">
                  <c:v>Orná půda </c:v>
                </c:pt>
                <c:pt idx="1">
                  <c:v>Zahrady</c:v>
                </c:pt>
                <c:pt idx="2">
                  <c:v>Ovocné sady</c:v>
                </c:pt>
                <c:pt idx="3">
                  <c:v>Trvalé travní porosty </c:v>
                </c:pt>
                <c:pt idx="4">
                  <c:v>Lesní pozemky</c:v>
                </c:pt>
                <c:pt idx="5">
                  <c:v>Vodní plochy</c:v>
                </c:pt>
                <c:pt idx="6">
                  <c:v>Zastavěné plochy</c:v>
                </c:pt>
                <c:pt idx="7">
                  <c:v>Ostatní plochy</c:v>
                </c:pt>
              </c:strCache>
            </c:strRef>
          </c:cat>
          <c:val>
            <c:numRef>
              <c:f>List1!$O$35:$V$35</c:f>
              <c:numCache>
                <c:formatCode>General</c:formatCode>
                <c:ptCount val="8"/>
                <c:pt idx="0">
                  <c:v>38.65</c:v>
                </c:pt>
                <c:pt idx="1">
                  <c:v>2.1800000000000002</c:v>
                </c:pt>
                <c:pt idx="2">
                  <c:v>0.2</c:v>
                </c:pt>
                <c:pt idx="3">
                  <c:v>10.85</c:v>
                </c:pt>
                <c:pt idx="4">
                  <c:v>40.72</c:v>
                </c:pt>
                <c:pt idx="5">
                  <c:v>1.62</c:v>
                </c:pt>
                <c:pt idx="6">
                  <c:v>1.51</c:v>
                </c:pt>
                <c:pt idx="7">
                  <c:v>4.2699999999999996</c:v>
                </c:pt>
              </c:numCache>
            </c:numRef>
          </c:val>
          <c:extLst xmlns:c16r2="http://schemas.microsoft.com/office/drawing/2015/06/chart">
            <c:ext xmlns:c16="http://schemas.microsoft.com/office/drawing/2014/chart" uri="{C3380CC4-5D6E-409C-BE32-E72D297353CC}">
              <c16:uniqueId val="{00000010-6437-4935-B511-E611DB59ED8D}"/>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b="1">
                <a:solidFill>
                  <a:sysClr val="windowText" lastClr="000000"/>
                </a:solidFill>
              </a:rPr>
              <a:t>POČET PAMĚTIHODNOSTÍ</a:t>
            </a:r>
            <a:r>
              <a:rPr lang="cs-CZ" b="1" baseline="0">
                <a:solidFill>
                  <a:sysClr val="windowText" lastClr="000000"/>
                </a:solidFill>
              </a:rPr>
              <a:t> </a:t>
            </a:r>
            <a:br>
              <a:rPr lang="cs-CZ" b="1" baseline="0">
                <a:solidFill>
                  <a:sysClr val="windowText" lastClr="000000"/>
                </a:solidFill>
              </a:rPr>
            </a:br>
            <a:r>
              <a:rPr lang="cs-CZ" b="1" baseline="0">
                <a:solidFill>
                  <a:sysClr val="windowText" lastClr="000000"/>
                </a:solidFill>
              </a:rPr>
              <a:t>v obcích MAS Holicko v roce 2019</a:t>
            </a:r>
            <a:endParaRPr lang="cs-CZ"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rgbClr val="0070C0"/>
            </a:solidFill>
            <a:ln>
              <a:solidFill>
                <a:srgbClr val="0070C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List1!$A$3:$A$14</c:f>
              <c:strCache>
                <c:ptCount val="12"/>
                <c:pt idx="0">
                  <c:v>Dolní Roveň</c:v>
                </c:pt>
                <c:pt idx="1">
                  <c:v>Holice</c:v>
                </c:pt>
                <c:pt idx="2">
                  <c:v>Horní Jelení</c:v>
                </c:pt>
                <c:pt idx="3">
                  <c:v>Ostřetín</c:v>
                </c:pt>
                <c:pt idx="4">
                  <c:v>Býšť</c:v>
                </c:pt>
                <c:pt idx="5">
                  <c:v>Radhošť</c:v>
                </c:pt>
                <c:pt idx="6">
                  <c:v>Uhersko</c:v>
                </c:pt>
                <c:pt idx="7">
                  <c:v>Vysoké Chvojno</c:v>
                </c:pt>
                <c:pt idx="8">
                  <c:v>Horní Ředice</c:v>
                </c:pt>
                <c:pt idx="9">
                  <c:v>Chvojenec</c:v>
                </c:pt>
                <c:pt idx="10">
                  <c:v>Týnišťko</c:v>
                </c:pt>
                <c:pt idx="11">
                  <c:v>Veliny</c:v>
                </c:pt>
              </c:strCache>
            </c:strRef>
          </c:cat>
          <c:val>
            <c:numRef>
              <c:f>List1!$B$3:$B$14</c:f>
              <c:numCache>
                <c:formatCode>General</c:formatCode>
                <c:ptCount val="12"/>
                <c:pt idx="0">
                  <c:v>11</c:v>
                </c:pt>
                <c:pt idx="1">
                  <c:v>11</c:v>
                </c:pt>
                <c:pt idx="2">
                  <c:v>7</c:v>
                </c:pt>
                <c:pt idx="3">
                  <c:v>5</c:v>
                </c:pt>
                <c:pt idx="4">
                  <c:v>3</c:v>
                </c:pt>
                <c:pt idx="5">
                  <c:v>2</c:v>
                </c:pt>
                <c:pt idx="6">
                  <c:v>2</c:v>
                </c:pt>
                <c:pt idx="7">
                  <c:v>2</c:v>
                </c:pt>
                <c:pt idx="8">
                  <c:v>1</c:v>
                </c:pt>
                <c:pt idx="9">
                  <c:v>1</c:v>
                </c:pt>
                <c:pt idx="10">
                  <c:v>1</c:v>
                </c:pt>
                <c:pt idx="11">
                  <c:v>1</c:v>
                </c:pt>
              </c:numCache>
            </c:numRef>
          </c:val>
          <c:extLst xmlns:c16r2="http://schemas.microsoft.com/office/drawing/2015/06/chart">
            <c:ext xmlns:c16="http://schemas.microsoft.com/office/drawing/2014/chart" uri="{C3380CC4-5D6E-409C-BE32-E72D297353CC}">
              <c16:uniqueId val="{00000000-3BC5-4B7E-8A08-81D33948B860}"/>
            </c:ext>
          </c:extLst>
        </c:ser>
        <c:dLbls>
          <c:dLblPos val="outEnd"/>
          <c:showLegendKey val="0"/>
          <c:showVal val="1"/>
          <c:showCatName val="0"/>
          <c:showSerName val="0"/>
          <c:showPercent val="0"/>
          <c:showBubbleSize val="0"/>
        </c:dLbls>
        <c:gapWidth val="100"/>
        <c:overlap val="-50"/>
        <c:axId val="588522800"/>
        <c:axId val="588522016"/>
      </c:barChart>
      <c:catAx>
        <c:axId val="58852280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Obce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88522016"/>
        <c:crosses val="autoZero"/>
        <c:auto val="1"/>
        <c:lblAlgn val="ctr"/>
        <c:lblOffset val="100"/>
        <c:noMultiLvlLbl val="0"/>
      </c:catAx>
      <c:valAx>
        <c:axId val="588522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Počet pamětihodností</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8522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HRUBÁ MÍRA PORODNOSTI</a:t>
            </a:r>
            <a:br>
              <a:rPr lang="cs-CZ" b="1">
                <a:solidFill>
                  <a:sysClr val="windowText" lastClr="000000"/>
                </a:solidFill>
              </a:rPr>
            </a:br>
            <a:r>
              <a:rPr lang="cs-CZ" b="1">
                <a:solidFill>
                  <a:sysClr val="windowText" lastClr="000000"/>
                </a:solidFill>
              </a:rPr>
              <a:t>v letech 2014 až 2019</a:t>
            </a:r>
          </a:p>
        </c:rich>
      </c:tx>
      <c:overlay val="0"/>
      <c:spPr>
        <a:noFill/>
        <a:ln>
          <a:noFill/>
        </a:ln>
        <a:effectLst/>
      </c:spPr>
    </c:title>
    <c:autoTitleDeleted val="0"/>
    <c:plotArea>
      <c:layout>
        <c:manualLayout>
          <c:layoutTarget val="inner"/>
          <c:xMode val="edge"/>
          <c:yMode val="edge"/>
          <c:x val="0.10578313127525726"/>
          <c:y val="0.1763672640467453"/>
          <c:w val="0.63428807510172336"/>
          <c:h val="0.64082968135770346"/>
        </c:manualLayout>
      </c:layout>
      <c:lineChart>
        <c:grouping val="standard"/>
        <c:varyColors val="0"/>
        <c:ser>
          <c:idx val="0"/>
          <c:order val="0"/>
          <c:tx>
            <c:strRef>
              <c:f>List1!$A$14</c:f>
              <c:strCache>
                <c:ptCount val="1"/>
                <c:pt idx="0">
                  <c:v>MAS Holicko</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List1!$B$13:$G$13</c:f>
              <c:numCache>
                <c:formatCode>General</c:formatCode>
                <c:ptCount val="6"/>
                <c:pt idx="0">
                  <c:v>2014</c:v>
                </c:pt>
                <c:pt idx="1">
                  <c:v>2015</c:v>
                </c:pt>
                <c:pt idx="2">
                  <c:v>2016</c:v>
                </c:pt>
                <c:pt idx="3">
                  <c:v>2017</c:v>
                </c:pt>
                <c:pt idx="4">
                  <c:v>2018</c:v>
                </c:pt>
                <c:pt idx="5">
                  <c:v>2019</c:v>
                </c:pt>
              </c:numCache>
            </c:numRef>
          </c:cat>
          <c:val>
            <c:numRef>
              <c:f>List1!$B$14:$G$14</c:f>
              <c:numCache>
                <c:formatCode>0.0</c:formatCode>
                <c:ptCount val="6"/>
                <c:pt idx="0">
                  <c:v>11.07</c:v>
                </c:pt>
                <c:pt idx="1">
                  <c:v>7.81</c:v>
                </c:pt>
                <c:pt idx="2">
                  <c:v>8.67</c:v>
                </c:pt>
                <c:pt idx="3">
                  <c:v>10.3</c:v>
                </c:pt>
                <c:pt idx="4">
                  <c:v>10.62</c:v>
                </c:pt>
                <c:pt idx="5">
                  <c:v>12.02</c:v>
                </c:pt>
              </c:numCache>
            </c:numRef>
          </c:val>
          <c:smooth val="0"/>
          <c:extLst xmlns:c16r2="http://schemas.microsoft.com/office/drawing/2015/06/chart">
            <c:ext xmlns:c16="http://schemas.microsoft.com/office/drawing/2014/chart" uri="{C3380CC4-5D6E-409C-BE32-E72D297353CC}">
              <c16:uniqueId val="{00000000-B94E-4604-A35C-202FDDB9C61A}"/>
            </c:ext>
          </c:extLst>
        </c:ser>
        <c:ser>
          <c:idx val="1"/>
          <c:order val="1"/>
          <c:tx>
            <c:strRef>
              <c:f>List1!$A$15</c:f>
              <c:strCache>
                <c:ptCount val="1"/>
                <c:pt idx="0">
                  <c:v>Královéhradecký kraj</c:v>
                </c:pt>
              </c:strCache>
            </c:strRef>
          </c:tx>
          <c:spPr>
            <a:ln w="28575" cap="rnd">
              <a:solidFill>
                <a:schemeClr val="accent5">
                  <a:lumMod val="75000"/>
                </a:schemeClr>
              </a:solidFill>
              <a:round/>
            </a:ln>
            <a:effectLst/>
          </c:spPr>
          <c:marker>
            <c:symbol val="circle"/>
            <c:size val="5"/>
            <c:spPr>
              <a:solidFill>
                <a:schemeClr val="accent5">
                  <a:lumMod val="75000"/>
                </a:schemeClr>
              </a:solidFill>
              <a:ln w="9525">
                <a:solidFill>
                  <a:schemeClr val="accent5">
                    <a:lumMod val="75000"/>
                  </a:schemeClr>
                </a:solidFill>
              </a:ln>
              <a:effectLst/>
            </c:spPr>
          </c:marker>
          <c:cat>
            <c:numRef>
              <c:f>List1!$B$13:$G$13</c:f>
              <c:numCache>
                <c:formatCode>General</c:formatCode>
                <c:ptCount val="6"/>
                <c:pt idx="0">
                  <c:v>2014</c:v>
                </c:pt>
                <c:pt idx="1">
                  <c:v>2015</c:v>
                </c:pt>
                <c:pt idx="2">
                  <c:v>2016</c:v>
                </c:pt>
                <c:pt idx="3">
                  <c:v>2017</c:v>
                </c:pt>
                <c:pt idx="4">
                  <c:v>2018</c:v>
                </c:pt>
                <c:pt idx="5">
                  <c:v>2019</c:v>
                </c:pt>
              </c:numCache>
            </c:numRef>
          </c:cat>
          <c:val>
            <c:numRef>
              <c:f>List1!$B$15:$G$15</c:f>
              <c:numCache>
                <c:formatCode>0.0</c:formatCode>
                <c:ptCount val="6"/>
                <c:pt idx="0">
                  <c:v>10</c:v>
                </c:pt>
                <c:pt idx="1">
                  <c:v>10.119999999999999</c:v>
                </c:pt>
                <c:pt idx="2">
                  <c:v>10.19</c:v>
                </c:pt>
                <c:pt idx="3">
                  <c:v>10.35</c:v>
                </c:pt>
                <c:pt idx="4">
                  <c:v>10.3</c:v>
                </c:pt>
                <c:pt idx="5">
                  <c:v>9.98</c:v>
                </c:pt>
              </c:numCache>
            </c:numRef>
          </c:val>
          <c:smooth val="0"/>
          <c:extLst xmlns:c16r2="http://schemas.microsoft.com/office/drawing/2015/06/chart">
            <c:ext xmlns:c16="http://schemas.microsoft.com/office/drawing/2014/chart" uri="{C3380CC4-5D6E-409C-BE32-E72D297353CC}">
              <c16:uniqueId val="{00000001-B94E-4604-A35C-202FDDB9C61A}"/>
            </c:ext>
          </c:extLst>
        </c:ser>
        <c:ser>
          <c:idx val="2"/>
          <c:order val="2"/>
          <c:tx>
            <c:strRef>
              <c:f>List1!$A$16</c:f>
              <c:strCache>
                <c:ptCount val="1"/>
                <c:pt idx="0">
                  <c:v>Pardubická kraj</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numRef>
              <c:f>List1!$B$13:$G$13</c:f>
              <c:numCache>
                <c:formatCode>General</c:formatCode>
                <c:ptCount val="6"/>
                <c:pt idx="0">
                  <c:v>2014</c:v>
                </c:pt>
                <c:pt idx="1">
                  <c:v>2015</c:v>
                </c:pt>
                <c:pt idx="2">
                  <c:v>2016</c:v>
                </c:pt>
                <c:pt idx="3">
                  <c:v>2017</c:v>
                </c:pt>
                <c:pt idx="4">
                  <c:v>2018</c:v>
                </c:pt>
                <c:pt idx="5">
                  <c:v>2019</c:v>
                </c:pt>
              </c:numCache>
            </c:numRef>
          </c:cat>
          <c:val>
            <c:numRef>
              <c:f>List1!$B$16:$G$16</c:f>
              <c:numCache>
                <c:formatCode>0.0</c:formatCode>
                <c:ptCount val="6"/>
                <c:pt idx="0">
                  <c:v>10.48</c:v>
                </c:pt>
                <c:pt idx="1">
                  <c:v>10.27</c:v>
                </c:pt>
                <c:pt idx="2">
                  <c:v>10.71</c:v>
                </c:pt>
                <c:pt idx="3">
                  <c:v>10.38</c:v>
                </c:pt>
                <c:pt idx="4">
                  <c:v>10.64</c:v>
                </c:pt>
                <c:pt idx="5">
                  <c:v>10.88</c:v>
                </c:pt>
              </c:numCache>
            </c:numRef>
          </c:val>
          <c:smooth val="0"/>
          <c:extLst xmlns:c16r2="http://schemas.microsoft.com/office/drawing/2015/06/chart">
            <c:ext xmlns:c16="http://schemas.microsoft.com/office/drawing/2014/chart" uri="{C3380CC4-5D6E-409C-BE32-E72D297353CC}">
              <c16:uniqueId val="{00000002-B94E-4604-A35C-202FDDB9C61A}"/>
            </c:ext>
          </c:extLst>
        </c:ser>
        <c:ser>
          <c:idx val="3"/>
          <c:order val="3"/>
          <c:tx>
            <c:strRef>
              <c:f>List1!$A$17</c:f>
              <c:strCache>
                <c:ptCount val="1"/>
                <c:pt idx="0">
                  <c:v>Česká republika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List1!$B$13:$G$13</c:f>
              <c:numCache>
                <c:formatCode>General</c:formatCode>
                <c:ptCount val="6"/>
                <c:pt idx="0">
                  <c:v>2014</c:v>
                </c:pt>
                <c:pt idx="1">
                  <c:v>2015</c:v>
                </c:pt>
                <c:pt idx="2">
                  <c:v>2016</c:v>
                </c:pt>
                <c:pt idx="3">
                  <c:v>2017</c:v>
                </c:pt>
                <c:pt idx="4">
                  <c:v>2018</c:v>
                </c:pt>
                <c:pt idx="5">
                  <c:v>2019</c:v>
                </c:pt>
              </c:numCache>
            </c:numRef>
          </c:cat>
          <c:val>
            <c:numRef>
              <c:f>List1!$B$17:$G$17</c:f>
              <c:numCache>
                <c:formatCode>0.0</c:formatCode>
                <c:ptCount val="6"/>
                <c:pt idx="0">
                  <c:v>10.44</c:v>
                </c:pt>
                <c:pt idx="1">
                  <c:v>10.5</c:v>
                </c:pt>
                <c:pt idx="2">
                  <c:v>10.66</c:v>
                </c:pt>
                <c:pt idx="3">
                  <c:v>10.8</c:v>
                </c:pt>
                <c:pt idx="4">
                  <c:v>10.73</c:v>
                </c:pt>
                <c:pt idx="5">
                  <c:v>10.52</c:v>
                </c:pt>
              </c:numCache>
            </c:numRef>
          </c:val>
          <c:smooth val="0"/>
          <c:extLst xmlns:c16r2="http://schemas.microsoft.com/office/drawing/2015/06/chart">
            <c:ext xmlns:c16="http://schemas.microsoft.com/office/drawing/2014/chart" uri="{C3380CC4-5D6E-409C-BE32-E72D297353CC}">
              <c16:uniqueId val="{00000003-B94E-4604-A35C-202FDDB9C61A}"/>
            </c:ext>
          </c:extLst>
        </c:ser>
        <c:dLbls>
          <c:showLegendKey val="0"/>
          <c:showVal val="0"/>
          <c:showCatName val="0"/>
          <c:showSerName val="0"/>
          <c:showPercent val="0"/>
          <c:showBubbleSize val="0"/>
        </c:dLbls>
        <c:marker val="1"/>
        <c:smooth val="0"/>
        <c:axId val="599245464"/>
        <c:axId val="599239976"/>
      </c:lineChart>
      <c:catAx>
        <c:axId val="5992454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9239976"/>
        <c:crosses val="autoZero"/>
        <c:auto val="1"/>
        <c:lblAlgn val="ctr"/>
        <c:lblOffset val="100"/>
        <c:noMultiLvlLbl val="0"/>
      </c:catAx>
      <c:valAx>
        <c:axId val="599239976"/>
        <c:scaling>
          <c:orientation val="minMax"/>
          <c:min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Hrubá míra porodnosti (‰)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9245464"/>
        <c:crosses val="autoZero"/>
        <c:crossBetween val="midCat"/>
        <c:majorUnit val="1"/>
      </c:valAx>
      <c:spPr>
        <a:noFill/>
        <a:ln>
          <a:noFill/>
        </a:ln>
        <a:effectLst/>
      </c:spPr>
    </c:plotArea>
    <c:legend>
      <c:legendPos val="r"/>
      <c:layout>
        <c:manualLayout>
          <c:xMode val="edge"/>
          <c:yMode val="edge"/>
          <c:x val="0.75182911163882293"/>
          <c:y val="0.41421384544126555"/>
          <c:w val="0.23494337513366384"/>
          <c:h val="0.241763869774157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POČET REGISTROVANÝCH EKONOMICKÝCH SUBJEKTŮ</a:t>
            </a:r>
            <a:br>
              <a:rPr lang="cs-CZ" b="1">
                <a:solidFill>
                  <a:sysClr val="windowText" lastClr="000000"/>
                </a:solidFill>
              </a:rPr>
            </a:br>
            <a:r>
              <a:rPr lang="cs-CZ" b="1">
                <a:solidFill>
                  <a:sysClr val="windowText" lastClr="000000"/>
                </a:solidFill>
              </a:rPr>
              <a:t>v obcích MAS Holicko v roce 2019</a:t>
            </a: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'POČET REGISTROVANÝCH'!$A$2:$A$18</c:f>
              <c:strCache>
                <c:ptCount val="17"/>
                <c:pt idx="0">
                  <c:v>Holice</c:v>
                </c:pt>
                <c:pt idx="1">
                  <c:v>Horní Jelení</c:v>
                </c:pt>
                <c:pt idx="2">
                  <c:v>Dolní Roveň</c:v>
                </c:pt>
                <c:pt idx="3">
                  <c:v>Býšť</c:v>
                </c:pt>
                <c:pt idx="4">
                  <c:v>Horní Ředice</c:v>
                </c:pt>
                <c:pt idx="5">
                  <c:v>Dolní Ředice</c:v>
                </c:pt>
                <c:pt idx="6">
                  <c:v>Ostřetín</c:v>
                </c:pt>
                <c:pt idx="7">
                  <c:v>Chvojenec</c:v>
                </c:pt>
                <c:pt idx="8">
                  <c:v>Vysoké Chvojno</c:v>
                </c:pt>
                <c:pt idx="9">
                  <c:v>Veliny</c:v>
                </c:pt>
                <c:pt idx="10">
                  <c:v>Uhersko</c:v>
                </c:pt>
                <c:pt idx="11">
                  <c:v>Poběžovice u Holic</c:v>
                </c:pt>
                <c:pt idx="12">
                  <c:v>Jaroslav</c:v>
                </c:pt>
                <c:pt idx="13">
                  <c:v>Nová Ves</c:v>
                </c:pt>
                <c:pt idx="14">
                  <c:v>Trusnov</c:v>
                </c:pt>
                <c:pt idx="15">
                  <c:v>Radhošť</c:v>
                </c:pt>
                <c:pt idx="16">
                  <c:v>Týnišťko</c:v>
                </c:pt>
              </c:strCache>
            </c:strRef>
          </c:cat>
          <c:val>
            <c:numRef>
              <c:f>'POČET REGISTROVANÝCH'!$B$2:$B$18</c:f>
              <c:numCache>
                <c:formatCode>#,##0</c:formatCode>
                <c:ptCount val="17"/>
                <c:pt idx="0">
                  <c:v>1635</c:v>
                </c:pt>
                <c:pt idx="1">
                  <c:v>462</c:v>
                </c:pt>
                <c:pt idx="2">
                  <c:v>447</c:v>
                </c:pt>
                <c:pt idx="3">
                  <c:v>446</c:v>
                </c:pt>
                <c:pt idx="4">
                  <c:v>231</c:v>
                </c:pt>
                <c:pt idx="5">
                  <c:v>219</c:v>
                </c:pt>
                <c:pt idx="6">
                  <c:v>194</c:v>
                </c:pt>
                <c:pt idx="7">
                  <c:v>168</c:v>
                </c:pt>
                <c:pt idx="8">
                  <c:v>122</c:v>
                </c:pt>
                <c:pt idx="9">
                  <c:v>103</c:v>
                </c:pt>
                <c:pt idx="10">
                  <c:v>76</c:v>
                </c:pt>
                <c:pt idx="11">
                  <c:v>66</c:v>
                </c:pt>
                <c:pt idx="12">
                  <c:v>60</c:v>
                </c:pt>
                <c:pt idx="13">
                  <c:v>58</c:v>
                </c:pt>
                <c:pt idx="14">
                  <c:v>45</c:v>
                </c:pt>
                <c:pt idx="15">
                  <c:v>38</c:v>
                </c:pt>
                <c:pt idx="16">
                  <c:v>34</c:v>
                </c:pt>
              </c:numCache>
            </c:numRef>
          </c:val>
          <c:extLst xmlns:c16r2="http://schemas.microsoft.com/office/drawing/2015/06/chart">
            <c:ext xmlns:c16="http://schemas.microsoft.com/office/drawing/2014/chart" uri="{C3380CC4-5D6E-409C-BE32-E72D297353CC}">
              <c16:uniqueId val="{00000000-71B0-4AF1-8597-8910318272CF}"/>
            </c:ext>
          </c:extLst>
        </c:ser>
        <c:dLbls>
          <c:dLblPos val="outEnd"/>
          <c:showLegendKey val="0"/>
          <c:showVal val="1"/>
          <c:showCatName val="0"/>
          <c:showSerName val="0"/>
          <c:showPercent val="0"/>
          <c:showBubbleSize val="0"/>
        </c:dLbls>
        <c:gapWidth val="50"/>
        <c:overlap val="-27"/>
        <c:axId val="588528680"/>
        <c:axId val="588520448"/>
      </c:barChart>
      <c:catAx>
        <c:axId val="58852868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Obce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8520448"/>
        <c:crosses val="autoZero"/>
        <c:auto val="1"/>
        <c:lblAlgn val="ctr"/>
        <c:lblOffset val="100"/>
        <c:noMultiLvlLbl val="0"/>
      </c:catAx>
      <c:valAx>
        <c:axId val="588520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Počet</a:t>
                </a:r>
                <a:r>
                  <a:rPr lang="cs-CZ" b="1" baseline="0">
                    <a:solidFill>
                      <a:sysClr val="windowText" lastClr="000000"/>
                    </a:solidFill>
                  </a:rPr>
                  <a:t> RES</a:t>
                </a:r>
                <a:endParaRPr lang="cs-CZ" b="1">
                  <a:solidFill>
                    <a:sysClr val="windowText" lastClr="000000"/>
                  </a:solidFill>
                </a:endParaRP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85286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POČET REGISTROVANÝCH EKONOMICKÝCH SUBJEKTŮ</a:t>
            </a:r>
            <a:br>
              <a:rPr lang="cs-CZ" b="1">
                <a:solidFill>
                  <a:sysClr val="windowText" lastClr="000000"/>
                </a:solidFill>
              </a:rPr>
            </a:br>
            <a:r>
              <a:rPr lang="cs-CZ" b="1">
                <a:solidFill>
                  <a:sysClr val="windowText" lastClr="000000"/>
                </a:solidFill>
              </a:rPr>
              <a:t> se zjištěnou aktivitou</a:t>
            </a:r>
            <a:r>
              <a:rPr lang="cs-CZ" b="1" baseline="0">
                <a:solidFill>
                  <a:sysClr val="windowText" lastClr="000000"/>
                </a:solidFill>
              </a:rPr>
              <a:t> </a:t>
            </a:r>
            <a:r>
              <a:rPr lang="cs-CZ" b="1">
                <a:solidFill>
                  <a:sysClr val="windowText" lastClr="000000"/>
                </a:solidFill>
              </a:rPr>
              <a:t>v obcích MAS Holicko v roce 2019</a:t>
            </a: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'POČET REGISTROVANÝCH'!$A$21:$A$37</c:f>
              <c:strCache>
                <c:ptCount val="17"/>
                <c:pt idx="0">
                  <c:v>Holice</c:v>
                </c:pt>
                <c:pt idx="1">
                  <c:v>Býšť</c:v>
                </c:pt>
                <c:pt idx="2">
                  <c:v>Horní Jelení</c:v>
                </c:pt>
                <c:pt idx="3">
                  <c:v>Dolní Roveň</c:v>
                </c:pt>
                <c:pt idx="4">
                  <c:v>Horní Ředice</c:v>
                </c:pt>
                <c:pt idx="5">
                  <c:v>Dolní Ředice</c:v>
                </c:pt>
                <c:pt idx="6">
                  <c:v>Ostřetín</c:v>
                </c:pt>
                <c:pt idx="7">
                  <c:v>Chvojenec</c:v>
                </c:pt>
                <c:pt idx="8">
                  <c:v>Vysoké Chvojno</c:v>
                </c:pt>
                <c:pt idx="9">
                  <c:v>Veliny</c:v>
                </c:pt>
                <c:pt idx="10">
                  <c:v>Poběžovice u Holic</c:v>
                </c:pt>
                <c:pt idx="11">
                  <c:v>Uhersko</c:v>
                </c:pt>
                <c:pt idx="12">
                  <c:v>Nová Ves</c:v>
                </c:pt>
                <c:pt idx="13">
                  <c:v>Jaroslav</c:v>
                </c:pt>
                <c:pt idx="14">
                  <c:v>Trusnov</c:v>
                </c:pt>
                <c:pt idx="15">
                  <c:v>Radhošť</c:v>
                </c:pt>
                <c:pt idx="16">
                  <c:v>Týnišťko</c:v>
                </c:pt>
              </c:strCache>
            </c:strRef>
          </c:cat>
          <c:val>
            <c:numRef>
              <c:f>'POČET REGISTROVANÝCH'!$B$21:$B$37</c:f>
              <c:numCache>
                <c:formatCode>#,##0</c:formatCode>
                <c:ptCount val="17"/>
                <c:pt idx="0">
                  <c:v>820</c:v>
                </c:pt>
                <c:pt idx="1">
                  <c:v>260</c:v>
                </c:pt>
                <c:pt idx="2">
                  <c:v>240</c:v>
                </c:pt>
                <c:pt idx="3">
                  <c:v>227</c:v>
                </c:pt>
                <c:pt idx="4">
                  <c:v>119</c:v>
                </c:pt>
                <c:pt idx="5">
                  <c:v>111</c:v>
                </c:pt>
                <c:pt idx="6">
                  <c:v>96</c:v>
                </c:pt>
                <c:pt idx="7">
                  <c:v>86</c:v>
                </c:pt>
                <c:pt idx="8">
                  <c:v>65</c:v>
                </c:pt>
                <c:pt idx="9">
                  <c:v>52</c:v>
                </c:pt>
                <c:pt idx="10">
                  <c:v>40</c:v>
                </c:pt>
                <c:pt idx="11">
                  <c:v>40</c:v>
                </c:pt>
                <c:pt idx="12">
                  <c:v>36</c:v>
                </c:pt>
                <c:pt idx="13">
                  <c:v>31</c:v>
                </c:pt>
                <c:pt idx="14">
                  <c:v>30</c:v>
                </c:pt>
                <c:pt idx="15">
                  <c:v>27</c:v>
                </c:pt>
                <c:pt idx="16">
                  <c:v>12</c:v>
                </c:pt>
              </c:numCache>
            </c:numRef>
          </c:val>
          <c:extLst xmlns:c16r2="http://schemas.microsoft.com/office/drawing/2015/06/chart">
            <c:ext xmlns:c16="http://schemas.microsoft.com/office/drawing/2014/chart" uri="{C3380CC4-5D6E-409C-BE32-E72D297353CC}">
              <c16:uniqueId val="{00000000-DACB-4861-AA53-E1B9091B0B83}"/>
            </c:ext>
          </c:extLst>
        </c:ser>
        <c:dLbls>
          <c:dLblPos val="outEnd"/>
          <c:showLegendKey val="0"/>
          <c:showVal val="1"/>
          <c:showCatName val="0"/>
          <c:showSerName val="0"/>
          <c:showPercent val="0"/>
          <c:showBubbleSize val="0"/>
        </c:dLbls>
        <c:gapWidth val="50"/>
        <c:overlap val="-27"/>
        <c:axId val="588524760"/>
        <c:axId val="588525936"/>
      </c:barChart>
      <c:catAx>
        <c:axId val="58852476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Obce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8525936"/>
        <c:crosses val="autoZero"/>
        <c:auto val="1"/>
        <c:lblAlgn val="ctr"/>
        <c:lblOffset val="100"/>
        <c:noMultiLvlLbl val="0"/>
      </c:catAx>
      <c:valAx>
        <c:axId val="588525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Počet</a:t>
                </a:r>
                <a:r>
                  <a:rPr lang="cs-CZ" b="1" baseline="0">
                    <a:solidFill>
                      <a:sysClr val="windowText" lastClr="000000"/>
                    </a:solidFill>
                  </a:rPr>
                  <a:t> RES</a:t>
                </a:r>
                <a:endParaRPr lang="cs-CZ" b="1">
                  <a:solidFill>
                    <a:sysClr val="windowText" lastClr="000000"/>
                  </a:solidFill>
                </a:endParaRP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85247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ysClr val="windowText" lastClr="000000"/>
                </a:solidFill>
                <a:latin typeface="+mn-lt"/>
                <a:ea typeface="+mn-ea"/>
                <a:cs typeface="+mn-cs"/>
              </a:defRPr>
            </a:pPr>
            <a:r>
              <a:rPr lang="cs-CZ" sz="1800">
                <a:solidFill>
                  <a:sysClr val="windowText" lastClr="000000"/>
                </a:solidFill>
              </a:rPr>
              <a:t>AKTIVNÍ PODNIKATELSKÉ SUBJEKTY DLE CZ-NACE </a:t>
            </a:r>
          </a:p>
          <a:p>
            <a:pPr>
              <a:defRPr sz="1800" b="0" i="0" u="none" strike="noStrike" kern="1200" spc="0" baseline="0">
                <a:solidFill>
                  <a:sysClr val="windowText" lastClr="000000"/>
                </a:solidFill>
                <a:latin typeface="+mn-lt"/>
                <a:ea typeface="+mn-ea"/>
                <a:cs typeface="+mn-cs"/>
              </a:defRPr>
            </a:pPr>
            <a:r>
              <a:rPr lang="cs-CZ" sz="1800">
                <a:solidFill>
                  <a:sysClr val="windowText" lastClr="000000"/>
                </a:solidFill>
              </a:rPr>
              <a:t>na území MAS Holicko v roce 2019</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1608201752558705E-2"/>
          <c:y val="0.18529355945891376"/>
          <c:w val="0.59242733547195503"/>
          <c:h val="0.81470642645519042"/>
        </c:manualLayout>
      </c:layout>
      <c:pie3DChart>
        <c:varyColors val="1"/>
        <c:ser>
          <c:idx val="0"/>
          <c:order val="0"/>
          <c:explosion val="3"/>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33E-40AB-ACDA-D3C991B2BD15}"/>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4-933E-40AB-ACDA-D3C991B2BD15}"/>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933E-40AB-ACDA-D3C991B2BD15}"/>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33E-40AB-ACDA-D3C991B2BD15}"/>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33E-40AB-ACDA-D3C991B2BD15}"/>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933E-40AB-ACDA-D3C991B2BD15}"/>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933E-40AB-ACDA-D3C991B2BD15}"/>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933E-40AB-ACDA-D3C991B2BD15}"/>
              </c:ext>
            </c:extLst>
          </c:dPt>
          <c:dPt>
            <c:idx val="8"/>
            <c:bubble3D val="0"/>
            <c:spPr>
              <a:solidFill>
                <a:schemeClr val="accent3">
                  <a:lumMod val="60000"/>
                </a:schemeClr>
              </a:solidFill>
              <a:ln w="25400">
                <a:solidFill>
                  <a:schemeClr val="lt1"/>
                </a:solidFill>
              </a:ln>
              <a:effectLst/>
              <a:sp3d contourW="25400">
                <a:contourClr>
                  <a:schemeClr val="lt1"/>
                </a:contourClr>
              </a:sp3d>
            </c:spPr>
          </c:dPt>
          <c:dPt>
            <c:idx val="9"/>
            <c:bubble3D val="0"/>
            <c:spPr>
              <a:solidFill>
                <a:schemeClr val="accent4">
                  <a:lumMod val="60000"/>
                </a:schemeClr>
              </a:solidFill>
              <a:ln w="25400">
                <a:solidFill>
                  <a:schemeClr val="lt1"/>
                </a:solidFill>
              </a:ln>
              <a:effectLst/>
              <a:sp3d contourW="25400">
                <a:contourClr>
                  <a:schemeClr val="lt1"/>
                </a:contourClr>
              </a:sp3d>
            </c:spPr>
          </c:dPt>
          <c:dPt>
            <c:idx val="10"/>
            <c:bubble3D val="0"/>
            <c:spPr>
              <a:solidFill>
                <a:schemeClr val="accent5">
                  <a:lumMod val="60000"/>
                </a:schemeClr>
              </a:solidFill>
              <a:ln w="25400">
                <a:solidFill>
                  <a:schemeClr val="lt1"/>
                </a:solidFill>
              </a:ln>
              <a:effectLst/>
              <a:sp3d contourW="25400">
                <a:contourClr>
                  <a:schemeClr val="lt1"/>
                </a:contourClr>
              </a:sp3d>
            </c:spPr>
          </c:dPt>
          <c:dPt>
            <c:idx val="11"/>
            <c:bubble3D val="0"/>
            <c:spPr>
              <a:solidFill>
                <a:schemeClr val="accent6">
                  <a:lumMod val="60000"/>
                </a:schemeClr>
              </a:solidFill>
              <a:ln w="25400">
                <a:solidFill>
                  <a:schemeClr val="lt1"/>
                </a:solidFill>
              </a:ln>
              <a:effectLst/>
              <a:sp3d contourW="25400">
                <a:contourClr>
                  <a:schemeClr val="lt1"/>
                </a:contourClr>
              </a:sp3d>
            </c:spPr>
          </c:dPt>
          <c:dPt>
            <c:idx val="12"/>
            <c:bubble3D val="0"/>
            <c:spPr>
              <a:solidFill>
                <a:schemeClr val="accent1">
                  <a:lumMod val="80000"/>
                  <a:lumOff val="20000"/>
                </a:schemeClr>
              </a:solidFill>
              <a:ln w="25400">
                <a:solidFill>
                  <a:schemeClr val="lt1"/>
                </a:solidFill>
              </a:ln>
              <a:effectLst/>
              <a:sp3d contourW="25400">
                <a:contourClr>
                  <a:schemeClr val="lt1"/>
                </a:contourClr>
              </a:sp3d>
            </c:spPr>
          </c:dPt>
          <c:dPt>
            <c:idx val="13"/>
            <c:bubble3D val="0"/>
            <c:spPr>
              <a:solidFill>
                <a:schemeClr val="accent2">
                  <a:lumMod val="80000"/>
                  <a:lumOff val="20000"/>
                </a:schemeClr>
              </a:solidFill>
              <a:ln w="25400">
                <a:solidFill>
                  <a:schemeClr val="lt1"/>
                </a:solidFill>
              </a:ln>
              <a:effectLst/>
              <a:sp3d contourW="25400">
                <a:contourClr>
                  <a:schemeClr val="lt1"/>
                </a:contourClr>
              </a:sp3d>
            </c:spPr>
          </c:dPt>
          <c:dPt>
            <c:idx val="14"/>
            <c:bubble3D val="0"/>
            <c:spPr>
              <a:solidFill>
                <a:schemeClr val="accent3">
                  <a:lumMod val="80000"/>
                  <a:lumOff val="20000"/>
                </a:schemeClr>
              </a:solidFill>
              <a:ln w="25400">
                <a:solidFill>
                  <a:schemeClr val="lt1"/>
                </a:solidFill>
              </a:ln>
              <a:effectLst/>
              <a:sp3d contourW="25400">
                <a:contourClr>
                  <a:schemeClr val="lt1"/>
                </a:contourClr>
              </a:sp3d>
            </c:spPr>
          </c:dPt>
          <c:dPt>
            <c:idx val="15"/>
            <c:bubble3D val="0"/>
            <c:spPr>
              <a:solidFill>
                <a:schemeClr val="accent4">
                  <a:lumMod val="80000"/>
                  <a:lumOff val="20000"/>
                </a:schemeClr>
              </a:solidFill>
              <a:ln w="25400">
                <a:solidFill>
                  <a:schemeClr val="lt1"/>
                </a:solidFill>
              </a:ln>
              <a:effectLst/>
              <a:sp3d contourW="25400">
                <a:contourClr>
                  <a:schemeClr val="lt1"/>
                </a:contourClr>
              </a:sp3d>
            </c:spPr>
          </c:dPt>
          <c:dPt>
            <c:idx val="16"/>
            <c:bubble3D val="0"/>
            <c:spPr>
              <a:solidFill>
                <a:schemeClr val="accent5">
                  <a:lumMod val="80000"/>
                  <a:lumOff val="20000"/>
                </a:schemeClr>
              </a:solidFill>
              <a:ln w="25400">
                <a:solidFill>
                  <a:schemeClr val="lt1"/>
                </a:solidFill>
              </a:ln>
              <a:effectLst/>
              <a:sp3d contourW="25400">
                <a:contourClr>
                  <a:schemeClr val="lt1"/>
                </a:contourClr>
              </a:sp3d>
            </c:spPr>
          </c:dPt>
          <c:dPt>
            <c:idx val="17"/>
            <c:bubble3D val="0"/>
            <c:spPr>
              <a:solidFill>
                <a:schemeClr val="accent6">
                  <a:lumMod val="80000"/>
                  <a:lumOff val="20000"/>
                </a:schemeClr>
              </a:solidFill>
              <a:ln w="25400">
                <a:solidFill>
                  <a:schemeClr val="lt1"/>
                </a:solidFill>
              </a:ln>
              <a:effectLst/>
              <a:sp3d contourW="25400">
                <a:contourClr>
                  <a:schemeClr val="lt1"/>
                </a:contourClr>
              </a:sp3d>
            </c:spPr>
          </c:dPt>
          <c:dPt>
            <c:idx val="18"/>
            <c:bubble3D val="0"/>
            <c:spPr>
              <a:solidFill>
                <a:schemeClr val="accent1">
                  <a:lumMod val="80000"/>
                </a:schemeClr>
              </a:solidFill>
              <a:ln w="25400">
                <a:solidFill>
                  <a:schemeClr val="lt1"/>
                </a:solidFill>
              </a:ln>
              <a:effectLst/>
              <a:sp3d contourW="25400">
                <a:contourClr>
                  <a:schemeClr val="lt1"/>
                </a:contourClr>
              </a:sp3d>
            </c:spPr>
          </c:dPt>
          <c:dLbls>
            <c:dLbl>
              <c:idx val="16"/>
              <c:delete val="1"/>
              <c:extLst>
                <c:ext xmlns:c15="http://schemas.microsoft.com/office/drawing/2012/chart" uri="{CE6537A1-D6FC-4f65-9D91-7224C49458BB}"/>
              </c:extLst>
            </c:dLbl>
            <c:dLbl>
              <c:idx val="17"/>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List1!$B$3:$T$3</c:f>
              <c:strCache>
                <c:ptCount val="19"/>
                <c:pt idx="0">
                  <c:v>Zemědělství</c:v>
                </c:pt>
                <c:pt idx="1">
                  <c:v>Průmysl</c:v>
                </c:pt>
                <c:pt idx="2">
                  <c:v>Stavebnictví              </c:v>
                </c:pt>
                <c:pt idx="3">
                  <c:v>Velkoobchod a maloobchod; opravy a údržba motorových vozidel</c:v>
                </c:pt>
                <c:pt idx="4">
                  <c:v>Doprava a skladování   </c:v>
                </c:pt>
                <c:pt idx="5">
                  <c:v>Ubytování, stravování a pohostinství    </c:v>
                </c:pt>
                <c:pt idx="6">
                  <c:v> Informační a komunikační činnosti      </c:v>
                </c:pt>
                <c:pt idx="7">
                  <c:v> Peněžnictví a pojišťovnictví     </c:v>
                </c:pt>
                <c:pt idx="8">
                  <c:v>Činnosti v oblasti nemovitostí  </c:v>
                </c:pt>
                <c:pt idx="9">
                  <c:v>Profesní, vědecké a technické činnosti    </c:v>
                </c:pt>
                <c:pt idx="10">
                  <c:v>Administrativní a podpůrné činnosti    </c:v>
                </c:pt>
                <c:pt idx="11">
                  <c:v> Veřejná správa a obrana; povinné sociální zabezpečení     </c:v>
                </c:pt>
                <c:pt idx="12">
                  <c:v> Vzdělávání   </c:v>
                </c:pt>
                <c:pt idx="13">
                  <c:v>Zdravotní a sociální péče  </c:v>
                </c:pt>
                <c:pt idx="14">
                  <c:v> Kulturní, zábavní a rekreační činnosti  </c:v>
                </c:pt>
                <c:pt idx="15">
                  <c:v>Ostatní činnosti   </c:v>
                </c:pt>
                <c:pt idx="16">
                  <c:v>Činnosti domácností jako zaměstnavatelů … a činnosti pro vl. potřebu</c:v>
                </c:pt>
                <c:pt idx="17">
                  <c:v>Činnosti exteritoriálních organizací a orgánů             </c:v>
                </c:pt>
                <c:pt idx="18">
                  <c:v>Nezařazeno  </c:v>
                </c:pt>
              </c:strCache>
            </c:strRef>
          </c:cat>
          <c:val>
            <c:numRef>
              <c:f>List1!$B$5:$T$5</c:f>
              <c:numCache>
                <c:formatCode>0.00%</c:formatCode>
                <c:ptCount val="19"/>
                <c:pt idx="0">
                  <c:v>9.991273996509599E-2</c:v>
                </c:pt>
                <c:pt idx="1">
                  <c:v>0.18368237347294938</c:v>
                </c:pt>
                <c:pt idx="2">
                  <c:v>0.14528795811518325</c:v>
                </c:pt>
                <c:pt idx="3">
                  <c:v>0.15226876090750435</c:v>
                </c:pt>
                <c:pt idx="4">
                  <c:v>3.0977312390924956E-2</c:v>
                </c:pt>
                <c:pt idx="5">
                  <c:v>3.1413612565445025E-2</c:v>
                </c:pt>
                <c:pt idx="6">
                  <c:v>2.4869109947643978E-2</c:v>
                </c:pt>
                <c:pt idx="7">
                  <c:v>3.4904013961605585E-3</c:v>
                </c:pt>
                <c:pt idx="8">
                  <c:v>1.6143106457242581E-2</c:v>
                </c:pt>
                <c:pt idx="9">
                  <c:v>0.10951134380453752</c:v>
                </c:pt>
                <c:pt idx="10">
                  <c:v>2.7923211169284468E-2</c:v>
                </c:pt>
                <c:pt idx="11">
                  <c:v>1.0907504363001745E-2</c:v>
                </c:pt>
                <c:pt idx="12">
                  <c:v>2.9232111692844676E-2</c:v>
                </c:pt>
                <c:pt idx="13">
                  <c:v>1.3089005235602094E-2</c:v>
                </c:pt>
                <c:pt idx="14">
                  <c:v>2.181500872600349E-2</c:v>
                </c:pt>
                <c:pt idx="15">
                  <c:v>8.6387434554973816E-2</c:v>
                </c:pt>
                <c:pt idx="16">
                  <c:v>0</c:v>
                </c:pt>
                <c:pt idx="17">
                  <c:v>0</c:v>
                </c:pt>
                <c:pt idx="18">
                  <c:v>1.3089005235602094E-2</c:v>
                </c:pt>
              </c:numCache>
            </c:numRef>
          </c:val>
          <c:extLst xmlns:c16r2="http://schemas.microsoft.com/office/drawing/2015/06/chart">
            <c:ext xmlns:c16="http://schemas.microsoft.com/office/drawing/2014/chart" uri="{C3380CC4-5D6E-409C-BE32-E72D297353CC}">
              <c16:uniqueId val="{00000000-933E-40AB-ACDA-D3C991B2BD15}"/>
            </c:ext>
          </c:extLst>
        </c:ser>
        <c:dLbls>
          <c:showLegendKey val="0"/>
          <c:showVal val="0"/>
          <c:showCatName val="0"/>
          <c:showSerName val="0"/>
          <c:showPercent val="1"/>
          <c:showBubbleSize val="0"/>
          <c:showLeaderLines val="1"/>
        </c:dLbls>
      </c:pie3DChart>
      <c:spPr>
        <a:noFill/>
        <a:ln>
          <a:noFill/>
        </a:ln>
        <a:effectLst/>
      </c:spPr>
    </c:plotArea>
    <c:legend>
      <c:legendPos val="r"/>
      <c:legendEntry>
        <c:idx val="16"/>
        <c:delete val="1"/>
      </c:legendEntry>
      <c:legendEntry>
        <c:idx val="17"/>
        <c:delete val="1"/>
      </c:legendEntry>
      <c:layout>
        <c:manualLayout>
          <c:xMode val="edge"/>
          <c:yMode val="edge"/>
          <c:x val="0.61816578483245144"/>
          <c:y val="0.14912035373171714"/>
          <c:w val="0.38183421516754851"/>
          <c:h val="0.83872447479334777"/>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INDEX EKONOMICKÉHO ZATÍŽENÍ</a:t>
            </a:r>
            <a:br>
              <a:rPr lang="cs-CZ" b="1">
                <a:solidFill>
                  <a:sysClr val="windowText" lastClr="000000"/>
                </a:solidFill>
              </a:rPr>
            </a:br>
            <a:r>
              <a:rPr lang="cs-CZ" b="1">
                <a:solidFill>
                  <a:sysClr val="windowText" lastClr="000000"/>
                </a:solidFill>
              </a:rPr>
              <a:t>v obcích MAS Holicko</a:t>
            </a:r>
            <a:r>
              <a:rPr lang="cs-CZ" b="1" baseline="0">
                <a:solidFill>
                  <a:sysClr val="windowText" lastClr="000000"/>
                </a:solidFill>
              </a:rPr>
              <a:t> v roce 2019</a:t>
            </a:r>
            <a:r>
              <a:rPr lang="cs-CZ" b="1">
                <a:solidFill>
                  <a:sysClr val="windowText" lastClr="000000"/>
                </a:solidFill>
              </a:rPr>
              <a:t> </a:t>
            </a: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Pt>
            <c:idx val="17"/>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B357-4296-9D27-FA5937280C8A}"/>
              </c:ext>
            </c:extLst>
          </c:dPt>
          <c:dPt>
            <c:idx val="18"/>
            <c:invertIfNegative val="0"/>
            <c:bubble3D val="0"/>
            <c:spPr>
              <a:solidFill>
                <a:schemeClr val="accent6">
                  <a:lumMod val="60000"/>
                  <a:lumOff val="40000"/>
                </a:schemeClr>
              </a:solidFill>
              <a:ln>
                <a:solidFill>
                  <a:schemeClr val="tx1"/>
                </a:solidFill>
              </a:ln>
              <a:effectLst/>
            </c:spPr>
            <c:extLst xmlns:c16r2="http://schemas.microsoft.com/office/drawing/2015/06/chart">
              <c:ext xmlns:c16="http://schemas.microsoft.com/office/drawing/2014/chart" uri="{C3380CC4-5D6E-409C-BE32-E72D297353CC}">
                <c16:uniqueId val="{00000003-B357-4296-9D27-FA5937280C8A}"/>
              </c:ext>
            </c:extLst>
          </c:dPt>
          <c:dPt>
            <c:idx val="19"/>
            <c:invertIfNegative val="0"/>
            <c:bubble3D val="0"/>
            <c:spPr>
              <a:solidFill>
                <a:schemeClr val="accent6">
                  <a:lumMod val="60000"/>
                  <a:lumOff val="40000"/>
                </a:schemeClr>
              </a:solidFill>
              <a:ln>
                <a:solidFill>
                  <a:schemeClr val="tx1"/>
                </a:solidFill>
              </a:ln>
              <a:effectLst/>
            </c:spPr>
            <c:extLst xmlns:c16r2="http://schemas.microsoft.com/office/drawing/2015/06/chart">
              <c:ext xmlns:c16="http://schemas.microsoft.com/office/drawing/2014/chart" uri="{C3380CC4-5D6E-409C-BE32-E72D297353CC}">
                <c16:uniqueId val="{00000005-B357-4296-9D27-FA5937280C8A}"/>
              </c:ext>
            </c:extLst>
          </c:dPt>
          <c:dPt>
            <c:idx val="20"/>
            <c:invertIfNegative val="0"/>
            <c:bubble3D val="0"/>
            <c:spPr>
              <a:solidFill>
                <a:schemeClr val="accent4">
                  <a:lumMod val="60000"/>
                  <a:lumOff val="40000"/>
                </a:schemeClr>
              </a:solidFill>
              <a:ln>
                <a:solidFill>
                  <a:schemeClr val="tx1"/>
                </a:solidFill>
              </a:ln>
              <a:effectLst/>
            </c:spPr>
            <c:extLst xmlns:c16r2="http://schemas.microsoft.com/office/drawing/2015/06/chart">
              <c:ext xmlns:c16="http://schemas.microsoft.com/office/drawing/2014/chart" uri="{C3380CC4-5D6E-409C-BE32-E72D297353CC}">
                <c16:uniqueId val="{00000007-B357-4296-9D27-FA5937280C8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List1!$A$6:$A$26</c:f>
              <c:strCache>
                <c:ptCount val="21"/>
                <c:pt idx="0">
                  <c:v>Radhošť</c:v>
                </c:pt>
                <c:pt idx="1">
                  <c:v>Vysoké Chvojno</c:v>
                </c:pt>
                <c:pt idx="2">
                  <c:v>Poběžovice u Holic</c:v>
                </c:pt>
                <c:pt idx="3">
                  <c:v>Trusnov</c:v>
                </c:pt>
                <c:pt idx="4">
                  <c:v>Ostřetín</c:v>
                </c:pt>
                <c:pt idx="5">
                  <c:v>Holice</c:v>
                </c:pt>
                <c:pt idx="6">
                  <c:v>Nová Ves</c:v>
                </c:pt>
                <c:pt idx="7">
                  <c:v>Horní Jelení</c:v>
                </c:pt>
                <c:pt idx="8">
                  <c:v>Dolní Ředice</c:v>
                </c:pt>
                <c:pt idx="9">
                  <c:v>Dolní Roveň</c:v>
                </c:pt>
                <c:pt idx="10">
                  <c:v>Veliny</c:v>
                </c:pt>
                <c:pt idx="11">
                  <c:v>Chvojenec</c:v>
                </c:pt>
                <c:pt idx="12">
                  <c:v>Horní Ředice</c:v>
                </c:pt>
                <c:pt idx="13">
                  <c:v>Jaroslav</c:v>
                </c:pt>
                <c:pt idx="14">
                  <c:v>Býšť</c:v>
                </c:pt>
                <c:pt idx="15">
                  <c:v>Týnišťko</c:v>
                </c:pt>
                <c:pt idx="16">
                  <c:v>Uhersko</c:v>
                </c:pt>
                <c:pt idx="17">
                  <c:v>MAS Holicko</c:v>
                </c:pt>
                <c:pt idx="18">
                  <c:v>Královehradecký kraj</c:v>
                </c:pt>
                <c:pt idx="19">
                  <c:v>Pardubický kraj</c:v>
                </c:pt>
                <c:pt idx="20">
                  <c:v>ČR</c:v>
                </c:pt>
              </c:strCache>
            </c:strRef>
          </c:cat>
          <c:val>
            <c:numRef>
              <c:f>List1!$B$6:$B$26</c:f>
              <c:numCache>
                <c:formatCode>0.0</c:formatCode>
                <c:ptCount val="21"/>
                <c:pt idx="0">
                  <c:v>71.72</c:v>
                </c:pt>
                <c:pt idx="1">
                  <c:v>70.12</c:v>
                </c:pt>
                <c:pt idx="2">
                  <c:v>65.239999999999995</c:v>
                </c:pt>
                <c:pt idx="3">
                  <c:v>62.69</c:v>
                </c:pt>
                <c:pt idx="4">
                  <c:v>62.283737024221452</c:v>
                </c:pt>
                <c:pt idx="5">
                  <c:v>61.22</c:v>
                </c:pt>
                <c:pt idx="6">
                  <c:v>59.26</c:v>
                </c:pt>
                <c:pt idx="7">
                  <c:v>57.98</c:v>
                </c:pt>
                <c:pt idx="8">
                  <c:v>55.43</c:v>
                </c:pt>
                <c:pt idx="9">
                  <c:v>54.72</c:v>
                </c:pt>
                <c:pt idx="10">
                  <c:v>54.63</c:v>
                </c:pt>
                <c:pt idx="11">
                  <c:v>52.11</c:v>
                </c:pt>
                <c:pt idx="12">
                  <c:v>50.8</c:v>
                </c:pt>
                <c:pt idx="13">
                  <c:v>47.8</c:v>
                </c:pt>
                <c:pt idx="14">
                  <c:v>45.86</c:v>
                </c:pt>
                <c:pt idx="15">
                  <c:v>40.159999999999997</c:v>
                </c:pt>
                <c:pt idx="16">
                  <c:v>29.14</c:v>
                </c:pt>
                <c:pt idx="17">
                  <c:v>55.36</c:v>
                </c:pt>
                <c:pt idx="18">
                  <c:v>59.33</c:v>
                </c:pt>
                <c:pt idx="19">
                  <c:v>56.69</c:v>
                </c:pt>
                <c:pt idx="20">
                  <c:v>56.07</c:v>
                </c:pt>
              </c:numCache>
            </c:numRef>
          </c:val>
          <c:extLst xmlns:c16r2="http://schemas.microsoft.com/office/drawing/2015/06/chart">
            <c:ext xmlns:c16="http://schemas.microsoft.com/office/drawing/2014/chart" uri="{C3380CC4-5D6E-409C-BE32-E72D297353CC}">
              <c16:uniqueId val="{00000008-B357-4296-9D27-FA5937280C8A}"/>
            </c:ext>
          </c:extLst>
        </c:ser>
        <c:dLbls>
          <c:dLblPos val="outEnd"/>
          <c:showLegendKey val="0"/>
          <c:showVal val="1"/>
          <c:showCatName val="0"/>
          <c:showSerName val="0"/>
          <c:showPercent val="0"/>
          <c:showBubbleSize val="0"/>
        </c:dLbls>
        <c:gapWidth val="50"/>
        <c:overlap val="-27"/>
        <c:axId val="588522408"/>
        <c:axId val="588525152"/>
      </c:barChart>
      <c:catAx>
        <c:axId val="5885224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Obec, 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88525152"/>
        <c:crosses val="autoZero"/>
        <c:auto val="1"/>
        <c:lblAlgn val="ctr"/>
        <c:lblOffset val="100"/>
        <c:noMultiLvlLbl val="0"/>
      </c:catAx>
      <c:valAx>
        <c:axId val="588525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Index ekonomického zatížení</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885224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b="1">
                <a:solidFill>
                  <a:sysClr val="windowText" lastClr="000000"/>
                </a:solidFill>
              </a:rPr>
              <a:t>PODÍL NEZAMĚSTNANÝCH OSOB dle</a:t>
            </a:r>
            <a:r>
              <a:rPr lang="cs-CZ" b="1" baseline="0">
                <a:solidFill>
                  <a:sysClr val="windowText" lastClr="000000"/>
                </a:solidFill>
              </a:rPr>
              <a:t> věku v obcích MAS Holicko v roce 2019</a:t>
            </a:r>
            <a:endParaRPr lang="cs-CZ" b="1">
              <a:solidFill>
                <a:sysClr val="windowText" lastClr="000000"/>
              </a:solidFill>
            </a:endParaRPr>
          </a:p>
        </c:rich>
      </c:tx>
      <c:overlay val="0"/>
      <c:spPr>
        <a:noFill/>
        <a:ln>
          <a:noFill/>
        </a:ln>
        <a:effectLst/>
      </c:spPr>
    </c:title>
    <c:autoTitleDeleted val="0"/>
    <c:plotArea>
      <c:layout>
        <c:manualLayout>
          <c:layoutTarget val="inner"/>
          <c:xMode val="edge"/>
          <c:yMode val="edge"/>
          <c:x val="0.26499815622220774"/>
          <c:y val="0.23939720797664923"/>
          <c:w val="0.37665577753194074"/>
          <c:h val="0.70945437548824453"/>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79E-429E-A014-36EE0BB8BD8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79E-429E-A014-36EE0BB8BD8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79E-429E-A014-36EE0BB8BD8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79E-429E-A014-36EE0BB8BD8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79E-429E-A014-36EE0BB8BD81}"/>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479E-429E-A014-36EE0BB8BD81}"/>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479E-429E-A014-36EE0BB8BD81}"/>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479E-429E-A014-36EE0BB8BD81}"/>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479E-429E-A014-36EE0BB8BD81}"/>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479E-429E-A014-36EE0BB8BD81}"/>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479E-429E-A014-36EE0BB8BD81}"/>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List1!$A$25:$A$35</c:f>
              <c:strCache>
                <c:ptCount val="11"/>
                <c:pt idx="0">
                  <c:v>15 - 19 let</c:v>
                </c:pt>
                <c:pt idx="1">
                  <c:v>20 - 24 let</c:v>
                </c:pt>
                <c:pt idx="2">
                  <c:v>25 - 29 let</c:v>
                </c:pt>
                <c:pt idx="3">
                  <c:v>30 - 34 let</c:v>
                </c:pt>
                <c:pt idx="4">
                  <c:v>35-39 let</c:v>
                </c:pt>
                <c:pt idx="5">
                  <c:v>40 - 44 let</c:v>
                </c:pt>
                <c:pt idx="6">
                  <c:v>45 - 49 let </c:v>
                </c:pt>
                <c:pt idx="7">
                  <c:v>50 - 54 let</c:v>
                </c:pt>
                <c:pt idx="8">
                  <c:v>55 - 59 let</c:v>
                </c:pt>
                <c:pt idx="9">
                  <c:v>60 - 64 let </c:v>
                </c:pt>
                <c:pt idx="10">
                  <c:v>65 a více</c:v>
                </c:pt>
              </c:strCache>
            </c:strRef>
          </c:cat>
          <c:val>
            <c:numRef>
              <c:f>List1!$B$25:$B$35</c:f>
              <c:numCache>
                <c:formatCode>0.00%</c:formatCode>
                <c:ptCount val="11"/>
                <c:pt idx="0" formatCode="0%">
                  <c:v>0.04</c:v>
                </c:pt>
                <c:pt idx="1">
                  <c:v>9.8000000000000004E-2</c:v>
                </c:pt>
                <c:pt idx="2">
                  <c:v>0.108</c:v>
                </c:pt>
                <c:pt idx="3">
                  <c:v>9.4E-2</c:v>
                </c:pt>
                <c:pt idx="4">
                  <c:v>9.7000000000000003E-2</c:v>
                </c:pt>
                <c:pt idx="5">
                  <c:v>0.115</c:v>
                </c:pt>
                <c:pt idx="6">
                  <c:v>0.115</c:v>
                </c:pt>
                <c:pt idx="7">
                  <c:v>0.11799999999999999</c:v>
                </c:pt>
                <c:pt idx="8">
                  <c:v>0.13500000000000001</c:v>
                </c:pt>
                <c:pt idx="9">
                  <c:v>7.4999999999999997E-2</c:v>
                </c:pt>
                <c:pt idx="10">
                  <c:v>5.0000000000000001E-3</c:v>
                </c:pt>
              </c:numCache>
            </c:numRef>
          </c:val>
          <c:extLst xmlns:c16r2="http://schemas.microsoft.com/office/drawing/2015/06/chart">
            <c:ext xmlns:c16="http://schemas.microsoft.com/office/drawing/2014/chart" uri="{C3380CC4-5D6E-409C-BE32-E72D297353CC}">
              <c16:uniqueId val="{00000016-479E-429E-A014-36EE0BB8BD81}"/>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5395411020149494"/>
          <c:y val="0.17653402126690151"/>
          <c:w val="0.21296981482606847"/>
          <c:h val="0.8137776665447380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b="1">
                <a:solidFill>
                  <a:sysClr val="windowText" lastClr="000000"/>
                </a:solidFill>
              </a:rPr>
              <a:t>PODÍL</a:t>
            </a:r>
            <a:r>
              <a:rPr lang="cs-CZ" b="1" baseline="0">
                <a:solidFill>
                  <a:sysClr val="windowText" lastClr="000000"/>
                </a:solidFill>
              </a:rPr>
              <a:t> NEZAMĚSTNANÝCH dle vzdělání v obcích MAS Holicko v roce 2019</a:t>
            </a:r>
            <a:endParaRPr lang="cs-CZ" b="1">
              <a:solidFill>
                <a:sysClr val="windowText" lastClr="000000"/>
              </a:solidFill>
            </a:endParaRPr>
          </a:p>
        </c:rich>
      </c:tx>
      <c:overlay val="0"/>
      <c:spPr>
        <a:noFill/>
        <a:ln>
          <a:noFill/>
        </a:ln>
        <a:effectLst/>
      </c:spPr>
    </c:title>
    <c:autoTitleDeleted val="0"/>
    <c:plotArea>
      <c:layout>
        <c:manualLayout>
          <c:layoutTarget val="inner"/>
          <c:xMode val="edge"/>
          <c:yMode val="edge"/>
          <c:x val="0.24212281729246654"/>
          <c:y val="0.2034218792389432"/>
          <c:w val="0.39906327861167301"/>
          <c:h val="0.75124614715813076"/>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A9E-4D7A-96A9-1E9BE7180D0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A9E-4D7A-96A9-1E9BE7180D0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A9E-4D7A-96A9-1E9BE7180D0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A9E-4D7A-96A9-1E9BE7180D0A}"/>
              </c:ext>
            </c:extLst>
          </c:dPt>
          <c:dPt>
            <c:idx val="4"/>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9-DA9E-4D7A-96A9-1E9BE7180D0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List1!$A$2:$A$6</c:f>
              <c:strCache>
                <c:ptCount val="5"/>
                <c:pt idx="0">
                  <c:v>Základní vzdělání</c:v>
                </c:pt>
                <c:pt idx="1">
                  <c:v>Střední bez maturity</c:v>
                </c:pt>
                <c:pt idx="2">
                  <c:v>střední s maturitou</c:v>
                </c:pt>
                <c:pt idx="3">
                  <c:v>Vyšší odborné</c:v>
                </c:pt>
                <c:pt idx="4">
                  <c:v>Vysokoškolské</c:v>
                </c:pt>
              </c:strCache>
            </c:strRef>
          </c:cat>
          <c:val>
            <c:numRef>
              <c:f>List1!$B$2:$B$6</c:f>
              <c:numCache>
                <c:formatCode>0%</c:formatCode>
                <c:ptCount val="5"/>
                <c:pt idx="0">
                  <c:v>0.21</c:v>
                </c:pt>
                <c:pt idx="1">
                  <c:v>0.39</c:v>
                </c:pt>
                <c:pt idx="2">
                  <c:v>0.25</c:v>
                </c:pt>
                <c:pt idx="3">
                  <c:v>0.03</c:v>
                </c:pt>
                <c:pt idx="4">
                  <c:v>0.12</c:v>
                </c:pt>
              </c:numCache>
            </c:numRef>
          </c:val>
          <c:extLst xmlns:c16r2="http://schemas.microsoft.com/office/drawing/2015/06/chart">
            <c:ext xmlns:c16="http://schemas.microsoft.com/office/drawing/2014/chart" uri="{C3380CC4-5D6E-409C-BE32-E72D297353CC}">
              <c16:uniqueId val="{0000000A-DA9E-4D7A-96A9-1E9BE7180D0A}"/>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580610995841616"/>
          <c:y val="0.25640894193273389"/>
          <c:w val="0.32096346005260917"/>
          <c:h val="0.6597497825573559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HRUBÁ MÍRA ÚMRTNOSTI</a:t>
            </a:r>
            <a:br>
              <a:rPr lang="cs-CZ" b="1">
                <a:solidFill>
                  <a:sysClr val="windowText" lastClr="000000"/>
                </a:solidFill>
              </a:rPr>
            </a:br>
            <a:r>
              <a:rPr lang="cs-CZ" b="1">
                <a:solidFill>
                  <a:sysClr val="windowText" lastClr="000000"/>
                </a:solidFill>
              </a:rPr>
              <a:t>v letech 2014 až 2019</a:t>
            </a:r>
          </a:p>
        </c:rich>
      </c:tx>
      <c:overlay val="0"/>
      <c:spPr>
        <a:noFill/>
        <a:ln>
          <a:noFill/>
        </a:ln>
        <a:effectLst/>
      </c:spPr>
    </c:title>
    <c:autoTitleDeleted val="0"/>
    <c:plotArea>
      <c:layout/>
      <c:lineChart>
        <c:grouping val="standard"/>
        <c:varyColors val="0"/>
        <c:ser>
          <c:idx val="0"/>
          <c:order val="0"/>
          <c:tx>
            <c:strRef>
              <c:f>List1!$A$23</c:f>
              <c:strCache>
                <c:ptCount val="1"/>
                <c:pt idx="0">
                  <c:v>MAS</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List1!$B$22:$G$22</c:f>
              <c:numCache>
                <c:formatCode>General</c:formatCode>
                <c:ptCount val="6"/>
                <c:pt idx="0">
                  <c:v>2014</c:v>
                </c:pt>
                <c:pt idx="1">
                  <c:v>2015</c:v>
                </c:pt>
                <c:pt idx="2">
                  <c:v>2016</c:v>
                </c:pt>
                <c:pt idx="3">
                  <c:v>2017</c:v>
                </c:pt>
                <c:pt idx="4">
                  <c:v>2018</c:v>
                </c:pt>
                <c:pt idx="5">
                  <c:v>2019</c:v>
                </c:pt>
              </c:numCache>
            </c:numRef>
          </c:cat>
          <c:val>
            <c:numRef>
              <c:f>List1!$B$23:$G$23</c:f>
              <c:numCache>
                <c:formatCode>General</c:formatCode>
                <c:ptCount val="6"/>
                <c:pt idx="0">
                  <c:v>11.64</c:v>
                </c:pt>
                <c:pt idx="1">
                  <c:v>12</c:v>
                </c:pt>
                <c:pt idx="2">
                  <c:v>9.9499999999999993</c:v>
                </c:pt>
                <c:pt idx="3">
                  <c:v>10.75</c:v>
                </c:pt>
                <c:pt idx="4">
                  <c:v>8.73</c:v>
                </c:pt>
                <c:pt idx="5">
                  <c:v>7.35</c:v>
                </c:pt>
              </c:numCache>
            </c:numRef>
          </c:val>
          <c:smooth val="0"/>
          <c:extLst xmlns:c16r2="http://schemas.microsoft.com/office/drawing/2015/06/chart">
            <c:ext xmlns:c16="http://schemas.microsoft.com/office/drawing/2014/chart" uri="{C3380CC4-5D6E-409C-BE32-E72D297353CC}">
              <c16:uniqueId val="{00000000-56ED-4C45-A1C5-6E05F3E1E8AB}"/>
            </c:ext>
          </c:extLst>
        </c:ser>
        <c:ser>
          <c:idx val="1"/>
          <c:order val="1"/>
          <c:tx>
            <c:strRef>
              <c:f>List1!$A$24</c:f>
              <c:strCache>
                <c:ptCount val="1"/>
                <c:pt idx="0">
                  <c:v>Královéhradecký kraj</c:v>
                </c:pt>
              </c:strCache>
            </c:strRef>
          </c:tx>
          <c:spPr>
            <a:ln w="28575" cap="rnd">
              <a:solidFill>
                <a:schemeClr val="accent5">
                  <a:lumMod val="75000"/>
                </a:schemeClr>
              </a:solidFill>
              <a:round/>
            </a:ln>
            <a:effectLst/>
          </c:spPr>
          <c:marker>
            <c:symbol val="circle"/>
            <c:size val="5"/>
            <c:spPr>
              <a:solidFill>
                <a:schemeClr val="accent5">
                  <a:lumMod val="75000"/>
                </a:schemeClr>
              </a:solidFill>
              <a:ln w="9525">
                <a:solidFill>
                  <a:schemeClr val="accent5">
                    <a:lumMod val="75000"/>
                  </a:schemeClr>
                </a:solidFill>
              </a:ln>
              <a:effectLst/>
            </c:spPr>
          </c:marker>
          <c:cat>
            <c:numRef>
              <c:f>List1!$B$22:$G$22</c:f>
              <c:numCache>
                <c:formatCode>General</c:formatCode>
                <c:ptCount val="6"/>
                <c:pt idx="0">
                  <c:v>2014</c:v>
                </c:pt>
                <c:pt idx="1">
                  <c:v>2015</c:v>
                </c:pt>
                <c:pt idx="2">
                  <c:v>2016</c:v>
                </c:pt>
                <c:pt idx="3">
                  <c:v>2017</c:v>
                </c:pt>
                <c:pt idx="4">
                  <c:v>2018</c:v>
                </c:pt>
                <c:pt idx="5">
                  <c:v>2019</c:v>
                </c:pt>
              </c:numCache>
            </c:numRef>
          </c:cat>
          <c:val>
            <c:numRef>
              <c:f>List1!$B$24:$G$24</c:f>
              <c:numCache>
                <c:formatCode>General</c:formatCode>
                <c:ptCount val="6"/>
                <c:pt idx="0">
                  <c:v>10.17</c:v>
                </c:pt>
                <c:pt idx="1">
                  <c:v>10.58</c:v>
                </c:pt>
                <c:pt idx="2">
                  <c:v>10.31</c:v>
                </c:pt>
                <c:pt idx="3">
                  <c:v>10.5</c:v>
                </c:pt>
                <c:pt idx="4">
                  <c:v>10.93</c:v>
                </c:pt>
                <c:pt idx="5">
                  <c:v>10.7</c:v>
                </c:pt>
              </c:numCache>
            </c:numRef>
          </c:val>
          <c:smooth val="0"/>
          <c:extLst xmlns:c16r2="http://schemas.microsoft.com/office/drawing/2015/06/chart">
            <c:ext xmlns:c16="http://schemas.microsoft.com/office/drawing/2014/chart" uri="{C3380CC4-5D6E-409C-BE32-E72D297353CC}">
              <c16:uniqueId val="{00000001-56ED-4C45-A1C5-6E05F3E1E8AB}"/>
            </c:ext>
          </c:extLst>
        </c:ser>
        <c:ser>
          <c:idx val="2"/>
          <c:order val="2"/>
          <c:tx>
            <c:strRef>
              <c:f>List1!$A$25</c:f>
              <c:strCache>
                <c:ptCount val="1"/>
                <c:pt idx="0">
                  <c:v>Pardubická kraj</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numRef>
              <c:f>List1!$B$22:$G$22</c:f>
              <c:numCache>
                <c:formatCode>General</c:formatCode>
                <c:ptCount val="6"/>
                <c:pt idx="0">
                  <c:v>2014</c:v>
                </c:pt>
                <c:pt idx="1">
                  <c:v>2015</c:v>
                </c:pt>
                <c:pt idx="2">
                  <c:v>2016</c:v>
                </c:pt>
                <c:pt idx="3">
                  <c:v>2017</c:v>
                </c:pt>
                <c:pt idx="4">
                  <c:v>2018</c:v>
                </c:pt>
                <c:pt idx="5">
                  <c:v>2019</c:v>
                </c:pt>
              </c:numCache>
            </c:numRef>
          </c:cat>
          <c:val>
            <c:numRef>
              <c:f>List1!$B$25:$G$25</c:f>
              <c:numCache>
                <c:formatCode>General</c:formatCode>
                <c:ptCount val="6"/>
                <c:pt idx="0">
                  <c:v>9.92</c:v>
                </c:pt>
                <c:pt idx="1">
                  <c:v>10.54</c:v>
                </c:pt>
                <c:pt idx="2">
                  <c:v>10.130000000000001</c:v>
                </c:pt>
                <c:pt idx="3">
                  <c:v>10.41</c:v>
                </c:pt>
                <c:pt idx="4">
                  <c:v>10.64</c:v>
                </c:pt>
                <c:pt idx="5">
                  <c:v>10.66</c:v>
                </c:pt>
              </c:numCache>
            </c:numRef>
          </c:val>
          <c:smooth val="0"/>
          <c:extLst xmlns:c16r2="http://schemas.microsoft.com/office/drawing/2015/06/chart">
            <c:ext xmlns:c16="http://schemas.microsoft.com/office/drawing/2014/chart" uri="{C3380CC4-5D6E-409C-BE32-E72D297353CC}">
              <c16:uniqueId val="{00000002-56ED-4C45-A1C5-6E05F3E1E8AB}"/>
            </c:ext>
          </c:extLst>
        </c:ser>
        <c:ser>
          <c:idx val="3"/>
          <c:order val="3"/>
          <c:tx>
            <c:strRef>
              <c:f>List1!$A$26</c:f>
              <c:strCache>
                <c:ptCount val="1"/>
                <c:pt idx="0">
                  <c:v>Česká republika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List1!$B$22:$G$22</c:f>
              <c:numCache>
                <c:formatCode>General</c:formatCode>
                <c:ptCount val="6"/>
                <c:pt idx="0">
                  <c:v>2014</c:v>
                </c:pt>
                <c:pt idx="1">
                  <c:v>2015</c:v>
                </c:pt>
                <c:pt idx="2">
                  <c:v>2016</c:v>
                </c:pt>
                <c:pt idx="3">
                  <c:v>2017</c:v>
                </c:pt>
                <c:pt idx="4">
                  <c:v>2018</c:v>
                </c:pt>
                <c:pt idx="5">
                  <c:v>2019</c:v>
                </c:pt>
              </c:numCache>
            </c:numRef>
          </c:cat>
          <c:val>
            <c:numRef>
              <c:f>List1!$B$26:$G$26</c:f>
              <c:numCache>
                <c:formatCode>General</c:formatCode>
                <c:ptCount val="6"/>
                <c:pt idx="0">
                  <c:v>10.039999999999999</c:v>
                </c:pt>
                <c:pt idx="1">
                  <c:v>10.54</c:v>
                </c:pt>
                <c:pt idx="2">
                  <c:v>10.199999999999999</c:v>
                </c:pt>
                <c:pt idx="3">
                  <c:v>10.52</c:v>
                </c:pt>
                <c:pt idx="4">
                  <c:v>10.62</c:v>
                </c:pt>
                <c:pt idx="5">
                  <c:v>10.53</c:v>
                </c:pt>
              </c:numCache>
            </c:numRef>
          </c:val>
          <c:smooth val="0"/>
          <c:extLst xmlns:c16r2="http://schemas.microsoft.com/office/drawing/2015/06/chart">
            <c:ext xmlns:c16="http://schemas.microsoft.com/office/drawing/2014/chart" uri="{C3380CC4-5D6E-409C-BE32-E72D297353CC}">
              <c16:uniqueId val="{00000003-56ED-4C45-A1C5-6E05F3E1E8AB}"/>
            </c:ext>
          </c:extLst>
        </c:ser>
        <c:dLbls>
          <c:showLegendKey val="0"/>
          <c:showVal val="0"/>
          <c:showCatName val="0"/>
          <c:showSerName val="0"/>
          <c:showPercent val="0"/>
          <c:showBubbleSize val="0"/>
        </c:dLbls>
        <c:marker val="1"/>
        <c:smooth val="0"/>
        <c:axId val="599239192"/>
        <c:axId val="599235664"/>
      </c:lineChart>
      <c:catAx>
        <c:axId val="599239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9235664"/>
        <c:crosses val="autoZero"/>
        <c:auto val="1"/>
        <c:lblAlgn val="ctr"/>
        <c:lblOffset val="100"/>
        <c:noMultiLvlLbl val="0"/>
      </c:catAx>
      <c:valAx>
        <c:axId val="599235664"/>
        <c:scaling>
          <c:orientation val="minMax"/>
          <c:max val="13"/>
          <c:min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Hrubá míra úmrtnosti (‰)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923919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sz="1400">
                <a:solidFill>
                  <a:sysClr val="windowText" lastClr="000000"/>
                </a:solidFill>
              </a:rPr>
              <a:t>POČET NAROZENÝCH A ZEMŘELÝCH </a:t>
            </a:r>
            <a:br>
              <a:rPr lang="cs-CZ" sz="1400">
                <a:solidFill>
                  <a:sysClr val="windowText" lastClr="000000"/>
                </a:solidFill>
              </a:rPr>
            </a:br>
            <a:r>
              <a:rPr lang="cs-CZ" sz="1400">
                <a:solidFill>
                  <a:sysClr val="windowText" lastClr="000000"/>
                </a:solidFill>
              </a:rPr>
              <a:t>v MAS Holicko v letech 2014 a 2019</a:t>
            </a:r>
          </a:p>
        </c:rich>
      </c:tx>
      <c:overlay val="0"/>
      <c:spPr>
        <a:noFill/>
        <a:ln>
          <a:noFill/>
        </a:ln>
        <a:effectLst/>
      </c:spPr>
    </c:title>
    <c:autoTitleDeleted val="0"/>
    <c:plotArea>
      <c:layout/>
      <c:barChart>
        <c:barDir val="col"/>
        <c:grouping val="clustered"/>
        <c:varyColors val="0"/>
        <c:ser>
          <c:idx val="0"/>
          <c:order val="0"/>
          <c:tx>
            <c:strRef>
              <c:f>List1!$M$5</c:f>
              <c:strCache>
                <c:ptCount val="1"/>
                <c:pt idx="0">
                  <c:v>Narození</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List1!$N$4:$S$4</c:f>
              <c:numCache>
                <c:formatCode>General</c:formatCode>
                <c:ptCount val="6"/>
                <c:pt idx="0">
                  <c:v>2014</c:v>
                </c:pt>
                <c:pt idx="1">
                  <c:v>2015</c:v>
                </c:pt>
                <c:pt idx="2">
                  <c:v>2016</c:v>
                </c:pt>
                <c:pt idx="3">
                  <c:v>2017</c:v>
                </c:pt>
                <c:pt idx="4">
                  <c:v>2018</c:v>
                </c:pt>
                <c:pt idx="5">
                  <c:v>2019</c:v>
                </c:pt>
              </c:numCache>
            </c:numRef>
          </c:cat>
          <c:val>
            <c:numRef>
              <c:f>List1!$N$5:$S$5</c:f>
              <c:numCache>
                <c:formatCode>General</c:formatCode>
                <c:ptCount val="6"/>
                <c:pt idx="0">
                  <c:v>195</c:v>
                </c:pt>
                <c:pt idx="1">
                  <c:v>147</c:v>
                </c:pt>
                <c:pt idx="2">
                  <c:v>175</c:v>
                </c:pt>
                <c:pt idx="3">
                  <c:v>179</c:v>
                </c:pt>
                <c:pt idx="4">
                  <c:v>184</c:v>
                </c:pt>
                <c:pt idx="5">
                  <c:v>205</c:v>
                </c:pt>
              </c:numCache>
            </c:numRef>
          </c:val>
          <c:extLst xmlns:c16r2="http://schemas.microsoft.com/office/drawing/2015/06/chart">
            <c:ext xmlns:c16="http://schemas.microsoft.com/office/drawing/2014/chart" uri="{C3380CC4-5D6E-409C-BE32-E72D297353CC}">
              <c16:uniqueId val="{00000000-DA8A-42C4-8AB8-80E90A1F44EA}"/>
            </c:ext>
          </c:extLst>
        </c:ser>
        <c:ser>
          <c:idx val="1"/>
          <c:order val="1"/>
          <c:tx>
            <c:strRef>
              <c:f>List1!$M$6</c:f>
              <c:strCache>
                <c:ptCount val="1"/>
                <c:pt idx="0">
                  <c:v>Zemřelí</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List1!$N$4:$S$4</c:f>
              <c:numCache>
                <c:formatCode>General</c:formatCode>
                <c:ptCount val="6"/>
                <c:pt idx="0">
                  <c:v>2014</c:v>
                </c:pt>
                <c:pt idx="1">
                  <c:v>2015</c:v>
                </c:pt>
                <c:pt idx="2">
                  <c:v>2016</c:v>
                </c:pt>
                <c:pt idx="3">
                  <c:v>2017</c:v>
                </c:pt>
                <c:pt idx="4">
                  <c:v>2018</c:v>
                </c:pt>
                <c:pt idx="5">
                  <c:v>2019</c:v>
                </c:pt>
              </c:numCache>
            </c:numRef>
          </c:cat>
          <c:val>
            <c:numRef>
              <c:f>List1!$N$6:$S$6</c:f>
              <c:numCache>
                <c:formatCode>General</c:formatCode>
                <c:ptCount val="6"/>
                <c:pt idx="0">
                  <c:v>176</c:v>
                </c:pt>
                <c:pt idx="1">
                  <c:v>188</c:v>
                </c:pt>
                <c:pt idx="2">
                  <c:v>163</c:v>
                </c:pt>
                <c:pt idx="3">
                  <c:v>180</c:v>
                </c:pt>
                <c:pt idx="4">
                  <c:v>183</c:v>
                </c:pt>
                <c:pt idx="5">
                  <c:v>165</c:v>
                </c:pt>
              </c:numCache>
            </c:numRef>
          </c:val>
          <c:extLst xmlns:c16r2="http://schemas.microsoft.com/office/drawing/2015/06/chart">
            <c:ext xmlns:c16="http://schemas.microsoft.com/office/drawing/2014/chart" uri="{C3380CC4-5D6E-409C-BE32-E72D297353CC}">
              <c16:uniqueId val="{00000001-DA8A-42C4-8AB8-80E90A1F44EA}"/>
            </c:ext>
          </c:extLst>
        </c:ser>
        <c:dLbls>
          <c:dLblPos val="outEnd"/>
          <c:showLegendKey val="0"/>
          <c:showVal val="1"/>
          <c:showCatName val="0"/>
          <c:showSerName val="0"/>
          <c:showPercent val="0"/>
          <c:showBubbleSize val="0"/>
        </c:dLbls>
        <c:gapWidth val="50"/>
        <c:axId val="599240368"/>
        <c:axId val="599236840"/>
      </c:barChart>
      <c:catAx>
        <c:axId val="5992403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crossAx val="599236840"/>
        <c:crosses val="autoZero"/>
        <c:auto val="1"/>
        <c:lblAlgn val="ctr"/>
        <c:lblOffset val="100"/>
        <c:noMultiLvlLbl val="0"/>
      </c:catAx>
      <c:valAx>
        <c:axId val="599236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cs-CZ">
                    <a:solidFill>
                      <a:sysClr val="windowText" lastClr="000000"/>
                    </a:solidFill>
                  </a:rPr>
                  <a:t>Počet narozených a zemřelých</a:t>
                </a:r>
              </a:p>
            </c:rich>
          </c:tx>
          <c:layout>
            <c:manualLayout>
              <c:xMode val="edge"/>
              <c:yMode val="edge"/>
              <c:x val="1.4314928425357873E-2"/>
              <c:y val="0.2621345102562816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crossAx val="5992403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b="1"/>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PŘIROZENÝ PŘÍRŮSTEK OBYVATELSTVA</a:t>
            </a:r>
            <a:br>
              <a:rPr lang="cs-CZ" b="1">
                <a:solidFill>
                  <a:sysClr val="windowText" lastClr="000000"/>
                </a:solidFill>
              </a:rPr>
            </a:br>
            <a:r>
              <a:rPr lang="cs-CZ" b="1">
                <a:solidFill>
                  <a:sysClr val="windowText" lastClr="000000"/>
                </a:solidFill>
              </a:rPr>
              <a:t>v letech 2014</a:t>
            </a:r>
            <a:r>
              <a:rPr lang="cs-CZ" b="1" baseline="0">
                <a:solidFill>
                  <a:sysClr val="windowText" lastClr="000000"/>
                </a:solidFill>
              </a:rPr>
              <a:t> až 2019</a:t>
            </a:r>
            <a:endParaRPr lang="cs-CZ" b="1">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List1!$I$23</c:f>
              <c:strCache>
                <c:ptCount val="1"/>
                <c:pt idx="0">
                  <c:v>MAS</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List1!$J$22:$O$22</c:f>
              <c:numCache>
                <c:formatCode>General</c:formatCode>
                <c:ptCount val="6"/>
                <c:pt idx="0">
                  <c:v>2014</c:v>
                </c:pt>
                <c:pt idx="1">
                  <c:v>2015</c:v>
                </c:pt>
                <c:pt idx="2">
                  <c:v>2016</c:v>
                </c:pt>
                <c:pt idx="3">
                  <c:v>2017</c:v>
                </c:pt>
                <c:pt idx="4">
                  <c:v>2018</c:v>
                </c:pt>
                <c:pt idx="5">
                  <c:v>2019</c:v>
                </c:pt>
              </c:numCache>
            </c:numRef>
          </c:cat>
          <c:val>
            <c:numRef>
              <c:f>List1!$J$23:$O$23</c:f>
              <c:numCache>
                <c:formatCode>0.0</c:formatCode>
                <c:ptCount val="6"/>
                <c:pt idx="0">
                  <c:v>-0.57000000000000028</c:v>
                </c:pt>
                <c:pt idx="1">
                  <c:v>-4.1900000000000004</c:v>
                </c:pt>
                <c:pt idx="2">
                  <c:v>-1.2799999999999994</c:v>
                </c:pt>
                <c:pt idx="3">
                  <c:v>-0.44999999999999929</c:v>
                </c:pt>
                <c:pt idx="4">
                  <c:v>1.8899999999999988</c:v>
                </c:pt>
                <c:pt idx="5">
                  <c:v>4.67</c:v>
                </c:pt>
              </c:numCache>
            </c:numRef>
          </c:val>
          <c:smooth val="0"/>
          <c:extLst xmlns:c16r2="http://schemas.microsoft.com/office/drawing/2015/06/chart">
            <c:ext xmlns:c16="http://schemas.microsoft.com/office/drawing/2014/chart" uri="{C3380CC4-5D6E-409C-BE32-E72D297353CC}">
              <c16:uniqueId val="{00000000-0F73-4426-A260-3928BE840F3C}"/>
            </c:ext>
          </c:extLst>
        </c:ser>
        <c:ser>
          <c:idx val="1"/>
          <c:order val="1"/>
          <c:tx>
            <c:strRef>
              <c:f>List1!$I$24</c:f>
              <c:strCache>
                <c:ptCount val="1"/>
                <c:pt idx="0">
                  <c:v>Královéhradecký kraj</c:v>
                </c:pt>
              </c:strCache>
            </c:strRef>
          </c:tx>
          <c:spPr>
            <a:ln w="28575" cap="rnd">
              <a:solidFill>
                <a:schemeClr val="accent5">
                  <a:lumMod val="75000"/>
                </a:schemeClr>
              </a:solidFill>
              <a:round/>
            </a:ln>
            <a:effectLst/>
          </c:spPr>
          <c:marker>
            <c:symbol val="circle"/>
            <c:size val="5"/>
            <c:spPr>
              <a:solidFill>
                <a:schemeClr val="accent5">
                  <a:lumMod val="75000"/>
                </a:schemeClr>
              </a:solidFill>
              <a:ln w="9525">
                <a:solidFill>
                  <a:schemeClr val="accent5">
                    <a:lumMod val="75000"/>
                  </a:schemeClr>
                </a:solidFill>
              </a:ln>
              <a:effectLst/>
            </c:spPr>
          </c:marker>
          <c:cat>
            <c:numRef>
              <c:f>List1!$J$22:$O$22</c:f>
              <c:numCache>
                <c:formatCode>General</c:formatCode>
                <c:ptCount val="6"/>
                <c:pt idx="0">
                  <c:v>2014</c:v>
                </c:pt>
                <c:pt idx="1">
                  <c:v>2015</c:v>
                </c:pt>
                <c:pt idx="2">
                  <c:v>2016</c:v>
                </c:pt>
                <c:pt idx="3">
                  <c:v>2017</c:v>
                </c:pt>
                <c:pt idx="4">
                  <c:v>2018</c:v>
                </c:pt>
                <c:pt idx="5">
                  <c:v>2019</c:v>
                </c:pt>
              </c:numCache>
            </c:numRef>
          </c:cat>
          <c:val>
            <c:numRef>
              <c:f>List1!$J$24:$O$24</c:f>
              <c:numCache>
                <c:formatCode>0.0</c:formatCode>
                <c:ptCount val="6"/>
                <c:pt idx="0">
                  <c:v>-0.16999999999999993</c:v>
                </c:pt>
                <c:pt idx="1">
                  <c:v>-0.46000000000000085</c:v>
                </c:pt>
                <c:pt idx="2">
                  <c:v>-0.12000000000000099</c:v>
                </c:pt>
                <c:pt idx="3">
                  <c:v>-0.15000000000000036</c:v>
                </c:pt>
                <c:pt idx="4">
                  <c:v>-0.62999999999999901</c:v>
                </c:pt>
                <c:pt idx="5">
                  <c:v>-0.71999999999999886</c:v>
                </c:pt>
              </c:numCache>
            </c:numRef>
          </c:val>
          <c:smooth val="0"/>
          <c:extLst xmlns:c16r2="http://schemas.microsoft.com/office/drawing/2015/06/chart">
            <c:ext xmlns:c16="http://schemas.microsoft.com/office/drawing/2014/chart" uri="{C3380CC4-5D6E-409C-BE32-E72D297353CC}">
              <c16:uniqueId val="{00000001-0F73-4426-A260-3928BE840F3C}"/>
            </c:ext>
          </c:extLst>
        </c:ser>
        <c:ser>
          <c:idx val="2"/>
          <c:order val="2"/>
          <c:tx>
            <c:strRef>
              <c:f>List1!$I$25</c:f>
              <c:strCache>
                <c:ptCount val="1"/>
                <c:pt idx="0">
                  <c:v>Pardubický kraj</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numRef>
              <c:f>List1!$J$22:$O$22</c:f>
              <c:numCache>
                <c:formatCode>General</c:formatCode>
                <c:ptCount val="6"/>
                <c:pt idx="0">
                  <c:v>2014</c:v>
                </c:pt>
                <c:pt idx="1">
                  <c:v>2015</c:v>
                </c:pt>
                <c:pt idx="2">
                  <c:v>2016</c:v>
                </c:pt>
                <c:pt idx="3">
                  <c:v>2017</c:v>
                </c:pt>
                <c:pt idx="4">
                  <c:v>2018</c:v>
                </c:pt>
                <c:pt idx="5">
                  <c:v>2019</c:v>
                </c:pt>
              </c:numCache>
            </c:numRef>
          </c:cat>
          <c:val>
            <c:numRef>
              <c:f>List1!$J$25:$O$25</c:f>
              <c:numCache>
                <c:formatCode>0.0</c:formatCode>
                <c:ptCount val="6"/>
                <c:pt idx="0">
                  <c:v>0.5600000000000005</c:v>
                </c:pt>
                <c:pt idx="1">
                  <c:v>-0.26999999999999957</c:v>
                </c:pt>
                <c:pt idx="2">
                  <c:v>0.58000000000000007</c:v>
                </c:pt>
                <c:pt idx="3">
                  <c:v>-2.9999999999999361E-2</c:v>
                </c:pt>
                <c:pt idx="4">
                  <c:v>0</c:v>
                </c:pt>
                <c:pt idx="5">
                  <c:v>0.22000000000000064</c:v>
                </c:pt>
              </c:numCache>
            </c:numRef>
          </c:val>
          <c:smooth val="0"/>
          <c:extLst xmlns:c16r2="http://schemas.microsoft.com/office/drawing/2015/06/chart">
            <c:ext xmlns:c16="http://schemas.microsoft.com/office/drawing/2014/chart" uri="{C3380CC4-5D6E-409C-BE32-E72D297353CC}">
              <c16:uniqueId val="{00000002-0F73-4426-A260-3928BE840F3C}"/>
            </c:ext>
          </c:extLst>
        </c:ser>
        <c:ser>
          <c:idx val="3"/>
          <c:order val="3"/>
          <c:tx>
            <c:strRef>
              <c:f>List1!$I$26</c:f>
              <c:strCache>
                <c:ptCount val="1"/>
                <c:pt idx="0">
                  <c:v>Česká republika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List1!$J$22:$O$22</c:f>
              <c:numCache>
                <c:formatCode>General</c:formatCode>
                <c:ptCount val="6"/>
                <c:pt idx="0">
                  <c:v>2014</c:v>
                </c:pt>
                <c:pt idx="1">
                  <c:v>2015</c:v>
                </c:pt>
                <c:pt idx="2">
                  <c:v>2016</c:v>
                </c:pt>
                <c:pt idx="3">
                  <c:v>2017</c:v>
                </c:pt>
                <c:pt idx="4">
                  <c:v>2018</c:v>
                </c:pt>
                <c:pt idx="5">
                  <c:v>2019</c:v>
                </c:pt>
              </c:numCache>
            </c:numRef>
          </c:cat>
          <c:val>
            <c:numRef>
              <c:f>List1!$J$26:$O$26</c:f>
              <c:numCache>
                <c:formatCode>0.0</c:formatCode>
                <c:ptCount val="6"/>
                <c:pt idx="0">
                  <c:v>0.40000000000000036</c:v>
                </c:pt>
                <c:pt idx="1">
                  <c:v>-3.9999999999999147E-2</c:v>
                </c:pt>
                <c:pt idx="2">
                  <c:v>0.46000000000000085</c:v>
                </c:pt>
                <c:pt idx="3">
                  <c:v>0.28000000000000114</c:v>
                </c:pt>
                <c:pt idx="4">
                  <c:v>0.11000000000000121</c:v>
                </c:pt>
                <c:pt idx="5">
                  <c:v>-9.9999999999997868E-3</c:v>
                </c:pt>
              </c:numCache>
            </c:numRef>
          </c:val>
          <c:smooth val="0"/>
          <c:extLst xmlns:c16r2="http://schemas.microsoft.com/office/drawing/2015/06/chart">
            <c:ext xmlns:c16="http://schemas.microsoft.com/office/drawing/2014/chart" uri="{C3380CC4-5D6E-409C-BE32-E72D297353CC}">
              <c16:uniqueId val="{00000003-0F73-4426-A260-3928BE840F3C}"/>
            </c:ext>
          </c:extLst>
        </c:ser>
        <c:dLbls>
          <c:showLegendKey val="0"/>
          <c:showVal val="0"/>
          <c:showCatName val="0"/>
          <c:showSerName val="0"/>
          <c:showPercent val="0"/>
          <c:showBubbleSize val="0"/>
        </c:dLbls>
        <c:marker val="1"/>
        <c:smooth val="0"/>
        <c:axId val="599256440"/>
        <c:axId val="599256832"/>
      </c:lineChart>
      <c:catAx>
        <c:axId val="59925644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cs-CZ" b="1"/>
                  <a:t>Rok</a:t>
                </a:r>
              </a:p>
            </c:rich>
          </c:tx>
          <c:overlay val="0"/>
          <c:spPr>
            <a:noFill/>
            <a:ln>
              <a:noFill/>
            </a:ln>
            <a:effectLst/>
          </c:sp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99256832"/>
        <c:crosses val="autoZero"/>
        <c:auto val="1"/>
        <c:lblAlgn val="ctr"/>
        <c:lblOffset val="100"/>
        <c:noMultiLvlLbl val="0"/>
      </c:catAx>
      <c:valAx>
        <c:axId val="599256832"/>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cs-CZ" b="1"/>
                  <a:t>Přirozený</a:t>
                </a:r>
                <a:r>
                  <a:rPr lang="cs-CZ" b="1" baseline="0"/>
                  <a:t> přírůstek (‰)</a:t>
                </a:r>
                <a:endParaRPr lang="cs-CZ" b="1"/>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99256440"/>
        <c:crosses val="autoZero"/>
        <c:crossBetween val="midCat"/>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spc="0" baseline="0">
                <a:solidFill>
                  <a:sysClr val="windowText" lastClr="000000"/>
                </a:solidFill>
                <a:latin typeface="+mn-lt"/>
                <a:ea typeface="+mn-ea"/>
                <a:cs typeface="+mn-cs"/>
              </a:defRPr>
            </a:pPr>
            <a:r>
              <a:rPr lang="cs-CZ">
                <a:solidFill>
                  <a:sysClr val="windowText" lastClr="000000"/>
                </a:solidFill>
              </a:rPr>
              <a:t>POČET PŘISTĚHOVALÝCH A VYSTĚHOVALÝCH </a:t>
            </a:r>
            <a:br>
              <a:rPr lang="cs-CZ">
                <a:solidFill>
                  <a:sysClr val="windowText" lastClr="000000"/>
                </a:solidFill>
              </a:rPr>
            </a:br>
            <a:r>
              <a:rPr lang="cs-CZ">
                <a:solidFill>
                  <a:sysClr val="windowText" lastClr="000000"/>
                </a:solidFill>
              </a:rPr>
              <a:t>v MAS Holicko v letech 2014 až 2019</a:t>
            </a:r>
          </a:p>
        </c:rich>
      </c:tx>
      <c:overlay val="0"/>
      <c:spPr>
        <a:noFill/>
        <a:ln>
          <a:noFill/>
        </a:ln>
        <a:effectLst/>
      </c:spPr>
    </c:title>
    <c:autoTitleDeleted val="0"/>
    <c:plotArea>
      <c:layout/>
      <c:barChart>
        <c:barDir val="col"/>
        <c:grouping val="clustered"/>
        <c:varyColors val="0"/>
        <c:ser>
          <c:idx val="0"/>
          <c:order val="0"/>
          <c:tx>
            <c:strRef>
              <c:f>List1!$A$26</c:f>
              <c:strCache>
                <c:ptCount val="1"/>
                <c:pt idx="0">
                  <c:v>Přístěhovalí</c:v>
                </c:pt>
              </c:strCache>
            </c:strRef>
          </c:tx>
          <c:spPr>
            <a:solidFill>
              <a:schemeClr val="accent5">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List1!$B$25:$G$25</c:f>
              <c:numCache>
                <c:formatCode>General</c:formatCode>
                <c:ptCount val="6"/>
                <c:pt idx="0">
                  <c:v>2014</c:v>
                </c:pt>
                <c:pt idx="1">
                  <c:v>2015</c:v>
                </c:pt>
                <c:pt idx="2">
                  <c:v>2016</c:v>
                </c:pt>
                <c:pt idx="3">
                  <c:v>2017</c:v>
                </c:pt>
                <c:pt idx="4">
                  <c:v>2018</c:v>
                </c:pt>
                <c:pt idx="5">
                  <c:v>2019</c:v>
                </c:pt>
              </c:numCache>
            </c:numRef>
          </c:cat>
          <c:val>
            <c:numRef>
              <c:f>List1!$B$26:$G$26</c:f>
              <c:numCache>
                <c:formatCode>#,##0</c:formatCode>
                <c:ptCount val="6"/>
                <c:pt idx="0">
                  <c:v>452</c:v>
                </c:pt>
                <c:pt idx="1">
                  <c:v>469</c:v>
                </c:pt>
                <c:pt idx="2">
                  <c:v>486</c:v>
                </c:pt>
                <c:pt idx="3">
                  <c:v>571</c:v>
                </c:pt>
                <c:pt idx="4">
                  <c:v>550</c:v>
                </c:pt>
                <c:pt idx="5">
                  <c:v>655</c:v>
                </c:pt>
              </c:numCache>
            </c:numRef>
          </c:val>
          <c:extLst xmlns:c16r2="http://schemas.microsoft.com/office/drawing/2015/06/chart">
            <c:ext xmlns:c16="http://schemas.microsoft.com/office/drawing/2014/chart" uri="{C3380CC4-5D6E-409C-BE32-E72D297353CC}">
              <c16:uniqueId val="{00000000-0E12-4C83-986C-CC564C9D9804}"/>
            </c:ext>
          </c:extLst>
        </c:ser>
        <c:ser>
          <c:idx val="1"/>
          <c:order val="1"/>
          <c:tx>
            <c:strRef>
              <c:f>List1!$A$27</c:f>
              <c:strCache>
                <c:ptCount val="1"/>
                <c:pt idx="0">
                  <c:v>Vystěhovalí</c:v>
                </c:pt>
              </c:strCache>
            </c:strRef>
          </c:tx>
          <c:spPr>
            <a:solidFill>
              <a:schemeClr val="accent2"/>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List1!$B$25:$G$25</c:f>
              <c:numCache>
                <c:formatCode>General</c:formatCode>
                <c:ptCount val="6"/>
                <c:pt idx="0">
                  <c:v>2014</c:v>
                </c:pt>
                <c:pt idx="1">
                  <c:v>2015</c:v>
                </c:pt>
                <c:pt idx="2">
                  <c:v>2016</c:v>
                </c:pt>
                <c:pt idx="3">
                  <c:v>2017</c:v>
                </c:pt>
                <c:pt idx="4">
                  <c:v>2018</c:v>
                </c:pt>
                <c:pt idx="5">
                  <c:v>2019</c:v>
                </c:pt>
              </c:numCache>
            </c:numRef>
          </c:cat>
          <c:val>
            <c:numRef>
              <c:f>List1!$B$27:$G$27</c:f>
              <c:numCache>
                <c:formatCode>#,##0</c:formatCode>
                <c:ptCount val="6"/>
                <c:pt idx="0">
                  <c:v>378</c:v>
                </c:pt>
                <c:pt idx="1">
                  <c:v>419</c:v>
                </c:pt>
                <c:pt idx="2">
                  <c:v>453</c:v>
                </c:pt>
                <c:pt idx="3">
                  <c:v>394</c:v>
                </c:pt>
                <c:pt idx="4">
                  <c:v>481</c:v>
                </c:pt>
                <c:pt idx="5">
                  <c:v>507</c:v>
                </c:pt>
              </c:numCache>
            </c:numRef>
          </c:val>
          <c:extLst xmlns:c16r2="http://schemas.microsoft.com/office/drawing/2015/06/chart">
            <c:ext xmlns:c16="http://schemas.microsoft.com/office/drawing/2014/chart" uri="{C3380CC4-5D6E-409C-BE32-E72D297353CC}">
              <c16:uniqueId val="{00000001-0E12-4C83-986C-CC564C9D9804}"/>
            </c:ext>
          </c:extLst>
        </c:ser>
        <c:dLbls>
          <c:dLblPos val="ctr"/>
          <c:showLegendKey val="0"/>
          <c:showVal val="1"/>
          <c:showCatName val="0"/>
          <c:showSerName val="0"/>
          <c:showPercent val="0"/>
          <c:showBubbleSize val="0"/>
        </c:dLbls>
        <c:gapWidth val="50"/>
        <c:axId val="599249384"/>
        <c:axId val="599250168"/>
      </c:barChart>
      <c:catAx>
        <c:axId val="5992493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crossAx val="599250168"/>
        <c:crosses val="autoZero"/>
        <c:auto val="1"/>
        <c:lblAlgn val="ctr"/>
        <c:lblOffset val="100"/>
        <c:noMultiLvlLbl val="0"/>
      </c:catAx>
      <c:valAx>
        <c:axId val="599250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cs-CZ">
                    <a:solidFill>
                      <a:sysClr val="windowText" lastClr="000000"/>
                    </a:solidFill>
                  </a:rPr>
                  <a:t>Počet přistěhovalých a vystěhovalých</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cs-CZ"/>
          </a:p>
        </c:txPr>
        <c:crossAx val="599249384"/>
        <c:crosses val="autoZero"/>
        <c:crossBetween val="between"/>
      </c:valAx>
      <c:spPr>
        <a:noFill/>
        <a:ln w="9525">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b="1"/>
      </a:pPr>
      <a:endParaRPr lang="cs-C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MIGRAČN</a:t>
            </a:r>
            <a:r>
              <a:rPr lang="cs-CZ" b="1">
                <a:solidFill>
                  <a:sysClr val="windowText" lastClr="000000"/>
                </a:solidFill>
              </a:rPr>
              <a:t>Í SALDO</a:t>
            </a:r>
            <a:br>
              <a:rPr lang="cs-CZ" b="1">
                <a:solidFill>
                  <a:sysClr val="windowText" lastClr="000000"/>
                </a:solidFill>
              </a:rPr>
            </a:br>
            <a:r>
              <a:rPr lang="cs-CZ" b="1">
                <a:solidFill>
                  <a:sysClr val="windowText" lastClr="000000"/>
                </a:solidFill>
              </a:rPr>
              <a:t>v letech 2014 až 2019 </a:t>
            </a:r>
            <a:endParaRPr lang="en-US" b="1">
              <a:solidFill>
                <a:sysClr val="windowText" lastClr="000000"/>
              </a:solidFill>
            </a:endParaRPr>
          </a:p>
        </c:rich>
      </c:tx>
      <c:layout>
        <c:manualLayout>
          <c:xMode val="edge"/>
          <c:yMode val="edge"/>
          <c:x val="0.36733700619690907"/>
          <c:y val="2.1556754843846764E-2"/>
        </c:manualLayout>
      </c:layout>
      <c:overlay val="0"/>
      <c:spPr>
        <a:noFill/>
        <a:ln>
          <a:noFill/>
        </a:ln>
        <a:effectLst/>
      </c:spPr>
    </c:title>
    <c:autoTitleDeleted val="0"/>
    <c:plotArea>
      <c:layout>
        <c:manualLayout>
          <c:layoutTarget val="inner"/>
          <c:xMode val="edge"/>
          <c:yMode val="edge"/>
          <c:x val="6.4668897218518609E-2"/>
          <c:y val="0.15010754753216823"/>
          <c:w val="0.69299237755025034"/>
          <c:h val="0.7061242737916188"/>
        </c:manualLayout>
      </c:layout>
      <c:lineChart>
        <c:grouping val="standard"/>
        <c:varyColors val="0"/>
        <c:ser>
          <c:idx val="0"/>
          <c:order val="0"/>
          <c:tx>
            <c:strRef>
              <c:f>List1!$G$52</c:f>
              <c:strCache>
                <c:ptCount val="1"/>
                <c:pt idx="0">
                  <c:v>MAS Holicko</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List1!$H$51:$M$51</c:f>
              <c:numCache>
                <c:formatCode>General</c:formatCode>
                <c:ptCount val="6"/>
                <c:pt idx="0">
                  <c:v>2014</c:v>
                </c:pt>
                <c:pt idx="1">
                  <c:v>2015</c:v>
                </c:pt>
                <c:pt idx="2">
                  <c:v>2016</c:v>
                </c:pt>
                <c:pt idx="3">
                  <c:v>2017</c:v>
                </c:pt>
                <c:pt idx="4">
                  <c:v>2018</c:v>
                </c:pt>
                <c:pt idx="5">
                  <c:v>2019</c:v>
                </c:pt>
              </c:numCache>
            </c:numRef>
          </c:cat>
          <c:val>
            <c:numRef>
              <c:f>List1!$H$52:$M$52</c:f>
              <c:numCache>
                <c:formatCode>General</c:formatCode>
                <c:ptCount val="6"/>
                <c:pt idx="0">
                  <c:v>9.16</c:v>
                </c:pt>
                <c:pt idx="1">
                  <c:v>1</c:v>
                </c:pt>
                <c:pt idx="2">
                  <c:v>9.77</c:v>
                </c:pt>
                <c:pt idx="3">
                  <c:v>-13.98</c:v>
                </c:pt>
                <c:pt idx="4">
                  <c:v>5.21</c:v>
                </c:pt>
                <c:pt idx="5">
                  <c:v>23.54</c:v>
                </c:pt>
              </c:numCache>
            </c:numRef>
          </c:val>
          <c:smooth val="0"/>
          <c:extLst xmlns:c16r2="http://schemas.microsoft.com/office/drawing/2015/06/chart">
            <c:ext xmlns:c16="http://schemas.microsoft.com/office/drawing/2014/chart" uri="{C3380CC4-5D6E-409C-BE32-E72D297353CC}">
              <c16:uniqueId val="{00000000-2DA1-40A4-82CD-CA6C480B9C17}"/>
            </c:ext>
          </c:extLst>
        </c:ser>
        <c:ser>
          <c:idx val="1"/>
          <c:order val="1"/>
          <c:tx>
            <c:strRef>
              <c:f>List1!$G$53</c:f>
              <c:strCache>
                <c:ptCount val="1"/>
                <c:pt idx="0">
                  <c:v>Královéhradecký kraj</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List1!$H$51:$M$51</c:f>
              <c:numCache>
                <c:formatCode>General</c:formatCode>
                <c:ptCount val="6"/>
                <c:pt idx="0">
                  <c:v>2014</c:v>
                </c:pt>
                <c:pt idx="1">
                  <c:v>2015</c:v>
                </c:pt>
                <c:pt idx="2">
                  <c:v>2016</c:v>
                </c:pt>
                <c:pt idx="3">
                  <c:v>2017</c:v>
                </c:pt>
                <c:pt idx="4">
                  <c:v>2018</c:v>
                </c:pt>
                <c:pt idx="5">
                  <c:v>2019</c:v>
                </c:pt>
              </c:numCache>
            </c:numRef>
          </c:cat>
          <c:val>
            <c:numRef>
              <c:f>List1!$H$53:$M$53</c:f>
              <c:numCache>
                <c:formatCode>General</c:formatCode>
                <c:ptCount val="6"/>
                <c:pt idx="0" formatCode="0.00">
                  <c:v>-0.4</c:v>
                </c:pt>
                <c:pt idx="1">
                  <c:v>0.15</c:v>
                </c:pt>
                <c:pt idx="2">
                  <c:v>-1</c:v>
                </c:pt>
                <c:pt idx="3">
                  <c:v>0.66</c:v>
                </c:pt>
                <c:pt idx="4">
                  <c:v>0.51</c:v>
                </c:pt>
                <c:pt idx="5">
                  <c:v>1.86</c:v>
                </c:pt>
              </c:numCache>
            </c:numRef>
          </c:val>
          <c:smooth val="0"/>
          <c:extLst xmlns:c16r2="http://schemas.microsoft.com/office/drawing/2015/06/chart">
            <c:ext xmlns:c16="http://schemas.microsoft.com/office/drawing/2014/chart" uri="{C3380CC4-5D6E-409C-BE32-E72D297353CC}">
              <c16:uniqueId val="{00000001-2DA1-40A4-82CD-CA6C480B9C17}"/>
            </c:ext>
          </c:extLst>
        </c:ser>
        <c:ser>
          <c:idx val="2"/>
          <c:order val="2"/>
          <c:tx>
            <c:strRef>
              <c:f>List1!$G$54</c:f>
              <c:strCache>
                <c:ptCount val="1"/>
                <c:pt idx="0">
                  <c:v>Pardubický kraj</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List1!$H$51:$M$51</c:f>
              <c:numCache>
                <c:formatCode>General</c:formatCode>
                <c:ptCount val="6"/>
                <c:pt idx="0">
                  <c:v>2014</c:v>
                </c:pt>
                <c:pt idx="1">
                  <c:v>2015</c:v>
                </c:pt>
                <c:pt idx="2">
                  <c:v>2016</c:v>
                </c:pt>
                <c:pt idx="3">
                  <c:v>2017</c:v>
                </c:pt>
                <c:pt idx="4">
                  <c:v>2018</c:v>
                </c:pt>
                <c:pt idx="5">
                  <c:v>2019</c:v>
                </c:pt>
              </c:numCache>
            </c:numRef>
          </c:cat>
          <c:val>
            <c:numRef>
              <c:f>List1!$H$54:$M$54</c:f>
              <c:numCache>
                <c:formatCode>General</c:formatCode>
                <c:ptCount val="6"/>
                <c:pt idx="0" formatCode="0.00">
                  <c:v>0.19</c:v>
                </c:pt>
                <c:pt idx="1">
                  <c:v>-0.16</c:v>
                </c:pt>
                <c:pt idx="2">
                  <c:v>1.24</c:v>
                </c:pt>
                <c:pt idx="3">
                  <c:v>2.4500000000000002</c:v>
                </c:pt>
                <c:pt idx="4">
                  <c:v>3.81</c:v>
                </c:pt>
                <c:pt idx="5">
                  <c:v>4.28</c:v>
                </c:pt>
              </c:numCache>
            </c:numRef>
          </c:val>
          <c:smooth val="0"/>
          <c:extLst xmlns:c16r2="http://schemas.microsoft.com/office/drawing/2015/06/chart">
            <c:ext xmlns:c16="http://schemas.microsoft.com/office/drawing/2014/chart" uri="{C3380CC4-5D6E-409C-BE32-E72D297353CC}">
              <c16:uniqueId val="{00000002-2DA1-40A4-82CD-CA6C480B9C17}"/>
            </c:ext>
          </c:extLst>
        </c:ser>
        <c:ser>
          <c:idx val="3"/>
          <c:order val="3"/>
          <c:tx>
            <c:strRef>
              <c:f>List1!$G$55</c:f>
              <c:strCache>
                <c:ptCount val="1"/>
                <c:pt idx="0">
                  <c:v>ČR</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List1!$H$51:$M$51</c:f>
              <c:numCache>
                <c:formatCode>General</c:formatCode>
                <c:ptCount val="6"/>
                <c:pt idx="0">
                  <c:v>2014</c:v>
                </c:pt>
                <c:pt idx="1">
                  <c:v>2015</c:v>
                </c:pt>
                <c:pt idx="2">
                  <c:v>2016</c:v>
                </c:pt>
                <c:pt idx="3">
                  <c:v>2017</c:v>
                </c:pt>
                <c:pt idx="4">
                  <c:v>2018</c:v>
                </c:pt>
                <c:pt idx="5">
                  <c:v>2019</c:v>
                </c:pt>
              </c:numCache>
            </c:numRef>
          </c:cat>
          <c:val>
            <c:numRef>
              <c:f>List1!$H$55:$M$55</c:f>
              <c:numCache>
                <c:formatCode>General</c:formatCode>
                <c:ptCount val="6"/>
                <c:pt idx="0" formatCode="0.00">
                  <c:v>2.06</c:v>
                </c:pt>
                <c:pt idx="1">
                  <c:v>1.51</c:v>
                </c:pt>
                <c:pt idx="2">
                  <c:v>1.9</c:v>
                </c:pt>
                <c:pt idx="3">
                  <c:v>2.67</c:v>
                </c:pt>
                <c:pt idx="4">
                  <c:v>3.63</c:v>
                </c:pt>
                <c:pt idx="5">
                  <c:v>4.1500000000000004</c:v>
                </c:pt>
              </c:numCache>
            </c:numRef>
          </c:val>
          <c:smooth val="0"/>
          <c:extLst xmlns:c16r2="http://schemas.microsoft.com/office/drawing/2015/06/chart">
            <c:ext xmlns:c16="http://schemas.microsoft.com/office/drawing/2014/chart" uri="{C3380CC4-5D6E-409C-BE32-E72D297353CC}">
              <c16:uniqueId val="{00000003-2DA1-40A4-82CD-CA6C480B9C17}"/>
            </c:ext>
          </c:extLst>
        </c:ser>
        <c:dLbls>
          <c:showLegendKey val="0"/>
          <c:showVal val="0"/>
          <c:showCatName val="0"/>
          <c:showSerName val="0"/>
          <c:showPercent val="0"/>
          <c:showBubbleSize val="0"/>
        </c:dLbls>
        <c:marker val="1"/>
        <c:smooth val="0"/>
        <c:axId val="599257616"/>
        <c:axId val="599258008"/>
      </c:lineChart>
      <c:catAx>
        <c:axId val="599257616"/>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9258008"/>
        <c:crosses val="autoZero"/>
        <c:auto val="1"/>
        <c:lblAlgn val="ctr"/>
        <c:lblOffset val="100"/>
        <c:noMultiLvlLbl val="0"/>
      </c:catAx>
      <c:valAx>
        <c:axId val="599258008"/>
        <c:scaling>
          <c:orientation val="minMax"/>
          <c:max val="25"/>
          <c:min val="-1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99257616"/>
        <c:crosses val="autoZero"/>
        <c:crossBetween val="between"/>
      </c:valAx>
      <c:spPr>
        <a:noFill/>
        <a:ln>
          <a:noFill/>
        </a:ln>
        <a:effectLst>
          <a:softEdge rad="190500"/>
        </a:effectLst>
      </c:spPr>
    </c:plotArea>
    <c:legend>
      <c:legendPos val="r"/>
      <c:layout>
        <c:manualLayout>
          <c:xMode val="edge"/>
          <c:yMode val="edge"/>
          <c:x val="0.78872732761439968"/>
          <c:y val="0.44628981688572983"/>
          <c:w val="0.21127267238560035"/>
          <c:h val="0.2509792373514286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cs-CZ"/>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cs-CZ" b="1">
                <a:solidFill>
                  <a:schemeClr val="tx1"/>
                </a:solidFill>
              </a:rPr>
              <a:t>PODÍL ŽEN NA OBYVATELSTVU </a:t>
            </a:r>
            <a:br>
              <a:rPr lang="cs-CZ" b="1">
                <a:solidFill>
                  <a:schemeClr val="tx1"/>
                </a:solidFill>
              </a:rPr>
            </a:br>
            <a:r>
              <a:rPr lang="cs-CZ" b="1">
                <a:solidFill>
                  <a:schemeClr val="tx1"/>
                </a:solidFill>
              </a:rPr>
              <a:t>v obcích MAS Holicko v roce 2019</a:t>
            </a:r>
          </a:p>
        </c:rich>
      </c:tx>
      <c:overlay val="0"/>
      <c:spPr>
        <a:noFill/>
        <a:ln>
          <a:noFill/>
        </a:ln>
        <a:effectLst/>
      </c:spPr>
    </c:title>
    <c:autoTitleDeleted val="0"/>
    <c:plotArea>
      <c:layout/>
      <c:barChart>
        <c:barDir val="col"/>
        <c:grouping val="stacked"/>
        <c:varyColors val="0"/>
        <c:ser>
          <c:idx val="0"/>
          <c:order val="0"/>
          <c:spPr>
            <a:solidFill>
              <a:schemeClr val="accent5">
                <a:lumMod val="60000"/>
                <a:lumOff val="40000"/>
              </a:schemeClr>
            </a:solidFill>
            <a:ln>
              <a:solidFill>
                <a:schemeClr val="tx1"/>
              </a:solidFill>
            </a:ln>
            <a:effectLst/>
          </c:spPr>
          <c:invertIfNegative val="0"/>
          <c:dPt>
            <c:idx val="17"/>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3140-42A6-81FE-0C36C91EFAAD}"/>
              </c:ext>
            </c:extLst>
          </c:dPt>
          <c:dPt>
            <c:idx val="18"/>
            <c:invertIfNegative val="0"/>
            <c:bubble3D val="0"/>
            <c:spPr>
              <a:solidFill>
                <a:schemeClr val="accent1"/>
              </a:solidFill>
              <a:ln>
                <a:solidFill>
                  <a:schemeClr val="tx1"/>
                </a:solidFill>
              </a:ln>
              <a:effectLst/>
            </c:spPr>
            <c:extLst xmlns:c16r2="http://schemas.microsoft.com/office/drawing/2015/06/chart">
              <c:ext xmlns:c16="http://schemas.microsoft.com/office/drawing/2014/chart" uri="{C3380CC4-5D6E-409C-BE32-E72D297353CC}">
                <c16:uniqueId val="{00000003-3140-42A6-81FE-0C36C91EFAAD}"/>
              </c:ext>
            </c:extLst>
          </c:dPt>
          <c:dPt>
            <c:idx val="19"/>
            <c:invertIfNegative val="0"/>
            <c:bubble3D val="0"/>
            <c:spPr>
              <a:solidFill>
                <a:schemeClr val="accent6">
                  <a:lumMod val="60000"/>
                  <a:lumOff val="40000"/>
                </a:schemeClr>
              </a:solidFill>
              <a:ln>
                <a:solidFill>
                  <a:schemeClr val="tx1"/>
                </a:solidFill>
              </a:ln>
              <a:effectLst/>
            </c:spPr>
            <c:extLst xmlns:c16r2="http://schemas.microsoft.com/office/drawing/2015/06/chart">
              <c:ext xmlns:c16="http://schemas.microsoft.com/office/drawing/2014/chart" uri="{C3380CC4-5D6E-409C-BE32-E72D297353CC}">
                <c16:uniqueId val="{00000005-3140-42A6-81FE-0C36C91EFAAD}"/>
              </c:ext>
            </c:extLst>
          </c:dPt>
          <c:dPt>
            <c:idx val="20"/>
            <c:invertIfNegative val="0"/>
            <c:bubble3D val="0"/>
            <c:spPr>
              <a:solidFill>
                <a:schemeClr val="accent4">
                  <a:lumMod val="60000"/>
                  <a:lumOff val="40000"/>
                </a:schemeClr>
              </a:solidFill>
              <a:ln>
                <a:solidFill>
                  <a:schemeClr val="tx1"/>
                </a:solidFill>
              </a:ln>
              <a:effectLst/>
            </c:spPr>
            <c:extLst xmlns:c16r2="http://schemas.microsoft.com/office/drawing/2015/06/chart">
              <c:ext xmlns:c16="http://schemas.microsoft.com/office/drawing/2014/chart" uri="{C3380CC4-5D6E-409C-BE32-E72D297353CC}">
                <c16:uniqueId val="{00000007-3140-42A6-81FE-0C36C91EFAAD}"/>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List1!$A$31:$A$51</c:f>
              <c:strCache>
                <c:ptCount val="21"/>
                <c:pt idx="0">
                  <c:v>Jaroslav</c:v>
                </c:pt>
                <c:pt idx="1">
                  <c:v>Dolní Ředice</c:v>
                </c:pt>
                <c:pt idx="2">
                  <c:v>Veliny</c:v>
                </c:pt>
                <c:pt idx="3">
                  <c:v>Vysoké Chvojno</c:v>
                </c:pt>
                <c:pt idx="4">
                  <c:v>Holice</c:v>
                </c:pt>
                <c:pt idx="5">
                  <c:v>Horní Jelení</c:v>
                </c:pt>
                <c:pt idx="6">
                  <c:v>Ostřetín</c:v>
                </c:pt>
                <c:pt idx="7">
                  <c:v>Horní Ředice</c:v>
                </c:pt>
                <c:pt idx="8">
                  <c:v>Týnišťko</c:v>
                </c:pt>
                <c:pt idx="9">
                  <c:v>Býšť</c:v>
                </c:pt>
                <c:pt idx="10">
                  <c:v>Dolní Roveň</c:v>
                </c:pt>
                <c:pt idx="11">
                  <c:v>Nová Ves</c:v>
                </c:pt>
                <c:pt idx="12">
                  <c:v>Radhošť</c:v>
                </c:pt>
                <c:pt idx="13">
                  <c:v>Trusnov</c:v>
                </c:pt>
                <c:pt idx="14">
                  <c:v>Chvojenec</c:v>
                </c:pt>
                <c:pt idx="15">
                  <c:v>Poběžovice u Holic</c:v>
                </c:pt>
                <c:pt idx="16">
                  <c:v>Uhersko</c:v>
                </c:pt>
                <c:pt idx="17">
                  <c:v>MAS Holicko</c:v>
                </c:pt>
                <c:pt idx="18">
                  <c:v>Královéhradecký kraj</c:v>
                </c:pt>
                <c:pt idx="19">
                  <c:v>Pardubický kraj</c:v>
                </c:pt>
                <c:pt idx="20">
                  <c:v>ČR </c:v>
                </c:pt>
              </c:strCache>
            </c:strRef>
          </c:cat>
          <c:val>
            <c:numRef>
              <c:f>List1!$B$31:$B$51</c:f>
              <c:numCache>
                <c:formatCode>0.0</c:formatCode>
                <c:ptCount val="21"/>
                <c:pt idx="0">
                  <c:v>52.340425531914889</c:v>
                </c:pt>
                <c:pt idx="1">
                  <c:v>52.209660842754367</c:v>
                </c:pt>
                <c:pt idx="2">
                  <c:v>51.859504132231407</c:v>
                </c:pt>
                <c:pt idx="3">
                  <c:v>51.522248243559723</c:v>
                </c:pt>
                <c:pt idx="4">
                  <c:v>50.888922656131285</c:v>
                </c:pt>
                <c:pt idx="5">
                  <c:v>50.531914893617028</c:v>
                </c:pt>
                <c:pt idx="6">
                  <c:v>50</c:v>
                </c:pt>
                <c:pt idx="7">
                  <c:v>49.903474903474901</c:v>
                </c:pt>
                <c:pt idx="8">
                  <c:v>49.707602339181285</c:v>
                </c:pt>
                <c:pt idx="9">
                  <c:v>49.193027759845059</c:v>
                </c:pt>
                <c:pt idx="10">
                  <c:v>49.170731707317074</c:v>
                </c:pt>
                <c:pt idx="11">
                  <c:v>48.372093023255815</c:v>
                </c:pt>
                <c:pt idx="12">
                  <c:v>48.235294117647058</c:v>
                </c:pt>
                <c:pt idx="13">
                  <c:v>48.165137614678898</c:v>
                </c:pt>
                <c:pt idx="14">
                  <c:v>47.434119278779477</c:v>
                </c:pt>
                <c:pt idx="15">
                  <c:v>46.494464944649444</c:v>
                </c:pt>
                <c:pt idx="16">
                  <c:v>42.896935933147631</c:v>
                </c:pt>
                <c:pt idx="17">
                  <c:v>50.092061085237738</c:v>
                </c:pt>
                <c:pt idx="18">
                  <c:v>50.659751616522883</c:v>
                </c:pt>
                <c:pt idx="19">
                  <c:v>50.313204327079454</c:v>
                </c:pt>
                <c:pt idx="20">
                  <c:v>50.701084043961721</c:v>
                </c:pt>
              </c:numCache>
            </c:numRef>
          </c:val>
          <c:extLst xmlns:c16r2="http://schemas.microsoft.com/office/drawing/2015/06/chart">
            <c:ext xmlns:c16="http://schemas.microsoft.com/office/drawing/2014/chart" uri="{C3380CC4-5D6E-409C-BE32-E72D297353CC}">
              <c16:uniqueId val="{00000008-3140-42A6-81FE-0C36C91EFAAD}"/>
            </c:ext>
          </c:extLst>
        </c:ser>
        <c:dLbls>
          <c:showLegendKey val="0"/>
          <c:showVal val="1"/>
          <c:showCatName val="0"/>
          <c:showSerName val="0"/>
          <c:showPercent val="0"/>
          <c:showBubbleSize val="0"/>
        </c:dLbls>
        <c:gapWidth val="20"/>
        <c:overlap val="100"/>
        <c:axId val="599260360"/>
        <c:axId val="599259968"/>
      </c:barChart>
      <c:catAx>
        <c:axId val="59926036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cs-CZ" b="1">
                    <a:solidFill>
                      <a:schemeClr val="tx1"/>
                    </a:solidFill>
                  </a:rPr>
                  <a:t>Obec, územní</a:t>
                </a:r>
                <a:r>
                  <a:rPr lang="cs-CZ" b="1" baseline="0">
                    <a:solidFill>
                      <a:schemeClr val="tx1"/>
                    </a:solidFill>
                  </a:rPr>
                  <a:t> celek</a:t>
                </a:r>
                <a:endParaRPr lang="cs-CZ" b="1">
                  <a:solidFill>
                    <a:schemeClr val="tx1"/>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599259968"/>
        <c:crosses val="autoZero"/>
        <c:auto val="1"/>
        <c:lblAlgn val="ctr"/>
        <c:lblOffset val="100"/>
        <c:noMultiLvlLbl val="0"/>
      </c:catAx>
      <c:valAx>
        <c:axId val="599259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cs-CZ" b="1">
                    <a:solidFill>
                      <a:schemeClr val="tx1"/>
                    </a:solidFill>
                  </a:rPr>
                  <a:t>Podíl žen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5992603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C17EE-3078-4CE7-8561-155937177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1</Pages>
  <Words>54926</Words>
  <Characters>324069</Characters>
  <Application>Microsoft Office Word</Application>
  <DocSecurity>0</DocSecurity>
  <Lines>2700</Lines>
  <Paragraphs>756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378239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Kovářová</dc:creator>
  <cp:lastModifiedBy>Účet Microsoft</cp:lastModifiedBy>
  <cp:revision>54</cp:revision>
  <cp:lastPrinted>2021-02-03T08:17:00Z</cp:lastPrinted>
  <dcterms:created xsi:type="dcterms:W3CDTF">2021-01-24T14:34:00Z</dcterms:created>
  <dcterms:modified xsi:type="dcterms:W3CDTF">2021-02-03T08:18:00Z</dcterms:modified>
</cp:coreProperties>
</file>