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DF8" w:rsidRPr="00986DF8" w:rsidRDefault="00986DF8" w:rsidP="00986DF8">
      <w:pPr>
        <w:contextualSpacing/>
        <w:jc w:val="center"/>
        <w:rPr>
          <w:rFonts w:cstheme="minorHAnsi"/>
          <w:b/>
        </w:rPr>
      </w:pPr>
    </w:p>
    <w:p w:rsidR="00986DF8" w:rsidRPr="00986DF8" w:rsidRDefault="00986DF8" w:rsidP="00986DF8">
      <w:pPr>
        <w:contextualSpacing/>
        <w:jc w:val="center"/>
        <w:rPr>
          <w:rFonts w:cstheme="minorHAnsi"/>
          <w:b/>
        </w:rPr>
      </w:pPr>
    </w:p>
    <w:p w:rsidR="00986DF8" w:rsidRPr="00986DF8" w:rsidRDefault="00986DF8" w:rsidP="00986DF8">
      <w:pPr>
        <w:contextualSpacing/>
        <w:jc w:val="center"/>
        <w:rPr>
          <w:rFonts w:cstheme="minorHAnsi"/>
          <w:b/>
        </w:rPr>
      </w:pPr>
    </w:p>
    <w:p w:rsidR="00986DF8" w:rsidRPr="00986DF8" w:rsidRDefault="00986DF8" w:rsidP="00986DF8">
      <w:pPr>
        <w:contextualSpacing/>
        <w:jc w:val="center"/>
        <w:rPr>
          <w:rFonts w:cstheme="minorHAnsi"/>
          <w:b/>
        </w:rPr>
      </w:pPr>
    </w:p>
    <w:p w:rsidR="00986DF8" w:rsidRPr="00986DF8" w:rsidRDefault="00986DF8" w:rsidP="00986DF8">
      <w:pPr>
        <w:contextualSpacing/>
        <w:jc w:val="center"/>
        <w:rPr>
          <w:rFonts w:cstheme="minorHAnsi"/>
          <w:b/>
        </w:rPr>
      </w:pPr>
    </w:p>
    <w:p w:rsidR="00986DF8" w:rsidRPr="00986DF8" w:rsidRDefault="00986DF8" w:rsidP="00986DF8">
      <w:pPr>
        <w:contextualSpacing/>
        <w:jc w:val="center"/>
        <w:rPr>
          <w:rFonts w:cstheme="minorHAnsi"/>
          <w:b/>
        </w:rPr>
      </w:pPr>
    </w:p>
    <w:p w:rsidR="00986DF8" w:rsidRPr="00986DF8" w:rsidRDefault="00986DF8" w:rsidP="00986DF8">
      <w:pPr>
        <w:contextualSpacing/>
        <w:jc w:val="center"/>
        <w:rPr>
          <w:rFonts w:cstheme="minorHAnsi"/>
          <w:b/>
          <w:sz w:val="52"/>
          <w:szCs w:val="54"/>
        </w:rPr>
      </w:pPr>
      <w:r w:rsidRPr="00986DF8">
        <w:rPr>
          <w:rFonts w:cstheme="minorHAnsi"/>
          <w:b/>
          <w:sz w:val="52"/>
          <w:szCs w:val="54"/>
        </w:rPr>
        <w:t>Místní akční plán pro SO ORP Holice</w:t>
      </w:r>
    </w:p>
    <w:p w:rsidR="00986DF8" w:rsidRPr="00986DF8" w:rsidRDefault="00986DF8" w:rsidP="00986DF8">
      <w:pPr>
        <w:contextualSpacing/>
        <w:jc w:val="center"/>
        <w:rPr>
          <w:rFonts w:cstheme="minorHAnsi"/>
          <w:b/>
          <w:sz w:val="52"/>
        </w:rPr>
      </w:pPr>
      <w:r w:rsidRPr="00986DF8">
        <w:rPr>
          <w:rFonts w:cstheme="minorHAnsi"/>
          <w:b/>
          <w:sz w:val="52"/>
        </w:rPr>
        <w:t>2016 - 2023</w:t>
      </w:r>
    </w:p>
    <w:p w:rsidR="00986DF8" w:rsidRPr="00986DF8" w:rsidRDefault="00986DF8" w:rsidP="00986DF8">
      <w:pPr>
        <w:contextualSpacing/>
        <w:jc w:val="center"/>
        <w:rPr>
          <w:rFonts w:cstheme="minorHAnsi"/>
          <w:b/>
        </w:rPr>
      </w:pPr>
    </w:p>
    <w:p w:rsidR="00986DF8" w:rsidRPr="00986DF8" w:rsidRDefault="00986DF8" w:rsidP="00986DF8">
      <w:pPr>
        <w:contextualSpacing/>
        <w:jc w:val="center"/>
        <w:rPr>
          <w:rFonts w:cstheme="minorHAnsi"/>
        </w:rPr>
      </w:pPr>
    </w:p>
    <w:p w:rsidR="00986DF8" w:rsidRPr="00986DF8" w:rsidRDefault="00986DF8" w:rsidP="00986DF8">
      <w:pPr>
        <w:contextualSpacing/>
        <w:jc w:val="center"/>
        <w:rPr>
          <w:rFonts w:cstheme="minorHAnsi"/>
        </w:rPr>
      </w:pPr>
    </w:p>
    <w:p w:rsidR="00986DF8" w:rsidRPr="00986DF8" w:rsidRDefault="00031767" w:rsidP="00986DF8">
      <w:pPr>
        <w:contextualSpacing/>
        <w:jc w:val="center"/>
        <w:rPr>
          <w:rFonts w:cstheme="minorHAnsi"/>
          <w:b/>
          <w:sz w:val="52"/>
          <w:szCs w:val="54"/>
        </w:rPr>
      </w:pPr>
      <w:r>
        <w:rPr>
          <w:rFonts w:cstheme="minorHAnsi"/>
          <w:b/>
          <w:sz w:val="52"/>
          <w:szCs w:val="54"/>
        </w:rPr>
        <w:t>Analytická</w:t>
      </w:r>
      <w:r w:rsidR="00986DF8" w:rsidRPr="00986DF8">
        <w:rPr>
          <w:rFonts w:cstheme="minorHAnsi"/>
          <w:b/>
          <w:sz w:val="52"/>
          <w:szCs w:val="54"/>
        </w:rPr>
        <w:t xml:space="preserve"> část</w:t>
      </w:r>
    </w:p>
    <w:p w:rsidR="00986DF8" w:rsidRPr="00986DF8" w:rsidRDefault="00986DF8" w:rsidP="00986DF8">
      <w:pPr>
        <w:contextualSpacing/>
        <w:jc w:val="center"/>
        <w:rPr>
          <w:rFonts w:cstheme="minorHAnsi"/>
        </w:rPr>
      </w:pPr>
    </w:p>
    <w:p w:rsidR="00986DF8" w:rsidRPr="00986DF8" w:rsidRDefault="00986DF8" w:rsidP="00986DF8">
      <w:pPr>
        <w:contextualSpacing/>
        <w:jc w:val="center"/>
        <w:rPr>
          <w:rFonts w:cstheme="minorHAnsi"/>
        </w:rPr>
      </w:pPr>
    </w:p>
    <w:p w:rsidR="00986DF8" w:rsidRPr="00986DF8" w:rsidRDefault="00986DF8" w:rsidP="00986DF8">
      <w:pPr>
        <w:contextualSpacing/>
        <w:jc w:val="center"/>
        <w:rPr>
          <w:rFonts w:cstheme="minorHAnsi"/>
          <w:b/>
          <w:sz w:val="36"/>
        </w:rPr>
      </w:pPr>
      <w:r w:rsidRPr="00986DF8">
        <w:rPr>
          <w:rFonts w:cstheme="minorHAnsi"/>
          <w:b/>
          <w:sz w:val="36"/>
        </w:rPr>
        <w:t xml:space="preserve">Verze 1 ze dne </w:t>
      </w:r>
      <w:r w:rsidR="001613A3">
        <w:rPr>
          <w:rFonts w:cstheme="minorHAnsi"/>
          <w:b/>
          <w:sz w:val="36"/>
        </w:rPr>
        <w:t>15</w:t>
      </w:r>
      <w:r w:rsidRPr="00986DF8">
        <w:rPr>
          <w:rFonts w:cstheme="minorHAnsi"/>
          <w:b/>
          <w:sz w:val="36"/>
        </w:rPr>
        <w:t xml:space="preserve">. </w:t>
      </w:r>
      <w:r w:rsidR="00A13EE8">
        <w:rPr>
          <w:rFonts w:cstheme="minorHAnsi"/>
          <w:b/>
          <w:sz w:val="36"/>
        </w:rPr>
        <w:t>1. 2017</w:t>
      </w:r>
    </w:p>
    <w:p w:rsidR="00986DF8" w:rsidRPr="00986DF8" w:rsidRDefault="00986DF8" w:rsidP="00986DF8">
      <w:pPr>
        <w:contextualSpacing/>
        <w:jc w:val="center"/>
        <w:rPr>
          <w:rFonts w:cstheme="minorHAnsi"/>
        </w:rPr>
      </w:pPr>
    </w:p>
    <w:p w:rsidR="00986DF8" w:rsidRPr="00986DF8" w:rsidRDefault="00986DF8" w:rsidP="00986DF8">
      <w:pPr>
        <w:contextualSpacing/>
        <w:jc w:val="center"/>
        <w:rPr>
          <w:rFonts w:cstheme="minorHAnsi"/>
        </w:rPr>
      </w:pPr>
    </w:p>
    <w:p w:rsidR="00986DF8" w:rsidRPr="00986DF8" w:rsidRDefault="00986DF8" w:rsidP="00986DF8">
      <w:pPr>
        <w:contextualSpacing/>
        <w:jc w:val="center"/>
        <w:rPr>
          <w:rFonts w:cstheme="minorHAnsi"/>
        </w:rPr>
      </w:pPr>
    </w:p>
    <w:p w:rsidR="00986DF8" w:rsidRPr="00986DF8" w:rsidRDefault="00986DF8" w:rsidP="00986DF8">
      <w:pPr>
        <w:contextualSpacing/>
        <w:jc w:val="center"/>
        <w:rPr>
          <w:rFonts w:cstheme="minorHAnsi"/>
        </w:rPr>
      </w:pPr>
    </w:p>
    <w:p w:rsidR="00986DF8" w:rsidRPr="00986DF8" w:rsidRDefault="00986DF8" w:rsidP="00986DF8">
      <w:pPr>
        <w:contextualSpacing/>
        <w:jc w:val="center"/>
        <w:rPr>
          <w:rFonts w:cstheme="minorHAnsi"/>
        </w:rPr>
      </w:pPr>
    </w:p>
    <w:p w:rsidR="00986DF8" w:rsidRPr="00986DF8" w:rsidRDefault="00986DF8" w:rsidP="00986DF8">
      <w:pPr>
        <w:tabs>
          <w:tab w:val="left" w:pos="2127"/>
        </w:tabs>
        <w:contextualSpacing/>
        <w:rPr>
          <w:rFonts w:cstheme="minorHAnsi"/>
          <w:sz w:val="24"/>
        </w:rPr>
      </w:pPr>
    </w:p>
    <w:p w:rsidR="00986DF8" w:rsidRPr="00986DF8" w:rsidRDefault="00986DF8" w:rsidP="00986DF8">
      <w:pPr>
        <w:tabs>
          <w:tab w:val="left" w:pos="2127"/>
        </w:tabs>
        <w:contextualSpacing/>
        <w:rPr>
          <w:rFonts w:cstheme="minorHAnsi"/>
          <w:i/>
          <w:color w:val="595959" w:themeColor="text1" w:themeTint="A6"/>
          <w:sz w:val="24"/>
          <w:szCs w:val="26"/>
        </w:rPr>
      </w:pPr>
      <w:r w:rsidRPr="00986DF8">
        <w:rPr>
          <w:rFonts w:cstheme="minorHAnsi"/>
          <w:b/>
          <w:i/>
          <w:color w:val="595959" w:themeColor="text1" w:themeTint="A6"/>
          <w:sz w:val="24"/>
          <w:szCs w:val="26"/>
        </w:rPr>
        <w:t>Řešitelský tým:</w:t>
      </w:r>
      <w:r w:rsidRPr="00986DF8">
        <w:rPr>
          <w:rFonts w:cstheme="minorHAnsi"/>
          <w:i/>
          <w:color w:val="595959" w:themeColor="text1" w:themeTint="A6"/>
          <w:sz w:val="24"/>
          <w:szCs w:val="26"/>
        </w:rPr>
        <w:tab/>
      </w:r>
    </w:p>
    <w:p w:rsidR="00986DF8" w:rsidRPr="00986DF8" w:rsidRDefault="00986DF8" w:rsidP="00986DF8">
      <w:pPr>
        <w:tabs>
          <w:tab w:val="left" w:pos="2127"/>
        </w:tabs>
        <w:contextualSpacing/>
        <w:rPr>
          <w:rFonts w:cstheme="minorHAnsi"/>
          <w:i/>
          <w:color w:val="595959" w:themeColor="text1" w:themeTint="A6"/>
          <w:sz w:val="24"/>
          <w:szCs w:val="26"/>
        </w:rPr>
      </w:pPr>
      <w:r w:rsidRPr="00986DF8">
        <w:rPr>
          <w:rFonts w:cstheme="minorHAnsi"/>
          <w:i/>
          <w:color w:val="595959" w:themeColor="text1" w:themeTint="A6"/>
          <w:sz w:val="24"/>
          <w:szCs w:val="26"/>
        </w:rPr>
        <w:t xml:space="preserve">Ing. </w:t>
      </w:r>
      <w:r w:rsidR="00A13EE8">
        <w:rPr>
          <w:rFonts w:cstheme="minorHAnsi"/>
          <w:i/>
          <w:color w:val="595959" w:themeColor="text1" w:themeTint="A6"/>
          <w:sz w:val="24"/>
          <w:szCs w:val="26"/>
        </w:rPr>
        <w:t>Alena Brožková, Ph.D.</w:t>
      </w:r>
    </w:p>
    <w:p w:rsidR="00986DF8" w:rsidRPr="00986DF8" w:rsidRDefault="00986DF8" w:rsidP="00986DF8">
      <w:pPr>
        <w:tabs>
          <w:tab w:val="left" w:pos="2127"/>
        </w:tabs>
        <w:contextualSpacing/>
        <w:rPr>
          <w:rFonts w:cstheme="minorHAnsi"/>
          <w:i/>
          <w:color w:val="595959" w:themeColor="text1" w:themeTint="A6"/>
          <w:sz w:val="24"/>
          <w:szCs w:val="26"/>
        </w:rPr>
      </w:pPr>
      <w:r w:rsidRPr="00986DF8">
        <w:rPr>
          <w:rFonts w:cstheme="minorHAnsi"/>
          <w:i/>
          <w:color w:val="595959" w:themeColor="text1" w:themeTint="A6"/>
          <w:sz w:val="24"/>
          <w:szCs w:val="26"/>
        </w:rPr>
        <w:t>Ing. Michaela Kovářová</w:t>
      </w:r>
    </w:p>
    <w:p w:rsidR="00986DF8" w:rsidRPr="00986DF8" w:rsidRDefault="00986DF8" w:rsidP="00986DF8">
      <w:pPr>
        <w:contextualSpacing/>
        <w:rPr>
          <w:rFonts w:cstheme="minorHAnsi"/>
          <w:i/>
          <w:color w:val="595959" w:themeColor="text1" w:themeTint="A6"/>
          <w:sz w:val="24"/>
        </w:rPr>
      </w:pPr>
      <w:r w:rsidRPr="00986DF8">
        <w:rPr>
          <w:rFonts w:cstheme="minorHAnsi"/>
          <w:i/>
          <w:color w:val="595959" w:themeColor="text1" w:themeTint="A6"/>
          <w:sz w:val="24"/>
          <w:szCs w:val="26"/>
        </w:rPr>
        <w:t>Ing. Eva Vorlová</w:t>
      </w:r>
      <w:r w:rsidRPr="00986DF8">
        <w:rPr>
          <w:rFonts w:cstheme="minorHAnsi"/>
          <w:i/>
          <w:color w:val="595959" w:themeColor="text1" w:themeTint="A6"/>
          <w:sz w:val="24"/>
        </w:rPr>
        <w:t xml:space="preserve"> </w:t>
      </w:r>
    </w:p>
    <w:p w:rsidR="00986DF8" w:rsidRPr="00986DF8" w:rsidRDefault="00986DF8" w:rsidP="00986DF8">
      <w:pPr>
        <w:contextualSpacing/>
        <w:rPr>
          <w:rFonts w:cstheme="minorHAnsi"/>
          <w:sz w:val="24"/>
        </w:rPr>
      </w:pPr>
    </w:p>
    <w:p w:rsidR="00986DF8" w:rsidRPr="00986DF8" w:rsidRDefault="00986DF8" w:rsidP="00986DF8">
      <w:pPr>
        <w:contextualSpacing/>
        <w:rPr>
          <w:rFonts w:cstheme="minorHAnsi"/>
          <w:sz w:val="24"/>
        </w:rPr>
      </w:pPr>
    </w:p>
    <w:p w:rsidR="00986DF8" w:rsidRPr="00986DF8" w:rsidRDefault="00986DF8" w:rsidP="00986DF8">
      <w:pPr>
        <w:contextualSpacing/>
        <w:jc w:val="center"/>
        <w:rPr>
          <w:rFonts w:cstheme="minorHAnsi"/>
          <w:sz w:val="24"/>
        </w:rPr>
      </w:pPr>
    </w:p>
    <w:p w:rsidR="00986DF8" w:rsidRPr="00986DF8" w:rsidRDefault="00986DF8" w:rsidP="00986DF8">
      <w:pPr>
        <w:contextualSpacing/>
        <w:jc w:val="center"/>
        <w:rPr>
          <w:rFonts w:cstheme="minorHAnsi"/>
          <w:sz w:val="24"/>
        </w:rPr>
      </w:pPr>
    </w:p>
    <w:p w:rsidR="00986DF8" w:rsidRPr="00986DF8" w:rsidRDefault="00986DF8" w:rsidP="00986DF8">
      <w:pPr>
        <w:contextualSpacing/>
        <w:jc w:val="center"/>
        <w:rPr>
          <w:rFonts w:cstheme="minorHAnsi"/>
          <w:i/>
          <w:sz w:val="24"/>
        </w:rPr>
      </w:pPr>
      <w:r w:rsidRPr="00986DF8">
        <w:rPr>
          <w:rFonts w:cstheme="minorHAnsi"/>
          <w:i/>
          <w:sz w:val="24"/>
        </w:rPr>
        <w:t>Projekt: Společně za kvalitnějším vzděláváním na území SO ORP Holice</w:t>
      </w:r>
    </w:p>
    <w:p w:rsidR="00986DF8" w:rsidRPr="00986DF8" w:rsidRDefault="00986DF8" w:rsidP="00986DF8">
      <w:pPr>
        <w:tabs>
          <w:tab w:val="left" w:pos="2127"/>
        </w:tabs>
        <w:contextualSpacing/>
        <w:jc w:val="center"/>
        <w:rPr>
          <w:rFonts w:cstheme="minorHAnsi"/>
          <w:i/>
          <w:sz w:val="24"/>
        </w:rPr>
      </w:pPr>
      <w:r w:rsidRPr="00986DF8">
        <w:rPr>
          <w:rFonts w:cstheme="minorHAnsi"/>
          <w:i/>
          <w:sz w:val="24"/>
        </w:rPr>
        <w:t>CZ.02.3.68/0.0/0.0/15_005/0000033</w:t>
      </w:r>
    </w:p>
    <w:sdt>
      <w:sdtPr>
        <w:rPr>
          <w:rFonts w:asciiTheme="minorHAnsi" w:eastAsiaTheme="minorHAnsi" w:hAnsiTheme="minorHAnsi" w:cstheme="minorBidi"/>
          <w:b w:val="0"/>
          <w:bCs w:val="0"/>
          <w:color w:val="auto"/>
          <w:sz w:val="22"/>
          <w:szCs w:val="22"/>
        </w:rPr>
        <w:id w:val="12877680"/>
        <w:docPartObj>
          <w:docPartGallery w:val="Table of Contents"/>
          <w:docPartUnique/>
        </w:docPartObj>
      </w:sdtPr>
      <w:sdtEndPr>
        <w:rPr>
          <w:rFonts w:eastAsiaTheme="minorEastAsia"/>
        </w:rPr>
      </w:sdtEndPr>
      <w:sdtContent>
        <w:p w:rsidR="00752328" w:rsidRDefault="00752328">
          <w:pPr>
            <w:pStyle w:val="Nadpisobsahu"/>
          </w:pPr>
          <w:r>
            <w:t>Obsah</w:t>
          </w:r>
        </w:p>
        <w:p w:rsidR="000E6C96" w:rsidRDefault="00B1403D">
          <w:pPr>
            <w:pStyle w:val="Obsah1"/>
            <w:tabs>
              <w:tab w:val="left" w:pos="440"/>
              <w:tab w:val="right" w:leader="dot" w:pos="9062"/>
            </w:tabs>
            <w:rPr>
              <w:rFonts w:cstheme="minorBidi"/>
              <w:b w:val="0"/>
              <w:bCs w:val="0"/>
              <w:caps w:val="0"/>
              <w:noProof/>
              <w:sz w:val="22"/>
              <w:szCs w:val="22"/>
            </w:rPr>
          </w:pPr>
          <w:r>
            <w:fldChar w:fldCharType="begin"/>
          </w:r>
          <w:r w:rsidR="00986DF8">
            <w:instrText xml:space="preserve"> TOC \o "1-3" \h \z \u </w:instrText>
          </w:r>
          <w:r>
            <w:fldChar w:fldCharType="separate"/>
          </w:r>
          <w:hyperlink w:anchor="_Toc472279468" w:history="1">
            <w:r w:rsidR="000E6C96" w:rsidRPr="00847B57">
              <w:rPr>
                <w:rStyle w:val="Hypertextovodkaz"/>
                <w:noProof/>
              </w:rPr>
              <w:t>1</w:t>
            </w:r>
            <w:r w:rsidR="000E6C96">
              <w:rPr>
                <w:rFonts w:cstheme="minorBidi"/>
                <w:b w:val="0"/>
                <w:bCs w:val="0"/>
                <w:caps w:val="0"/>
                <w:noProof/>
                <w:sz w:val="22"/>
                <w:szCs w:val="22"/>
              </w:rPr>
              <w:tab/>
            </w:r>
            <w:r w:rsidR="000E6C96" w:rsidRPr="00847B57">
              <w:rPr>
                <w:rStyle w:val="Hypertextovodkaz"/>
                <w:noProof/>
              </w:rPr>
              <w:t>Úvod MAP</w:t>
            </w:r>
            <w:r w:rsidR="000E6C96">
              <w:rPr>
                <w:noProof/>
                <w:webHidden/>
              </w:rPr>
              <w:tab/>
            </w:r>
            <w:r w:rsidR="000E6C96">
              <w:rPr>
                <w:noProof/>
                <w:webHidden/>
              </w:rPr>
              <w:fldChar w:fldCharType="begin"/>
            </w:r>
            <w:r w:rsidR="000E6C96">
              <w:rPr>
                <w:noProof/>
                <w:webHidden/>
              </w:rPr>
              <w:instrText xml:space="preserve"> PAGEREF _Toc472279468 \h </w:instrText>
            </w:r>
            <w:r w:rsidR="000E6C96">
              <w:rPr>
                <w:noProof/>
                <w:webHidden/>
              </w:rPr>
            </w:r>
            <w:r w:rsidR="000E6C96">
              <w:rPr>
                <w:noProof/>
                <w:webHidden/>
              </w:rPr>
              <w:fldChar w:fldCharType="separate"/>
            </w:r>
            <w:r w:rsidR="006B7C7B">
              <w:rPr>
                <w:noProof/>
                <w:webHidden/>
              </w:rPr>
              <w:t>3</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469" w:history="1">
            <w:r w:rsidR="000E6C96" w:rsidRPr="00847B57">
              <w:rPr>
                <w:rStyle w:val="Hypertextovodkaz"/>
                <w:noProof/>
              </w:rPr>
              <w:t>1.1</w:t>
            </w:r>
            <w:r w:rsidR="000E6C96">
              <w:rPr>
                <w:rFonts w:cstheme="minorBidi"/>
                <w:smallCaps w:val="0"/>
                <w:noProof/>
                <w:sz w:val="22"/>
                <w:szCs w:val="22"/>
              </w:rPr>
              <w:tab/>
            </w:r>
            <w:r w:rsidR="000E6C96" w:rsidRPr="00847B57">
              <w:rPr>
                <w:rStyle w:val="Hypertextovodkaz"/>
                <w:noProof/>
              </w:rPr>
              <w:t>Základní informace o MAP</w:t>
            </w:r>
            <w:r w:rsidR="000E6C96">
              <w:rPr>
                <w:noProof/>
                <w:webHidden/>
              </w:rPr>
              <w:tab/>
            </w:r>
            <w:r w:rsidR="000E6C96">
              <w:rPr>
                <w:noProof/>
                <w:webHidden/>
              </w:rPr>
              <w:fldChar w:fldCharType="begin"/>
            </w:r>
            <w:r w:rsidR="000E6C96">
              <w:rPr>
                <w:noProof/>
                <w:webHidden/>
              </w:rPr>
              <w:instrText xml:space="preserve"> PAGEREF _Toc472279469 \h </w:instrText>
            </w:r>
            <w:r w:rsidR="000E6C96">
              <w:rPr>
                <w:noProof/>
                <w:webHidden/>
              </w:rPr>
            </w:r>
            <w:r w:rsidR="000E6C96">
              <w:rPr>
                <w:noProof/>
                <w:webHidden/>
              </w:rPr>
              <w:fldChar w:fldCharType="separate"/>
            </w:r>
            <w:r w:rsidR="006B7C7B">
              <w:rPr>
                <w:noProof/>
                <w:webHidden/>
              </w:rPr>
              <w:t>3</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470" w:history="1">
            <w:r w:rsidR="000E6C96" w:rsidRPr="00847B57">
              <w:rPr>
                <w:rStyle w:val="Hypertextovodkaz"/>
                <w:noProof/>
              </w:rPr>
              <w:t>1.2</w:t>
            </w:r>
            <w:r w:rsidR="000E6C96">
              <w:rPr>
                <w:rFonts w:cstheme="minorBidi"/>
                <w:smallCaps w:val="0"/>
                <w:noProof/>
                <w:sz w:val="22"/>
                <w:szCs w:val="22"/>
              </w:rPr>
              <w:tab/>
            </w:r>
            <w:r w:rsidR="000E6C96" w:rsidRPr="00847B57">
              <w:rPr>
                <w:rStyle w:val="Hypertextovodkaz"/>
                <w:noProof/>
              </w:rPr>
              <w:t>Kontext vzniku a existence MAP</w:t>
            </w:r>
            <w:r w:rsidR="000E6C96">
              <w:rPr>
                <w:noProof/>
                <w:webHidden/>
              </w:rPr>
              <w:tab/>
            </w:r>
            <w:r w:rsidR="000E6C96">
              <w:rPr>
                <w:noProof/>
                <w:webHidden/>
              </w:rPr>
              <w:fldChar w:fldCharType="begin"/>
            </w:r>
            <w:r w:rsidR="000E6C96">
              <w:rPr>
                <w:noProof/>
                <w:webHidden/>
              </w:rPr>
              <w:instrText xml:space="preserve"> PAGEREF _Toc472279470 \h </w:instrText>
            </w:r>
            <w:r w:rsidR="000E6C96">
              <w:rPr>
                <w:noProof/>
                <w:webHidden/>
              </w:rPr>
            </w:r>
            <w:r w:rsidR="000E6C96">
              <w:rPr>
                <w:noProof/>
                <w:webHidden/>
              </w:rPr>
              <w:fldChar w:fldCharType="separate"/>
            </w:r>
            <w:r w:rsidR="006B7C7B">
              <w:rPr>
                <w:noProof/>
                <w:webHidden/>
              </w:rPr>
              <w:t>4</w:t>
            </w:r>
            <w:r w:rsidR="000E6C96">
              <w:rPr>
                <w:noProof/>
                <w:webHidden/>
              </w:rPr>
              <w:fldChar w:fldCharType="end"/>
            </w:r>
          </w:hyperlink>
        </w:p>
        <w:p w:rsidR="000E6C96" w:rsidRDefault="005526AA">
          <w:pPr>
            <w:pStyle w:val="Obsah3"/>
            <w:tabs>
              <w:tab w:val="left" w:pos="1320"/>
              <w:tab w:val="right" w:leader="dot" w:pos="9062"/>
            </w:tabs>
            <w:rPr>
              <w:rFonts w:cstheme="minorBidi"/>
              <w:i w:val="0"/>
              <w:iCs w:val="0"/>
              <w:noProof/>
              <w:sz w:val="22"/>
              <w:szCs w:val="22"/>
            </w:rPr>
          </w:pPr>
          <w:hyperlink w:anchor="_Toc472279476" w:history="1">
            <w:r w:rsidR="000E6C96" w:rsidRPr="00847B57">
              <w:rPr>
                <w:rStyle w:val="Hypertextovodkaz"/>
                <w:noProof/>
              </w:rPr>
              <w:t>1.2.1.</w:t>
            </w:r>
            <w:r w:rsidR="000E6C96">
              <w:rPr>
                <w:rFonts w:cstheme="minorBidi"/>
                <w:i w:val="0"/>
                <w:iCs w:val="0"/>
                <w:noProof/>
                <w:sz w:val="22"/>
                <w:szCs w:val="22"/>
              </w:rPr>
              <w:tab/>
            </w:r>
            <w:r w:rsidR="000E6C96" w:rsidRPr="00847B57">
              <w:rPr>
                <w:rStyle w:val="Hypertextovodkaz"/>
                <w:noProof/>
              </w:rPr>
              <w:t>Souvislosti projektu</w:t>
            </w:r>
            <w:r w:rsidR="000E6C96">
              <w:rPr>
                <w:noProof/>
                <w:webHidden/>
              </w:rPr>
              <w:tab/>
            </w:r>
            <w:r w:rsidR="000E6C96">
              <w:rPr>
                <w:noProof/>
                <w:webHidden/>
              </w:rPr>
              <w:fldChar w:fldCharType="begin"/>
            </w:r>
            <w:r w:rsidR="000E6C96">
              <w:rPr>
                <w:noProof/>
                <w:webHidden/>
              </w:rPr>
              <w:instrText xml:space="preserve"> PAGEREF _Toc472279476 \h </w:instrText>
            </w:r>
            <w:r w:rsidR="000E6C96">
              <w:rPr>
                <w:noProof/>
                <w:webHidden/>
              </w:rPr>
            </w:r>
            <w:r w:rsidR="000E6C96">
              <w:rPr>
                <w:noProof/>
                <w:webHidden/>
              </w:rPr>
              <w:fldChar w:fldCharType="separate"/>
            </w:r>
            <w:r w:rsidR="006B7C7B">
              <w:rPr>
                <w:noProof/>
                <w:webHidden/>
              </w:rPr>
              <w:t>4</w:t>
            </w:r>
            <w:r w:rsidR="000E6C96">
              <w:rPr>
                <w:noProof/>
                <w:webHidden/>
              </w:rPr>
              <w:fldChar w:fldCharType="end"/>
            </w:r>
          </w:hyperlink>
        </w:p>
        <w:p w:rsidR="000E6C96" w:rsidRDefault="005526AA">
          <w:pPr>
            <w:pStyle w:val="Obsah3"/>
            <w:tabs>
              <w:tab w:val="left" w:pos="1320"/>
              <w:tab w:val="right" w:leader="dot" w:pos="9062"/>
            </w:tabs>
            <w:rPr>
              <w:rFonts w:cstheme="minorBidi"/>
              <w:i w:val="0"/>
              <w:iCs w:val="0"/>
              <w:noProof/>
              <w:sz w:val="22"/>
              <w:szCs w:val="22"/>
            </w:rPr>
          </w:pPr>
          <w:hyperlink w:anchor="_Toc472279477" w:history="1">
            <w:r w:rsidR="000E6C96" w:rsidRPr="00847B57">
              <w:rPr>
                <w:rStyle w:val="Hypertextovodkaz"/>
                <w:noProof/>
              </w:rPr>
              <w:t>1.2.2.</w:t>
            </w:r>
            <w:r w:rsidR="000E6C96">
              <w:rPr>
                <w:rFonts w:cstheme="minorBidi"/>
                <w:i w:val="0"/>
                <w:iCs w:val="0"/>
                <w:noProof/>
                <w:sz w:val="22"/>
                <w:szCs w:val="22"/>
              </w:rPr>
              <w:tab/>
            </w:r>
            <w:r w:rsidR="000E6C96" w:rsidRPr="00847B57">
              <w:rPr>
                <w:rStyle w:val="Hypertextovodkaz"/>
                <w:noProof/>
              </w:rPr>
              <w:t>Příprava a postup realizace projektu</w:t>
            </w:r>
            <w:r w:rsidR="000E6C96">
              <w:rPr>
                <w:noProof/>
                <w:webHidden/>
              </w:rPr>
              <w:tab/>
            </w:r>
            <w:r w:rsidR="000E6C96">
              <w:rPr>
                <w:noProof/>
                <w:webHidden/>
              </w:rPr>
              <w:fldChar w:fldCharType="begin"/>
            </w:r>
            <w:r w:rsidR="000E6C96">
              <w:rPr>
                <w:noProof/>
                <w:webHidden/>
              </w:rPr>
              <w:instrText xml:space="preserve"> PAGEREF _Toc472279477 \h </w:instrText>
            </w:r>
            <w:r w:rsidR="000E6C96">
              <w:rPr>
                <w:noProof/>
                <w:webHidden/>
              </w:rPr>
            </w:r>
            <w:r w:rsidR="000E6C96">
              <w:rPr>
                <w:noProof/>
                <w:webHidden/>
              </w:rPr>
              <w:fldChar w:fldCharType="separate"/>
            </w:r>
            <w:r w:rsidR="006B7C7B">
              <w:rPr>
                <w:noProof/>
                <w:webHidden/>
              </w:rPr>
              <w:t>4</w:t>
            </w:r>
            <w:r w:rsidR="000E6C96">
              <w:rPr>
                <w:noProof/>
                <w:webHidden/>
              </w:rPr>
              <w:fldChar w:fldCharType="end"/>
            </w:r>
          </w:hyperlink>
        </w:p>
        <w:p w:rsidR="000E6C96" w:rsidRDefault="005526AA">
          <w:pPr>
            <w:pStyle w:val="Obsah3"/>
            <w:tabs>
              <w:tab w:val="left" w:pos="1320"/>
              <w:tab w:val="right" w:leader="dot" w:pos="9062"/>
            </w:tabs>
            <w:rPr>
              <w:rFonts w:cstheme="minorBidi"/>
              <w:i w:val="0"/>
              <w:iCs w:val="0"/>
              <w:noProof/>
              <w:sz w:val="22"/>
              <w:szCs w:val="22"/>
            </w:rPr>
          </w:pPr>
          <w:hyperlink w:anchor="_Toc472279480" w:history="1">
            <w:r w:rsidR="000E6C96" w:rsidRPr="00847B57">
              <w:rPr>
                <w:rStyle w:val="Hypertextovodkaz"/>
                <w:noProof/>
              </w:rPr>
              <w:t>1.2.3.</w:t>
            </w:r>
            <w:r w:rsidR="000E6C96">
              <w:rPr>
                <w:rFonts w:cstheme="minorBidi"/>
                <w:i w:val="0"/>
                <w:iCs w:val="0"/>
                <w:noProof/>
                <w:sz w:val="22"/>
                <w:szCs w:val="22"/>
              </w:rPr>
              <w:tab/>
            </w:r>
            <w:r w:rsidR="000E6C96" w:rsidRPr="00847B57">
              <w:rPr>
                <w:rStyle w:val="Hypertextovodkaz"/>
                <w:noProof/>
              </w:rPr>
              <w:t>Přehled členů týmu pro zpracování MAP</w:t>
            </w:r>
            <w:r w:rsidR="000E6C96">
              <w:rPr>
                <w:noProof/>
                <w:webHidden/>
              </w:rPr>
              <w:tab/>
            </w:r>
            <w:r w:rsidR="000E6C96">
              <w:rPr>
                <w:noProof/>
                <w:webHidden/>
              </w:rPr>
              <w:fldChar w:fldCharType="begin"/>
            </w:r>
            <w:r w:rsidR="000E6C96">
              <w:rPr>
                <w:noProof/>
                <w:webHidden/>
              </w:rPr>
              <w:instrText xml:space="preserve"> PAGEREF _Toc472279480 \h </w:instrText>
            </w:r>
            <w:r w:rsidR="000E6C96">
              <w:rPr>
                <w:noProof/>
                <w:webHidden/>
              </w:rPr>
            </w:r>
            <w:r w:rsidR="000E6C96">
              <w:rPr>
                <w:noProof/>
                <w:webHidden/>
              </w:rPr>
              <w:fldChar w:fldCharType="separate"/>
            </w:r>
            <w:r w:rsidR="006B7C7B">
              <w:rPr>
                <w:noProof/>
                <w:webHidden/>
              </w:rPr>
              <w:t>6</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481" w:history="1">
            <w:r w:rsidR="000E6C96" w:rsidRPr="00847B57">
              <w:rPr>
                <w:rStyle w:val="Hypertextovodkaz"/>
                <w:noProof/>
              </w:rPr>
              <w:t>1.3</w:t>
            </w:r>
            <w:r w:rsidR="000E6C96">
              <w:rPr>
                <w:rFonts w:cstheme="minorBidi"/>
                <w:smallCaps w:val="0"/>
                <w:noProof/>
                <w:sz w:val="22"/>
                <w:szCs w:val="22"/>
              </w:rPr>
              <w:tab/>
            </w:r>
            <w:r w:rsidR="000E6C96" w:rsidRPr="00847B57">
              <w:rPr>
                <w:rStyle w:val="Hypertextovodkaz"/>
                <w:noProof/>
              </w:rPr>
              <w:t>Cíl, přínos a očekávané výstupy MAP</w:t>
            </w:r>
            <w:r w:rsidR="000E6C96">
              <w:rPr>
                <w:noProof/>
                <w:webHidden/>
              </w:rPr>
              <w:tab/>
            </w:r>
            <w:r w:rsidR="000E6C96">
              <w:rPr>
                <w:noProof/>
                <w:webHidden/>
              </w:rPr>
              <w:fldChar w:fldCharType="begin"/>
            </w:r>
            <w:r w:rsidR="000E6C96">
              <w:rPr>
                <w:noProof/>
                <w:webHidden/>
              </w:rPr>
              <w:instrText xml:space="preserve"> PAGEREF _Toc472279481 \h </w:instrText>
            </w:r>
            <w:r w:rsidR="000E6C96">
              <w:rPr>
                <w:noProof/>
                <w:webHidden/>
              </w:rPr>
            </w:r>
            <w:r w:rsidR="000E6C96">
              <w:rPr>
                <w:noProof/>
                <w:webHidden/>
              </w:rPr>
              <w:fldChar w:fldCharType="separate"/>
            </w:r>
            <w:r w:rsidR="006B7C7B">
              <w:rPr>
                <w:noProof/>
                <w:webHidden/>
              </w:rPr>
              <w:t>6</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482" w:history="1">
            <w:r w:rsidR="000E6C96" w:rsidRPr="00847B57">
              <w:rPr>
                <w:rStyle w:val="Hypertextovodkaz"/>
                <w:noProof/>
              </w:rPr>
              <w:t>1.4</w:t>
            </w:r>
            <w:r w:rsidR="000E6C96">
              <w:rPr>
                <w:rFonts w:cstheme="minorBidi"/>
                <w:smallCaps w:val="0"/>
                <w:noProof/>
                <w:sz w:val="22"/>
                <w:szCs w:val="22"/>
              </w:rPr>
              <w:tab/>
            </w:r>
            <w:r w:rsidR="000E6C96" w:rsidRPr="00847B57">
              <w:rPr>
                <w:rStyle w:val="Hypertextovodkaz"/>
                <w:noProof/>
              </w:rPr>
              <w:t>Principy projektu MAP SO ORP Holice</w:t>
            </w:r>
            <w:r w:rsidR="000E6C96">
              <w:rPr>
                <w:noProof/>
                <w:webHidden/>
              </w:rPr>
              <w:tab/>
            </w:r>
            <w:r w:rsidR="000E6C96">
              <w:rPr>
                <w:noProof/>
                <w:webHidden/>
              </w:rPr>
              <w:fldChar w:fldCharType="begin"/>
            </w:r>
            <w:r w:rsidR="000E6C96">
              <w:rPr>
                <w:noProof/>
                <w:webHidden/>
              </w:rPr>
              <w:instrText xml:space="preserve"> PAGEREF _Toc472279482 \h </w:instrText>
            </w:r>
            <w:r w:rsidR="000E6C96">
              <w:rPr>
                <w:noProof/>
                <w:webHidden/>
              </w:rPr>
            </w:r>
            <w:r w:rsidR="000E6C96">
              <w:rPr>
                <w:noProof/>
                <w:webHidden/>
              </w:rPr>
              <w:fldChar w:fldCharType="separate"/>
            </w:r>
            <w:r w:rsidR="006B7C7B">
              <w:rPr>
                <w:noProof/>
                <w:webHidden/>
              </w:rPr>
              <w:t>7</w:t>
            </w:r>
            <w:r w:rsidR="000E6C96">
              <w:rPr>
                <w:noProof/>
                <w:webHidden/>
              </w:rPr>
              <w:fldChar w:fldCharType="end"/>
            </w:r>
          </w:hyperlink>
        </w:p>
        <w:p w:rsidR="000E6C96" w:rsidRDefault="005526AA">
          <w:pPr>
            <w:pStyle w:val="Obsah1"/>
            <w:tabs>
              <w:tab w:val="left" w:pos="440"/>
              <w:tab w:val="right" w:leader="dot" w:pos="9062"/>
            </w:tabs>
            <w:rPr>
              <w:rFonts w:cstheme="minorBidi"/>
              <w:b w:val="0"/>
              <w:bCs w:val="0"/>
              <w:caps w:val="0"/>
              <w:noProof/>
              <w:sz w:val="22"/>
              <w:szCs w:val="22"/>
            </w:rPr>
          </w:pPr>
          <w:hyperlink w:anchor="_Toc472279483" w:history="1">
            <w:r w:rsidR="000E6C96" w:rsidRPr="00847B57">
              <w:rPr>
                <w:rStyle w:val="Hypertextovodkaz"/>
                <w:noProof/>
              </w:rPr>
              <w:t>2</w:t>
            </w:r>
            <w:r w:rsidR="000E6C96">
              <w:rPr>
                <w:rFonts w:cstheme="minorBidi"/>
                <w:b w:val="0"/>
                <w:bCs w:val="0"/>
                <w:caps w:val="0"/>
                <w:noProof/>
                <w:sz w:val="22"/>
                <w:szCs w:val="22"/>
              </w:rPr>
              <w:tab/>
            </w:r>
            <w:r w:rsidR="000E6C96" w:rsidRPr="00847B57">
              <w:rPr>
                <w:rStyle w:val="Hypertextovodkaz"/>
                <w:noProof/>
              </w:rPr>
              <w:t>Východiska analýzy</w:t>
            </w:r>
            <w:r w:rsidR="000E6C96">
              <w:rPr>
                <w:noProof/>
                <w:webHidden/>
              </w:rPr>
              <w:tab/>
            </w:r>
            <w:r w:rsidR="000E6C96">
              <w:rPr>
                <w:noProof/>
                <w:webHidden/>
              </w:rPr>
              <w:fldChar w:fldCharType="begin"/>
            </w:r>
            <w:r w:rsidR="000E6C96">
              <w:rPr>
                <w:noProof/>
                <w:webHidden/>
              </w:rPr>
              <w:instrText xml:space="preserve"> PAGEREF _Toc472279483 \h </w:instrText>
            </w:r>
            <w:r w:rsidR="000E6C96">
              <w:rPr>
                <w:noProof/>
                <w:webHidden/>
              </w:rPr>
            </w:r>
            <w:r w:rsidR="000E6C96">
              <w:rPr>
                <w:noProof/>
                <w:webHidden/>
              </w:rPr>
              <w:fldChar w:fldCharType="separate"/>
            </w:r>
            <w:r w:rsidR="006B7C7B">
              <w:rPr>
                <w:noProof/>
                <w:webHidden/>
              </w:rPr>
              <w:t>10</w:t>
            </w:r>
            <w:r w:rsidR="000E6C96">
              <w:rPr>
                <w:noProof/>
                <w:webHidden/>
              </w:rPr>
              <w:fldChar w:fldCharType="end"/>
            </w:r>
          </w:hyperlink>
        </w:p>
        <w:p w:rsidR="000E6C96" w:rsidRDefault="005526AA">
          <w:pPr>
            <w:pStyle w:val="Obsah1"/>
            <w:tabs>
              <w:tab w:val="left" w:pos="440"/>
              <w:tab w:val="right" w:leader="dot" w:pos="9062"/>
            </w:tabs>
            <w:rPr>
              <w:rFonts w:cstheme="minorBidi"/>
              <w:b w:val="0"/>
              <w:bCs w:val="0"/>
              <w:caps w:val="0"/>
              <w:noProof/>
              <w:sz w:val="22"/>
              <w:szCs w:val="22"/>
            </w:rPr>
          </w:pPr>
          <w:hyperlink w:anchor="_Toc472279484" w:history="1">
            <w:r w:rsidR="000E6C96" w:rsidRPr="00847B57">
              <w:rPr>
                <w:rStyle w:val="Hypertextovodkaz"/>
                <w:noProof/>
              </w:rPr>
              <w:t>3</w:t>
            </w:r>
            <w:r w:rsidR="000E6C96">
              <w:rPr>
                <w:rFonts w:cstheme="minorBidi"/>
                <w:b w:val="0"/>
                <w:bCs w:val="0"/>
                <w:caps w:val="0"/>
                <w:noProof/>
                <w:sz w:val="22"/>
                <w:szCs w:val="22"/>
              </w:rPr>
              <w:tab/>
            </w:r>
            <w:r w:rsidR="000E6C96" w:rsidRPr="00847B57">
              <w:rPr>
                <w:rStyle w:val="Hypertextovodkaz"/>
                <w:noProof/>
              </w:rPr>
              <w:t>Obecná část analýzy</w:t>
            </w:r>
            <w:r w:rsidR="000E6C96">
              <w:rPr>
                <w:noProof/>
                <w:webHidden/>
              </w:rPr>
              <w:tab/>
            </w:r>
            <w:r w:rsidR="000E6C96">
              <w:rPr>
                <w:noProof/>
                <w:webHidden/>
              </w:rPr>
              <w:fldChar w:fldCharType="begin"/>
            </w:r>
            <w:r w:rsidR="000E6C96">
              <w:rPr>
                <w:noProof/>
                <w:webHidden/>
              </w:rPr>
              <w:instrText xml:space="preserve"> PAGEREF _Toc472279484 \h </w:instrText>
            </w:r>
            <w:r w:rsidR="000E6C96">
              <w:rPr>
                <w:noProof/>
                <w:webHidden/>
              </w:rPr>
            </w:r>
            <w:r w:rsidR="000E6C96">
              <w:rPr>
                <w:noProof/>
                <w:webHidden/>
              </w:rPr>
              <w:fldChar w:fldCharType="separate"/>
            </w:r>
            <w:r w:rsidR="006B7C7B">
              <w:rPr>
                <w:noProof/>
                <w:webHidden/>
              </w:rPr>
              <w:t>13</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487" w:history="1">
            <w:r w:rsidR="000E6C96" w:rsidRPr="00847B57">
              <w:rPr>
                <w:rStyle w:val="Hypertextovodkaz"/>
                <w:noProof/>
              </w:rPr>
              <w:t>3.1</w:t>
            </w:r>
            <w:r w:rsidR="000E6C96">
              <w:rPr>
                <w:rFonts w:cstheme="minorBidi"/>
                <w:smallCaps w:val="0"/>
                <w:noProof/>
                <w:sz w:val="22"/>
                <w:szCs w:val="22"/>
              </w:rPr>
              <w:tab/>
            </w:r>
            <w:r w:rsidR="000E6C96" w:rsidRPr="00847B57">
              <w:rPr>
                <w:rStyle w:val="Hypertextovodkaz"/>
                <w:noProof/>
              </w:rPr>
              <w:t>Základní informace o řešeném území</w:t>
            </w:r>
            <w:r w:rsidR="000E6C96">
              <w:rPr>
                <w:noProof/>
                <w:webHidden/>
              </w:rPr>
              <w:tab/>
            </w:r>
            <w:r w:rsidR="000E6C96">
              <w:rPr>
                <w:noProof/>
                <w:webHidden/>
              </w:rPr>
              <w:fldChar w:fldCharType="begin"/>
            </w:r>
            <w:r w:rsidR="000E6C96">
              <w:rPr>
                <w:noProof/>
                <w:webHidden/>
              </w:rPr>
              <w:instrText xml:space="preserve"> PAGEREF _Toc472279487 \h </w:instrText>
            </w:r>
            <w:r w:rsidR="000E6C96">
              <w:rPr>
                <w:noProof/>
                <w:webHidden/>
              </w:rPr>
            </w:r>
            <w:r w:rsidR="000E6C96">
              <w:rPr>
                <w:noProof/>
                <w:webHidden/>
              </w:rPr>
              <w:fldChar w:fldCharType="separate"/>
            </w:r>
            <w:r w:rsidR="006B7C7B">
              <w:rPr>
                <w:noProof/>
                <w:webHidden/>
              </w:rPr>
              <w:t>13</w:t>
            </w:r>
            <w:r w:rsidR="000E6C96">
              <w:rPr>
                <w:noProof/>
                <w:webHidden/>
              </w:rPr>
              <w:fldChar w:fldCharType="end"/>
            </w:r>
          </w:hyperlink>
        </w:p>
        <w:p w:rsidR="000E6C96" w:rsidRDefault="005526AA">
          <w:pPr>
            <w:pStyle w:val="Obsah3"/>
            <w:tabs>
              <w:tab w:val="left" w:pos="1320"/>
              <w:tab w:val="right" w:leader="dot" w:pos="9062"/>
            </w:tabs>
            <w:rPr>
              <w:rFonts w:cstheme="minorBidi"/>
              <w:i w:val="0"/>
              <w:iCs w:val="0"/>
              <w:noProof/>
              <w:sz w:val="22"/>
              <w:szCs w:val="22"/>
            </w:rPr>
          </w:pPr>
          <w:hyperlink w:anchor="_Toc472279491" w:history="1">
            <w:r w:rsidR="000E6C96" w:rsidRPr="00847B57">
              <w:rPr>
                <w:rStyle w:val="Hypertextovodkaz"/>
                <w:noProof/>
              </w:rPr>
              <w:t>3.1.1.</w:t>
            </w:r>
            <w:r w:rsidR="000E6C96">
              <w:rPr>
                <w:rFonts w:cstheme="minorBidi"/>
                <w:i w:val="0"/>
                <w:iCs w:val="0"/>
                <w:noProof/>
                <w:sz w:val="22"/>
                <w:szCs w:val="22"/>
              </w:rPr>
              <w:tab/>
            </w:r>
            <w:r w:rsidR="000E6C96" w:rsidRPr="00847B57">
              <w:rPr>
                <w:rStyle w:val="Hypertextovodkaz"/>
                <w:noProof/>
              </w:rPr>
              <w:t>Popis území</w:t>
            </w:r>
            <w:r w:rsidR="000E6C96">
              <w:rPr>
                <w:noProof/>
                <w:webHidden/>
              </w:rPr>
              <w:tab/>
            </w:r>
            <w:r w:rsidR="000E6C96">
              <w:rPr>
                <w:noProof/>
                <w:webHidden/>
              </w:rPr>
              <w:fldChar w:fldCharType="begin"/>
            </w:r>
            <w:r w:rsidR="000E6C96">
              <w:rPr>
                <w:noProof/>
                <w:webHidden/>
              </w:rPr>
              <w:instrText xml:space="preserve"> PAGEREF _Toc472279491 \h </w:instrText>
            </w:r>
            <w:r w:rsidR="000E6C96">
              <w:rPr>
                <w:noProof/>
                <w:webHidden/>
              </w:rPr>
            </w:r>
            <w:r w:rsidR="000E6C96">
              <w:rPr>
                <w:noProof/>
                <w:webHidden/>
              </w:rPr>
              <w:fldChar w:fldCharType="separate"/>
            </w:r>
            <w:r w:rsidR="006B7C7B">
              <w:rPr>
                <w:noProof/>
                <w:webHidden/>
              </w:rPr>
              <w:t>13</w:t>
            </w:r>
            <w:r w:rsidR="000E6C96">
              <w:rPr>
                <w:noProof/>
                <w:webHidden/>
              </w:rPr>
              <w:fldChar w:fldCharType="end"/>
            </w:r>
          </w:hyperlink>
        </w:p>
        <w:p w:rsidR="000E6C96" w:rsidRDefault="005526AA">
          <w:pPr>
            <w:pStyle w:val="Obsah3"/>
            <w:tabs>
              <w:tab w:val="left" w:pos="1320"/>
              <w:tab w:val="right" w:leader="dot" w:pos="9062"/>
            </w:tabs>
            <w:rPr>
              <w:rFonts w:cstheme="minorBidi"/>
              <w:i w:val="0"/>
              <w:iCs w:val="0"/>
              <w:noProof/>
              <w:sz w:val="22"/>
              <w:szCs w:val="22"/>
            </w:rPr>
          </w:pPr>
          <w:hyperlink w:anchor="_Toc472279492" w:history="1">
            <w:r w:rsidR="000E6C96" w:rsidRPr="00847B57">
              <w:rPr>
                <w:rStyle w:val="Hypertextovodkaz"/>
                <w:noProof/>
              </w:rPr>
              <w:t>3.1.2.</w:t>
            </w:r>
            <w:r w:rsidR="000E6C96">
              <w:rPr>
                <w:rFonts w:cstheme="minorBidi"/>
                <w:i w:val="0"/>
                <w:iCs w:val="0"/>
                <w:noProof/>
                <w:sz w:val="22"/>
                <w:szCs w:val="22"/>
              </w:rPr>
              <w:tab/>
            </w:r>
            <w:r w:rsidR="000E6C96" w:rsidRPr="00847B57">
              <w:rPr>
                <w:rStyle w:val="Hypertextovodkaz"/>
                <w:noProof/>
              </w:rPr>
              <w:t>Obyvatelstvo</w:t>
            </w:r>
            <w:r w:rsidR="000E6C96">
              <w:rPr>
                <w:noProof/>
                <w:webHidden/>
              </w:rPr>
              <w:tab/>
            </w:r>
            <w:r w:rsidR="000E6C96">
              <w:rPr>
                <w:noProof/>
                <w:webHidden/>
              </w:rPr>
              <w:fldChar w:fldCharType="begin"/>
            </w:r>
            <w:r w:rsidR="000E6C96">
              <w:rPr>
                <w:noProof/>
                <w:webHidden/>
              </w:rPr>
              <w:instrText xml:space="preserve"> PAGEREF _Toc472279492 \h </w:instrText>
            </w:r>
            <w:r w:rsidR="000E6C96">
              <w:rPr>
                <w:noProof/>
                <w:webHidden/>
              </w:rPr>
            </w:r>
            <w:r w:rsidR="000E6C96">
              <w:rPr>
                <w:noProof/>
                <w:webHidden/>
              </w:rPr>
              <w:fldChar w:fldCharType="separate"/>
            </w:r>
            <w:r w:rsidR="006B7C7B">
              <w:rPr>
                <w:noProof/>
                <w:webHidden/>
              </w:rPr>
              <w:t>14</w:t>
            </w:r>
            <w:r w:rsidR="000E6C96">
              <w:rPr>
                <w:noProof/>
                <w:webHidden/>
              </w:rPr>
              <w:fldChar w:fldCharType="end"/>
            </w:r>
          </w:hyperlink>
        </w:p>
        <w:p w:rsidR="000E6C96" w:rsidRDefault="005526AA">
          <w:pPr>
            <w:pStyle w:val="Obsah3"/>
            <w:tabs>
              <w:tab w:val="left" w:pos="1320"/>
              <w:tab w:val="right" w:leader="dot" w:pos="9062"/>
            </w:tabs>
            <w:rPr>
              <w:rFonts w:cstheme="minorBidi"/>
              <w:i w:val="0"/>
              <w:iCs w:val="0"/>
              <w:noProof/>
              <w:sz w:val="22"/>
              <w:szCs w:val="22"/>
            </w:rPr>
          </w:pPr>
          <w:hyperlink w:anchor="_Toc472279494" w:history="1">
            <w:r w:rsidR="000E6C96" w:rsidRPr="00847B57">
              <w:rPr>
                <w:rStyle w:val="Hypertextovodkaz"/>
                <w:noProof/>
              </w:rPr>
              <w:t>3.1.3.</w:t>
            </w:r>
            <w:r w:rsidR="000E6C96">
              <w:rPr>
                <w:rFonts w:cstheme="minorBidi"/>
                <w:i w:val="0"/>
                <w:iCs w:val="0"/>
                <w:noProof/>
                <w:sz w:val="22"/>
                <w:szCs w:val="22"/>
              </w:rPr>
              <w:tab/>
            </w:r>
            <w:r w:rsidR="000E6C96" w:rsidRPr="00847B57">
              <w:rPr>
                <w:rStyle w:val="Hypertextovodkaz"/>
                <w:noProof/>
              </w:rPr>
              <w:t>Doprava a dopravní obslužnost</w:t>
            </w:r>
            <w:r w:rsidR="000E6C96">
              <w:rPr>
                <w:noProof/>
                <w:webHidden/>
              </w:rPr>
              <w:tab/>
            </w:r>
            <w:r w:rsidR="000E6C96">
              <w:rPr>
                <w:noProof/>
                <w:webHidden/>
              </w:rPr>
              <w:fldChar w:fldCharType="begin"/>
            </w:r>
            <w:r w:rsidR="000E6C96">
              <w:rPr>
                <w:noProof/>
                <w:webHidden/>
              </w:rPr>
              <w:instrText xml:space="preserve"> PAGEREF _Toc472279494 \h </w:instrText>
            </w:r>
            <w:r w:rsidR="000E6C96">
              <w:rPr>
                <w:noProof/>
                <w:webHidden/>
              </w:rPr>
            </w:r>
            <w:r w:rsidR="000E6C96">
              <w:rPr>
                <w:noProof/>
                <w:webHidden/>
              </w:rPr>
              <w:fldChar w:fldCharType="separate"/>
            </w:r>
            <w:r w:rsidR="006B7C7B">
              <w:rPr>
                <w:noProof/>
                <w:webHidden/>
              </w:rPr>
              <w:t>14</w:t>
            </w:r>
            <w:r w:rsidR="000E6C96">
              <w:rPr>
                <w:noProof/>
                <w:webHidden/>
              </w:rPr>
              <w:fldChar w:fldCharType="end"/>
            </w:r>
          </w:hyperlink>
        </w:p>
        <w:p w:rsidR="000E6C96" w:rsidRDefault="005526AA">
          <w:pPr>
            <w:pStyle w:val="Obsah1"/>
            <w:tabs>
              <w:tab w:val="left" w:pos="440"/>
              <w:tab w:val="right" w:leader="dot" w:pos="9062"/>
            </w:tabs>
            <w:rPr>
              <w:rFonts w:cstheme="minorBidi"/>
              <w:b w:val="0"/>
              <w:bCs w:val="0"/>
              <w:caps w:val="0"/>
              <w:noProof/>
              <w:sz w:val="22"/>
              <w:szCs w:val="22"/>
            </w:rPr>
          </w:pPr>
          <w:hyperlink w:anchor="_Toc472279495" w:history="1">
            <w:r w:rsidR="000E6C96" w:rsidRPr="00847B57">
              <w:rPr>
                <w:rStyle w:val="Hypertextovodkaz"/>
                <w:noProof/>
              </w:rPr>
              <w:t>4</w:t>
            </w:r>
            <w:r w:rsidR="000E6C96">
              <w:rPr>
                <w:rFonts w:cstheme="minorBidi"/>
                <w:b w:val="0"/>
                <w:bCs w:val="0"/>
                <w:caps w:val="0"/>
                <w:noProof/>
                <w:sz w:val="22"/>
                <w:szCs w:val="22"/>
              </w:rPr>
              <w:tab/>
            </w:r>
            <w:r w:rsidR="000E6C96" w:rsidRPr="00847B57">
              <w:rPr>
                <w:rStyle w:val="Hypertextovodkaz"/>
                <w:noProof/>
              </w:rPr>
              <w:t>Manažerský souhrn</w:t>
            </w:r>
            <w:r w:rsidR="000E6C96">
              <w:rPr>
                <w:noProof/>
                <w:webHidden/>
              </w:rPr>
              <w:tab/>
            </w:r>
            <w:r w:rsidR="000E6C96">
              <w:rPr>
                <w:noProof/>
                <w:webHidden/>
              </w:rPr>
              <w:fldChar w:fldCharType="begin"/>
            </w:r>
            <w:r w:rsidR="000E6C96">
              <w:rPr>
                <w:noProof/>
                <w:webHidden/>
              </w:rPr>
              <w:instrText xml:space="preserve"> PAGEREF _Toc472279495 \h </w:instrText>
            </w:r>
            <w:r w:rsidR="000E6C96">
              <w:rPr>
                <w:noProof/>
                <w:webHidden/>
              </w:rPr>
            </w:r>
            <w:r w:rsidR="000E6C96">
              <w:rPr>
                <w:noProof/>
                <w:webHidden/>
              </w:rPr>
              <w:fldChar w:fldCharType="separate"/>
            </w:r>
            <w:r w:rsidR="006B7C7B">
              <w:rPr>
                <w:noProof/>
                <w:webHidden/>
              </w:rPr>
              <w:t>16</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496" w:history="1">
            <w:r w:rsidR="000E6C96" w:rsidRPr="00847B57">
              <w:rPr>
                <w:rStyle w:val="Hypertextovodkaz"/>
                <w:noProof/>
              </w:rPr>
              <w:t>4.1</w:t>
            </w:r>
            <w:r w:rsidR="000E6C96">
              <w:rPr>
                <w:rFonts w:cstheme="minorBidi"/>
                <w:smallCaps w:val="0"/>
                <w:noProof/>
                <w:sz w:val="22"/>
                <w:szCs w:val="22"/>
              </w:rPr>
              <w:tab/>
            </w:r>
            <w:r w:rsidR="000E6C96" w:rsidRPr="00847B57">
              <w:rPr>
                <w:rStyle w:val="Hypertextovodkaz"/>
                <w:noProof/>
              </w:rPr>
              <w:t>Shrnutí klíčových poznatků, zjištění vyplývajících z provedené analýzy</w:t>
            </w:r>
            <w:r w:rsidR="000E6C96">
              <w:rPr>
                <w:noProof/>
                <w:webHidden/>
              </w:rPr>
              <w:tab/>
            </w:r>
            <w:r w:rsidR="000E6C96">
              <w:rPr>
                <w:noProof/>
                <w:webHidden/>
              </w:rPr>
              <w:fldChar w:fldCharType="begin"/>
            </w:r>
            <w:r w:rsidR="000E6C96">
              <w:rPr>
                <w:noProof/>
                <w:webHidden/>
              </w:rPr>
              <w:instrText xml:space="preserve"> PAGEREF _Toc472279496 \h </w:instrText>
            </w:r>
            <w:r w:rsidR="000E6C96">
              <w:rPr>
                <w:noProof/>
                <w:webHidden/>
              </w:rPr>
            </w:r>
            <w:r w:rsidR="000E6C96">
              <w:rPr>
                <w:noProof/>
                <w:webHidden/>
              </w:rPr>
              <w:fldChar w:fldCharType="separate"/>
            </w:r>
            <w:r w:rsidR="006B7C7B">
              <w:rPr>
                <w:noProof/>
                <w:webHidden/>
              </w:rPr>
              <w:t>16</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497" w:history="1">
            <w:r w:rsidR="000E6C96" w:rsidRPr="00847B57">
              <w:rPr>
                <w:rStyle w:val="Hypertextovodkaz"/>
                <w:noProof/>
              </w:rPr>
              <w:t>4.1.1</w:t>
            </w:r>
            <w:r w:rsidR="000E6C96">
              <w:rPr>
                <w:rFonts w:cstheme="minorBidi"/>
                <w:i w:val="0"/>
                <w:iCs w:val="0"/>
                <w:noProof/>
                <w:sz w:val="22"/>
                <w:szCs w:val="22"/>
              </w:rPr>
              <w:tab/>
            </w:r>
            <w:r w:rsidR="000E6C96" w:rsidRPr="00847B57">
              <w:rPr>
                <w:rStyle w:val="Hypertextovodkaz"/>
                <w:noProof/>
              </w:rPr>
              <w:t>Celkové shrnutí stavu</w:t>
            </w:r>
            <w:r w:rsidR="000E6C96">
              <w:rPr>
                <w:noProof/>
                <w:webHidden/>
              </w:rPr>
              <w:tab/>
            </w:r>
            <w:r w:rsidR="000E6C96">
              <w:rPr>
                <w:noProof/>
                <w:webHidden/>
              </w:rPr>
              <w:fldChar w:fldCharType="begin"/>
            </w:r>
            <w:r w:rsidR="000E6C96">
              <w:rPr>
                <w:noProof/>
                <w:webHidden/>
              </w:rPr>
              <w:instrText xml:space="preserve"> PAGEREF _Toc472279497 \h </w:instrText>
            </w:r>
            <w:r w:rsidR="000E6C96">
              <w:rPr>
                <w:noProof/>
                <w:webHidden/>
              </w:rPr>
            </w:r>
            <w:r w:rsidR="000E6C96">
              <w:rPr>
                <w:noProof/>
                <w:webHidden/>
              </w:rPr>
              <w:fldChar w:fldCharType="separate"/>
            </w:r>
            <w:r w:rsidR="006B7C7B">
              <w:rPr>
                <w:noProof/>
                <w:webHidden/>
              </w:rPr>
              <w:t>22</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498" w:history="1">
            <w:r w:rsidR="000E6C96" w:rsidRPr="00847B57">
              <w:rPr>
                <w:rStyle w:val="Hypertextovodkaz"/>
                <w:noProof/>
              </w:rPr>
              <w:t>4.2</w:t>
            </w:r>
            <w:r w:rsidR="000E6C96">
              <w:rPr>
                <w:rFonts w:cstheme="minorBidi"/>
                <w:smallCaps w:val="0"/>
                <w:noProof/>
                <w:sz w:val="22"/>
                <w:szCs w:val="22"/>
              </w:rPr>
              <w:tab/>
            </w:r>
            <w:r w:rsidR="000E6C96" w:rsidRPr="00847B57">
              <w:rPr>
                <w:rStyle w:val="Hypertextovodkaz"/>
                <w:noProof/>
              </w:rPr>
              <w:t>Přehled problémových oblastí a klíčových problémů a prioritních oblastí rozvoje v území</w:t>
            </w:r>
            <w:r w:rsidR="000E6C96">
              <w:rPr>
                <w:noProof/>
                <w:webHidden/>
              </w:rPr>
              <w:tab/>
            </w:r>
            <w:r w:rsidR="000E6C96">
              <w:rPr>
                <w:noProof/>
                <w:webHidden/>
              </w:rPr>
              <w:fldChar w:fldCharType="begin"/>
            </w:r>
            <w:r w:rsidR="000E6C96">
              <w:rPr>
                <w:noProof/>
                <w:webHidden/>
              </w:rPr>
              <w:instrText xml:space="preserve"> PAGEREF _Toc472279498 \h </w:instrText>
            </w:r>
            <w:r w:rsidR="000E6C96">
              <w:rPr>
                <w:noProof/>
                <w:webHidden/>
              </w:rPr>
            </w:r>
            <w:r w:rsidR="000E6C96">
              <w:rPr>
                <w:noProof/>
                <w:webHidden/>
              </w:rPr>
              <w:fldChar w:fldCharType="separate"/>
            </w:r>
            <w:r w:rsidR="006B7C7B">
              <w:rPr>
                <w:noProof/>
                <w:webHidden/>
              </w:rPr>
              <w:t>22</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499" w:history="1">
            <w:r w:rsidR="000E6C96" w:rsidRPr="00847B57">
              <w:rPr>
                <w:rStyle w:val="Hypertextovodkaz"/>
                <w:noProof/>
              </w:rPr>
              <w:t>4.2.1</w:t>
            </w:r>
            <w:r w:rsidR="000E6C96">
              <w:rPr>
                <w:rFonts w:cstheme="minorBidi"/>
                <w:i w:val="0"/>
                <w:iCs w:val="0"/>
                <w:noProof/>
                <w:sz w:val="22"/>
                <w:szCs w:val="22"/>
              </w:rPr>
              <w:tab/>
            </w:r>
            <w:r w:rsidR="000E6C96" w:rsidRPr="00847B57">
              <w:rPr>
                <w:rStyle w:val="Hypertextovodkaz"/>
                <w:noProof/>
              </w:rPr>
              <w:t>Problémové oblasti a klíčové problémy</w:t>
            </w:r>
            <w:r w:rsidR="000E6C96">
              <w:rPr>
                <w:noProof/>
                <w:webHidden/>
              </w:rPr>
              <w:tab/>
            </w:r>
            <w:r w:rsidR="000E6C96">
              <w:rPr>
                <w:noProof/>
                <w:webHidden/>
              </w:rPr>
              <w:fldChar w:fldCharType="begin"/>
            </w:r>
            <w:r w:rsidR="000E6C96">
              <w:rPr>
                <w:noProof/>
                <w:webHidden/>
              </w:rPr>
              <w:instrText xml:space="preserve"> PAGEREF _Toc472279499 \h </w:instrText>
            </w:r>
            <w:r w:rsidR="000E6C96">
              <w:rPr>
                <w:noProof/>
                <w:webHidden/>
              </w:rPr>
            </w:r>
            <w:r w:rsidR="000E6C96">
              <w:rPr>
                <w:noProof/>
                <w:webHidden/>
              </w:rPr>
              <w:fldChar w:fldCharType="separate"/>
            </w:r>
            <w:r w:rsidR="006B7C7B">
              <w:rPr>
                <w:noProof/>
                <w:webHidden/>
              </w:rPr>
              <w:t>22</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0" w:history="1">
            <w:r w:rsidR="000E6C96" w:rsidRPr="00847B57">
              <w:rPr>
                <w:rStyle w:val="Hypertextovodkaz"/>
                <w:noProof/>
              </w:rPr>
              <w:t>4.2.2</w:t>
            </w:r>
            <w:r w:rsidR="000E6C96">
              <w:rPr>
                <w:rFonts w:cstheme="minorBidi"/>
                <w:i w:val="0"/>
                <w:iCs w:val="0"/>
                <w:noProof/>
                <w:sz w:val="22"/>
                <w:szCs w:val="22"/>
              </w:rPr>
              <w:tab/>
            </w:r>
            <w:r w:rsidR="000E6C96" w:rsidRPr="00847B57">
              <w:rPr>
                <w:rStyle w:val="Hypertextovodkaz"/>
                <w:noProof/>
              </w:rPr>
              <w:t>Prioritní oblasti rozvoje v území</w:t>
            </w:r>
            <w:r w:rsidR="000E6C96">
              <w:rPr>
                <w:noProof/>
                <w:webHidden/>
              </w:rPr>
              <w:tab/>
            </w:r>
            <w:r w:rsidR="000E6C96">
              <w:rPr>
                <w:noProof/>
                <w:webHidden/>
              </w:rPr>
              <w:fldChar w:fldCharType="begin"/>
            </w:r>
            <w:r w:rsidR="000E6C96">
              <w:rPr>
                <w:noProof/>
                <w:webHidden/>
              </w:rPr>
              <w:instrText xml:space="preserve"> PAGEREF _Toc472279500 \h </w:instrText>
            </w:r>
            <w:r w:rsidR="000E6C96">
              <w:rPr>
                <w:noProof/>
                <w:webHidden/>
              </w:rPr>
            </w:r>
            <w:r w:rsidR="000E6C96">
              <w:rPr>
                <w:noProof/>
                <w:webHidden/>
              </w:rPr>
              <w:fldChar w:fldCharType="separate"/>
            </w:r>
            <w:r w:rsidR="006B7C7B">
              <w:rPr>
                <w:noProof/>
                <w:webHidden/>
              </w:rPr>
              <w:t>23</w:t>
            </w:r>
            <w:r w:rsidR="000E6C96">
              <w:rPr>
                <w:noProof/>
                <w:webHidden/>
              </w:rPr>
              <w:fldChar w:fldCharType="end"/>
            </w:r>
          </w:hyperlink>
        </w:p>
        <w:p w:rsidR="000E6C96" w:rsidRDefault="005526AA">
          <w:pPr>
            <w:pStyle w:val="Obsah1"/>
            <w:tabs>
              <w:tab w:val="left" w:pos="440"/>
              <w:tab w:val="right" w:leader="dot" w:pos="9062"/>
            </w:tabs>
            <w:rPr>
              <w:rFonts w:cstheme="minorBidi"/>
              <w:b w:val="0"/>
              <w:bCs w:val="0"/>
              <w:caps w:val="0"/>
              <w:noProof/>
              <w:sz w:val="22"/>
              <w:szCs w:val="22"/>
            </w:rPr>
          </w:pPr>
          <w:hyperlink w:anchor="_Toc472279501" w:history="1">
            <w:r w:rsidR="000E6C96" w:rsidRPr="00847B57">
              <w:rPr>
                <w:rStyle w:val="Hypertextovodkaz"/>
                <w:noProof/>
              </w:rPr>
              <w:t>5</w:t>
            </w:r>
            <w:r w:rsidR="000E6C96">
              <w:rPr>
                <w:rFonts w:cstheme="minorBidi"/>
                <w:b w:val="0"/>
                <w:bCs w:val="0"/>
                <w:caps w:val="0"/>
                <w:noProof/>
                <w:sz w:val="22"/>
                <w:szCs w:val="22"/>
              </w:rPr>
              <w:tab/>
            </w:r>
            <w:r w:rsidR="000E6C96" w:rsidRPr="00847B57">
              <w:rPr>
                <w:rStyle w:val="Hypertextovodkaz"/>
                <w:noProof/>
              </w:rPr>
              <w:t>Analýza existujících strategických záměrů a dokumentů v území majících souvislost s oblastí vzdělávání</w:t>
            </w:r>
            <w:r w:rsidR="000E6C96">
              <w:rPr>
                <w:noProof/>
                <w:webHidden/>
              </w:rPr>
              <w:tab/>
            </w:r>
            <w:r w:rsidR="000E6C96">
              <w:rPr>
                <w:noProof/>
                <w:webHidden/>
              </w:rPr>
              <w:fldChar w:fldCharType="begin"/>
            </w:r>
            <w:r w:rsidR="000E6C96">
              <w:rPr>
                <w:noProof/>
                <w:webHidden/>
              </w:rPr>
              <w:instrText xml:space="preserve"> PAGEREF _Toc472279501 \h </w:instrText>
            </w:r>
            <w:r w:rsidR="000E6C96">
              <w:rPr>
                <w:noProof/>
                <w:webHidden/>
              </w:rPr>
            </w:r>
            <w:r w:rsidR="000E6C96">
              <w:rPr>
                <w:noProof/>
                <w:webHidden/>
              </w:rPr>
              <w:fldChar w:fldCharType="separate"/>
            </w:r>
            <w:r w:rsidR="006B7C7B">
              <w:rPr>
                <w:noProof/>
                <w:webHidden/>
              </w:rPr>
              <w:t>25</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02" w:history="1">
            <w:r w:rsidR="000E6C96" w:rsidRPr="00847B57">
              <w:rPr>
                <w:rStyle w:val="Hypertextovodkaz"/>
                <w:noProof/>
              </w:rPr>
              <w:t>5.1</w:t>
            </w:r>
            <w:r w:rsidR="000E6C96">
              <w:rPr>
                <w:rFonts w:cstheme="minorBidi"/>
                <w:smallCaps w:val="0"/>
                <w:noProof/>
                <w:sz w:val="22"/>
                <w:szCs w:val="22"/>
              </w:rPr>
              <w:tab/>
            </w:r>
            <w:r w:rsidR="000E6C96" w:rsidRPr="00847B57">
              <w:rPr>
                <w:rStyle w:val="Hypertextovodkaz"/>
                <w:noProof/>
              </w:rPr>
              <w:t>Strategické záměry pro vzdělávání</w:t>
            </w:r>
            <w:r w:rsidR="000E6C96">
              <w:rPr>
                <w:noProof/>
                <w:webHidden/>
              </w:rPr>
              <w:tab/>
            </w:r>
            <w:r w:rsidR="000E6C96">
              <w:rPr>
                <w:noProof/>
                <w:webHidden/>
              </w:rPr>
              <w:fldChar w:fldCharType="begin"/>
            </w:r>
            <w:r w:rsidR="000E6C96">
              <w:rPr>
                <w:noProof/>
                <w:webHidden/>
              </w:rPr>
              <w:instrText xml:space="preserve"> PAGEREF _Toc472279502 \h </w:instrText>
            </w:r>
            <w:r w:rsidR="000E6C96">
              <w:rPr>
                <w:noProof/>
                <w:webHidden/>
              </w:rPr>
            </w:r>
            <w:r w:rsidR="000E6C96">
              <w:rPr>
                <w:noProof/>
                <w:webHidden/>
              </w:rPr>
              <w:fldChar w:fldCharType="separate"/>
            </w:r>
            <w:r w:rsidR="006B7C7B">
              <w:rPr>
                <w:noProof/>
                <w:webHidden/>
              </w:rPr>
              <w:t>25</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3" w:history="1">
            <w:r w:rsidR="000E6C96" w:rsidRPr="00847B57">
              <w:rPr>
                <w:rStyle w:val="Hypertextovodkaz"/>
                <w:noProof/>
              </w:rPr>
              <w:t>5.1.1</w:t>
            </w:r>
            <w:r w:rsidR="000E6C96">
              <w:rPr>
                <w:rFonts w:cstheme="minorBidi"/>
                <w:i w:val="0"/>
                <w:iCs w:val="0"/>
                <w:noProof/>
                <w:sz w:val="22"/>
                <w:szCs w:val="22"/>
              </w:rPr>
              <w:tab/>
            </w:r>
            <w:r w:rsidR="000E6C96" w:rsidRPr="00847B57">
              <w:rPr>
                <w:rStyle w:val="Hypertextovodkaz"/>
                <w:noProof/>
              </w:rPr>
              <w:t>Strategie vzdělávací politiky České republiky do roku 2020</w:t>
            </w:r>
            <w:r w:rsidR="000E6C96">
              <w:rPr>
                <w:noProof/>
                <w:webHidden/>
              </w:rPr>
              <w:tab/>
            </w:r>
            <w:r w:rsidR="000E6C96">
              <w:rPr>
                <w:noProof/>
                <w:webHidden/>
              </w:rPr>
              <w:fldChar w:fldCharType="begin"/>
            </w:r>
            <w:r w:rsidR="000E6C96">
              <w:rPr>
                <w:noProof/>
                <w:webHidden/>
              </w:rPr>
              <w:instrText xml:space="preserve"> PAGEREF _Toc472279503 \h </w:instrText>
            </w:r>
            <w:r w:rsidR="000E6C96">
              <w:rPr>
                <w:noProof/>
                <w:webHidden/>
              </w:rPr>
            </w:r>
            <w:r w:rsidR="000E6C96">
              <w:rPr>
                <w:noProof/>
                <w:webHidden/>
              </w:rPr>
              <w:fldChar w:fldCharType="separate"/>
            </w:r>
            <w:r w:rsidR="006B7C7B">
              <w:rPr>
                <w:noProof/>
                <w:webHidden/>
              </w:rPr>
              <w:t>25</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4" w:history="1">
            <w:r w:rsidR="000E6C96" w:rsidRPr="00847B57">
              <w:rPr>
                <w:rStyle w:val="Hypertextovodkaz"/>
                <w:noProof/>
              </w:rPr>
              <w:t>5.1.2</w:t>
            </w:r>
            <w:r w:rsidR="000E6C96">
              <w:rPr>
                <w:rFonts w:cstheme="minorBidi"/>
                <w:i w:val="0"/>
                <w:iCs w:val="0"/>
                <w:noProof/>
                <w:sz w:val="22"/>
                <w:szCs w:val="22"/>
              </w:rPr>
              <w:tab/>
            </w:r>
            <w:r w:rsidR="000E6C96" w:rsidRPr="00847B57">
              <w:rPr>
                <w:rStyle w:val="Hypertextovodkaz"/>
                <w:noProof/>
              </w:rPr>
              <w:t>Dlouhodobý záměr vzdělávání a rozvoje vzdělávání soustavy ČR na období 2015-2020</w:t>
            </w:r>
            <w:r w:rsidR="000E6C96">
              <w:rPr>
                <w:noProof/>
                <w:webHidden/>
              </w:rPr>
              <w:tab/>
            </w:r>
            <w:r w:rsidR="000E6C96">
              <w:rPr>
                <w:noProof/>
                <w:webHidden/>
              </w:rPr>
              <w:fldChar w:fldCharType="begin"/>
            </w:r>
            <w:r w:rsidR="000E6C96">
              <w:rPr>
                <w:noProof/>
                <w:webHidden/>
              </w:rPr>
              <w:instrText xml:space="preserve"> PAGEREF _Toc472279504 \h </w:instrText>
            </w:r>
            <w:r w:rsidR="000E6C96">
              <w:rPr>
                <w:noProof/>
                <w:webHidden/>
              </w:rPr>
            </w:r>
            <w:r w:rsidR="000E6C96">
              <w:rPr>
                <w:noProof/>
                <w:webHidden/>
              </w:rPr>
              <w:fldChar w:fldCharType="separate"/>
            </w:r>
            <w:r w:rsidR="006B7C7B">
              <w:rPr>
                <w:noProof/>
                <w:webHidden/>
              </w:rPr>
              <w:t>28</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5" w:history="1">
            <w:r w:rsidR="000E6C96" w:rsidRPr="00847B57">
              <w:rPr>
                <w:rStyle w:val="Hypertextovodkaz"/>
                <w:rFonts w:eastAsia="Times New Roman"/>
                <w:noProof/>
              </w:rPr>
              <w:t>5.1.3</w:t>
            </w:r>
            <w:r w:rsidR="000E6C96">
              <w:rPr>
                <w:rFonts w:cstheme="minorBidi"/>
                <w:i w:val="0"/>
                <w:iCs w:val="0"/>
                <w:noProof/>
                <w:sz w:val="22"/>
                <w:szCs w:val="22"/>
              </w:rPr>
              <w:tab/>
            </w:r>
            <w:r w:rsidR="000E6C96" w:rsidRPr="00847B57">
              <w:rPr>
                <w:rStyle w:val="Hypertextovodkaz"/>
                <w:rFonts w:eastAsia="Times New Roman"/>
                <w:noProof/>
              </w:rPr>
              <w:t>Akční plán inkluzivního vzdělávání na období 2016 – 2018</w:t>
            </w:r>
            <w:r w:rsidR="000E6C96">
              <w:rPr>
                <w:noProof/>
                <w:webHidden/>
              </w:rPr>
              <w:tab/>
            </w:r>
            <w:r w:rsidR="000E6C96">
              <w:rPr>
                <w:noProof/>
                <w:webHidden/>
              </w:rPr>
              <w:fldChar w:fldCharType="begin"/>
            </w:r>
            <w:r w:rsidR="000E6C96">
              <w:rPr>
                <w:noProof/>
                <w:webHidden/>
              </w:rPr>
              <w:instrText xml:space="preserve"> PAGEREF _Toc472279505 \h </w:instrText>
            </w:r>
            <w:r w:rsidR="000E6C96">
              <w:rPr>
                <w:noProof/>
                <w:webHidden/>
              </w:rPr>
            </w:r>
            <w:r w:rsidR="000E6C96">
              <w:rPr>
                <w:noProof/>
                <w:webHidden/>
              </w:rPr>
              <w:fldChar w:fldCharType="separate"/>
            </w:r>
            <w:r w:rsidR="006B7C7B">
              <w:rPr>
                <w:noProof/>
                <w:webHidden/>
              </w:rPr>
              <w:t>38</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6" w:history="1">
            <w:r w:rsidR="000E6C96" w:rsidRPr="00847B57">
              <w:rPr>
                <w:rStyle w:val="Hypertextovodkaz"/>
                <w:noProof/>
              </w:rPr>
              <w:t>5.1.4</w:t>
            </w:r>
            <w:r w:rsidR="000E6C96">
              <w:rPr>
                <w:rFonts w:cstheme="minorBidi"/>
                <w:i w:val="0"/>
                <w:iCs w:val="0"/>
                <w:noProof/>
                <w:sz w:val="22"/>
                <w:szCs w:val="22"/>
              </w:rPr>
              <w:tab/>
            </w:r>
            <w:r w:rsidR="000E6C96" w:rsidRPr="00847B57">
              <w:rPr>
                <w:rStyle w:val="Hypertextovodkaz"/>
                <w:noProof/>
              </w:rPr>
              <w:t>Dlouhodobý záměr vzdělávání a rozvoje vzdělávací soustavy v Pardubickém kraji (2016–2020)</w:t>
            </w:r>
            <w:r w:rsidR="000E6C96">
              <w:rPr>
                <w:noProof/>
                <w:webHidden/>
              </w:rPr>
              <w:tab/>
            </w:r>
            <w:r w:rsidR="000E6C96">
              <w:rPr>
                <w:noProof/>
                <w:webHidden/>
              </w:rPr>
              <w:fldChar w:fldCharType="begin"/>
            </w:r>
            <w:r w:rsidR="000E6C96">
              <w:rPr>
                <w:noProof/>
                <w:webHidden/>
              </w:rPr>
              <w:instrText xml:space="preserve"> PAGEREF _Toc472279506 \h </w:instrText>
            </w:r>
            <w:r w:rsidR="000E6C96">
              <w:rPr>
                <w:noProof/>
                <w:webHidden/>
              </w:rPr>
            </w:r>
            <w:r w:rsidR="000E6C96">
              <w:rPr>
                <w:noProof/>
                <w:webHidden/>
              </w:rPr>
              <w:fldChar w:fldCharType="separate"/>
            </w:r>
            <w:r w:rsidR="006B7C7B">
              <w:rPr>
                <w:noProof/>
                <w:webHidden/>
              </w:rPr>
              <w:t>42</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7" w:history="1">
            <w:r w:rsidR="000E6C96" w:rsidRPr="00847B57">
              <w:rPr>
                <w:rStyle w:val="Hypertextovodkaz"/>
                <w:noProof/>
              </w:rPr>
              <w:t>5.1.5</w:t>
            </w:r>
            <w:r w:rsidR="000E6C96">
              <w:rPr>
                <w:rFonts w:cstheme="minorBidi"/>
                <w:i w:val="0"/>
                <w:iCs w:val="0"/>
                <w:noProof/>
                <w:sz w:val="22"/>
                <w:szCs w:val="22"/>
              </w:rPr>
              <w:tab/>
            </w:r>
            <w:r w:rsidR="000E6C96" w:rsidRPr="00847B57">
              <w:rPr>
                <w:rStyle w:val="Hypertextovodkaz"/>
                <w:noProof/>
              </w:rPr>
              <w:t>Strategický plán rozvoje a obnovy Holicka, listopad 2001</w:t>
            </w:r>
            <w:r w:rsidR="000E6C96">
              <w:rPr>
                <w:noProof/>
                <w:webHidden/>
              </w:rPr>
              <w:tab/>
            </w:r>
            <w:r w:rsidR="000E6C96">
              <w:rPr>
                <w:noProof/>
                <w:webHidden/>
              </w:rPr>
              <w:fldChar w:fldCharType="begin"/>
            </w:r>
            <w:r w:rsidR="000E6C96">
              <w:rPr>
                <w:noProof/>
                <w:webHidden/>
              </w:rPr>
              <w:instrText xml:space="preserve"> PAGEREF _Toc472279507 \h </w:instrText>
            </w:r>
            <w:r w:rsidR="000E6C96">
              <w:rPr>
                <w:noProof/>
                <w:webHidden/>
              </w:rPr>
            </w:r>
            <w:r w:rsidR="000E6C96">
              <w:rPr>
                <w:noProof/>
                <w:webHidden/>
              </w:rPr>
              <w:fldChar w:fldCharType="separate"/>
            </w:r>
            <w:r w:rsidR="006B7C7B">
              <w:rPr>
                <w:noProof/>
                <w:webHidden/>
              </w:rPr>
              <w:t>49</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8" w:history="1">
            <w:r w:rsidR="000E6C96" w:rsidRPr="00847B57">
              <w:rPr>
                <w:rStyle w:val="Hypertextovodkaz"/>
                <w:noProof/>
              </w:rPr>
              <w:t>5.1.6</w:t>
            </w:r>
            <w:r w:rsidR="000E6C96">
              <w:rPr>
                <w:rFonts w:cstheme="minorBidi"/>
                <w:i w:val="0"/>
                <w:iCs w:val="0"/>
                <w:noProof/>
                <w:sz w:val="22"/>
                <w:szCs w:val="22"/>
              </w:rPr>
              <w:tab/>
            </w:r>
            <w:r w:rsidR="000E6C96" w:rsidRPr="00847B57">
              <w:rPr>
                <w:rStyle w:val="Hypertextovodkaz"/>
                <w:noProof/>
              </w:rPr>
              <w:t>Strategie komunitně vedeného místního rozvoje, 2014 – 2020, MAS Holicko, červenec 2016</w:t>
            </w:r>
            <w:r w:rsidR="000E6C96">
              <w:rPr>
                <w:noProof/>
                <w:webHidden/>
              </w:rPr>
              <w:tab/>
            </w:r>
            <w:r w:rsidR="000E6C96">
              <w:rPr>
                <w:noProof/>
                <w:webHidden/>
              </w:rPr>
              <w:fldChar w:fldCharType="begin"/>
            </w:r>
            <w:r w:rsidR="000E6C96">
              <w:rPr>
                <w:noProof/>
                <w:webHidden/>
              </w:rPr>
              <w:instrText xml:space="preserve"> PAGEREF _Toc472279508 \h </w:instrText>
            </w:r>
            <w:r w:rsidR="000E6C96">
              <w:rPr>
                <w:noProof/>
                <w:webHidden/>
              </w:rPr>
            </w:r>
            <w:r w:rsidR="000E6C96">
              <w:rPr>
                <w:noProof/>
                <w:webHidden/>
              </w:rPr>
              <w:fldChar w:fldCharType="separate"/>
            </w:r>
            <w:r w:rsidR="006B7C7B">
              <w:rPr>
                <w:noProof/>
                <w:webHidden/>
              </w:rPr>
              <w:t>50</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09" w:history="1">
            <w:r w:rsidR="000E6C96" w:rsidRPr="00847B57">
              <w:rPr>
                <w:rStyle w:val="Hypertextovodkaz"/>
                <w:rFonts w:eastAsia="Calibri"/>
                <w:noProof/>
                <w:lang w:bidi="en-US"/>
              </w:rPr>
              <w:t>5.1.7</w:t>
            </w:r>
            <w:r w:rsidR="000E6C96">
              <w:rPr>
                <w:rFonts w:cstheme="minorBidi"/>
                <w:i w:val="0"/>
                <w:iCs w:val="0"/>
                <w:noProof/>
                <w:sz w:val="22"/>
                <w:szCs w:val="22"/>
              </w:rPr>
              <w:tab/>
            </w:r>
            <w:r w:rsidR="000E6C96" w:rsidRPr="00847B57">
              <w:rPr>
                <w:rStyle w:val="Hypertextovodkaz"/>
                <w:rFonts w:eastAsia="Calibri"/>
                <w:noProof/>
                <w:lang w:bidi="en-US"/>
              </w:rPr>
              <w:t>Strategie integrované územní investice Hradecko-pardubické aglomerace, verze 3.3</w:t>
            </w:r>
            <w:r w:rsidR="000E6C96">
              <w:rPr>
                <w:noProof/>
                <w:webHidden/>
              </w:rPr>
              <w:tab/>
            </w:r>
            <w:r w:rsidR="000E6C96">
              <w:rPr>
                <w:noProof/>
                <w:webHidden/>
              </w:rPr>
              <w:fldChar w:fldCharType="begin"/>
            </w:r>
            <w:r w:rsidR="000E6C96">
              <w:rPr>
                <w:noProof/>
                <w:webHidden/>
              </w:rPr>
              <w:instrText xml:space="preserve"> PAGEREF _Toc472279509 \h </w:instrText>
            </w:r>
            <w:r w:rsidR="000E6C96">
              <w:rPr>
                <w:noProof/>
                <w:webHidden/>
              </w:rPr>
            </w:r>
            <w:r w:rsidR="000E6C96">
              <w:rPr>
                <w:noProof/>
                <w:webHidden/>
              </w:rPr>
              <w:fldChar w:fldCharType="separate"/>
            </w:r>
            <w:r w:rsidR="006B7C7B">
              <w:rPr>
                <w:noProof/>
                <w:webHidden/>
              </w:rPr>
              <w:t>68</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0" w:history="1">
            <w:r w:rsidR="000E6C96" w:rsidRPr="00847B57">
              <w:rPr>
                <w:rStyle w:val="Hypertextovodkaz"/>
                <w:noProof/>
              </w:rPr>
              <w:t>5.1.8</w:t>
            </w:r>
            <w:r w:rsidR="000E6C96">
              <w:rPr>
                <w:rFonts w:cstheme="minorBidi"/>
                <w:i w:val="0"/>
                <w:iCs w:val="0"/>
                <w:noProof/>
                <w:sz w:val="22"/>
                <w:szCs w:val="22"/>
              </w:rPr>
              <w:tab/>
            </w:r>
            <w:r w:rsidR="000E6C96" w:rsidRPr="00847B57">
              <w:rPr>
                <w:rStyle w:val="Hypertextovodkaz"/>
                <w:noProof/>
              </w:rPr>
              <w:t>Analýza Strategie území správního obvodu ORP Holice v oblasti předškolní výchovy a základního školství, sociálních služeb, odpadového hospodářství a dopravy</w:t>
            </w:r>
            <w:r w:rsidR="000E6C96">
              <w:rPr>
                <w:noProof/>
                <w:webHidden/>
              </w:rPr>
              <w:tab/>
            </w:r>
            <w:r w:rsidR="000E6C96">
              <w:rPr>
                <w:noProof/>
                <w:webHidden/>
              </w:rPr>
              <w:fldChar w:fldCharType="begin"/>
            </w:r>
            <w:r w:rsidR="000E6C96">
              <w:rPr>
                <w:noProof/>
                <w:webHidden/>
              </w:rPr>
              <w:instrText xml:space="preserve"> PAGEREF _Toc472279510 \h </w:instrText>
            </w:r>
            <w:r w:rsidR="000E6C96">
              <w:rPr>
                <w:noProof/>
                <w:webHidden/>
              </w:rPr>
            </w:r>
            <w:r w:rsidR="000E6C96">
              <w:rPr>
                <w:noProof/>
                <w:webHidden/>
              </w:rPr>
              <w:fldChar w:fldCharType="separate"/>
            </w:r>
            <w:r w:rsidR="006B7C7B">
              <w:rPr>
                <w:noProof/>
                <w:webHidden/>
              </w:rPr>
              <w:t>85</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11" w:history="1">
            <w:r w:rsidR="000E6C96" w:rsidRPr="00847B57">
              <w:rPr>
                <w:rStyle w:val="Hypertextovodkaz"/>
                <w:noProof/>
              </w:rPr>
              <w:t>5.2</w:t>
            </w:r>
            <w:r w:rsidR="000E6C96">
              <w:rPr>
                <w:rFonts w:cstheme="minorBidi"/>
                <w:smallCaps w:val="0"/>
                <w:noProof/>
                <w:sz w:val="22"/>
                <w:szCs w:val="22"/>
              </w:rPr>
              <w:tab/>
            </w:r>
            <w:r w:rsidR="000E6C96" w:rsidRPr="00847B57">
              <w:rPr>
                <w:rStyle w:val="Hypertextovodkaz"/>
                <w:noProof/>
              </w:rPr>
              <w:t>Vyhodnocení dotazníku MŠMT</w:t>
            </w:r>
            <w:r w:rsidR="000E6C96">
              <w:rPr>
                <w:noProof/>
                <w:webHidden/>
              </w:rPr>
              <w:tab/>
            </w:r>
            <w:r w:rsidR="000E6C96">
              <w:rPr>
                <w:noProof/>
                <w:webHidden/>
              </w:rPr>
              <w:fldChar w:fldCharType="begin"/>
            </w:r>
            <w:r w:rsidR="000E6C96">
              <w:rPr>
                <w:noProof/>
                <w:webHidden/>
              </w:rPr>
              <w:instrText xml:space="preserve"> PAGEREF _Toc472279511 \h </w:instrText>
            </w:r>
            <w:r w:rsidR="000E6C96">
              <w:rPr>
                <w:noProof/>
                <w:webHidden/>
              </w:rPr>
            </w:r>
            <w:r w:rsidR="000E6C96">
              <w:rPr>
                <w:noProof/>
                <w:webHidden/>
              </w:rPr>
              <w:fldChar w:fldCharType="separate"/>
            </w:r>
            <w:r w:rsidR="006B7C7B">
              <w:rPr>
                <w:noProof/>
                <w:webHidden/>
              </w:rPr>
              <w:t>107</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2" w:history="1">
            <w:r w:rsidR="000E6C96" w:rsidRPr="00847B57">
              <w:rPr>
                <w:rStyle w:val="Hypertextovodkaz"/>
                <w:noProof/>
              </w:rPr>
              <w:t>5.2.1</w:t>
            </w:r>
            <w:r w:rsidR="000E6C96">
              <w:rPr>
                <w:rFonts w:cstheme="minorBidi"/>
                <w:i w:val="0"/>
                <w:iCs w:val="0"/>
                <w:noProof/>
                <w:sz w:val="22"/>
                <w:szCs w:val="22"/>
              </w:rPr>
              <w:tab/>
            </w:r>
            <w:r w:rsidR="000E6C96" w:rsidRPr="00847B57">
              <w:rPr>
                <w:rStyle w:val="Hypertextovodkaz"/>
                <w:noProof/>
              </w:rPr>
              <w:t>Výsledky šetření MŠMT – mateřské školy - potřeby a plány aktivit</w:t>
            </w:r>
            <w:r w:rsidR="000E6C96">
              <w:rPr>
                <w:noProof/>
                <w:webHidden/>
              </w:rPr>
              <w:tab/>
            </w:r>
            <w:r w:rsidR="000E6C96">
              <w:rPr>
                <w:noProof/>
                <w:webHidden/>
              </w:rPr>
              <w:fldChar w:fldCharType="begin"/>
            </w:r>
            <w:r w:rsidR="000E6C96">
              <w:rPr>
                <w:noProof/>
                <w:webHidden/>
              </w:rPr>
              <w:instrText xml:space="preserve"> PAGEREF _Toc472279512 \h </w:instrText>
            </w:r>
            <w:r w:rsidR="000E6C96">
              <w:rPr>
                <w:noProof/>
                <w:webHidden/>
              </w:rPr>
            </w:r>
            <w:r w:rsidR="000E6C96">
              <w:rPr>
                <w:noProof/>
                <w:webHidden/>
              </w:rPr>
              <w:fldChar w:fldCharType="separate"/>
            </w:r>
            <w:r w:rsidR="006B7C7B">
              <w:rPr>
                <w:noProof/>
                <w:webHidden/>
              </w:rPr>
              <w:t>107</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3" w:history="1">
            <w:r w:rsidR="000E6C96" w:rsidRPr="00847B57">
              <w:rPr>
                <w:rStyle w:val="Hypertextovodkaz"/>
                <w:noProof/>
              </w:rPr>
              <w:t>5.2.2</w:t>
            </w:r>
            <w:r w:rsidR="000E6C96">
              <w:rPr>
                <w:rFonts w:cstheme="minorBidi"/>
                <w:i w:val="0"/>
                <w:iCs w:val="0"/>
                <w:noProof/>
                <w:sz w:val="22"/>
                <w:szCs w:val="22"/>
              </w:rPr>
              <w:tab/>
            </w:r>
            <w:r w:rsidR="000E6C96" w:rsidRPr="00847B57">
              <w:rPr>
                <w:rStyle w:val="Hypertextovodkaz"/>
                <w:noProof/>
              </w:rPr>
              <w:t>Výsledky šetření MŠMT – základní školy - potřeby a plány aktivit</w:t>
            </w:r>
            <w:r w:rsidR="000E6C96">
              <w:rPr>
                <w:noProof/>
                <w:webHidden/>
              </w:rPr>
              <w:tab/>
            </w:r>
            <w:r w:rsidR="000E6C96">
              <w:rPr>
                <w:noProof/>
                <w:webHidden/>
              </w:rPr>
              <w:fldChar w:fldCharType="begin"/>
            </w:r>
            <w:r w:rsidR="000E6C96">
              <w:rPr>
                <w:noProof/>
                <w:webHidden/>
              </w:rPr>
              <w:instrText xml:space="preserve"> PAGEREF _Toc472279513 \h </w:instrText>
            </w:r>
            <w:r w:rsidR="000E6C96">
              <w:rPr>
                <w:noProof/>
                <w:webHidden/>
              </w:rPr>
            </w:r>
            <w:r w:rsidR="000E6C96">
              <w:rPr>
                <w:noProof/>
                <w:webHidden/>
              </w:rPr>
              <w:fldChar w:fldCharType="separate"/>
            </w:r>
            <w:r w:rsidR="006B7C7B">
              <w:rPr>
                <w:noProof/>
                <w:webHidden/>
              </w:rPr>
              <w:t>118</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4" w:history="1">
            <w:r w:rsidR="000E6C96" w:rsidRPr="00847B57">
              <w:rPr>
                <w:rStyle w:val="Hypertextovodkaz"/>
                <w:rFonts w:eastAsia="Times New Roman"/>
                <w:noProof/>
              </w:rPr>
              <w:t>5.2.3</w:t>
            </w:r>
            <w:r w:rsidR="000E6C96">
              <w:rPr>
                <w:rFonts w:cstheme="minorBidi"/>
                <w:i w:val="0"/>
                <w:iCs w:val="0"/>
                <w:noProof/>
                <w:sz w:val="22"/>
                <w:szCs w:val="22"/>
              </w:rPr>
              <w:tab/>
            </w:r>
            <w:r w:rsidR="000E6C96" w:rsidRPr="00847B57">
              <w:rPr>
                <w:rStyle w:val="Hypertextovodkaz"/>
                <w:rFonts w:eastAsia="Times New Roman"/>
                <w:noProof/>
              </w:rPr>
              <w:t>Vyhodnocení výstupu dotazníku MŠMT – investice</w:t>
            </w:r>
            <w:r w:rsidR="000E6C96">
              <w:rPr>
                <w:noProof/>
                <w:webHidden/>
              </w:rPr>
              <w:tab/>
            </w:r>
            <w:r w:rsidR="000E6C96">
              <w:rPr>
                <w:noProof/>
                <w:webHidden/>
              </w:rPr>
              <w:fldChar w:fldCharType="begin"/>
            </w:r>
            <w:r w:rsidR="000E6C96">
              <w:rPr>
                <w:noProof/>
                <w:webHidden/>
              </w:rPr>
              <w:instrText xml:space="preserve"> PAGEREF _Toc472279514 \h </w:instrText>
            </w:r>
            <w:r w:rsidR="000E6C96">
              <w:rPr>
                <w:noProof/>
                <w:webHidden/>
              </w:rPr>
            </w:r>
            <w:r w:rsidR="000E6C96">
              <w:rPr>
                <w:noProof/>
                <w:webHidden/>
              </w:rPr>
              <w:fldChar w:fldCharType="separate"/>
            </w:r>
            <w:r w:rsidR="006B7C7B">
              <w:rPr>
                <w:noProof/>
                <w:webHidden/>
              </w:rPr>
              <w:t>138</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15" w:history="1">
            <w:r w:rsidR="000E6C96" w:rsidRPr="00847B57">
              <w:rPr>
                <w:rStyle w:val="Hypertextovodkaz"/>
                <w:noProof/>
              </w:rPr>
              <w:t>5.3</w:t>
            </w:r>
            <w:r w:rsidR="000E6C96">
              <w:rPr>
                <w:rFonts w:cstheme="minorBidi"/>
                <w:smallCaps w:val="0"/>
                <w:noProof/>
                <w:sz w:val="22"/>
                <w:szCs w:val="22"/>
              </w:rPr>
              <w:tab/>
            </w:r>
            <w:r w:rsidR="000E6C96" w:rsidRPr="00847B57">
              <w:rPr>
                <w:rStyle w:val="Hypertextovodkaz"/>
                <w:noProof/>
              </w:rPr>
              <w:t>Vyhodnocení poznatků ze strukturovaných rozhovorů s aktéry vzdělávání ve SO ORP Holice</w:t>
            </w:r>
            <w:r w:rsidR="000E6C96">
              <w:rPr>
                <w:noProof/>
                <w:webHidden/>
              </w:rPr>
              <w:tab/>
            </w:r>
            <w:r w:rsidR="000E6C96">
              <w:rPr>
                <w:noProof/>
                <w:webHidden/>
              </w:rPr>
              <w:fldChar w:fldCharType="begin"/>
            </w:r>
            <w:r w:rsidR="000E6C96">
              <w:rPr>
                <w:noProof/>
                <w:webHidden/>
              </w:rPr>
              <w:instrText xml:space="preserve"> PAGEREF _Toc472279515 \h </w:instrText>
            </w:r>
            <w:r w:rsidR="000E6C96">
              <w:rPr>
                <w:noProof/>
                <w:webHidden/>
              </w:rPr>
            </w:r>
            <w:r w:rsidR="000E6C96">
              <w:rPr>
                <w:noProof/>
                <w:webHidden/>
              </w:rPr>
              <w:fldChar w:fldCharType="separate"/>
            </w:r>
            <w:r w:rsidR="006B7C7B">
              <w:rPr>
                <w:noProof/>
                <w:webHidden/>
              </w:rPr>
              <w:t>157</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6" w:history="1">
            <w:r w:rsidR="000E6C96" w:rsidRPr="00847B57">
              <w:rPr>
                <w:rStyle w:val="Hypertextovodkaz"/>
                <w:noProof/>
              </w:rPr>
              <w:t>5.3.1</w:t>
            </w:r>
            <w:r w:rsidR="000E6C96">
              <w:rPr>
                <w:rFonts w:cstheme="minorBidi"/>
                <w:i w:val="0"/>
                <w:iCs w:val="0"/>
                <w:noProof/>
                <w:sz w:val="22"/>
                <w:szCs w:val="22"/>
              </w:rPr>
              <w:tab/>
            </w:r>
            <w:r w:rsidR="000E6C96" w:rsidRPr="00847B57">
              <w:rPr>
                <w:rStyle w:val="Hypertextovodkaz"/>
                <w:noProof/>
              </w:rPr>
              <w:t>Mateřské školy</w:t>
            </w:r>
            <w:r w:rsidR="000E6C96">
              <w:rPr>
                <w:noProof/>
                <w:webHidden/>
              </w:rPr>
              <w:tab/>
            </w:r>
            <w:r w:rsidR="000E6C96">
              <w:rPr>
                <w:noProof/>
                <w:webHidden/>
              </w:rPr>
              <w:fldChar w:fldCharType="begin"/>
            </w:r>
            <w:r w:rsidR="000E6C96">
              <w:rPr>
                <w:noProof/>
                <w:webHidden/>
              </w:rPr>
              <w:instrText xml:space="preserve"> PAGEREF _Toc472279516 \h </w:instrText>
            </w:r>
            <w:r w:rsidR="000E6C96">
              <w:rPr>
                <w:noProof/>
                <w:webHidden/>
              </w:rPr>
            </w:r>
            <w:r w:rsidR="000E6C96">
              <w:rPr>
                <w:noProof/>
                <w:webHidden/>
              </w:rPr>
              <w:fldChar w:fldCharType="separate"/>
            </w:r>
            <w:r w:rsidR="006B7C7B">
              <w:rPr>
                <w:noProof/>
                <w:webHidden/>
              </w:rPr>
              <w:t>157</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7" w:history="1">
            <w:r w:rsidR="000E6C96" w:rsidRPr="00847B57">
              <w:rPr>
                <w:rStyle w:val="Hypertextovodkaz"/>
                <w:noProof/>
              </w:rPr>
              <w:t>5.3.2</w:t>
            </w:r>
            <w:r w:rsidR="000E6C96">
              <w:rPr>
                <w:rFonts w:cstheme="minorBidi"/>
                <w:i w:val="0"/>
                <w:iCs w:val="0"/>
                <w:noProof/>
                <w:sz w:val="22"/>
                <w:szCs w:val="22"/>
              </w:rPr>
              <w:tab/>
            </w:r>
            <w:r w:rsidR="000E6C96" w:rsidRPr="00847B57">
              <w:rPr>
                <w:rStyle w:val="Hypertextovodkaz"/>
                <w:noProof/>
              </w:rPr>
              <w:t>Základní školy</w:t>
            </w:r>
            <w:r w:rsidR="000E6C96">
              <w:rPr>
                <w:noProof/>
                <w:webHidden/>
              </w:rPr>
              <w:tab/>
            </w:r>
            <w:r w:rsidR="000E6C96">
              <w:rPr>
                <w:noProof/>
                <w:webHidden/>
              </w:rPr>
              <w:fldChar w:fldCharType="begin"/>
            </w:r>
            <w:r w:rsidR="000E6C96">
              <w:rPr>
                <w:noProof/>
                <w:webHidden/>
              </w:rPr>
              <w:instrText xml:space="preserve"> PAGEREF _Toc472279517 \h </w:instrText>
            </w:r>
            <w:r w:rsidR="000E6C96">
              <w:rPr>
                <w:noProof/>
                <w:webHidden/>
              </w:rPr>
            </w:r>
            <w:r w:rsidR="000E6C96">
              <w:rPr>
                <w:noProof/>
                <w:webHidden/>
              </w:rPr>
              <w:fldChar w:fldCharType="separate"/>
            </w:r>
            <w:r w:rsidR="006B7C7B">
              <w:rPr>
                <w:noProof/>
                <w:webHidden/>
              </w:rPr>
              <w:t>162</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8" w:history="1">
            <w:r w:rsidR="000E6C96" w:rsidRPr="00847B57">
              <w:rPr>
                <w:rStyle w:val="Hypertextovodkaz"/>
                <w:noProof/>
              </w:rPr>
              <w:t>5.3.3</w:t>
            </w:r>
            <w:r w:rsidR="000E6C96">
              <w:rPr>
                <w:rFonts w:cstheme="minorBidi"/>
                <w:i w:val="0"/>
                <w:iCs w:val="0"/>
                <w:noProof/>
                <w:sz w:val="22"/>
                <w:szCs w:val="22"/>
              </w:rPr>
              <w:tab/>
            </w:r>
            <w:r w:rsidR="000E6C96" w:rsidRPr="00847B57">
              <w:rPr>
                <w:rStyle w:val="Hypertextovodkaz"/>
                <w:noProof/>
              </w:rPr>
              <w:t>Zájmové a neformální vzdělávání</w:t>
            </w:r>
            <w:r w:rsidR="000E6C96">
              <w:rPr>
                <w:noProof/>
                <w:webHidden/>
              </w:rPr>
              <w:tab/>
            </w:r>
            <w:r w:rsidR="000E6C96">
              <w:rPr>
                <w:noProof/>
                <w:webHidden/>
              </w:rPr>
              <w:fldChar w:fldCharType="begin"/>
            </w:r>
            <w:r w:rsidR="000E6C96">
              <w:rPr>
                <w:noProof/>
                <w:webHidden/>
              </w:rPr>
              <w:instrText xml:space="preserve"> PAGEREF _Toc472279518 \h </w:instrText>
            </w:r>
            <w:r w:rsidR="000E6C96">
              <w:rPr>
                <w:noProof/>
                <w:webHidden/>
              </w:rPr>
            </w:r>
            <w:r w:rsidR="000E6C96">
              <w:rPr>
                <w:noProof/>
                <w:webHidden/>
              </w:rPr>
              <w:fldChar w:fldCharType="separate"/>
            </w:r>
            <w:r w:rsidR="006B7C7B">
              <w:rPr>
                <w:noProof/>
                <w:webHidden/>
              </w:rPr>
              <w:t>168</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19" w:history="1">
            <w:r w:rsidR="000E6C96" w:rsidRPr="00847B57">
              <w:rPr>
                <w:rStyle w:val="Hypertextovodkaz"/>
                <w:noProof/>
              </w:rPr>
              <w:t>5.3.4</w:t>
            </w:r>
            <w:r w:rsidR="000E6C96">
              <w:rPr>
                <w:rFonts w:cstheme="minorBidi"/>
                <w:i w:val="0"/>
                <w:iCs w:val="0"/>
                <w:noProof/>
                <w:sz w:val="22"/>
                <w:szCs w:val="22"/>
              </w:rPr>
              <w:tab/>
            </w:r>
            <w:r w:rsidR="000E6C96" w:rsidRPr="00847B57">
              <w:rPr>
                <w:rStyle w:val="Hypertextovodkaz"/>
                <w:noProof/>
              </w:rPr>
              <w:t>Výstup z rozhovorů s rodiči</w:t>
            </w:r>
            <w:r w:rsidR="000E6C96">
              <w:rPr>
                <w:noProof/>
                <w:webHidden/>
              </w:rPr>
              <w:tab/>
            </w:r>
            <w:r w:rsidR="000E6C96">
              <w:rPr>
                <w:noProof/>
                <w:webHidden/>
              </w:rPr>
              <w:fldChar w:fldCharType="begin"/>
            </w:r>
            <w:r w:rsidR="000E6C96">
              <w:rPr>
                <w:noProof/>
                <w:webHidden/>
              </w:rPr>
              <w:instrText xml:space="preserve"> PAGEREF _Toc472279519 \h </w:instrText>
            </w:r>
            <w:r w:rsidR="000E6C96">
              <w:rPr>
                <w:noProof/>
                <w:webHidden/>
              </w:rPr>
            </w:r>
            <w:r w:rsidR="000E6C96">
              <w:rPr>
                <w:noProof/>
                <w:webHidden/>
              </w:rPr>
              <w:fldChar w:fldCharType="separate"/>
            </w:r>
            <w:r w:rsidR="006B7C7B">
              <w:rPr>
                <w:noProof/>
                <w:webHidden/>
              </w:rPr>
              <w:t>170</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0" w:history="1">
            <w:r w:rsidR="000E6C96" w:rsidRPr="00847B57">
              <w:rPr>
                <w:rStyle w:val="Hypertextovodkaz"/>
                <w:noProof/>
              </w:rPr>
              <w:t>5.3.5</w:t>
            </w:r>
            <w:r w:rsidR="000E6C96">
              <w:rPr>
                <w:rFonts w:cstheme="minorBidi"/>
                <w:i w:val="0"/>
                <w:iCs w:val="0"/>
                <w:noProof/>
                <w:sz w:val="22"/>
                <w:szCs w:val="22"/>
              </w:rPr>
              <w:tab/>
            </w:r>
            <w:r w:rsidR="000E6C96" w:rsidRPr="00847B57">
              <w:rPr>
                <w:rStyle w:val="Hypertextovodkaz"/>
                <w:noProof/>
              </w:rPr>
              <w:t>Dětský domov Holice</w:t>
            </w:r>
            <w:r w:rsidR="000E6C96">
              <w:rPr>
                <w:noProof/>
                <w:webHidden/>
              </w:rPr>
              <w:tab/>
            </w:r>
            <w:r w:rsidR="000E6C96">
              <w:rPr>
                <w:noProof/>
                <w:webHidden/>
              </w:rPr>
              <w:fldChar w:fldCharType="begin"/>
            </w:r>
            <w:r w:rsidR="000E6C96">
              <w:rPr>
                <w:noProof/>
                <w:webHidden/>
              </w:rPr>
              <w:instrText xml:space="preserve"> PAGEREF _Toc472279520 \h </w:instrText>
            </w:r>
            <w:r w:rsidR="000E6C96">
              <w:rPr>
                <w:noProof/>
                <w:webHidden/>
              </w:rPr>
            </w:r>
            <w:r w:rsidR="000E6C96">
              <w:rPr>
                <w:noProof/>
                <w:webHidden/>
              </w:rPr>
              <w:fldChar w:fldCharType="separate"/>
            </w:r>
            <w:r w:rsidR="006B7C7B">
              <w:rPr>
                <w:noProof/>
                <w:webHidden/>
              </w:rPr>
              <w:t>175</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1" w:history="1">
            <w:r w:rsidR="000E6C96" w:rsidRPr="00847B57">
              <w:rPr>
                <w:rStyle w:val="Hypertextovodkaz"/>
                <w:noProof/>
              </w:rPr>
              <w:t>5.3.6</w:t>
            </w:r>
            <w:r w:rsidR="000E6C96">
              <w:rPr>
                <w:rFonts w:cstheme="minorBidi"/>
                <w:i w:val="0"/>
                <w:iCs w:val="0"/>
                <w:noProof/>
                <w:sz w:val="22"/>
                <w:szCs w:val="22"/>
              </w:rPr>
              <w:tab/>
            </w:r>
            <w:r w:rsidR="000E6C96" w:rsidRPr="00847B57">
              <w:rPr>
                <w:rStyle w:val="Hypertextovodkaz"/>
                <w:noProof/>
              </w:rPr>
              <w:t>Závěry ke strukturovaným rozhovorům</w:t>
            </w:r>
            <w:r w:rsidR="000E6C96">
              <w:rPr>
                <w:noProof/>
                <w:webHidden/>
              </w:rPr>
              <w:tab/>
            </w:r>
            <w:r w:rsidR="000E6C96">
              <w:rPr>
                <w:noProof/>
                <w:webHidden/>
              </w:rPr>
              <w:fldChar w:fldCharType="begin"/>
            </w:r>
            <w:r w:rsidR="000E6C96">
              <w:rPr>
                <w:noProof/>
                <w:webHidden/>
              </w:rPr>
              <w:instrText xml:space="preserve"> PAGEREF _Toc472279521 \h </w:instrText>
            </w:r>
            <w:r w:rsidR="000E6C96">
              <w:rPr>
                <w:noProof/>
                <w:webHidden/>
              </w:rPr>
            </w:r>
            <w:r w:rsidR="000E6C96">
              <w:rPr>
                <w:noProof/>
                <w:webHidden/>
              </w:rPr>
              <w:fldChar w:fldCharType="separate"/>
            </w:r>
            <w:r w:rsidR="006B7C7B">
              <w:rPr>
                <w:noProof/>
                <w:webHidden/>
              </w:rPr>
              <w:t>178</w:t>
            </w:r>
            <w:r w:rsidR="000E6C96">
              <w:rPr>
                <w:noProof/>
                <w:webHidden/>
              </w:rPr>
              <w:fldChar w:fldCharType="end"/>
            </w:r>
          </w:hyperlink>
        </w:p>
        <w:p w:rsidR="000E6C96" w:rsidRDefault="005526AA">
          <w:pPr>
            <w:pStyle w:val="Obsah1"/>
            <w:tabs>
              <w:tab w:val="left" w:pos="440"/>
              <w:tab w:val="right" w:leader="dot" w:pos="9062"/>
            </w:tabs>
            <w:rPr>
              <w:rFonts w:cstheme="minorBidi"/>
              <w:b w:val="0"/>
              <w:bCs w:val="0"/>
              <w:caps w:val="0"/>
              <w:noProof/>
              <w:sz w:val="22"/>
              <w:szCs w:val="22"/>
            </w:rPr>
          </w:pPr>
          <w:hyperlink w:anchor="_Toc472279522" w:history="1">
            <w:r w:rsidR="000E6C96" w:rsidRPr="00847B57">
              <w:rPr>
                <w:rStyle w:val="Hypertextovodkaz"/>
                <w:noProof/>
              </w:rPr>
              <w:t>6</w:t>
            </w:r>
            <w:r w:rsidR="000E6C96">
              <w:rPr>
                <w:rFonts w:cstheme="minorBidi"/>
                <w:b w:val="0"/>
                <w:bCs w:val="0"/>
                <w:caps w:val="0"/>
                <w:noProof/>
                <w:sz w:val="22"/>
                <w:szCs w:val="22"/>
              </w:rPr>
              <w:tab/>
            </w:r>
            <w:r w:rsidR="000E6C96" w:rsidRPr="00847B57">
              <w:rPr>
                <w:rStyle w:val="Hypertextovodkaz"/>
                <w:noProof/>
              </w:rPr>
              <w:t>Specifická část analýzy</w:t>
            </w:r>
            <w:r w:rsidR="000E6C96">
              <w:rPr>
                <w:noProof/>
                <w:webHidden/>
              </w:rPr>
              <w:tab/>
            </w:r>
            <w:r w:rsidR="000E6C96">
              <w:rPr>
                <w:noProof/>
                <w:webHidden/>
              </w:rPr>
              <w:fldChar w:fldCharType="begin"/>
            </w:r>
            <w:r w:rsidR="000E6C96">
              <w:rPr>
                <w:noProof/>
                <w:webHidden/>
              </w:rPr>
              <w:instrText xml:space="preserve"> PAGEREF _Toc472279522 \h </w:instrText>
            </w:r>
            <w:r w:rsidR="000E6C96">
              <w:rPr>
                <w:noProof/>
                <w:webHidden/>
              </w:rPr>
            </w:r>
            <w:r w:rsidR="000E6C96">
              <w:rPr>
                <w:noProof/>
                <w:webHidden/>
              </w:rPr>
              <w:fldChar w:fldCharType="separate"/>
            </w:r>
            <w:r w:rsidR="006B7C7B">
              <w:rPr>
                <w:noProof/>
                <w:webHidden/>
              </w:rPr>
              <w:t>180</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23" w:history="1">
            <w:r w:rsidR="000E6C96" w:rsidRPr="00847B57">
              <w:rPr>
                <w:rStyle w:val="Hypertextovodkaz"/>
                <w:noProof/>
              </w:rPr>
              <w:t>6.1</w:t>
            </w:r>
            <w:r w:rsidR="000E6C96">
              <w:rPr>
                <w:rFonts w:cstheme="minorBidi"/>
                <w:smallCaps w:val="0"/>
                <w:noProof/>
                <w:sz w:val="22"/>
                <w:szCs w:val="22"/>
              </w:rPr>
              <w:tab/>
            </w:r>
            <w:r w:rsidR="000E6C96" w:rsidRPr="00847B57">
              <w:rPr>
                <w:rStyle w:val="Hypertextovodkaz"/>
                <w:noProof/>
              </w:rPr>
              <w:t>Témata MAP v řešeném území</w:t>
            </w:r>
            <w:r w:rsidR="000E6C96">
              <w:rPr>
                <w:noProof/>
                <w:webHidden/>
              </w:rPr>
              <w:tab/>
            </w:r>
            <w:r w:rsidR="000E6C96">
              <w:rPr>
                <w:noProof/>
                <w:webHidden/>
              </w:rPr>
              <w:fldChar w:fldCharType="begin"/>
            </w:r>
            <w:r w:rsidR="000E6C96">
              <w:rPr>
                <w:noProof/>
                <w:webHidden/>
              </w:rPr>
              <w:instrText xml:space="preserve"> PAGEREF _Toc472279523 \h </w:instrText>
            </w:r>
            <w:r w:rsidR="000E6C96">
              <w:rPr>
                <w:noProof/>
                <w:webHidden/>
              </w:rPr>
            </w:r>
            <w:r w:rsidR="000E6C96">
              <w:rPr>
                <w:noProof/>
                <w:webHidden/>
              </w:rPr>
              <w:fldChar w:fldCharType="separate"/>
            </w:r>
            <w:r w:rsidR="006B7C7B">
              <w:rPr>
                <w:noProof/>
                <w:webHidden/>
              </w:rPr>
              <w:t>180</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4" w:history="1">
            <w:r w:rsidR="000E6C96" w:rsidRPr="00847B57">
              <w:rPr>
                <w:rStyle w:val="Hypertextovodkaz"/>
                <w:noProof/>
              </w:rPr>
              <w:t>6.1.1</w:t>
            </w:r>
            <w:r w:rsidR="000E6C96">
              <w:rPr>
                <w:rFonts w:cstheme="minorBidi"/>
                <w:i w:val="0"/>
                <w:iCs w:val="0"/>
                <w:noProof/>
                <w:sz w:val="22"/>
                <w:szCs w:val="22"/>
              </w:rPr>
              <w:tab/>
            </w:r>
            <w:r w:rsidR="000E6C96" w:rsidRPr="00847B57">
              <w:rPr>
                <w:rStyle w:val="Hypertextovodkaz"/>
                <w:noProof/>
              </w:rPr>
              <w:t>Předškolní vzdělávání a péče: dostupnost – inkluze – kvalita</w:t>
            </w:r>
            <w:r w:rsidR="000E6C96">
              <w:rPr>
                <w:noProof/>
                <w:webHidden/>
              </w:rPr>
              <w:tab/>
            </w:r>
            <w:r w:rsidR="000E6C96">
              <w:rPr>
                <w:noProof/>
                <w:webHidden/>
              </w:rPr>
              <w:fldChar w:fldCharType="begin"/>
            </w:r>
            <w:r w:rsidR="000E6C96">
              <w:rPr>
                <w:noProof/>
                <w:webHidden/>
              </w:rPr>
              <w:instrText xml:space="preserve"> PAGEREF _Toc472279524 \h </w:instrText>
            </w:r>
            <w:r w:rsidR="000E6C96">
              <w:rPr>
                <w:noProof/>
                <w:webHidden/>
              </w:rPr>
            </w:r>
            <w:r w:rsidR="000E6C96">
              <w:rPr>
                <w:noProof/>
                <w:webHidden/>
              </w:rPr>
              <w:fldChar w:fldCharType="separate"/>
            </w:r>
            <w:r w:rsidR="006B7C7B">
              <w:rPr>
                <w:noProof/>
                <w:webHidden/>
              </w:rPr>
              <w:t>180</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5" w:history="1">
            <w:r w:rsidR="000E6C96" w:rsidRPr="00847B57">
              <w:rPr>
                <w:rStyle w:val="Hypertextovodkaz"/>
                <w:noProof/>
              </w:rPr>
              <w:t>6.1.2</w:t>
            </w:r>
            <w:r w:rsidR="000E6C96">
              <w:rPr>
                <w:rFonts w:cstheme="minorBidi"/>
                <w:i w:val="0"/>
                <w:iCs w:val="0"/>
                <w:noProof/>
                <w:sz w:val="22"/>
                <w:szCs w:val="22"/>
              </w:rPr>
              <w:tab/>
            </w:r>
            <w:r w:rsidR="000E6C96" w:rsidRPr="00847B57">
              <w:rPr>
                <w:rStyle w:val="Hypertextovodkaz"/>
                <w:noProof/>
              </w:rPr>
              <w:t>Čtenářská a matematická gramotnost v základním vzdělávání</w:t>
            </w:r>
            <w:r w:rsidR="000E6C96">
              <w:rPr>
                <w:noProof/>
                <w:webHidden/>
              </w:rPr>
              <w:tab/>
            </w:r>
            <w:r w:rsidR="000E6C96">
              <w:rPr>
                <w:noProof/>
                <w:webHidden/>
              </w:rPr>
              <w:fldChar w:fldCharType="begin"/>
            </w:r>
            <w:r w:rsidR="000E6C96">
              <w:rPr>
                <w:noProof/>
                <w:webHidden/>
              </w:rPr>
              <w:instrText xml:space="preserve"> PAGEREF _Toc472279525 \h </w:instrText>
            </w:r>
            <w:r w:rsidR="000E6C96">
              <w:rPr>
                <w:noProof/>
                <w:webHidden/>
              </w:rPr>
            </w:r>
            <w:r w:rsidR="000E6C96">
              <w:rPr>
                <w:noProof/>
                <w:webHidden/>
              </w:rPr>
              <w:fldChar w:fldCharType="separate"/>
            </w:r>
            <w:r w:rsidR="006B7C7B">
              <w:rPr>
                <w:noProof/>
                <w:webHidden/>
              </w:rPr>
              <w:t>181</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6" w:history="1">
            <w:r w:rsidR="000E6C96" w:rsidRPr="00847B57">
              <w:rPr>
                <w:rStyle w:val="Hypertextovodkaz"/>
                <w:noProof/>
              </w:rPr>
              <w:t>6.1.3</w:t>
            </w:r>
            <w:r w:rsidR="000E6C96">
              <w:rPr>
                <w:rFonts w:cstheme="minorBidi"/>
                <w:i w:val="0"/>
                <w:iCs w:val="0"/>
                <w:noProof/>
                <w:sz w:val="22"/>
                <w:szCs w:val="22"/>
              </w:rPr>
              <w:tab/>
            </w:r>
            <w:r w:rsidR="000E6C96" w:rsidRPr="00847B57">
              <w:rPr>
                <w:rStyle w:val="Hypertextovodkaz"/>
                <w:noProof/>
              </w:rPr>
              <w:t>Inkluzivní vzdělávání a podpora dětí a žáků ohrožených školním neúspěchem</w:t>
            </w:r>
            <w:r w:rsidR="000E6C96">
              <w:rPr>
                <w:noProof/>
                <w:webHidden/>
              </w:rPr>
              <w:tab/>
            </w:r>
            <w:r w:rsidR="000E6C96">
              <w:rPr>
                <w:noProof/>
                <w:webHidden/>
              </w:rPr>
              <w:fldChar w:fldCharType="begin"/>
            </w:r>
            <w:r w:rsidR="000E6C96">
              <w:rPr>
                <w:noProof/>
                <w:webHidden/>
              </w:rPr>
              <w:instrText xml:space="preserve"> PAGEREF _Toc472279526 \h </w:instrText>
            </w:r>
            <w:r w:rsidR="000E6C96">
              <w:rPr>
                <w:noProof/>
                <w:webHidden/>
              </w:rPr>
            </w:r>
            <w:r w:rsidR="000E6C96">
              <w:rPr>
                <w:noProof/>
                <w:webHidden/>
              </w:rPr>
              <w:fldChar w:fldCharType="separate"/>
            </w:r>
            <w:r w:rsidR="006B7C7B">
              <w:rPr>
                <w:noProof/>
                <w:webHidden/>
              </w:rPr>
              <w:t>182</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7" w:history="1">
            <w:r w:rsidR="000E6C96" w:rsidRPr="00847B57">
              <w:rPr>
                <w:rStyle w:val="Hypertextovodkaz"/>
                <w:noProof/>
              </w:rPr>
              <w:t>6.1.4</w:t>
            </w:r>
            <w:r w:rsidR="000E6C96">
              <w:rPr>
                <w:rFonts w:cstheme="minorBidi"/>
                <w:i w:val="0"/>
                <w:iCs w:val="0"/>
                <w:noProof/>
                <w:sz w:val="22"/>
                <w:szCs w:val="22"/>
              </w:rPr>
              <w:tab/>
            </w:r>
            <w:r w:rsidR="000E6C96" w:rsidRPr="00847B57">
              <w:rPr>
                <w:rStyle w:val="Hypertextovodkaz"/>
                <w:noProof/>
              </w:rPr>
              <w:t>Rozvoj podnikavosti a iniciativy dětí a žáků</w:t>
            </w:r>
            <w:r w:rsidR="000E6C96">
              <w:rPr>
                <w:noProof/>
                <w:webHidden/>
              </w:rPr>
              <w:tab/>
            </w:r>
            <w:r w:rsidR="000E6C96">
              <w:rPr>
                <w:noProof/>
                <w:webHidden/>
              </w:rPr>
              <w:fldChar w:fldCharType="begin"/>
            </w:r>
            <w:r w:rsidR="000E6C96">
              <w:rPr>
                <w:noProof/>
                <w:webHidden/>
              </w:rPr>
              <w:instrText xml:space="preserve"> PAGEREF _Toc472279527 \h </w:instrText>
            </w:r>
            <w:r w:rsidR="000E6C96">
              <w:rPr>
                <w:noProof/>
                <w:webHidden/>
              </w:rPr>
            </w:r>
            <w:r w:rsidR="000E6C96">
              <w:rPr>
                <w:noProof/>
                <w:webHidden/>
              </w:rPr>
              <w:fldChar w:fldCharType="separate"/>
            </w:r>
            <w:r w:rsidR="006B7C7B">
              <w:rPr>
                <w:noProof/>
                <w:webHidden/>
              </w:rPr>
              <w:t>184</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8" w:history="1">
            <w:r w:rsidR="000E6C96" w:rsidRPr="00847B57">
              <w:rPr>
                <w:rStyle w:val="Hypertextovodkaz"/>
                <w:noProof/>
              </w:rPr>
              <w:t>6.1.5</w:t>
            </w:r>
            <w:r w:rsidR="000E6C96">
              <w:rPr>
                <w:rFonts w:cstheme="minorBidi"/>
                <w:i w:val="0"/>
                <w:iCs w:val="0"/>
                <w:noProof/>
                <w:sz w:val="22"/>
                <w:szCs w:val="22"/>
              </w:rPr>
              <w:tab/>
            </w:r>
            <w:r w:rsidR="000E6C96" w:rsidRPr="00847B57">
              <w:rPr>
                <w:rStyle w:val="Hypertextovodkaz"/>
                <w:noProof/>
              </w:rPr>
              <w:t>Rozvoj kompetencí dětí a žáků v polytechnickém vzdělávání (podpora zájmu, motivace a dovedností v oblasti vědy, technologií, inženýringu a matematiky „STEM“, vč. EVVO)</w:t>
            </w:r>
            <w:r w:rsidR="000E6C96">
              <w:rPr>
                <w:noProof/>
                <w:webHidden/>
              </w:rPr>
              <w:tab/>
            </w:r>
            <w:r w:rsidR="000E6C96">
              <w:rPr>
                <w:noProof/>
                <w:webHidden/>
              </w:rPr>
              <w:fldChar w:fldCharType="begin"/>
            </w:r>
            <w:r w:rsidR="000E6C96">
              <w:rPr>
                <w:noProof/>
                <w:webHidden/>
              </w:rPr>
              <w:instrText xml:space="preserve"> PAGEREF _Toc472279528 \h </w:instrText>
            </w:r>
            <w:r w:rsidR="000E6C96">
              <w:rPr>
                <w:noProof/>
                <w:webHidden/>
              </w:rPr>
            </w:r>
            <w:r w:rsidR="000E6C96">
              <w:rPr>
                <w:noProof/>
                <w:webHidden/>
              </w:rPr>
              <w:fldChar w:fldCharType="separate"/>
            </w:r>
            <w:r w:rsidR="006B7C7B">
              <w:rPr>
                <w:noProof/>
                <w:webHidden/>
              </w:rPr>
              <w:t>184</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29" w:history="1">
            <w:r w:rsidR="000E6C96" w:rsidRPr="00847B57">
              <w:rPr>
                <w:rStyle w:val="Hypertextovodkaz"/>
                <w:noProof/>
              </w:rPr>
              <w:t>6.1.6</w:t>
            </w:r>
            <w:r w:rsidR="000E6C96">
              <w:rPr>
                <w:rFonts w:cstheme="minorBidi"/>
                <w:i w:val="0"/>
                <w:iCs w:val="0"/>
                <w:noProof/>
                <w:sz w:val="22"/>
                <w:szCs w:val="22"/>
              </w:rPr>
              <w:tab/>
            </w:r>
            <w:r w:rsidR="000E6C96" w:rsidRPr="00847B57">
              <w:rPr>
                <w:rStyle w:val="Hypertextovodkaz"/>
                <w:noProof/>
              </w:rPr>
              <w:t>Kariérové poradenství</w:t>
            </w:r>
            <w:r w:rsidR="000E6C96">
              <w:rPr>
                <w:noProof/>
                <w:webHidden/>
              </w:rPr>
              <w:tab/>
            </w:r>
            <w:r w:rsidR="000E6C96">
              <w:rPr>
                <w:noProof/>
                <w:webHidden/>
              </w:rPr>
              <w:fldChar w:fldCharType="begin"/>
            </w:r>
            <w:r w:rsidR="000E6C96">
              <w:rPr>
                <w:noProof/>
                <w:webHidden/>
              </w:rPr>
              <w:instrText xml:space="preserve"> PAGEREF _Toc472279529 \h </w:instrText>
            </w:r>
            <w:r w:rsidR="000E6C96">
              <w:rPr>
                <w:noProof/>
                <w:webHidden/>
              </w:rPr>
            </w:r>
            <w:r w:rsidR="000E6C96">
              <w:rPr>
                <w:noProof/>
                <w:webHidden/>
              </w:rPr>
              <w:fldChar w:fldCharType="separate"/>
            </w:r>
            <w:r w:rsidR="006B7C7B">
              <w:rPr>
                <w:noProof/>
                <w:webHidden/>
              </w:rPr>
              <w:t>185</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0" w:history="1">
            <w:r w:rsidR="000E6C96" w:rsidRPr="00847B57">
              <w:rPr>
                <w:rStyle w:val="Hypertextovodkaz"/>
                <w:noProof/>
              </w:rPr>
              <w:t>6.1.7</w:t>
            </w:r>
            <w:r w:rsidR="000E6C96">
              <w:rPr>
                <w:rFonts w:cstheme="minorBidi"/>
                <w:i w:val="0"/>
                <w:iCs w:val="0"/>
                <w:noProof/>
                <w:sz w:val="22"/>
                <w:szCs w:val="22"/>
              </w:rPr>
              <w:tab/>
            </w:r>
            <w:r w:rsidR="000E6C96" w:rsidRPr="00847B57">
              <w:rPr>
                <w:rStyle w:val="Hypertextovodkaz"/>
                <w:noProof/>
              </w:rPr>
              <w:t>Rozvoj kompetencí dětí a žáků pro aktivní používání cizího jazyka</w:t>
            </w:r>
            <w:r w:rsidR="000E6C96">
              <w:rPr>
                <w:noProof/>
                <w:webHidden/>
              </w:rPr>
              <w:tab/>
            </w:r>
            <w:r w:rsidR="000E6C96">
              <w:rPr>
                <w:noProof/>
                <w:webHidden/>
              </w:rPr>
              <w:fldChar w:fldCharType="begin"/>
            </w:r>
            <w:r w:rsidR="000E6C96">
              <w:rPr>
                <w:noProof/>
                <w:webHidden/>
              </w:rPr>
              <w:instrText xml:space="preserve"> PAGEREF _Toc472279530 \h </w:instrText>
            </w:r>
            <w:r w:rsidR="000E6C96">
              <w:rPr>
                <w:noProof/>
                <w:webHidden/>
              </w:rPr>
            </w:r>
            <w:r w:rsidR="000E6C96">
              <w:rPr>
                <w:noProof/>
                <w:webHidden/>
              </w:rPr>
              <w:fldChar w:fldCharType="separate"/>
            </w:r>
            <w:r w:rsidR="006B7C7B">
              <w:rPr>
                <w:noProof/>
                <w:webHidden/>
              </w:rPr>
              <w:t>185</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1" w:history="1">
            <w:r w:rsidR="000E6C96" w:rsidRPr="00847B57">
              <w:rPr>
                <w:rStyle w:val="Hypertextovodkaz"/>
                <w:noProof/>
              </w:rPr>
              <w:t>6.1.8</w:t>
            </w:r>
            <w:r w:rsidR="000E6C96">
              <w:rPr>
                <w:rFonts w:cstheme="minorBidi"/>
                <w:i w:val="0"/>
                <w:iCs w:val="0"/>
                <w:noProof/>
                <w:sz w:val="22"/>
                <w:szCs w:val="22"/>
              </w:rPr>
              <w:tab/>
            </w:r>
            <w:r w:rsidR="000E6C96" w:rsidRPr="00847B57">
              <w:rPr>
                <w:rStyle w:val="Hypertextovodkaz"/>
                <w:noProof/>
              </w:rPr>
              <w:t>Rozvoj sociálních a občanských kompetencí dětí a žáků</w:t>
            </w:r>
            <w:r w:rsidR="000E6C96">
              <w:rPr>
                <w:noProof/>
                <w:webHidden/>
              </w:rPr>
              <w:tab/>
            </w:r>
            <w:r w:rsidR="000E6C96">
              <w:rPr>
                <w:noProof/>
                <w:webHidden/>
              </w:rPr>
              <w:fldChar w:fldCharType="begin"/>
            </w:r>
            <w:r w:rsidR="000E6C96">
              <w:rPr>
                <w:noProof/>
                <w:webHidden/>
              </w:rPr>
              <w:instrText xml:space="preserve"> PAGEREF _Toc472279531 \h </w:instrText>
            </w:r>
            <w:r w:rsidR="000E6C96">
              <w:rPr>
                <w:noProof/>
                <w:webHidden/>
              </w:rPr>
            </w:r>
            <w:r w:rsidR="000E6C96">
              <w:rPr>
                <w:noProof/>
                <w:webHidden/>
              </w:rPr>
              <w:fldChar w:fldCharType="separate"/>
            </w:r>
            <w:r w:rsidR="006B7C7B">
              <w:rPr>
                <w:noProof/>
                <w:webHidden/>
              </w:rPr>
              <w:t>186</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2" w:history="1">
            <w:r w:rsidR="000E6C96" w:rsidRPr="00847B57">
              <w:rPr>
                <w:rStyle w:val="Hypertextovodkaz"/>
                <w:noProof/>
              </w:rPr>
              <w:t>6.1.9</w:t>
            </w:r>
            <w:r w:rsidR="000E6C96">
              <w:rPr>
                <w:rFonts w:cstheme="minorBidi"/>
                <w:i w:val="0"/>
                <w:iCs w:val="0"/>
                <w:noProof/>
                <w:sz w:val="22"/>
                <w:szCs w:val="22"/>
              </w:rPr>
              <w:tab/>
            </w:r>
            <w:r w:rsidR="000E6C96" w:rsidRPr="00847B57">
              <w:rPr>
                <w:rStyle w:val="Hypertextovodkaz"/>
                <w:noProof/>
              </w:rPr>
              <w:t>Digitální kompetence</w:t>
            </w:r>
            <w:r w:rsidR="000E6C96">
              <w:rPr>
                <w:noProof/>
                <w:webHidden/>
              </w:rPr>
              <w:tab/>
            </w:r>
            <w:r w:rsidR="000E6C96">
              <w:rPr>
                <w:noProof/>
                <w:webHidden/>
              </w:rPr>
              <w:fldChar w:fldCharType="begin"/>
            </w:r>
            <w:r w:rsidR="000E6C96">
              <w:rPr>
                <w:noProof/>
                <w:webHidden/>
              </w:rPr>
              <w:instrText xml:space="preserve"> PAGEREF _Toc472279532 \h </w:instrText>
            </w:r>
            <w:r w:rsidR="000E6C96">
              <w:rPr>
                <w:noProof/>
                <w:webHidden/>
              </w:rPr>
            </w:r>
            <w:r w:rsidR="000E6C96">
              <w:rPr>
                <w:noProof/>
                <w:webHidden/>
              </w:rPr>
              <w:fldChar w:fldCharType="separate"/>
            </w:r>
            <w:r w:rsidR="006B7C7B">
              <w:rPr>
                <w:noProof/>
                <w:webHidden/>
              </w:rPr>
              <w:t>187</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33" w:history="1">
            <w:r w:rsidR="000E6C96" w:rsidRPr="00847B57">
              <w:rPr>
                <w:rStyle w:val="Hypertextovodkaz"/>
                <w:noProof/>
              </w:rPr>
              <w:t>6.2</w:t>
            </w:r>
            <w:r w:rsidR="000E6C96">
              <w:rPr>
                <w:rFonts w:cstheme="minorBidi"/>
                <w:smallCaps w:val="0"/>
                <w:noProof/>
                <w:sz w:val="22"/>
                <w:szCs w:val="22"/>
              </w:rPr>
              <w:tab/>
            </w:r>
            <w:r w:rsidR="000E6C96" w:rsidRPr="00847B57">
              <w:rPr>
                <w:rStyle w:val="Hypertextovodkaz"/>
                <w:noProof/>
              </w:rPr>
              <w:t>Analýza rizik ve školství</w:t>
            </w:r>
            <w:r w:rsidR="000E6C96">
              <w:rPr>
                <w:noProof/>
                <w:webHidden/>
              </w:rPr>
              <w:tab/>
            </w:r>
            <w:r w:rsidR="000E6C96">
              <w:rPr>
                <w:noProof/>
                <w:webHidden/>
              </w:rPr>
              <w:fldChar w:fldCharType="begin"/>
            </w:r>
            <w:r w:rsidR="000E6C96">
              <w:rPr>
                <w:noProof/>
                <w:webHidden/>
              </w:rPr>
              <w:instrText xml:space="preserve"> PAGEREF _Toc472279533 \h </w:instrText>
            </w:r>
            <w:r w:rsidR="000E6C96">
              <w:rPr>
                <w:noProof/>
                <w:webHidden/>
              </w:rPr>
            </w:r>
            <w:r w:rsidR="000E6C96">
              <w:rPr>
                <w:noProof/>
                <w:webHidden/>
              </w:rPr>
              <w:fldChar w:fldCharType="separate"/>
            </w:r>
            <w:r w:rsidR="006B7C7B">
              <w:rPr>
                <w:noProof/>
                <w:webHidden/>
              </w:rPr>
              <w:t>187</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4" w:history="1">
            <w:r w:rsidR="000E6C96" w:rsidRPr="00847B57">
              <w:rPr>
                <w:rStyle w:val="Hypertextovodkaz"/>
                <w:noProof/>
              </w:rPr>
              <w:t>6.2.1</w:t>
            </w:r>
            <w:r w:rsidR="000E6C96">
              <w:rPr>
                <w:rFonts w:cstheme="minorBidi"/>
                <w:i w:val="0"/>
                <w:iCs w:val="0"/>
                <w:noProof/>
                <w:sz w:val="22"/>
                <w:szCs w:val="22"/>
              </w:rPr>
              <w:tab/>
            </w:r>
            <w:r w:rsidR="000E6C96" w:rsidRPr="00847B57">
              <w:rPr>
                <w:rStyle w:val="Hypertextovodkaz"/>
                <w:noProof/>
              </w:rPr>
              <w:t>Finanční riziko</w:t>
            </w:r>
            <w:r w:rsidR="000E6C96">
              <w:rPr>
                <w:noProof/>
                <w:webHidden/>
              </w:rPr>
              <w:tab/>
            </w:r>
            <w:r w:rsidR="000E6C96">
              <w:rPr>
                <w:noProof/>
                <w:webHidden/>
              </w:rPr>
              <w:fldChar w:fldCharType="begin"/>
            </w:r>
            <w:r w:rsidR="000E6C96">
              <w:rPr>
                <w:noProof/>
                <w:webHidden/>
              </w:rPr>
              <w:instrText xml:space="preserve"> PAGEREF _Toc472279534 \h </w:instrText>
            </w:r>
            <w:r w:rsidR="000E6C96">
              <w:rPr>
                <w:noProof/>
                <w:webHidden/>
              </w:rPr>
            </w:r>
            <w:r w:rsidR="000E6C96">
              <w:rPr>
                <w:noProof/>
                <w:webHidden/>
              </w:rPr>
              <w:fldChar w:fldCharType="separate"/>
            </w:r>
            <w:r w:rsidR="006B7C7B">
              <w:rPr>
                <w:noProof/>
                <w:webHidden/>
              </w:rPr>
              <w:t>188</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5" w:history="1">
            <w:r w:rsidR="000E6C96" w:rsidRPr="00847B57">
              <w:rPr>
                <w:rStyle w:val="Hypertextovodkaz"/>
                <w:noProof/>
              </w:rPr>
              <w:t>6.2.2</w:t>
            </w:r>
            <w:r w:rsidR="000E6C96">
              <w:rPr>
                <w:rFonts w:cstheme="minorBidi"/>
                <w:i w:val="0"/>
                <w:iCs w:val="0"/>
                <w:noProof/>
                <w:sz w:val="22"/>
                <w:szCs w:val="22"/>
              </w:rPr>
              <w:tab/>
            </w:r>
            <w:r w:rsidR="000E6C96" w:rsidRPr="00847B57">
              <w:rPr>
                <w:rStyle w:val="Hypertextovodkaz"/>
                <w:noProof/>
              </w:rPr>
              <w:t>Organizační riziko</w:t>
            </w:r>
            <w:r w:rsidR="000E6C96">
              <w:rPr>
                <w:noProof/>
                <w:webHidden/>
              </w:rPr>
              <w:tab/>
            </w:r>
            <w:r w:rsidR="000E6C96">
              <w:rPr>
                <w:noProof/>
                <w:webHidden/>
              </w:rPr>
              <w:fldChar w:fldCharType="begin"/>
            </w:r>
            <w:r w:rsidR="000E6C96">
              <w:rPr>
                <w:noProof/>
                <w:webHidden/>
              </w:rPr>
              <w:instrText xml:space="preserve"> PAGEREF _Toc472279535 \h </w:instrText>
            </w:r>
            <w:r w:rsidR="000E6C96">
              <w:rPr>
                <w:noProof/>
                <w:webHidden/>
              </w:rPr>
            </w:r>
            <w:r w:rsidR="000E6C96">
              <w:rPr>
                <w:noProof/>
                <w:webHidden/>
              </w:rPr>
              <w:fldChar w:fldCharType="separate"/>
            </w:r>
            <w:r w:rsidR="006B7C7B">
              <w:rPr>
                <w:noProof/>
                <w:webHidden/>
              </w:rPr>
              <w:t>188</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6" w:history="1">
            <w:r w:rsidR="000E6C96" w:rsidRPr="00847B57">
              <w:rPr>
                <w:rStyle w:val="Hypertextovodkaz"/>
                <w:noProof/>
              </w:rPr>
              <w:t>6.2.3</w:t>
            </w:r>
            <w:r w:rsidR="000E6C96">
              <w:rPr>
                <w:rFonts w:cstheme="minorBidi"/>
                <w:i w:val="0"/>
                <w:iCs w:val="0"/>
                <w:noProof/>
                <w:sz w:val="22"/>
                <w:szCs w:val="22"/>
              </w:rPr>
              <w:tab/>
            </w:r>
            <w:r w:rsidR="000E6C96" w:rsidRPr="00847B57">
              <w:rPr>
                <w:rStyle w:val="Hypertextovodkaz"/>
                <w:noProof/>
              </w:rPr>
              <w:t>Právní riziko</w:t>
            </w:r>
            <w:r w:rsidR="000E6C96">
              <w:rPr>
                <w:noProof/>
                <w:webHidden/>
              </w:rPr>
              <w:tab/>
            </w:r>
            <w:r w:rsidR="000E6C96">
              <w:rPr>
                <w:noProof/>
                <w:webHidden/>
              </w:rPr>
              <w:fldChar w:fldCharType="begin"/>
            </w:r>
            <w:r w:rsidR="000E6C96">
              <w:rPr>
                <w:noProof/>
                <w:webHidden/>
              </w:rPr>
              <w:instrText xml:space="preserve"> PAGEREF _Toc472279536 \h </w:instrText>
            </w:r>
            <w:r w:rsidR="000E6C96">
              <w:rPr>
                <w:noProof/>
                <w:webHidden/>
              </w:rPr>
            </w:r>
            <w:r w:rsidR="000E6C96">
              <w:rPr>
                <w:noProof/>
                <w:webHidden/>
              </w:rPr>
              <w:fldChar w:fldCharType="separate"/>
            </w:r>
            <w:r w:rsidR="006B7C7B">
              <w:rPr>
                <w:noProof/>
                <w:webHidden/>
              </w:rPr>
              <w:t>189</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7" w:history="1">
            <w:r w:rsidR="000E6C96" w:rsidRPr="00847B57">
              <w:rPr>
                <w:rStyle w:val="Hypertextovodkaz"/>
                <w:noProof/>
              </w:rPr>
              <w:t>6.2.4</w:t>
            </w:r>
            <w:r w:rsidR="000E6C96">
              <w:rPr>
                <w:rFonts w:cstheme="minorBidi"/>
                <w:i w:val="0"/>
                <w:iCs w:val="0"/>
                <w:noProof/>
                <w:sz w:val="22"/>
                <w:szCs w:val="22"/>
              </w:rPr>
              <w:tab/>
            </w:r>
            <w:r w:rsidR="000E6C96" w:rsidRPr="00847B57">
              <w:rPr>
                <w:rStyle w:val="Hypertextovodkaz"/>
                <w:noProof/>
              </w:rPr>
              <w:t>Technické riziko</w:t>
            </w:r>
            <w:r w:rsidR="000E6C96">
              <w:rPr>
                <w:noProof/>
                <w:webHidden/>
              </w:rPr>
              <w:tab/>
            </w:r>
            <w:r w:rsidR="000E6C96">
              <w:rPr>
                <w:noProof/>
                <w:webHidden/>
              </w:rPr>
              <w:fldChar w:fldCharType="begin"/>
            </w:r>
            <w:r w:rsidR="000E6C96">
              <w:rPr>
                <w:noProof/>
                <w:webHidden/>
              </w:rPr>
              <w:instrText xml:space="preserve"> PAGEREF _Toc472279537 \h </w:instrText>
            </w:r>
            <w:r w:rsidR="000E6C96">
              <w:rPr>
                <w:noProof/>
                <w:webHidden/>
              </w:rPr>
            </w:r>
            <w:r w:rsidR="000E6C96">
              <w:rPr>
                <w:noProof/>
                <w:webHidden/>
              </w:rPr>
              <w:fldChar w:fldCharType="separate"/>
            </w:r>
            <w:r w:rsidR="006B7C7B">
              <w:rPr>
                <w:noProof/>
                <w:webHidden/>
              </w:rPr>
              <w:t>189</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8" w:history="1">
            <w:r w:rsidR="000E6C96" w:rsidRPr="00847B57">
              <w:rPr>
                <w:rStyle w:val="Hypertextovodkaz"/>
                <w:noProof/>
              </w:rPr>
              <w:t>6.2.5</w:t>
            </w:r>
            <w:r w:rsidR="000E6C96">
              <w:rPr>
                <w:rFonts w:cstheme="minorBidi"/>
                <w:i w:val="0"/>
                <w:iCs w:val="0"/>
                <w:noProof/>
                <w:sz w:val="22"/>
                <w:szCs w:val="22"/>
              </w:rPr>
              <w:tab/>
            </w:r>
            <w:r w:rsidR="000E6C96" w:rsidRPr="00847B57">
              <w:rPr>
                <w:rStyle w:val="Hypertextovodkaz"/>
                <w:noProof/>
              </w:rPr>
              <w:t>Věcné riziko</w:t>
            </w:r>
            <w:r w:rsidR="000E6C96">
              <w:rPr>
                <w:noProof/>
                <w:webHidden/>
              </w:rPr>
              <w:tab/>
            </w:r>
            <w:r w:rsidR="000E6C96">
              <w:rPr>
                <w:noProof/>
                <w:webHidden/>
              </w:rPr>
              <w:fldChar w:fldCharType="begin"/>
            </w:r>
            <w:r w:rsidR="000E6C96">
              <w:rPr>
                <w:noProof/>
                <w:webHidden/>
              </w:rPr>
              <w:instrText xml:space="preserve"> PAGEREF _Toc472279538 \h </w:instrText>
            </w:r>
            <w:r w:rsidR="000E6C96">
              <w:rPr>
                <w:noProof/>
                <w:webHidden/>
              </w:rPr>
            </w:r>
            <w:r w:rsidR="000E6C96">
              <w:rPr>
                <w:noProof/>
                <w:webHidden/>
              </w:rPr>
              <w:fldChar w:fldCharType="separate"/>
            </w:r>
            <w:r w:rsidR="006B7C7B">
              <w:rPr>
                <w:noProof/>
                <w:webHidden/>
              </w:rPr>
              <w:t>189</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39" w:history="1">
            <w:r w:rsidR="000E6C96" w:rsidRPr="00847B57">
              <w:rPr>
                <w:rStyle w:val="Hypertextovodkaz"/>
                <w:noProof/>
              </w:rPr>
              <w:t>6.2.6</w:t>
            </w:r>
            <w:r w:rsidR="000E6C96">
              <w:rPr>
                <w:rFonts w:cstheme="minorBidi"/>
                <w:i w:val="0"/>
                <w:iCs w:val="0"/>
                <w:noProof/>
                <w:sz w:val="22"/>
                <w:szCs w:val="22"/>
              </w:rPr>
              <w:tab/>
            </w:r>
            <w:r w:rsidR="000E6C96" w:rsidRPr="00847B57">
              <w:rPr>
                <w:rStyle w:val="Hypertextovodkaz"/>
                <w:noProof/>
              </w:rPr>
              <w:t>Riziko nespolupráce s dalšími aktéry v území</w:t>
            </w:r>
            <w:r w:rsidR="000E6C96">
              <w:rPr>
                <w:noProof/>
                <w:webHidden/>
              </w:rPr>
              <w:tab/>
            </w:r>
            <w:r w:rsidR="000E6C96">
              <w:rPr>
                <w:noProof/>
                <w:webHidden/>
              </w:rPr>
              <w:fldChar w:fldCharType="begin"/>
            </w:r>
            <w:r w:rsidR="000E6C96">
              <w:rPr>
                <w:noProof/>
                <w:webHidden/>
              </w:rPr>
              <w:instrText xml:space="preserve"> PAGEREF _Toc472279539 \h </w:instrText>
            </w:r>
            <w:r w:rsidR="000E6C96">
              <w:rPr>
                <w:noProof/>
                <w:webHidden/>
              </w:rPr>
            </w:r>
            <w:r w:rsidR="000E6C96">
              <w:rPr>
                <w:noProof/>
                <w:webHidden/>
              </w:rPr>
              <w:fldChar w:fldCharType="separate"/>
            </w:r>
            <w:r w:rsidR="006B7C7B">
              <w:rPr>
                <w:noProof/>
                <w:webHidden/>
              </w:rPr>
              <w:t>189</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40" w:history="1">
            <w:r w:rsidR="000E6C96" w:rsidRPr="00847B57">
              <w:rPr>
                <w:rStyle w:val="Hypertextovodkaz"/>
                <w:noProof/>
              </w:rPr>
              <w:t>6.2.7</w:t>
            </w:r>
            <w:r w:rsidR="000E6C96">
              <w:rPr>
                <w:rFonts w:cstheme="minorBidi"/>
                <w:i w:val="0"/>
                <w:iCs w:val="0"/>
                <w:noProof/>
                <w:sz w:val="22"/>
                <w:szCs w:val="22"/>
              </w:rPr>
              <w:tab/>
            </w:r>
            <w:r w:rsidR="000E6C96" w:rsidRPr="00847B57">
              <w:rPr>
                <w:rStyle w:val="Hypertextovodkaz"/>
                <w:noProof/>
              </w:rPr>
              <w:t>Souhrnné zhodnocení rizik</w:t>
            </w:r>
            <w:r w:rsidR="000E6C96">
              <w:rPr>
                <w:noProof/>
                <w:webHidden/>
              </w:rPr>
              <w:tab/>
            </w:r>
            <w:r w:rsidR="000E6C96">
              <w:rPr>
                <w:noProof/>
                <w:webHidden/>
              </w:rPr>
              <w:fldChar w:fldCharType="begin"/>
            </w:r>
            <w:r w:rsidR="000E6C96">
              <w:rPr>
                <w:noProof/>
                <w:webHidden/>
              </w:rPr>
              <w:instrText xml:space="preserve"> PAGEREF _Toc472279540 \h </w:instrText>
            </w:r>
            <w:r w:rsidR="000E6C96">
              <w:rPr>
                <w:noProof/>
                <w:webHidden/>
              </w:rPr>
            </w:r>
            <w:r w:rsidR="000E6C96">
              <w:rPr>
                <w:noProof/>
                <w:webHidden/>
              </w:rPr>
              <w:fldChar w:fldCharType="separate"/>
            </w:r>
            <w:r w:rsidR="006B7C7B">
              <w:rPr>
                <w:noProof/>
                <w:webHidden/>
              </w:rPr>
              <w:t>189</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41" w:history="1">
            <w:r w:rsidR="000E6C96" w:rsidRPr="00847B57">
              <w:rPr>
                <w:rStyle w:val="Hypertextovodkaz"/>
                <w:noProof/>
              </w:rPr>
              <w:t>6.3</w:t>
            </w:r>
            <w:r w:rsidR="000E6C96">
              <w:rPr>
                <w:rFonts w:cstheme="minorBidi"/>
                <w:smallCaps w:val="0"/>
                <w:noProof/>
                <w:sz w:val="22"/>
                <w:szCs w:val="22"/>
              </w:rPr>
              <w:tab/>
            </w:r>
            <w:r w:rsidR="000E6C96" w:rsidRPr="00847B57">
              <w:rPr>
                <w:rStyle w:val="Hypertextovodkaz"/>
                <w:noProof/>
              </w:rPr>
              <w:t>Analýza dotčených skupin v oblasti vzdělávání v řešeném území</w:t>
            </w:r>
            <w:r w:rsidR="000E6C96">
              <w:rPr>
                <w:noProof/>
                <w:webHidden/>
              </w:rPr>
              <w:tab/>
            </w:r>
            <w:r w:rsidR="000E6C96">
              <w:rPr>
                <w:noProof/>
                <w:webHidden/>
              </w:rPr>
              <w:fldChar w:fldCharType="begin"/>
            </w:r>
            <w:r w:rsidR="000E6C96">
              <w:rPr>
                <w:noProof/>
                <w:webHidden/>
              </w:rPr>
              <w:instrText xml:space="preserve"> PAGEREF _Toc472279541 \h </w:instrText>
            </w:r>
            <w:r w:rsidR="000E6C96">
              <w:rPr>
                <w:noProof/>
                <w:webHidden/>
              </w:rPr>
            </w:r>
            <w:r w:rsidR="000E6C96">
              <w:rPr>
                <w:noProof/>
                <w:webHidden/>
              </w:rPr>
              <w:fldChar w:fldCharType="separate"/>
            </w:r>
            <w:r w:rsidR="006B7C7B">
              <w:rPr>
                <w:noProof/>
                <w:webHidden/>
              </w:rPr>
              <w:t>191</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42" w:history="1">
            <w:r w:rsidR="000E6C96" w:rsidRPr="00847B57">
              <w:rPr>
                <w:rStyle w:val="Hypertextovodkaz"/>
                <w:noProof/>
              </w:rPr>
              <w:t>6.3.1</w:t>
            </w:r>
            <w:r w:rsidR="000E6C96">
              <w:rPr>
                <w:rFonts w:cstheme="minorBidi"/>
                <w:i w:val="0"/>
                <w:iCs w:val="0"/>
                <w:noProof/>
                <w:sz w:val="22"/>
                <w:szCs w:val="22"/>
              </w:rPr>
              <w:tab/>
            </w:r>
            <w:r w:rsidR="000E6C96" w:rsidRPr="00847B57">
              <w:rPr>
                <w:rStyle w:val="Hypertextovodkaz"/>
                <w:noProof/>
              </w:rPr>
              <w:t>Nové skutečnosti s dopadem na systém vzdělávání</w:t>
            </w:r>
            <w:r w:rsidR="000E6C96">
              <w:rPr>
                <w:noProof/>
                <w:webHidden/>
              </w:rPr>
              <w:tab/>
            </w:r>
            <w:r w:rsidR="000E6C96">
              <w:rPr>
                <w:noProof/>
                <w:webHidden/>
              </w:rPr>
              <w:fldChar w:fldCharType="begin"/>
            </w:r>
            <w:r w:rsidR="000E6C96">
              <w:rPr>
                <w:noProof/>
                <w:webHidden/>
              </w:rPr>
              <w:instrText xml:space="preserve"> PAGEREF _Toc472279542 \h </w:instrText>
            </w:r>
            <w:r w:rsidR="000E6C96">
              <w:rPr>
                <w:noProof/>
                <w:webHidden/>
              </w:rPr>
            </w:r>
            <w:r w:rsidR="000E6C96">
              <w:rPr>
                <w:noProof/>
                <w:webHidden/>
              </w:rPr>
              <w:fldChar w:fldCharType="separate"/>
            </w:r>
            <w:r w:rsidR="006B7C7B">
              <w:rPr>
                <w:noProof/>
                <w:webHidden/>
              </w:rPr>
              <w:t>191</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43" w:history="1">
            <w:r w:rsidR="000E6C96" w:rsidRPr="00847B57">
              <w:rPr>
                <w:rStyle w:val="Hypertextovodkaz"/>
                <w:noProof/>
              </w:rPr>
              <w:t>6.3.2</w:t>
            </w:r>
            <w:r w:rsidR="000E6C96">
              <w:rPr>
                <w:rFonts w:cstheme="minorBidi"/>
                <w:i w:val="0"/>
                <w:iCs w:val="0"/>
                <w:noProof/>
                <w:sz w:val="22"/>
                <w:szCs w:val="22"/>
              </w:rPr>
              <w:tab/>
            </w:r>
            <w:r w:rsidR="000E6C96" w:rsidRPr="00847B57">
              <w:rPr>
                <w:rStyle w:val="Hypertextovodkaz"/>
                <w:noProof/>
              </w:rPr>
              <w:t>Dotčené skupiny</w:t>
            </w:r>
            <w:r w:rsidR="000E6C96">
              <w:rPr>
                <w:noProof/>
                <w:webHidden/>
              </w:rPr>
              <w:tab/>
            </w:r>
            <w:r w:rsidR="000E6C96">
              <w:rPr>
                <w:noProof/>
                <w:webHidden/>
              </w:rPr>
              <w:fldChar w:fldCharType="begin"/>
            </w:r>
            <w:r w:rsidR="000E6C96">
              <w:rPr>
                <w:noProof/>
                <w:webHidden/>
              </w:rPr>
              <w:instrText xml:space="preserve"> PAGEREF _Toc472279543 \h </w:instrText>
            </w:r>
            <w:r w:rsidR="000E6C96">
              <w:rPr>
                <w:noProof/>
                <w:webHidden/>
              </w:rPr>
            </w:r>
            <w:r w:rsidR="000E6C96">
              <w:rPr>
                <w:noProof/>
                <w:webHidden/>
              </w:rPr>
              <w:fldChar w:fldCharType="separate"/>
            </w:r>
            <w:r w:rsidR="006B7C7B">
              <w:rPr>
                <w:noProof/>
                <w:webHidden/>
              </w:rPr>
              <w:t>192</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44" w:history="1">
            <w:r w:rsidR="000E6C96" w:rsidRPr="00847B57">
              <w:rPr>
                <w:rStyle w:val="Hypertextovodkaz"/>
                <w:noProof/>
              </w:rPr>
              <w:t>6.3.3</w:t>
            </w:r>
            <w:r w:rsidR="000E6C96">
              <w:rPr>
                <w:rFonts w:cstheme="minorBidi"/>
                <w:i w:val="0"/>
                <w:iCs w:val="0"/>
                <w:noProof/>
                <w:sz w:val="22"/>
                <w:szCs w:val="22"/>
              </w:rPr>
              <w:tab/>
            </w:r>
            <w:r w:rsidR="000E6C96" w:rsidRPr="00847B57">
              <w:rPr>
                <w:rStyle w:val="Hypertextovodkaz"/>
                <w:noProof/>
              </w:rPr>
              <w:t>Očekávání, komunikace, rizika a opatření</w:t>
            </w:r>
            <w:r w:rsidR="000E6C96">
              <w:rPr>
                <w:noProof/>
                <w:webHidden/>
              </w:rPr>
              <w:tab/>
            </w:r>
            <w:r w:rsidR="000E6C96">
              <w:rPr>
                <w:noProof/>
                <w:webHidden/>
              </w:rPr>
              <w:fldChar w:fldCharType="begin"/>
            </w:r>
            <w:r w:rsidR="000E6C96">
              <w:rPr>
                <w:noProof/>
                <w:webHidden/>
              </w:rPr>
              <w:instrText xml:space="preserve"> PAGEREF _Toc472279544 \h </w:instrText>
            </w:r>
            <w:r w:rsidR="000E6C96">
              <w:rPr>
                <w:noProof/>
                <w:webHidden/>
              </w:rPr>
            </w:r>
            <w:r w:rsidR="000E6C96">
              <w:rPr>
                <w:noProof/>
                <w:webHidden/>
              </w:rPr>
              <w:fldChar w:fldCharType="separate"/>
            </w:r>
            <w:r w:rsidR="006B7C7B">
              <w:rPr>
                <w:noProof/>
                <w:webHidden/>
              </w:rPr>
              <w:t>193</w:t>
            </w:r>
            <w:r w:rsidR="000E6C96">
              <w:rPr>
                <w:noProof/>
                <w:webHidden/>
              </w:rPr>
              <w:fldChar w:fldCharType="end"/>
            </w:r>
          </w:hyperlink>
        </w:p>
        <w:p w:rsidR="000E6C96" w:rsidRDefault="005526AA">
          <w:pPr>
            <w:pStyle w:val="Obsah3"/>
            <w:tabs>
              <w:tab w:val="left" w:pos="1100"/>
              <w:tab w:val="right" w:leader="dot" w:pos="9062"/>
            </w:tabs>
            <w:rPr>
              <w:rFonts w:cstheme="minorBidi"/>
              <w:i w:val="0"/>
              <w:iCs w:val="0"/>
              <w:noProof/>
              <w:sz w:val="22"/>
              <w:szCs w:val="22"/>
            </w:rPr>
          </w:pPr>
          <w:hyperlink w:anchor="_Toc472279545" w:history="1">
            <w:r w:rsidR="000E6C96" w:rsidRPr="00847B57">
              <w:rPr>
                <w:rStyle w:val="Hypertextovodkaz"/>
                <w:noProof/>
              </w:rPr>
              <w:t>6.3.4</w:t>
            </w:r>
            <w:r w:rsidR="000E6C96">
              <w:rPr>
                <w:rFonts w:cstheme="minorBidi"/>
                <w:i w:val="0"/>
                <w:iCs w:val="0"/>
                <w:noProof/>
                <w:sz w:val="22"/>
                <w:szCs w:val="22"/>
              </w:rPr>
              <w:tab/>
            </w:r>
            <w:r w:rsidR="000E6C96" w:rsidRPr="00847B57">
              <w:rPr>
                <w:rStyle w:val="Hypertextovodkaz"/>
                <w:noProof/>
              </w:rPr>
              <w:t>Souhrnné vyhodnocení – dotčené skupiny</w:t>
            </w:r>
            <w:r w:rsidR="000E6C96">
              <w:rPr>
                <w:noProof/>
                <w:webHidden/>
              </w:rPr>
              <w:tab/>
            </w:r>
            <w:r w:rsidR="000E6C96">
              <w:rPr>
                <w:noProof/>
                <w:webHidden/>
              </w:rPr>
              <w:fldChar w:fldCharType="begin"/>
            </w:r>
            <w:r w:rsidR="000E6C96">
              <w:rPr>
                <w:noProof/>
                <w:webHidden/>
              </w:rPr>
              <w:instrText xml:space="preserve"> PAGEREF _Toc472279545 \h </w:instrText>
            </w:r>
            <w:r w:rsidR="000E6C96">
              <w:rPr>
                <w:noProof/>
                <w:webHidden/>
              </w:rPr>
            </w:r>
            <w:r w:rsidR="000E6C96">
              <w:rPr>
                <w:noProof/>
                <w:webHidden/>
              </w:rPr>
              <w:fldChar w:fldCharType="separate"/>
            </w:r>
            <w:r w:rsidR="006B7C7B">
              <w:rPr>
                <w:noProof/>
                <w:webHidden/>
              </w:rPr>
              <w:t>204</w:t>
            </w:r>
            <w:r w:rsidR="000E6C96">
              <w:rPr>
                <w:noProof/>
                <w:webHidden/>
              </w:rPr>
              <w:fldChar w:fldCharType="end"/>
            </w:r>
          </w:hyperlink>
        </w:p>
        <w:p w:rsidR="000E6C96" w:rsidRDefault="005526AA">
          <w:pPr>
            <w:pStyle w:val="Obsah1"/>
            <w:tabs>
              <w:tab w:val="left" w:pos="440"/>
              <w:tab w:val="right" w:leader="dot" w:pos="9062"/>
            </w:tabs>
            <w:rPr>
              <w:rFonts w:cstheme="minorBidi"/>
              <w:b w:val="0"/>
              <w:bCs w:val="0"/>
              <w:caps w:val="0"/>
              <w:noProof/>
              <w:sz w:val="22"/>
              <w:szCs w:val="22"/>
            </w:rPr>
          </w:pPr>
          <w:hyperlink w:anchor="_Toc472279546" w:history="1">
            <w:r w:rsidR="000E6C96" w:rsidRPr="00847B57">
              <w:rPr>
                <w:rStyle w:val="Hypertextovodkaz"/>
                <w:noProof/>
              </w:rPr>
              <w:t>7</w:t>
            </w:r>
            <w:r w:rsidR="000E6C96">
              <w:rPr>
                <w:rFonts w:cstheme="minorBidi"/>
                <w:b w:val="0"/>
                <w:bCs w:val="0"/>
                <w:caps w:val="0"/>
                <w:noProof/>
                <w:sz w:val="22"/>
                <w:szCs w:val="22"/>
              </w:rPr>
              <w:tab/>
            </w:r>
            <w:r w:rsidR="000E6C96" w:rsidRPr="00847B57">
              <w:rPr>
                <w:rStyle w:val="Hypertextovodkaz"/>
                <w:noProof/>
              </w:rPr>
              <w:t>Východiska pro strategickou část</w:t>
            </w:r>
            <w:r w:rsidR="000E6C96">
              <w:rPr>
                <w:noProof/>
                <w:webHidden/>
              </w:rPr>
              <w:tab/>
            </w:r>
            <w:r w:rsidR="000E6C96">
              <w:rPr>
                <w:noProof/>
                <w:webHidden/>
              </w:rPr>
              <w:fldChar w:fldCharType="begin"/>
            </w:r>
            <w:r w:rsidR="000E6C96">
              <w:rPr>
                <w:noProof/>
                <w:webHidden/>
              </w:rPr>
              <w:instrText xml:space="preserve"> PAGEREF _Toc472279546 \h </w:instrText>
            </w:r>
            <w:r w:rsidR="000E6C96">
              <w:rPr>
                <w:noProof/>
                <w:webHidden/>
              </w:rPr>
            </w:r>
            <w:r w:rsidR="000E6C96">
              <w:rPr>
                <w:noProof/>
                <w:webHidden/>
              </w:rPr>
              <w:fldChar w:fldCharType="separate"/>
            </w:r>
            <w:r w:rsidR="006B7C7B">
              <w:rPr>
                <w:noProof/>
                <w:webHidden/>
              </w:rPr>
              <w:t>206</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47" w:history="1">
            <w:r w:rsidR="000E6C96" w:rsidRPr="00847B57">
              <w:rPr>
                <w:rStyle w:val="Hypertextovodkaz"/>
                <w:noProof/>
              </w:rPr>
              <w:t>7.1</w:t>
            </w:r>
            <w:r w:rsidR="000E6C96">
              <w:rPr>
                <w:rFonts w:cstheme="minorBidi"/>
                <w:smallCaps w:val="0"/>
                <w:noProof/>
                <w:sz w:val="22"/>
                <w:szCs w:val="22"/>
              </w:rPr>
              <w:tab/>
            </w:r>
            <w:r w:rsidR="000E6C96" w:rsidRPr="00847B57">
              <w:rPr>
                <w:rStyle w:val="Hypertextovodkaz"/>
                <w:noProof/>
              </w:rPr>
              <w:t>Vymezení problémových oblastí a klíčových problémů</w:t>
            </w:r>
            <w:r w:rsidR="000E6C96">
              <w:rPr>
                <w:noProof/>
                <w:webHidden/>
              </w:rPr>
              <w:tab/>
            </w:r>
            <w:r w:rsidR="000E6C96">
              <w:rPr>
                <w:noProof/>
                <w:webHidden/>
              </w:rPr>
              <w:fldChar w:fldCharType="begin"/>
            </w:r>
            <w:r w:rsidR="000E6C96">
              <w:rPr>
                <w:noProof/>
                <w:webHidden/>
              </w:rPr>
              <w:instrText xml:space="preserve"> PAGEREF _Toc472279547 \h </w:instrText>
            </w:r>
            <w:r w:rsidR="000E6C96">
              <w:rPr>
                <w:noProof/>
                <w:webHidden/>
              </w:rPr>
            </w:r>
            <w:r w:rsidR="000E6C96">
              <w:rPr>
                <w:noProof/>
                <w:webHidden/>
              </w:rPr>
              <w:fldChar w:fldCharType="separate"/>
            </w:r>
            <w:r w:rsidR="006B7C7B">
              <w:rPr>
                <w:noProof/>
                <w:webHidden/>
              </w:rPr>
              <w:t>206</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48" w:history="1">
            <w:r w:rsidR="000E6C96" w:rsidRPr="00847B57">
              <w:rPr>
                <w:rStyle w:val="Hypertextovodkaz"/>
                <w:noProof/>
              </w:rPr>
              <w:t>7.2</w:t>
            </w:r>
            <w:r w:rsidR="000E6C96">
              <w:rPr>
                <w:rFonts w:cstheme="minorBidi"/>
                <w:smallCaps w:val="0"/>
                <w:noProof/>
                <w:sz w:val="22"/>
                <w:szCs w:val="22"/>
              </w:rPr>
              <w:tab/>
            </w:r>
            <w:r w:rsidR="000E6C96" w:rsidRPr="00847B57">
              <w:rPr>
                <w:rStyle w:val="Hypertextovodkaz"/>
                <w:noProof/>
              </w:rPr>
              <w:t>Vymezení prioritních oblastí rozvoje v řešeném území</w:t>
            </w:r>
            <w:r w:rsidR="000E6C96">
              <w:rPr>
                <w:noProof/>
                <w:webHidden/>
              </w:rPr>
              <w:tab/>
            </w:r>
            <w:r w:rsidR="000E6C96">
              <w:rPr>
                <w:noProof/>
                <w:webHidden/>
              </w:rPr>
              <w:fldChar w:fldCharType="begin"/>
            </w:r>
            <w:r w:rsidR="000E6C96">
              <w:rPr>
                <w:noProof/>
                <w:webHidden/>
              </w:rPr>
              <w:instrText xml:space="preserve"> PAGEREF _Toc472279548 \h </w:instrText>
            </w:r>
            <w:r w:rsidR="000E6C96">
              <w:rPr>
                <w:noProof/>
                <w:webHidden/>
              </w:rPr>
            </w:r>
            <w:r w:rsidR="000E6C96">
              <w:rPr>
                <w:noProof/>
                <w:webHidden/>
              </w:rPr>
              <w:fldChar w:fldCharType="separate"/>
            </w:r>
            <w:r w:rsidR="006B7C7B">
              <w:rPr>
                <w:noProof/>
                <w:webHidden/>
              </w:rPr>
              <w:t>207</w:t>
            </w:r>
            <w:r w:rsidR="000E6C96">
              <w:rPr>
                <w:noProof/>
                <w:webHidden/>
              </w:rPr>
              <w:fldChar w:fldCharType="end"/>
            </w:r>
          </w:hyperlink>
        </w:p>
        <w:p w:rsidR="000E6C96" w:rsidRDefault="005526AA">
          <w:pPr>
            <w:pStyle w:val="Obsah2"/>
            <w:tabs>
              <w:tab w:val="left" w:pos="880"/>
              <w:tab w:val="right" w:leader="dot" w:pos="9062"/>
            </w:tabs>
            <w:rPr>
              <w:rFonts w:cstheme="minorBidi"/>
              <w:smallCaps w:val="0"/>
              <w:noProof/>
              <w:sz w:val="22"/>
              <w:szCs w:val="22"/>
            </w:rPr>
          </w:pPr>
          <w:hyperlink w:anchor="_Toc472279549" w:history="1">
            <w:r w:rsidR="000E6C96" w:rsidRPr="00847B57">
              <w:rPr>
                <w:rStyle w:val="Hypertextovodkaz"/>
                <w:noProof/>
              </w:rPr>
              <w:t>7.3</w:t>
            </w:r>
            <w:r w:rsidR="000E6C96">
              <w:rPr>
                <w:rFonts w:cstheme="minorBidi"/>
                <w:smallCaps w:val="0"/>
                <w:noProof/>
                <w:sz w:val="22"/>
                <w:szCs w:val="22"/>
              </w:rPr>
              <w:tab/>
            </w:r>
            <w:r w:rsidR="000E6C96" w:rsidRPr="00847B57">
              <w:rPr>
                <w:rStyle w:val="Hypertextovodkaz"/>
                <w:noProof/>
              </w:rPr>
              <w:t>SWOT-3 analýzy prioritních oblastí rozvoje v řešeném území</w:t>
            </w:r>
            <w:r w:rsidR="000E6C96">
              <w:rPr>
                <w:noProof/>
                <w:webHidden/>
              </w:rPr>
              <w:tab/>
            </w:r>
            <w:r w:rsidR="000E6C96">
              <w:rPr>
                <w:noProof/>
                <w:webHidden/>
              </w:rPr>
              <w:fldChar w:fldCharType="begin"/>
            </w:r>
            <w:r w:rsidR="000E6C96">
              <w:rPr>
                <w:noProof/>
                <w:webHidden/>
              </w:rPr>
              <w:instrText xml:space="preserve"> PAGEREF _Toc472279549 \h </w:instrText>
            </w:r>
            <w:r w:rsidR="000E6C96">
              <w:rPr>
                <w:noProof/>
                <w:webHidden/>
              </w:rPr>
            </w:r>
            <w:r w:rsidR="000E6C96">
              <w:rPr>
                <w:noProof/>
                <w:webHidden/>
              </w:rPr>
              <w:fldChar w:fldCharType="separate"/>
            </w:r>
            <w:r w:rsidR="006B7C7B">
              <w:rPr>
                <w:noProof/>
                <w:webHidden/>
              </w:rPr>
              <w:t>211</w:t>
            </w:r>
            <w:r w:rsidR="000E6C96">
              <w:rPr>
                <w:noProof/>
                <w:webHidden/>
              </w:rPr>
              <w:fldChar w:fldCharType="end"/>
            </w:r>
          </w:hyperlink>
        </w:p>
        <w:p w:rsidR="00752328" w:rsidRDefault="00B1403D">
          <w:r>
            <w:fldChar w:fldCharType="end"/>
          </w:r>
        </w:p>
      </w:sdtContent>
    </w:sdt>
    <w:p w:rsidR="00B040FD" w:rsidRDefault="00B040FD" w:rsidP="000E3B34"/>
    <w:p w:rsidR="00B040FD" w:rsidRDefault="00B040FD" w:rsidP="000E3B34"/>
    <w:p w:rsidR="00B040FD" w:rsidRDefault="00B040FD" w:rsidP="000E3B34"/>
    <w:p w:rsidR="00B040FD" w:rsidRDefault="00B040FD" w:rsidP="000E3B34"/>
    <w:p w:rsidR="00B040FD" w:rsidRDefault="006F4DD6" w:rsidP="006F4DD6">
      <w:pPr>
        <w:tabs>
          <w:tab w:val="left" w:pos="8120"/>
        </w:tabs>
      </w:pPr>
      <w:r>
        <w:tab/>
      </w:r>
    </w:p>
    <w:p w:rsidR="00B040FD" w:rsidRDefault="00B040FD" w:rsidP="000E3B34"/>
    <w:p w:rsidR="00B040FD" w:rsidRDefault="00B040FD" w:rsidP="000E3B34"/>
    <w:p w:rsidR="000E3B34" w:rsidRDefault="000E3B34" w:rsidP="000E3B34"/>
    <w:p w:rsidR="000E3B34" w:rsidRDefault="000E3B34" w:rsidP="000E3B34"/>
    <w:p w:rsidR="000E3B34" w:rsidRDefault="000E3B34" w:rsidP="000E3B34">
      <w:pPr>
        <w:jc w:val="center"/>
      </w:pPr>
      <w:r>
        <w:br w:type="page"/>
      </w:r>
    </w:p>
    <w:p w:rsidR="00F33F3A" w:rsidRDefault="00F33F3A" w:rsidP="00F33F3A">
      <w:pPr>
        <w:pStyle w:val="Nadpis1"/>
      </w:pPr>
      <w:bookmarkStart w:id="0" w:name="_Toc472279468"/>
      <w:r>
        <w:lastRenderedPageBreak/>
        <w:t>Úvod MAP</w:t>
      </w:r>
      <w:bookmarkEnd w:id="0"/>
    </w:p>
    <w:p w:rsidR="00F33F3A" w:rsidRDefault="00F33F3A" w:rsidP="00D57DFC">
      <w:pPr>
        <w:pStyle w:val="Nadpis2"/>
      </w:pPr>
      <w:bookmarkStart w:id="1" w:name="_Toc472279469"/>
      <w:bookmarkStart w:id="2" w:name="_Toc457938159"/>
      <w:r>
        <w:t>Základní informace o MAP</w:t>
      </w:r>
      <w:bookmarkEnd w:id="1"/>
    </w:p>
    <w:p w:rsidR="00986DF8" w:rsidRPr="00E230B9" w:rsidRDefault="00E230B9" w:rsidP="00E230B9">
      <w:pPr>
        <w:pStyle w:val="Titulek"/>
        <w:keepNext/>
        <w:jc w:val="both"/>
      </w:pPr>
      <w:bookmarkStart w:id="3" w:name="_Toc406746598"/>
      <w:bookmarkStart w:id="4" w:name="_Toc415477071"/>
      <w:bookmarkStart w:id="5" w:name="_Toc472274121"/>
      <w:r>
        <w:t xml:space="preserve">Tabulka </w:t>
      </w:r>
      <w:r w:rsidR="005526AA">
        <w:fldChar w:fldCharType="begin"/>
      </w:r>
      <w:r w:rsidR="005526AA">
        <w:instrText xml:space="preserve"> SEQ Tabulka \* ARABIC </w:instrText>
      </w:r>
      <w:r w:rsidR="005526AA">
        <w:fldChar w:fldCharType="separate"/>
      </w:r>
      <w:r w:rsidR="006B7C7B">
        <w:rPr>
          <w:noProof/>
        </w:rPr>
        <w:t>1</w:t>
      </w:r>
      <w:r w:rsidR="005526AA">
        <w:rPr>
          <w:noProof/>
        </w:rPr>
        <w:fldChar w:fldCharType="end"/>
      </w:r>
      <w:bookmarkEnd w:id="3"/>
      <w:bookmarkEnd w:id="4"/>
      <w:r>
        <w:t xml:space="preserve"> </w:t>
      </w:r>
      <w:r w:rsidR="00986DF8" w:rsidRPr="00986DF8">
        <w:t>Organizační struktura MAP SO ORP Holice</w:t>
      </w:r>
      <w:bookmarkEnd w:id="5"/>
    </w:p>
    <w:tbl>
      <w:tblPr>
        <w:tblW w:w="5437" w:type="pct"/>
        <w:jc w:val="center"/>
        <w:tblCellMar>
          <w:left w:w="70" w:type="dxa"/>
          <w:right w:w="70" w:type="dxa"/>
        </w:tblCellMar>
        <w:tblLook w:val="04A0" w:firstRow="1" w:lastRow="0" w:firstColumn="1" w:lastColumn="0" w:noHBand="0" w:noVBand="1"/>
      </w:tblPr>
      <w:tblGrid>
        <w:gridCol w:w="3091"/>
        <w:gridCol w:w="6926"/>
      </w:tblGrid>
      <w:tr w:rsidR="00F33F3A" w:rsidRPr="0003052B" w:rsidTr="001A6664">
        <w:trPr>
          <w:trHeight w:val="294"/>
          <w:jc w:val="center"/>
        </w:trPr>
        <w:tc>
          <w:tcPr>
            <w:tcW w:w="3037" w:type="dxa"/>
            <w:tcBorders>
              <w:top w:val="single" w:sz="8"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Název strategie</w:t>
            </w:r>
          </w:p>
        </w:tc>
        <w:tc>
          <w:tcPr>
            <w:tcW w:w="6806" w:type="dxa"/>
            <w:tcBorders>
              <w:top w:val="single" w:sz="8" w:space="0" w:color="auto"/>
              <w:left w:val="nil"/>
              <w:bottom w:val="single" w:sz="4" w:space="0" w:color="auto"/>
              <w:right w:val="single" w:sz="8" w:space="0" w:color="auto"/>
            </w:tcBorders>
            <w:shd w:val="clear" w:color="auto" w:fill="auto"/>
            <w:vAlign w:val="center"/>
            <w:hideMark/>
          </w:tcPr>
          <w:p w:rsidR="00F33F3A" w:rsidRPr="003057D4" w:rsidRDefault="00F33F3A" w:rsidP="000C5B94">
            <w:pPr>
              <w:jc w:val="both"/>
              <w:rPr>
                <w:b/>
              </w:rPr>
            </w:pPr>
            <w:r>
              <w:rPr>
                <w:b/>
              </w:rPr>
              <w:t>Místní akční plán vzdělávání pro SO ORP Holice 2016 - 2023</w:t>
            </w:r>
          </w:p>
        </w:tc>
      </w:tr>
      <w:tr w:rsidR="00F33F3A" w:rsidRPr="0003052B" w:rsidTr="001A6664">
        <w:trPr>
          <w:trHeight w:val="600"/>
          <w:jc w:val="center"/>
        </w:trPr>
        <w:tc>
          <w:tcPr>
            <w:tcW w:w="3037" w:type="dxa"/>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Kategorie strategie</w:t>
            </w:r>
          </w:p>
        </w:tc>
        <w:tc>
          <w:tcPr>
            <w:tcW w:w="6806" w:type="dxa"/>
            <w:tcBorders>
              <w:top w:val="nil"/>
              <w:left w:val="nil"/>
              <w:bottom w:val="single" w:sz="4" w:space="0" w:color="auto"/>
              <w:right w:val="single" w:sz="8" w:space="0" w:color="auto"/>
            </w:tcBorders>
            <w:shd w:val="clear" w:color="auto" w:fill="auto"/>
            <w:vAlign w:val="center"/>
            <w:hideMark/>
          </w:tcPr>
          <w:p w:rsidR="00F33F3A" w:rsidRPr="0003052B" w:rsidRDefault="00F33F3A" w:rsidP="000C5B94">
            <w:pPr>
              <w:jc w:val="both"/>
            </w:pPr>
            <w:r>
              <w:t xml:space="preserve">Místní strategie (strategie správního obvodu ORP) tematického charakteru pro oblast </w:t>
            </w:r>
            <w:r w:rsidRPr="00E421A8">
              <w:t>včasné péče, předškolního a</w:t>
            </w:r>
            <w:r>
              <w:t xml:space="preserve"> </w:t>
            </w:r>
            <w:r w:rsidRPr="00E421A8">
              <w:t>základního vzdělávání, zájmového a neformálního vzdělávání</w:t>
            </w:r>
          </w:p>
        </w:tc>
      </w:tr>
      <w:tr w:rsidR="00F33F3A" w:rsidRPr="0003052B" w:rsidTr="001A6664">
        <w:trPr>
          <w:trHeight w:val="300"/>
          <w:jc w:val="center"/>
        </w:trPr>
        <w:tc>
          <w:tcPr>
            <w:tcW w:w="3037" w:type="dxa"/>
            <w:vMerge w:val="restart"/>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Řešené území</w:t>
            </w:r>
          </w:p>
        </w:tc>
        <w:tc>
          <w:tcPr>
            <w:tcW w:w="6806" w:type="dxa"/>
            <w:tcBorders>
              <w:top w:val="nil"/>
              <w:left w:val="nil"/>
              <w:bottom w:val="single" w:sz="4" w:space="0" w:color="auto"/>
              <w:right w:val="single" w:sz="8" w:space="0" w:color="auto"/>
            </w:tcBorders>
            <w:shd w:val="clear" w:color="auto" w:fill="auto"/>
            <w:vAlign w:val="center"/>
            <w:hideMark/>
          </w:tcPr>
          <w:p w:rsidR="00F33F3A" w:rsidRPr="003057D4" w:rsidRDefault="00F33F3A" w:rsidP="000C5B94">
            <w:pPr>
              <w:jc w:val="both"/>
              <w:rPr>
                <w:b/>
              </w:rPr>
            </w:pPr>
            <w:r>
              <w:rPr>
                <w:b/>
              </w:rPr>
              <w:t>Správní obvod ORP Holice</w:t>
            </w:r>
          </w:p>
        </w:tc>
      </w:tr>
      <w:tr w:rsidR="00F33F3A" w:rsidRPr="0003052B" w:rsidTr="001A6664">
        <w:trPr>
          <w:trHeight w:val="300"/>
          <w:jc w:val="center"/>
        </w:trPr>
        <w:tc>
          <w:tcPr>
            <w:tcW w:w="3037" w:type="dxa"/>
            <w:vMerge/>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p>
        </w:tc>
        <w:tc>
          <w:tcPr>
            <w:tcW w:w="6806" w:type="dxa"/>
            <w:tcBorders>
              <w:top w:val="nil"/>
              <w:left w:val="nil"/>
              <w:bottom w:val="single" w:sz="4" w:space="0" w:color="auto"/>
              <w:right w:val="single" w:sz="8" w:space="0" w:color="auto"/>
            </w:tcBorders>
            <w:shd w:val="clear" w:color="auto" w:fill="auto"/>
            <w:vAlign w:val="center"/>
            <w:hideMark/>
          </w:tcPr>
          <w:p w:rsidR="00F33F3A" w:rsidRPr="00BD1A16" w:rsidRDefault="00F33F3A" w:rsidP="00986DF8">
            <w:pPr>
              <w:jc w:val="both"/>
            </w:pPr>
            <w:r w:rsidRPr="00BD1A16">
              <w:t xml:space="preserve">Počet obyvatel </w:t>
            </w:r>
            <w:r>
              <w:t>správního obvodu</w:t>
            </w:r>
            <w:r w:rsidRPr="00986DF8">
              <w:t xml:space="preserve">: 17 </w:t>
            </w:r>
            <w:r w:rsidR="00986DF8" w:rsidRPr="00986DF8">
              <w:t>486</w:t>
            </w:r>
          </w:p>
        </w:tc>
      </w:tr>
      <w:tr w:rsidR="00F33F3A" w:rsidRPr="0003052B" w:rsidTr="001A6664">
        <w:trPr>
          <w:trHeight w:val="300"/>
          <w:jc w:val="center"/>
        </w:trPr>
        <w:tc>
          <w:tcPr>
            <w:tcW w:w="3037" w:type="dxa"/>
            <w:vMerge/>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p>
        </w:tc>
        <w:tc>
          <w:tcPr>
            <w:tcW w:w="6806" w:type="dxa"/>
            <w:tcBorders>
              <w:top w:val="nil"/>
              <w:left w:val="nil"/>
              <w:bottom w:val="single" w:sz="4" w:space="0" w:color="auto"/>
              <w:right w:val="single" w:sz="8" w:space="0" w:color="auto"/>
            </w:tcBorders>
            <w:shd w:val="clear" w:color="auto" w:fill="auto"/>
            <w:vAlign w:val="center"/>
            <w:hideMark/>
          </w:tcPr>
          <w:p w:rsidR="00F33F3A" w:rsidRPr="00BD1A16" w:rsidRDefault="00F33F3A" w:rsidP="000C5B94">
            <w:pPr>
              <w:jc w:val="both"/>
            </w:pPr>
            <w:r w:rsidRPr="00BD1A16">
              <w:t xml:space="preserve">Počet obcí </w:t>
            </w:r>
            <w:r>
              <w:t>ve správním obvodu</w:t>
            </w:r>
            <w:r w:rsidRPr="00BD1A16">
              <w:t>: 1</w:t>
            </w:r>
            <w:r>
              <w:t>4</w:t>
            </w:r>
          </w:p>
        </w:tc>
      </w:tr>
      <w:tr w:rsidR="00F33F3A" w:rsidRPr="0003052B" w:rsidTr="001A6664">
        <w:trPr>
          <w:trHeight w:val="300"/>
          <w:jc w:val="center"/>
        </w:trPr>
        <w:tc>
          <w:tcPr>
            <w:tcW w:w="3037" w:type="dxa"/>
            <w:vMerge/>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p>
        </w:tc>
        <w:tc>
          <w:tcPr>
            <w:tcW w:w="6806" w:type="dxa"/>
            <w:tcBorders>
              <w:top w:val="nil"/>
              <w:left w:val="nil"/>
              <w:bottom w:val="single" w:sz="4" w:space="0" w:color="auto"/>
              <w:right w:val="single" w:sz="8" w:space="0" w:color="auto"/>
            </w:tcBorders>
            <w:shd w:val="clear" w:color="auto" w:fill="auto"/>
            <w:vAlign w:val="center"/>
            <w:hideMark/>
          </w:tcPr>
          <w:p w:rsidR="00F33F3A" w:rsidRPr="00BD1A16" w:rsidRDefault="00F33F3A" w:rsidP="000C5B94">
            <w:pPr>
              <w:jc w:val="both"/>
            </w:pPr>
            <w:r w:rsidRPr="00BD1A16">
              <w:t xml:space="preserve">Rozloha </w:t>
            </w:r>
            <w:r>
              <w:t>správního obvodu:</w:t>
            </w:r>
            <w:r w:rsidRPr="00BD1A16">
              <w:t xml:space="preserve"> </w:t>
            </w:r>
            <w:r w:rsidRPr="00986DF8">
              <w:t>21 363,9 ha</w:t>
            </w:r>
          </w:p>
        </w:tc>
      </w:tr>
      <w:tr w:rsidR="00F33F3A" w:rsidRPr="0003052B" w:rsidTr="001A6664">
        <w:trPr>
          <w:trHeight w:val="813"/>
          <w:jc w:val="center"/>
        </w:trPr>
        <w:tc>
          <w:tcPr>
            <w:tcW w:w="3037" w:type="dxa"/>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 xml:space="preserve">Názvy obcí </w:t>
            </w:r>
            <w:r w:rsidR="000F42CB">
              <w:rPr>
                <w:b/>
              </w:rPr>
              <w:t>na území ORP Holice</w:t>
            </w:r>
          </w:p>
        </w:tc>
        <w:tc>
          <w:tcPr>
            <w:tcW w:w="6806" w:type="dxa"/>
            <w:tcBorders>
              <w:top w:val="single" w:sz="4" w:space="0" w:color="auto"/>
              <w:left w:val="nil"/>
              <w:bottom w:val="single" w:sz="4" w:space="0" w:color="auto"/>
              <w:right w:val="single" w:sz="8" w:space="0" w:color="auto"/>
            </w:tcBorders>
            <w:shd w:val="clear" w:color="auto" w:fill="auto"/>
            <w:vAlign w:val="center"/>
            <w:hideMark/>
          </w:tcPr>
          <w:p w:rsidR="00F33F3A" w:rsidRPr="0003052B" w:rsidRDefault="00F33F3A" w:rsidP="000C5B94">
            <w:pPr>
              <w:jc w:val="both"/>
            </w:pPr>
            <w:r w:rsidRPr="0003052B">
              <w:t>Býšť, Dolní Roveň, Dolní Ředice,</w:t>
            </w:r>
            <w:r>
              <w:t xml:space="preserve"> Holice, Horní Jelení,</w:t>
            </w:r>
            <w:r w:rsidRPr="0003052B">
              <w:t xml:space="preserve"> Horní Ředice, Chvojenec, Jaroslav, Ostřetín, Poběžo</w:t>
            </w:r>
            <w:r>
              <w:t>vice u Holic, Trusnov, Uhersko</w:t>
            </w:r>
            <w:r w:rsidRPr="0003052B">
              <w:t xml:space="preserve">, </w:t>
            </w:r>
            <w:r>
              <w:t xml:space="preserve">Veliny, </w:t>
            </w:r>
            <w:r w:rsidRPr="0003052B">
              <w:t>Vysoké Chvojno</w:t>
            </w:r>
          </w:p>
        </w:tc>
      </w:tr>
      <w:tr w:rsidR="00F33F3A" w:rsidRPr="0003052B" w:rsidTr="001A6664">
        <w:trPr>
          <w:trHeight w:val="314"/>
          <w:jc w:val="center"/>
        </w:trPr>
        <w:tc>
          <w:tcPr>
            <w:tcW w:w="3037" w:type="dxa"/>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Zadavatel strategie</w:t>
            </w:r>
          </w:p>
        </w:tc>
        <w:tc>
          <w:tcPr>
            <w:tcW w:w="6806" w:type="dxa"/>
            <w:tcBorders>
              <w:top w:val="single" w:sz="4" w:space="0" w:color="auto"/>
              <w:left w:val="nil"/>
              <w:bottom w:val="single" w:sz="4" w:space="0" w:color="auto"/>
              <w:right w:val="single" w:sz="8" w:space="0" w:color="auto"/>
            </w:tcBorders>
            <w:shd w:val="clear" w:color="auto" w:fill="auto"/>
            <w:vAlign w:val="center"/>
            <w:hideMark/>
          </w:tcPr>
          <w:p w:rsidR="00F33F3A" w:rsidRPr="0003052B" w:rsidRDefault="00F33F3A" w:rsidP="000C5B94">
            <w:pPr>
              <w:jc w:val="both"/>
            </w:pPr>
            <w:r>
              <w:rPr>
                <w:b/>
              </w:rPr>
              <w:t xml:space="preserve">MAS Holicko, o.p.s. </w:t>
            </w:r>
            <w:r w:rsidRPr="00732CDC">
              <w:t>v rámci projektu</w:t>
            </w:r>
            <w:r>
              <w:rPr>
                <w:b/>
              </w:rPr>
              <w:t xml:space="preserve"> </w:t>
            </w:r>
            <w:r w:rsidRPr="00732CDC">
              <w:t>„Společně za kvalitnějším vzděláváním na území SO ORP Holice</w:t>
            </w:r>
            <w:r>
              <w:t xml:space="preserve">“, reg. č. </w:t>
            </w:r>
            <w:r w:rsidRPr="00732CDC">
              <w:t>CZ.02.3.68/0.0/0.0/15_005/0000033</w:t>
            </w:r>
          </w:p>
        </w:tc>
      </w:tr>
      <w:tr w:rsidR="00F33F3A" w:rsidRPr="0003052B" w:rsidTr="001A6664">
        <w:trPr>
          <w:trHeight w:val="300"/>
          <w:jc w:val="center"/>
        </w:trPr>
        <w:tc>
          <w:tcPr>
            <w:tcW w:w="3037" w:type="dxa"/>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Pr>
                <w:b/>
              </w:rPr>
              <w:t xml:space="preserve">Gestor tvorby </w:t>
            </w:r>
            <w:r w:rsidRPr="003057D4">
              <w:rPr>
                <w:b/>
              </w:rPr>
              <w:t>strategie</w:t>
            </w:r>
          </w:p>
        </w:tc>
        <w:tc>
          <w:tcPr>
            <w:tcW w:w="6806" w:type="dxa"/>
            <w:tcBorders>
              <w:top w:val="nil"/>
              <w:left w:val="nil"/>
              <w:bottom w:val="single" w:sz="4" w:space="0" w:color="auto"/>
              <w:right w:val="single" w:sz="8" w:space="0" w:color="auto"/>
            </w:tcBorders>
            <w:shd w:val="clear" w:color="auto" w:fill="auto"/>
            <w:vAlign w:val="center"/>
            <w:hideMark/>
          </w:tcPr>
          <w:p w:rsidR="00F33F3A" w:rsidRPr="003057D4" w:rsidRDefault="00F33F3A" w:rsidP="000C5B94">
            <w:pPr>
              <w:jc w:val="both"/>
              <w:rPr>
                <w:b/>
              </w:rPr>
            </w:pPr>
            <w:r>
              <w:rPr>
                <w:b/>
              </w:rPr>
              <w:t>MAS Holicko, o.p.s. ve spolupráci s Městem Holice</w:t>
            </w:r>
          </w:p>
        </w:tc>
      </w:tr>
      <w:tr w:rsidR="00F33F3A" w:rsidRPr="0003052B" w:rsidTr="001A6664">
        <w:trPr>
          <w:trHeight w:val="384"/>
          <w:jc w:val="center"/>
        </w:trPr>
        <w:tc>
          <w:tcPr>
            <w:tcW w:w="3037" w:type="dxa"/>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Koordinátor tvorby strategie</w:t>
            </w:r>
          </w:p>
        </w:tc>
        <w:tc>
          <w:tcPr>
            <w:tcW w:w="6806" w:type="dxa"/>
            <w:tcBorders>
              <w:top w:val="nil"/>
              <w:left w:val="nil"/>
              <w:bottom w:val="single" w:sz="4" w:space="0" w:color="auto"/>
              <w:right w:val="single" w:sz="8" w:space="0" w:color="auto"/>
            </w:tcBorders>
            <w:shd w:val="clear" w:color="auto" w:fill="auto"/>
            <w:vAlign w:val="center"/>
            <w:hideMark/>
          </w:tcPr>
          <w:p w:rsidR="00F33F3A" w:rsidRPr="0003052B" w:rsidRDefault="00F33F3A" w:rsidP="000C5B94">
            <w:pPr>
              <w:jc w:val="both"/>
            </w:pPr>
            <w:r w:rsidRPr="0003052B">
              <w:t>Ing. Michaela Kovářová</w:t>
            </w:r>
          </w:p>
        </w:tc>
      </w:tr>
      <w:tr w:rsidR="00F33F3A" w:rsidRPr="0003052B" w:rsidTr="001A6664">
        <w:trPr>
          <w:trHeight w:val="300"/>
          <w:jc w:val="center"/>
        </w:trPr>
        <w:tc>
          <w:tcPr>
            <w:tcW w:w="3037" w:type="dxa"/>
            <w:tcBorders>
              <w:top w:val="nil"/>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Rok zpracování strategie</w:t>
            </w:r>
          </w:p>
        </w:tc>
        <w:tc>
          <w:tcPr>
            <w:tcW w:w="6806" w:type="dxa"/>
            <w:tcBorders>
              <w:top w:val="nil"/>
              <w:left w:val="nil"/>
              <w:bottom w:val="single" w:sz="4" w:space="0" w:color="auto"/>
              <w:right w:val="single" w:sz="8" w:space="0" w:color="auto"/>
            </w:tcBorders>
            <w:shd w:val="clear" w:color="auto" w:fill="auto"/>
            <w:vAlign w:val="center"/>
            <w:hideMark/>
          </w:tcPr>
          <w:p w:rsidR="00F33F3A" w:rsidRPr="0003052B" w:rsidRDefault="00F33F3A" w:rsidP="000C5B94">
            <w:pPr>
              <w:jc w:val="both"/>
            </w:pPr>
            <w:r w:rsidRPr="0003052B">
              <w:t>201</w:t>
            </w:r>
            <w:r>
              <w:t>6 - 2017</w:t>
            </w:r>
          </w:p>
        </w:tc>
      </w:tr>
      <w:tr w:rsidR="00F33F3A" w:rsidRPr="0003052B" w:rsidTr="001A6664">
        <w:trPr>
          <w:trHeight w:val="300"/>
          <w:jc w:val="center"/>
        </w:trPr>
        <w:tc>
          <w:tcPr>
            <w:tcW w:w="3037" w:type="dxa"/>
            <w:tcBorders>
              <w:top w:val="nil"/>
              <w:left w:val="single" w:sz="8" w:space="0" w:color="auto"/>
              <w:bottom w:val="nil"/>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Schvalovatel strategie</w:t>
            </w:r>
          </w:p>
        </w:tc>
        <w:tc>
          <w:tcPr>
            <w:tcW w:w="6806" w:type="dxa"/>
            <w:tcBorders>
              <w:top w:val="nil"/>
              <w:left w:val="nil"/>
              <w:bottom w:val="single" w:sz="4" w:space="0" w:color="auto"/>
              <w:right w:val="single" w:sz="8" w:space="0" w:color="auto"/>
            </w:tcBorders>
            <w:shd w:val="clear" w:color="auto" w:fill="auto"/>
            <w:vAlign w:val="center"/>
            <w:hideMark/>
          </w:tcPr>
          <w:p w:rsidR="00F33F3A" w:rsidRPr="008A3189" w:rsidRDefault="00F33F3A" w:rsidP="000C5B94">
            <w:pPr>
              <w:jc w:val="both"/>
              <w:rPr>
                <w:b/>
              </w:rPr>
            </w:pPr>
            <w:r w:rsidRPr="008A3189">
              <w:rPr>
                <w:b/>
              </w:rPr>
              <w:t>Řídící výbor MAP SO ORP Holice</w:t>
            </w:r>
          </w:p>
        </w:tc>
      </w:tr>
      <w:tr w:rsidR="00F33F3A" w:rsidRPr="0003052B" w:rsidTr="001A6664">
        <w:trPr>
          <w:trHeight w:val="312"/>
          <w:jc w:val="center"/>
        </w:trPr>
        <w:tc>
          <w:tcPr>
            <w:tcW w:w="3037" w:type="dxa"/>
            <w:tcBorders>
              <w:top w:val="single" w:sz="4" w:space="0" w:color="auto"/>
              <w:left w:val="single" w:sz="8" w:space="0" w:color="auto"/>
              <w:bottom w:val="nil"/>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 xml:space="preserve">Forma a datum projednání / schválení </w:t>
            </w:r>
          </w:p>
        </w:tc>
        <w:tc>
          <w:tcPr>
            <w:tcW w:w="6806" w:type="dxa"/>
            <w:tcBorders>
              <w:top w:val="nil"/>
              <w:left w:val="nil"/>
              <w:bottom w:val="single" w:sz="4" w:space="0" w:color="auto"/>
              <w:right w:val="single" w:sz="8" w:space="0" w:color="auto"/>
            </w:tcBorders>
            <w:shd w:val="clear" w:color="auto" w:fill="auto"/>
            <w:vAlign w:val="center"/>
            <w:hideMark/>
          </w:tcPr>
          <w:p w:rsidR="00F33F3A" w:rsidRPr="00517170" w:rsidRDefault="00F33F3A" w:rsidP="00A1477C">
            <w:pPr>
              <w:autoSpaceDE w:val="0"/>
              <w:autoSpaceDN w:val="0"/>
              <w:adjustRightInd w:val="0"/>
              <w:spacing w:after="0" w:line="240" w:lineRule="auto"/>
              <w:jc w:val="both"/>
              <w:rPr>
                <w:rFonts w:ascii="Calibri" w:hAnsi="Calibri" w:cs="Calibri"/>
              </w:rPr>
            </w:pPr>
            <w:r w:rsidRPr="00990092">
              <w:rPr>
                <w:rFonts w:ascii="Calibri" w:hAnsi="Calibri" w:cs="Calibri"/>
              </w:rPr>
              <w:t xml:space="preserve">Schváleno </w:t>
            </w:r>
            <w:r>
              <w:rPr>
                <w:rFonts w:ascii="Calibri" w:hAnsi="Calibri" w:cs="Calibri"/>
              </w:rPr>
              <w:t>Řídícím výborem MAP SO ORP Holice</w:t>
            </w:r>
            <w:r w:rsidRPr="00990092">
              <w:rPr>
                <w:rFonts w:ascii="Calibri" w:hAnsi="Calibri" w:cs="Calibri"/>
              </w:rPr>
              <w:t xml:space="preserve"> dne</w:t>
            </w:r>
            <w:r>
              <w:rPr>
                <w:rFonts w:ascii="Calibri" w:hAnsi="Calibri" w:cs="Calibri"/>
              </w:rPr>
              <w:t xml:space="preserve">: </w:t>
            </w:r>
            <w:r w:rsidR="00A1477C">
              <w:rPr>
                <w:rFonts w:ascii="Calibri" w:hAnsi="Calibri" w:cs="Calibri"/>
                <w:highlight w:val="yellow"/>
              </w:rPr>
              <w:t>3</w:t>
            </w:r>
            <w:r w:rsidRPr="00991967">
              <w:rPr>
                <w:rFonts w:ascii="Calibri" w:hAnsi="Calibri" w:cs="Calibri"/>
                <w:highlight w:val="yellow"/>
              </w:rPr>
              <w:t>/2017</w:t>
            </w:r>
          </w:p>
        </w:tc>
      </w:tr>
      <w:tr w:rsidR="00F33F3A" w:rsidRPr="0003052B" w:rsidTr="001A6664">
        <w:trPr>
          <w:trHeight w:val="465"/>
          <w:jc w:val="center"/>
        </w:trPr>
        <w:tc>
          <w:tcPr>
            <w:tcW w:w="303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Číslo a datum aktualizace</w:t>
            </w:r>
          </w:p>
        </w:tc>
        <w:tc>
          <w:tcPr>
            <w:tcW w:w="6806" w:type="dxa"/>
            <w:tcBorders>
              <w:top w:val="nil"/>
              <w:left w:val="nil"/>
              <w:bottom w:val="single" w:sz="4" w:space="0" w:color="auto"/>
              <w:right w:val="single" w:sz="8" w:space="0" w:color="auto"/>
            </w:tcBorders>
            <w:shd w:val="clear" w:color="auto" w:fill="auto"/>
            <w:vAlign w:val="center"/>
            <w:hideMark/>
          </w:tcPr>
          <w:p w:rsidR="00F33F3A" w:rsidRPr="00F2484E" w:rsidRDefault="00F33F3A" w:rsidP="000C5B94">
            <w:pPr>
              <w:jc w:val="both"/>
              <w:rPr>
                <w:highlight w:val="yellow"/>
              </w:rPr>
            </w:pPr>
            <w:r w:rsidRPr="00F2484E">
              <w:t>Zatím neproběhla žádná aktualizace. Jedná se o první verzi strategického dokumentu.</w:t>
            </w:r>
          </w:p>
        </w:tc>
      </w:tr>
      <w:tr w:rsidR="00F33F3A" w:rsidRPr="0003052B" w:rsidTr="001A6664">
        <w:trPr>
          <w:trHeight w:val="435"/>
          <w:jc w:val="center"/>
        </w:trPr>
        <w:tc>
          <w:tcPr>
            <w:tcW w:w="303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Doba realizace strategie</w:t>
            </w:r>
          </w:p>
        </w:tc>
        <w:tc>
          <w:tcPr>
            <w:tcW w:w="6806" w:type="dxa"/>
            <w:tcBorders>
              <w:top w:val="nil"/>
              <w:left w:val="nil"/>
              <w:bottom w:val="single" w:sz="4" w:space="0" w:color="auto"/>
              <w:right w:val="single" w:sz="8" w:space="0" w:color="auto"/>
            </w:tcBorders>
            <w:shd w:val="clear" w:color="auto" w:fill="auto"/>
            <w:vAlign w:val="center"/>
            <w:hideMark/>
          </w:tcPr>
          <w:p w:rsidR="00F33F3A" w:rsidRPr="0003052B" w:rsidRDefault="00F33F3A" w:rsidP="000C5B94">
            <w:pPr>
              <w:jc w:val="both"/>
            </w:pPr>
            <w:r>
              <w:t>2016 – 2023</w:t>
            </w:r>
          </w:p>
        </w:tc>
      </w:tr>
      <w:tr w:rsidR="00F33F3A" w:rsidRPr="0003052B" w:rsidTr="001A6664">
        <w:trPr>
          <w:trHeight w:val="540"/>
          <w:jc w:val="center"/>
        </w:trPr>
        <w:tc>
          <w:tcPr>
            <w:tcW w:w="303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Odpovědnost za implementaci</w:t>
            </w:r>
          </w:p>
        </w:tc>
        <w:tc>
          <w:tcPr>
            <w:tcW w:w="6806" w:type="dxa"/>
            <w:tcBorders>
              <w:top w:val="single" w:sz="4" w:space="0" w:color="auto"/>
              <w:left w:val="nil"/>
              <w:bottom w:val="single" w:sz="4" w:space="0" w:color="auto"/>
              <w:right w:val="single" w:sz="8" w:space="0" w:color="auto"/>
            </w:tcBorders>
            <w:shd w:val="clear" w:color="auto" w:fill="auto"/>
            <w:vAlign w:val="center"/>
            <w:hideMark/>
          </w:tcPr>
          <w:p w:rsidR="00F33F3A" w:rsidRPr="0003052B" w:rsidRDefault="00F33F3A" w:rsidP="000C5B94">
            <w:pPr>
              <w:jc w:val="both"/>
            </w:pPr>
            <w:r w:rsidRPr="00983473">
              <w:t>Místní partnerství MAP SO ORP Holice</w:t>
            </w:r>
            <w:r w:rsidRPr="0003052B">
              <w:t xml:space="preserve"> </w:t>
            </w:r>
          </w:p>
        </w:tc>
      </w:tr>
      <w:tr w:rsidR="00F33F3A" w:rsidRPr="0003052B" w:rsidTr="001A6664">
        <w:trPr>
          <w:trHeight w:val="480"/>
          <w:jc w:val="center"/>
        </w:trPr>
        <w:tc>
          <w:tcPr>
            <w:tcW w:w="303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hideMark/>
          </w:tcPr>
          <w:p w:rsidR="00F33F3A" w:rsidRPr="003057D4" w:rsidRDefault="00F33F3A" w:rsidP="000C5B94">
            <w:pPr>
              <w:rPr>
                <w:b/>
              </w:rPr>
            </w:pPr>
            <w:r w:rsidRPr="003057D4">
              <w:rPr>
                <w:b/>
              </w:rPr>
              <w:t>Orientační rozpočet implementace</w:t>
            </w:r>
          </w:p>
        </w:tc>
        <w:tc>
          <w:tcPr>
            <w:tcW w:w="6806" w:type="dxa"/>
            <w:tcBorders>
              <w:top w:val="single" w:sz="4" w:space="0" w:color="auto"/>
              <w:left w:val="nil"/>
              <w:bottom w:val="single" w:sz="4" w:space="0" w:color="auto"/>
              <w:right w:val="single" w:sz="8" w:space="0" w:color="auto"/>
            </w:tcBorders>
            <w:shd w:val="clear" w:color="auto" w:fill="auto"/>
            <w:vAlign w:val="center"/>
            <w:hideMark/>
          </w:tcPr>
          <w:p w:rsidR="00F33F3A" w:rsidRPr="003057D4" w:rsidRDefault="00F33F3A" w:rsidP="000C5B94">
            <w:pPr>
              <w:jc w:val="both"/>
              <w:rPr>
                <w:color w:val="FF0000"/>
              </w:rPr>
            </w:pPr>
            <w:r w:rsidRPr="00991967">
              <w:rPr>
                <w:rFonts w:ascii="Calibri" w:hAnsi="Calibri" w:cs="Calibri"/>
                <w:highlight w:val="yellow"/>
              </w:rPr>
              <w:t>?????</w:t>
            </w:r>
          </w:p>
        </w:tc>
      </w:tr>
    </w:tbl>
    <w:p w:rsidR="00F33F3A" w:rsidRPr="00732CDC" w:rsidRDefault="00F33F3A" w:rsidP="00F33F3A"/>
    <w:p w:rsidR="00F33F3A" w:rsidRPr="00C917DE" w:rsidRDefault="00F33F3A" w:rsidP="00D57DFC">
      <w:pPr>
        <w:pStyle w:val="Nadpis2"/>
      </w:pPr>
      <w:bookmarkStart w:id="6" w:name="_Toc472279470"/>
      <w:bookmarkEnd w:id="2"/>
      <w:r>
        <w:lastRenderedPageBreak/>
        <w:t>Kontext vzniku a existence MAP</w:t>
      </w:r>
      <w:bookmarkEnd w:id="6"/>
    </w:p>
    <w:p w:rsidR="00F33F3A" w:rsidRPr="00691619" w:rsidRDefault="00F33F3A" w:rsidP="006E2D07">
      <w:pPr>
        <w:pStyle w:val="Odstavecseseznamem"/>
        <w:keepNext/>
        <w:keepLines/>
        <w:numPr>
          <w:ilvl w:val="0"/>
          <w:numId w:val="212"/>
        </w:numPr>
        <w:spacing w:before="40" w:after="0" w:line="259" w:lineRule="auto"/>
        <w:contextualSpacing w:val="0"/>
        <w:outlineLvl w:val="1"/>
        <w:rPr>
          <w:rFonts w:asciiTheme="majorHAnsi" w:eastAsiaTheme="majorEastAsia" w:hAnsiTheme="majorHAnsi" w:cstheme="majorBidi"/>
          <w:vanish/>
          <w:color w:val="365F91" w:themeColor="accent1" w:themeShade="BF"/>
          <w:sz w:val="26"/>
          <w:szCs w:val="26"/>
        </w:rPr>
      </w:pPr>
      <w:bookmarkStart w:id="7" w:name="_Toc471668677"/>
      <w:bookmarkStart w:id="8" w:name="_Toc471668787"/>
      <w:bookmarkStart w:id="9" w:name="_Toc471797240"/>
      <w:bookmarkStart w:id="10" w:name="_Toc471798152"/>
      <w:bookmarkStart w:id="11" w:name="_Toc471849064"/>
      <w:bookmarkStart w:id="12" w:name="_Toc471855146"/>
      <w:bookmarkStart w:id="13" w:name="_Toc472086073"/>
      <w:bookmarkStart w:id="14" w:name="_Toc472086161"/>
      <w:bookmarkStart w:id="15" w:name="_Toc472109244"/>
      <w:bookmarkStart w:id="16" w:name="_Toc472156281"/>
      <w:bookmarkStart w:id="17" w:name="_Toc472173601"/>
      <w:bookmarkStart w:id="18" w:name="_Toc472181694"/>
      <w:bookmarkStart w:id="19" w:name="_Toc472262598"/>
      <w:bookmarkStart w:id="20" w:name="_Toc472263080"/>
      <w:bookmarkStart w:id="21" w:name="_Toc472263162"/>
      <w:bookmarkStart w:id="22" w:name="_Toc472279471"/>
      <w:bookmarkStart w:id="23" w:name="_Toc45793816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F33F3A" w:rsidRPr="00691619" w:rsidRDefault="00F33F3A" w:rsidP="006E2D07">
      <w:pPr>
        <w:pStyle w:val="Odstavecseseznamem"/>
        <w:keepNext/>
        <w:keepLines/>
        <w:numPr>
          <w:ilvl w:val="0"/>
          <w:numId w:val="212"/>
        </w:numPr>
        <w:spacing w:before="40" w:after="0" w:line="259" w:lineRule="auto"/>
        <w:contextualSpacing w:val="0"/>
        <w:outlineLvl w:val="1"/>
        <w:rPr>
          <w:rFonts w:asciiTheme="majorHAnsi" w:eastAsiaTheme="majorEastAsia" w:hAnsiTheme="majorHAnsi" w:cstheme="majorBidi"/>
          <w:vanish/>
          <w:color w:val="365F91" w:themeColor="accent1" w:themeShade="BF"/>
          <w:sz w:val="26"/>
          <w:szCs w:val="26"/>
        </w:rPr>
      </w:pPr>
      <w:bookmarkStart w:id="24" w:name="_Toc471668678"/>
      <w:bookmarkStart w:id="25" w:name="_Toc471668788"/>
      <w:bookmarkStart w:id="26" w:name="_Toc471797241"/>
      <w:bookmarkStart w:id="27" w:name="_Toc471798153"/>
      <w:bookmarkStart w:id="28" w:name="_Toc471849065"/>
      <w:bookmarkStart w:id="29" w:name="_Toc471855147"/>
      <w:bookmarkStart w:id="30" w:name="_Toc472086074"/>
      <w:bookmarkStart w:id="31" w:name="_Toc472086162"/>
      <w:bookmarkStart w:id="32" w:name="_Toc472109245"/>
      <w:bookmarkStart w:id="33" w:name="_Toc472156282"/>
      <w:bookmarkStart w:id="34" w:name="_Toc472173602"/>
      <w:bookmarkStart w:id="35" w:name="_Toc472181695"/>
      <w:bookmarkStart w:id="36" w:name="_Toc472262599"/>
      <w:bookmarkStart w:id="37" w:name="_Toc472263081"/>
      <w:bookmarkStart w:id="38" w:name="_Toc472263163"/>
      <w:bookmarkStart w:id="39" w:name="_Toc47227947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A6509D" w:rsidRPr="00A6509D" w:rsidRDefault="00A6509D" w:rsidP="006E2D07">
      <w:pPr>
        <w:pStyle w:val="Odstavecseseznamem"/>
        <w:keepNext/>
        <w:keepLines/>
        <w:numPr>
          <w:ilvl w:val="0"/>
          <w:numId w:val="215"/>
        </w:numPr>
        <w:spacing w:before="200" w:after="0"/>
        <w:contextualSpacing w:val="0"/>
        <w:outlineLvl w:val="2"/>
        <w:rPr>
          <w:rFonts w:asciiTheme="majorHAnsi" w:eastAsiaTheme="majorEastAsia" w:hAnsiTheme="majorHAnsi" w:cstheme="majorBidi"/>
          <w:b/>
          <w:bCs/>
          <w:vanish/>
          <w:color w:val="4F81BD" w:themeColor="accent1"/>
        </w:rPr>
      </w:pPr>
      <w:bookmarkStart w:id="40" w:name="_Toc471849066"/>
      <w:bookmarkStart w:id="41" w:name="_Toc471855148"/>
      <w:bookmarkStart w:id="42" w:name="_Toc472086075"/>
      <w:bookmarkStart w:id="43" w:name="_Toc472086163"/>
      <w:bookmarkStart w:id="44" w:name="_Toc472109246"/>
      <w:bookmarkStart w:id="45" w:name="_Toc472156283"/>
      <w:bookmarkStart w:id="46" w:name="_Toc472173603"/>
      <w:bookmarkStart w:id="47" w:name="_Toc472181696"/>
      <w:bookmarkStart w:id="48" w:name="_Toc472262600"/>
      <w:bookmarkStart w:id="49" w:name="_Toc472263082"/>
      <w:bookmarkStart w:id="50" w:name="_Toc472263164"/>
      <w:bookmarkStart w:id="51" w:name="_Toc472279473"/>
      <w:bookmarkEnd w:id="40"/>
      <w:bookmarkEnd w:id="41"/>
      <w:bookmarkEnd w:id="42"/>
      <w:bookmarkEnd w:id="43"/>
      <w:bookmarkEnd w:id="44"/>
      <w:bookmarkEnd w:id="45"/>
      <w:bookmarkEnd w:id="46"/>
      <w:bookmarkEnd w:id="47"/>
      <w:bookmarkEnd w:id="48"/>
      <w:bookmarkEnd w:id="49"/>
      <w:bookmarkEnd w:id="50"/>
      <w:bookmarkEnd w:id="51"/>
    </w:p>
    <w:p w:rsidR="00A6509D" w:rsidRPr="00A6509D" w:rsidRDefault="00A6509D" w:rsidP="006E2D07">
      <w:pPr>
        <w:pStyle w:val="Odstavecseseznamem"/>
        <w:keepNext/>
        <w:keepLines/>
        <w:numPr>
          <w:ilvl w:val="1"/>
          <w:numId w:val="215"/>
        </w:numPr>
        <w:spacing w:before="200" w:after="0"/>
        <w:contextualSpacing w:val="0"/>
        <w:outlineLvl w:val="2"/>
        <w:rPr>
          <w:rFonts w:asciiTheme="majorHAnsi" w:eastAsiaTheme="majorEastAsia" w:hAnsiTheme="majorHAnsi" w:cstheme="majorBidi"/>
          <w:b/>
          <w:bCs/>
          <w:vanish/>
          <w:color w:val="4F81BD" w:themeColor="accent1"/>
        </w:rPr>
      </w:pPr>
      <w:bookmarkStart w:id="52" w:name="_Toc471849067"/>
      <w:bookmarkStart w:id="53" w:name="_Toc471855149"/>
      <w:bookmarkStart w:id="54" w:name="_Toc472086076"/>
      <w:bookmarkStart w:id="55" w:name="_Toc472086164"/>
      <w:bookmarkStart w:id="56" w:name="_Toc472109247"/>
      <w:bookmarkStart w:id="57" w:name="_Toc472156284"/>
      <w:bookmarkStart w:id="58" w:name="_Toc472173604"/>
      <w:bookmarkStart w:id="59" w:name="_Toc472181697"/>
      <w:bookmarkStart w:id="60" w:name="_Toc472262601"/>
      <w:bookmarkStart w:id="61" w:name="_Toc472263083"/>
      <w:bookmarkStart w:id="62" w:name="_Toc472263165"/>
      <w:bookmarkStart w:id="63" w:name="_Toc472279474"/>
      <w:bookmarkEnd w:id="52"/>
      <w:bookmarkEnd w:id="53"/>
      <w:bookmarkEnd w:id="54"/>
      <w:bookmarkEnd w:id="55"/>
      <w:bookmarkEnd w:id="56"/>
      <w:bookmarkEnd w:id="57"/>
      <w:bookmarkEnd w:id="58"/>
      <w:bookmarkEnd w:id="59"/>
      <w:bookmarkEnd w:id="60"/>
      <w:bookmarkEnd w:id="61"/>
      <w:bookmarkEnd w:id="62"/>
      <w:bookmarkEnd w:id="63"/>
    </w:p>
    <w:p w:rsidR="00A6509D" w:rsidRPr="00A6509D" w:rsidRDefault="00A6509D" w:rsidP="006E2D07">
      <w:pPr>
        <w:pStyle w:val="Odstavecseseznamem"/>
        <w:keepNext/>
        <w:keepLines/>
        <w:numPr>
          <w:ilvl w:val="1"/>
          <w:numId w:val="215"/>
        </w:numPr>
        <w:spacing w:before="200" w:after="0"/>
        <w:contextualSpacing w:val="0"/>
        <w:outlineLvl w:val="2"/>
        <w:rPr>
          <w:rFonts w:asciiTheme="majorHAnsi" w:eastAsiaTheme="majorEastAsia" w:hAnsiTheme="majorHAnsi" w:cstheme="majorBidi"/>
          <w:b/>
          <w:bCs/>
          <w:vanish/>
          <w:color w:val="4F81BD" w:themeColor="accent1"/>
        </w:rPr>
      </w:pPr>
      <w:bookmarkStart w:id="64" w:name="_Toc471849068"/>
      <w:bookmarkStart w:id="65" w:name="_Toc471855150"/>
      <w:bookmarkStart w:id="66" w:name="_Toc472086077"/>
      <w:bookmarkStart w:id="67" w:name="_Toc472086165"/>
      <w:bookmarkStart w:id="68" w:name="_Toc472109248"/>
      <w:bookmarkStart w:id="69" w:name="_Toc472156285"/>
      <w:bookmarkStart w:id="70" w:name="_Toc472173605"/>
      <w:bookmarkStart w:id="71" w:name="_Toc472181698"/>
      <w:bookmarkStart w:id="72" w:name="_Toc472262602"/>
      <w:bookmarkStart w:id="73" w:name="_Toc472263084"/>
      <w:bookmarkStart w:id="74" w:name="_Toc472263166"/>
      <w:bookmarkStart w:id="75" w:name="_Toc472279475"/>
      <w:bookmarkEnd w:id="64"/>
      <w:bookmarkEnd w:id="65"/>
      <w:bookmarkEnd w:id="66"/>
      <w:bookmarkEnd w:id="67"/>
      <w:bookmarkEnd w:id="68"/>
      <w:bookmarkEnd w:id="69"/>
      <w:bookmarkEnd w:id="70"/>
      <w:bookmarkEnd w:id="71"/>
      <w:bookmarkEnd w:id="72"/>
      <w:bookmarkEnd w:id="73"/>
      <w:bookmarkEnd w:id="74"/>
      <w:bookmarkEnd w:id="75"/>
    </w:p>
    <w:p w:rsidR="00F33F3A" w:rsidRDefault="00F33F3A" w:rsidP="006E2D07">
      <w:pPr>
        <w:pStyle w:val="Nadpis3"/>
        <w:numPr>
          <w:ilvl w:val="2"/>
          <w:numId w:val="215"/>
        </w:numPr>
        <w:ind w:left="567"/>
      </w:pPr>
      <w:bookmarkStart w:id="76" w:name="_Toc472279476"/>
      <w:r>
        <w:t>Souvislosti projektu</w:t>
      </w:r>
      <w:bookmarkEnd w:id="23"/>
      <w:bookmarkEnd w:id="76"/>
    </w:p>
    <w:p w:rsidR="00F33F3A" w:rsidRDefault="00F33F3A" w:rsidP="00A6509D">
      <w:pPr>
        <w:spacing w:after="160" w:line="259" w:lineRule="auto"/>
        <w:jc w:val="both"/>
      </w:pPr>
      <w:r w:rsidRPr="00E421A8">
        <w:t>MAP je Místní akční plán vzdělávání, který bude prioritně zaměřen na rozvoj kvalitního a</w:t>
      </w:r>
      <w:r>
        <w:t xml:space="preserve"> </w:t>
      </w:r>
      <w:r w:rsidRPr="00E421A8">
        <w:t>inkluzivního vzdělávání dětí a žáků do 15 let. Zahrnuje oblasti včasné péče, předškolního a</w:t>
      </w:r>
      <w:r>
        <w:t xml:space="preserve"> </w:t>
      </w:r>
      <w:r w:rsidRPr="00E421A8">
        <w:t>základního vzdělávání, zájmového a neformálního vzdělávání. Tomuto zaměření odpovídá</w:t>
      </w:r>
      <w:r>
        <w:t xml:space="preserve"> </w:t>
      </w:r>
      <w:r w:rsidRPr="00E421A8">
        <w:t>území realizace i výběr partnerů pro realizaci MAP a zaměření sběru dat.</w:t>
      </w:r>
    </w:p>
    <w:p w:rsidR="00F33F3A" w:rsidRDefault="00F33F3A" w:rsidP="00A6509D">
      <w:pPr>
        <w:spacing w:after="160" w:line="259" w:lineRule="auto"/>
        <w:jc w:val="both"/>
      </w:pPr>
      <w:r w:rsidRPr="00E421A8">
        <w:t>Realizace místních akčních plánů je součástí tzv. akce KLIMA, která je soustavou aktivit jdoucích</w:t>
      </w:r>
      <w:r>
        <w:t xml:space="preserve"> </w:t>
      </w:r>
      <w:r w:rsidRPr="00E421A8">
        <w:t xml:space="preserve">napříč všemi </w:t>
      </w:r>
      <w:r w:rsidR="00A6509D" w:rsidRPr="00E421A8">
        <w:t>specifickými</w:t>
      </w:r>
      <w:r w:rsidRPr="00E421A8">
        <w:t xml:space="preserve"> cíli Prioritní osy 3 OP VVV. KLIMA je akronym shrnující podstatné</w:t>
      </w:r>
      <w:r>
        <w:t xml:space="preserve"> </w:t>
      </w:r>
      <w:r w:rsidRPr="00E421A8">
        <w:t>složky kvality škol – Kultura učení, Leadership, Inkluze, Metodická podpora učitele (Mentoring),</w:t>
      </w:r>
      <w:r>
        <w:t xml:space="preserve"> </w:t>
      </w:r>
      <w:r w:rsidRPr="00E421A8">
        <w:t>Aktivizující formy učení.</w:t>
      </w:r>
    </w:p>
    <w:p w:rsidR="00F33F3A" w:rsidRDefault="00F33F3A" w:rsidP="00A6509D">
      <w:pPr>
        <w:spacing w:after="160" w:line="259" w:lineRule="auto"/>
        <w:jc w:val="both"/>
      </w:pPr>
      <w:r>
        <w:t xml:space="preserve">Vize akce KLIMA říká toto: </w:t>
      </w:r>
      <w:r w:rsidRPr="00E1324F">
        <w:rPr>
          <w:i/>
        </w:rPr>
        <w:t>„Chceme v našich školách rozvíjet motivující kulturu zaměřenou na maximální úspěch pro každého žáka a každého učitele a trvalý pedagogický rozvoj celé školy.“</w:t>
      </w:r>
      <w:r>
        <w:t xml:space="preserve"> (Postupy zpracování místních akčních plánů, str. 4 – podklad zveřejněný v rámci výzvy k předkládání žádostí o podporu).</w:t>
      </w:r>
    </w:p>
    <w:p w:rsidR="00F33F3A" w:rsidRDefault="00F33F3A" w:rsidP="00A6509D">
      <w:pPr>
        <w:spacing w:after="160" w:line="259" w:lineRule="auto"/>
        <w:jc w:val="both"/>
      </w:pPr>
      <w:r>
        <w:t>Místní akční plány pro mateřské a základní školství jsou zpracovávány na území celé České republiky, přičemž jako území jednotlivých projektů byla zvolena území obcí s rozšířenou působností. Správní obvod ORP Holice je vymezen územím 14 obcí: Býšť, Dolní Roveň, Dolní Ředice, Holice, Horní Jelení, Horní Ředice, Chvojenec, Jaroslav, Ostřetín, Poběžovice u Holic, Trusnov, Uhersko, Veliny, Vysoké Chvojno.</w:t>
      </w:r>
    </w:p>
    <w:p w:rsidR="00F33F3A" w:rsidRDefault="00F33F3A" w:rsidP="00A6509D">
      <w:pPr>
        <w:spacing w:after="160" w:line="259" w:lineRule="auto"/>
        <w:jc w:val="both"/>
      </w:pPr>
      <w:r>
        <w:t>Ačkoliv vize, cíle, povinné a doporučené postupy jsou stejné pro všechny místní akční plány, je třeba při realizaci projektu respektovat místní specifika, a tudíž cesty k dosažení cílů se pro jednotlivé projekty liší. Následující odstavce popisují fungování MAP SO ORP Holice.</w:t>
      </w:r>
    </w:p>
    <w:p w:rsidR="00F33F3A" w:rsidRDefault="00F33F3A" w:rsidP="00A6509D">
      <w:pPr>
        <w:spacing w:after="160" w:line="259" w:lineRule="auto"/>
        <w:jc w:val="both"/>
      </w:pPr>
    </w:p>
    <w:p w:rsidR="00F33F3A" w:rsidRPr="00D821D1" w:rsidRDefault="00F33F3A" w:rsidP="006E2D07">
      <w:pPr>
        <w:pStyle w:val="Nadpis3"/>
        <w:numPr>
          <w:ilvl w:val="2"/>
          <w:numId w:val="215"/>
        </w:numPr>
        <w:ind w:left="567"/>
      </w:pPr>
      <w:bookmarkStart w:id="77" w:name="_Toc457938161"/>
      <w:bookmarkStart w:id="78" w:name="_Toc472279477"/>
      <w:r w:rsidRPr="00D821D1">
        <w:t xml:space="preserve">Příprava </w:t>
      </w:r>
      <w:r>
        <w:t xml:space="preserve">a postup realizace </w:t>
      </w:r>
      <w:r w:rsidRPr="00D821D1">
        <w:t>projektu</w:t>
      </w:r>
      <w:bookmarkEnd w:id="77"/>
      <w:bookmarkEnd w:id="78"/>
    </w:p>
    <w:p w:rsidR="00A6509D" w:rsidRPr="00A6509D" w:rsidRDefault="00F33F3A" w:rsidP="00A6509D">
      <w:pPr>
        <w:spacing w:after="160" w:line="259" w:lineRule="auto"/>
        <w:jc w:val="both"/>
      </w:pPr>
      <w:r>
        <w:t>S</w:t>
      </w:r>
      <w:r w:rsidR="00A6509D">
        <w:t>trategický dokument byl</w:t>
      </w:r>
      <w:r>
        <w:t xml:space="preserve"> zpracován v rámci projektu </w:t>
      </w:r>
      <w:r w:rsidR="00A6509D">
        <w:t xml:space="preserve">financovaného z Operačního programu výzkum, vývoj a vzdělávání pro období 2014 – 2020 s názvem </w:t>
      </w:r>
      <w:r>
        <w:t>"Společně za kvalitnějším vzděláváním na území SO</w:t>
      </w:r>
      <w:r w:rsidR="00A6509D">
        <w:t xml:space="preserve"> ORP Holice ", registrační číslo: </w:t>
      </w:r>
      <w:r w:rsidR="00A6509D" w:rsidRPr="00A6509D">
        <w:t>CZ.02.3.68/0.0/0.0/15_005/0000033</w:t>
      </w:r>
      <w:r w:rsidR="00A6509D">
        <w:t>.</w:t>
      </w:r>
    </w:p>
    <w:p w:rsidR="00F33F3A" w:rsidRPr="00A6509D" w:rsidRDefault="00F33F3A" w:rsidP="00A6509D">
      <w:pPr>
        <w:spacing w:after="160" w:line="259" w:lineRule="auto"/>
        <w:jc w:val="both"/>
        <w:rPr>
          <w:rFonts w:cstheme="minorHAnsi"/>
          <w:i/>
          <w:sz w:val="24"/>
        </w:rPr>
      </w:pPr>
      <w:r>
        <w:t xml:space="preserve">Jeho samotné realizaci předcházelo zpracování a podání žádosti o dotaci a na úplném začátku jednání o nositeli projektu. Vzhledem k charakteru území, na kterém se nachází obec s rozšířenou působností Město Holice, bylo domluveno, že nositelem projektu bude MAS Holicko, o.p.s., která má zkušenosti s komunitním plánováním, zpracováváním strategických dokumentů, logikou dotací z EU a státního rozpočtu a také má znalosti území. Partnerem projektu s finanční účastí je Město Holice, které má naproti tomu zkušenosti </w:t>
      </w:r>
      <w:r w:rsidRPr="00983473">
        <w:t>se vzdělávací politikou na území SO ORP Holice.</w:t>
      </w:r>
    </w:p>
    <w:p w:rsidR="00F33F3A" w:rsidRPr="00983473" w:rsidRDefault="00F33F3A" w:rsidP="00A6509D">
      <w:pPr>
        <w:spacing w:after="160" w:line="259" w:lineRule="auto"/>
        <w:jc w:val="both"/>
      </w:pPr>
      <w:r w:rsidRPr="00983473">
        <w:t xml:space="preserve">Realizátor projektu ještě v přípravné fázi projektu (během zpracování žádosti o podporu) oslovil všechny důležité aktéry, kteří ovlivňují vzdělávání na území SO ORP Holice. </w:t>
      </w:r>
      <w:r>
        <w:t xml:space="preserve">Všem byly vysvětleny cíle projektu a výhody zapojení do projektu. </w:t>
      </w:r>
      <w:r w:rsidRPr="00983473">
        <w:t>Všichni tito aktéři projevili zájem o účast v projektu, tzn., že oficiální souhlas se zapojením do projektu dalo 100% MŠ a ZŠ včetně jejich zřizovatelů.</w:t>
      </w:r>
    </w:p>
    <w:p w:rsidR="00F33F3A" w:rsidRDefault="00F33F3A" w:rsidP="00A6509D">
      <w:pPr>
        <w:spacing w:after="160" w:line="259" w:lineRule="auto"/>
        <w:jc w:val="both"/>
        <w:rPr>
          <w:rFonts w:eastAsia="Times New Roman" w:cs="Times New Roman"/>
          <w:color w:val="000000"/>
        </w:rPr>
      </w:pPr>
      <w:r>
        <w:t>Samotná r</w:t>
      </w:r>
      <w:r w:rsidRPr="00983473">
        <w:t>ealizace projektu postupuje dle metodiky „Postupy zpracování místních akčních plánů“ s ohledem na místní specifika území, přičemž rozvoj partnerství je spojujícím tématem celého projektu. Cílem je prohlubování již existující</w:t>
      </w:r>
      <w:r>
        <w:t>ho</w:t>
      </w:r>
      <w:r w:rsidRPr="00983473">
        <w:t xml:space="preserve"> partnerství a bude budována další širší spolupráce mezi aktéry ve školství na</w:t>
      </w:r>
      <w:r>
        <w:rPr>
          <w:rFonts w:eastAsia="Times New Roman" w:cs="Times New Roman"/>
          <w:color w:val="000000"/>
        </w:rPr>
        <w:t xml:space="preserve"> území Holicka.</w:t>
      </w:r>
    </w:p>
    <w:p w:rsidR="00F33F3A" w:rsidRDefault="00F33F3A" w:rsidP="00A6509D">
      <w:pPr>
        <w:spacing w:after="160" w:line="259" w:lineRule="auto"/>
        <w:jc w:val="both"/>
      </w:pPr>
      <w:r w:rsidRPr="00691619">
        <w:lastRenderedPageBreak/>
        <w:t xml:space="preserve">MAP SO ORP Holice využívá metod komunitního projednávání ve spojení s expertním zpracováním. </w:t>
      </w:r>
      <w:r>
        <w:t xml:space="preserve">Na jejím zpracování se podílel tým pracovních skupin, partnerů a pracovníků realizačního týmu. Zejména se jednalo o pracovníky škol a školských zařízení, organizací </w:t>
      </w:r>
      <w:r w:rsidRPr="00C5584C">
        <w:rPr>
          <w:rFonts w:eastAsia="Times New Roman" w:cs="Times New Roman"/>
          <w:color w:val="000000"/>
        </w:rPr>
        <w:t>poskytující</w:t>
      </w:r>
      <w:r>
        <w:rPr>
          <w:rFonts w:eastAsia="Times New Roman" w:cs="Times New Roman"/>
          <w:color w:val="000000"/>
        </w:rPr>
        <w:t>ch</w:t>
      </w:r>
      <w:r w:rsidRPr="00C5584C">
        <w:rPr>
          <w:rFonts w:eastAsia="Times New Roman" w:cs="Times New Roman"/>
          <w:color w:val="000000"/>
        </w:rPr>
        <w:t xml:space="preserve"> zájmové a neformální vzdělávání</w:t>
      </w:r>
      <w:r>
        <w:rPr>
          <w:rFonts w:eastAsia="Times New Roman" w:cs="Times New Roman"/>
          <w:color w:val="000000"/>
        </w:rPr>
        <w:t>, zřizovatelů a rodičů.</w:t>
      </w:r>
      <w:r>
        <w:t xml:space="preserve"> </w:t>
      </w:r>
    </w:p>
    <w:p w:rsidR="00F33F3A" w:rsidRPr="00A50ED0" w:rsidRDefault="00F33F3A" w:rsidP="00A6509D">
      <w:pPr>
        <w:spacing w:after="160" w:line="259" w:lineRule="auto"/>
        <w:jc w:val="both"/>
        <w:rPr>
          <w:rFonts w:eastAsia="Times New Roman" w:cs="Times New Roman"/>
          <w:color w:val="000000"/>
        </w:rPr>
      </w:pPr>
      <w:r>
        <w:rPr>
          <w:rFonts w:eastAsia="Times New Roman" w:cs="Times New Roman"/>
          <w:color w:val="000000"/>
        </w:rPr>
        <w:t>Tvorba MAP</w:t>
      </w:r>
      <w:r w:rsidRPr="00A50ED0">
        <w:rPr>
          <w:rFonts w:eastAsia="Times New Roman" w:cs="Times New Roman"/>
          <w:color w:val="000000"/>
        </w:rPr>
        <w:t xml:space="preserve"> probíhala po celou dobu (201</w:t>
      </w:r>
      <w:r>
        <w:rPr>
          <w:rFonts w:eastAsia="Times New Roman" w:cs="Times New Roman"/>
          <w:color w:val="000000"/>
        </w:rPr>
        <w:t>6</w:t>
      </w:r>
      <w:r w:rsidRPr="00A50ED0">
        <w:rPr>
          <w:rFonts w:eastAsia="Times New Roman" w:cs="Times New Roman"/>
          <w:color w:val="000000"/>
        </w:rPr>
        <w:t xml:space="preserve"> – 201</w:t>
      </w:r>
      <w:r>
        <w:rPr>
          <w:rFonts w:eastAsia="Times New Roman" w:cs="Times New Roman"/>
          <w:color w:val="000000"/>
        </w:rPr>
        <w:t>7</w:t>
      </w:r>
      <w:r w:rsidRPr="00A50ED0">
        <w:rPr>
          <w:rFonts w:eastAsia="Times New Roman" w:cs="Times New Roman"/>
          <w:color w:val="000000"/>
        </w:rPr>
        <w:t>) se za</w:t>
      </w:r>
      <w:r>
        <w:rPr>
          <w:rFonts w:eastAsia="Times New Roman" w:cs="Times New Roman"/>
          <w:color w:val="000000"/>
        </w:rPr>
        <w:t xml:space="preserve">pojením všech místních aktérů ve správním obvodu ORP Holice </w:t>
      </w:r>
      <w:r w:rsidRPr="00A50ED0">
        <w:rPr>
          <w:rFonts w:eastAsia="Times New Roman" w:cs="Times New Roman"/>
          <w:color w:val="000000"/>
        </w:rPr>
        <w:t xml:space="preserve">a byl tak dodržen princip komunitně vedeného místního rozvoje, který je dle definice nástrojem pro zapojení obyvatel nebo uživatelů území na místní úrovni do plánovacích procesů i realizace rozvoje území. </w:t>
      </w:r>
    </w:p>
    <w:p w:rsidR="00F33F3A" w:rsidRDefault="00F33F3A" w:rsidP="00A6509D">
      <w:pPr>
        <w:spacing w:after="160" w:line="259" w:lineRule="auto"/>
        <w:jc w:val="both"/>
        <w:rPr>
          <w:rFonts w:eastAsia="Times New Roman" w:cs="Times New Roman"/>
          <w:color w:val="000000"/>
        </w:rPr>
      </w:pPr>
      <w:r w:rsidRPr="00A50ED0">
        <w:rPr>
          <w:rFonts w:eastAsia="Times New Roman" w:cs="Times New Roman"/>
          <w:color w:val="000000"/>
        </w:rPr>
        <w:t xml:space="preserve">Do přípravy </w:t>
      </w:r>
      <w:r>
        <w:rPr>
          <w:rFonts w:eastAsia="Times New Roman" w:cs="Times New Roman"/>
          <w:color w:val="000000"/>
        </w:rPr>
        <w:t>MAP</w:t>
      </w:r>
      <w:r w:rsidRPr="00A50ED0">
        <w:rPr>
          <w:rFonts w:eastAsia="Times New Roman" w:cs="Times New Roman"/>
          <w:color w:val="000000"/>
        </w:rPr>
        <w:t xml:space="preserve"> byli zapojeni všichni, kteří působí v regionu a mohou přímo i nepřímo ovlivnit rozvoj </w:t>
      </w:r>
      <w:r>
        <w:rPr>
          <w:rFonts w:eastAsia="Times New Roman" w:cs="Times New Roman"/>
          <w:color w:val="000000"/>
        </w:rPr>
        <w:t xml:space="preserve">vzdělávání </w:t>
      </w:r>
      <w:r w:rsidRPr="00A50ED0">
        <w:rPr>
          <w:rFonts w:eastAsia="Times New Roman" w:cs="Times New Roman"/>
          <w:color w:val="000000"/>
        </w:rPr>
        <w:t xml:space="preserve">regionu. Jsou to především: </w:t>
      </w:r>
    </w:p>
    <w:p w:rsidR="00F33F3A" w:rsidRPr="000743B8"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v</w:t>
      </w:r>
      <w:r w:rsidRPr="000743B8">
        <w:rPr>
          <w:rFonts w:eastAsia="Times New Roman" w:cs="Times New Roman"/>
          <w:color w:val="000000"/>
        </w:rPr>
        <w:t>edoucí pracovníci škol a školských zařízení</w:t>
      </w:r>
      <w:r>
        <w:rPr>
          <w:rFonts w:eastAsia="Times New Roman" w:cs="Times New Roman"/>
          <w:color w:val="000000"/>
        </w:rPr>
        <w:t>,</w:t>
      </w:r>
    </w:p>
    <w:p w:rsidR="00F33F3A"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pedagogičtí pracovníci,</w:t>
      </w:r>
    </w:p>
    <w:p w:rsidR="00F33F3A" w:rsidRPr="000743B8"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p</w:t>
      </w:r>
      <w:r w:rsidRPr="000743B8">
        <w:rPr>
          <w:rFonts w:eastAsia="Times New Roman" w:cs="Times New Roman"/>
          <w:color w:val="000000"/>
        </w:rPr>
        <w:t>racovníci a dobrovolní pracovníci organizací působících v oblasti vzdělávání nebo asistenčních služeb a v oblasti neformálního a zájmového vzdělávání dětí a mládeže</w:t>
      </w:r>
      <w:r>
        <w:rPr>
          <w:rFonts w:eastAsia="Times New Roman" w:cs="Times New Roman"/>
          <w:color w:val="000000"/>
        </w:rPr>
        <w:t>,</w:t>
      </w:r>
    </w:p>
    <w:p w:rsidR="00F33F3A" w:rsidRPr="00F459B3"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p</w:t>
      </w:r>
      <w:r w:rsidRPr="000743B8">
        <w:rPr>
          <w:rFonts w:eastAsia="Times New Roman" w:cs="Times New Roman"/>
          <w:color w:val="000000"/>
        </w:rPr>
        <w:t xml:space="preserve">racovníci organizací působících ve vzdělávání, výzkumu a poradenství (např. </w:t>
      </w:r>
      <w:r w:rsidRPr="00F459B3">
        <w:rPr>
          <w:rFonts w:eastAsia="Times New Roman" w:cs="Times New Roman"/>
          <w:color w:val="000000"/>
        </w:rPr>
        <w:t>pedagogicko-psychologické poradny, NIDV</w:t>
      </w:r>
      <w:r>
        <w:rPr>
          <w:rFonts w:eastAsia="Times New Roman" w:cs="Times New Roman"/>
          <w:color w:val="000000"/>
        </w:rPr>
        <w:t>, apod.),</w:t>
      </w:r>
    </w:p>
    <w:p w:rsidR="00F33F3A" w:rsidRPr="000743B8"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p</w:t>
      </w:r>
      <w:r w:rsidRPr="000743B8">
        <w:rPr>
          <w:rFonts w:eastAsia="Times New Roman" w:cs="Times New Roman"/>
          <w:color w:val="000000"/>
        </w:rPr>
        <w:t>racovníci popularizující vědu a kurikulární reformu (VŠ)</w:t>
      </w:r>
      <w:r>
        <w:rPr>
          <w:rFonts w:eastAsia="Times New Roman" w:cs="Times New Roman"/>
          <w:color w:val="000000"/>
        </w:rPr>
        <w:t>,</w:t>
      </w:r>
    </w:p>
    <w:p w:rsidR="00F33F3A" w:rsidRPr="000743B8"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z</w:t>
      </w:r>
      <w:r w:rsidRPr="000743B8">
        <w:rPr>
          <w:rFonts w:eastAsia="Times New Roman" w:cs="Times New Roman"/>
          <w:color w:val="000000"/>
        </w:rPr>
        <w:t>aměstnanci veřejné správy a zřizovatelů škol působících ve vzdělávací politice</w:t>
      </w:r>
      <w:r>
        <w:rPr>
          <w:rFonts w:eastAsia="Times New Roman" w:cs="Times New Roman"/>
          <w:color w:val="000000"/>
        </w:rPr>
        <w:t>,</w:t>
      </w:r>
    </w:p>
    <w:p w:rsidR="00F33F3A" w:rsidRPr="000743B8"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d</w:t>
      </w:r>
      <w:r w:rsidRPr="000743B8">
        <w:rPr>
          <w:rFonts w:eastAsia="Times New Roman" w:cs="Times New Roman"/>
          <w:color w:val="000000"/>
        </w:rPr>
        <w:t>ěti a žáci,</w:t>
      </w:r>
    </w:p>
    <w:p w:rsidR="00F33F3A" w:rsidRPr="000743B8"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r</w:t>
      </w:r>
      <w:r w:rsidRPr="000743B8">
        <w:rPr>
          <w:rFonts w:eastAsia="Times New Roman" w:cs="Times New Roman"/>
          <w:color w:val="000000"/>
        </w:rPr>
        <w:t>odiče dětí a žáků</w:t>
      </w:r>
      <w:r>
        <w:rPr>
          <w:rFonts w:eastAsia="Times New Roman" w:cs="Times New Roman"/>
          <w:color w:val="000000"/>
        </w:rPr>
        <w:t>,</w:t>
      </w:r>
    </w:p>
    <w:p w:rsidR="00F33F3A"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v</w:t>
      </w:r>
      <w:r w:rsidRPr="000743B8">
        <w:rPr>
          <w:rFonts w:eastAsia="Times New Roman" w:cs="Times New Roman"/>
          <w:color w:val="000000"/>
        </w:rPr>
        <w:t>eřejnost (</w:t>
      </w:r>
      <w:r w:rsidRPr="00F459B3">
        <w:rPr>
          <w:rFonts w:eastAsia="Times New Roman" w:cs="Times New Roman"/>
          <w:color w:val="000000"/>
        </w:rPr>
        <w:t>ITI Hradecko-pardubick</w:t>
      </w:r>
      <w:r>
        <w:rPr>
          <w:rFonts w:eastAsia="Times New Roman" w:cs="Times New Roman"/>
          <w:color w:val="000000"/>
        </w:rPr>
        <w:t>á</w:t>
      </w:r>
      <w:r w:rsidRPr="00F459B3">
        <w:rPr>
          <w:rFonts w:eastAsia="Times New Roman" w:cs="Times New Roman"/>
          <w:color w:val="000000"/>
        </w:rPr>
        <w:t xml:space="preserve"> metropolitní oblast, Pardubick</w:t>
      </w:r>
      <w:r>
        <w:rPr>
          <w:rFonts w:eastAsia="Times New Roman" w:cs="Times New Roman"/>
          <w:color w:val="000000"/>
        </w:rPr>
        <w:t>ý</w:t>
      </w:r>
      <w:r w:rsidRPr="00F459B3">
        <w:rPr>
          <w:rFonts w:eastAsia="Times New Roman" w:cs="Times New Roman"/>
          <w:color w:val="000000"/>
        </w:rPr>
        <w:t xml:space="preserve"> kraj, MAS Holicko, Dobrovoln</w:t>
      </w:r>
      <w:r>
        <w:rPr>
          <w:rFonts w:eastAsia="Times New Roman" w:cs="Times New Roman"/>
          <w:color w:val="000000"/>
        </w:rPr>
        <w:t xml:space="preserve">ý </w:t>
      </w:r>
      <w:r w:rsidRPr="00F459B3">
        <w:rPr>
          <w:rFonts w:eastAsia="Times New Roman" w:cs="Times New Roman"/>
          <w:color w:val="000000"/>
        </w:rPr>
        <w:t>svaz</w:t>
      </w:r>
      <w:r>
        <w:rPr>
          <w:rFonts w:eastAsia="Times New Roman" w:cs="Times New Roman"/>
          <w:color w:val="000000"/>
        </w:rPr>
        <w:t>e</w:t>
      </w:r>
      <w:r w:rsidRPr="00F459B3">
        <w:rPr>
          <w:rFonts w:eastAsia="Times New Roman" w:cs="Times New Roman"/>
          <w:color w:val="000000"/>
        </w:rPr>
        <w:t>k obcí Holicka</w:t>
      </w:r>
      <w:r>
        <w:rPr>
          <w:rFonts w:eastAsia="Times New Roman" w:cs="Times New Roman"/>
          <w:color w:val="000000"/>
        </w:rPr>
        <w:t>,</w:t>
      </w:r>
      <w:r w:rsidRPr="00F459B3">
        <w:rPr>
          <w:rFonts w:eastAsia="Times New Roman" w:cs="Times New Roman"/>
          <w:color w:val="000000"/>
        </w:rPr>
        <w:t xml:space="preserve"> Krajská hospodářská komora</w:t>
      </w:r>
      <w:r>
        <w:rPr>
          <w:rFonts w:eastAsia="Times New Roman" w:cs="Times New Roman"/>
          <w:color w:val="000000"/>
        </w:rPr>
        <w:t>, apod.).</w:t>
      </w:r>
    </w:p>
    <w:p w:rsidR="00F33F3A" w:rsidRPr="00A50ED0" w:rsidRDefault="00F33F3A" w:rsidP="00A6509D">
      <w:pPr>
        <w:spacing w:after="160" w:line="259" w:lineRule="auto"/>
        <w:jc w:val="both"/>
        <w:rPr>
          <w:rFonts w:eastAsia="Times New Roman" w:cs="Times New Roman"/>
          <w:color w:val="000000"/>
        </w:rPr>
      </w:pPr>
    </w:p>
    <w:p w:rsidR="00F33F3A" w:rsidRPr="00A50ED0" w:rsidRDefault="00F33F3A" w:rsidP="00A6509D">
      <w:pPr>
        <w:spacing w:after="160" w:line="259" w:lineRule="auto"/>
        <w:jc w:val="both"/>
        <w:rPr>
          <w:rFonts w:eastAsia="Times New Roman" w:cs="Times New Roman"/>
          <w:color w:val="000000"/>
        </w:rPr>
      </w:pPr>
      <w:r w:rsidRPr="00A50ED0">
        <w:rPr>
          <w:rFonts w:eastAsia="Times New Roman" w:cs="Times New Roman"/>
          <w:color w:val="000000"/>
        </w:rPr>
        <w:t xml:space="preserve">Veřejnost a subjekty působící na </w:t>
      </w:r>
      <w:r>
        <w:rPr>
          <w:rFonts w:eastAsia="Times New Roman" w:cs="Times New Roman"/>
          <w:color w:val="000000"/>
        </w:rPr>
        <w:t>Holicku</w:t>
      </w:r>
      <w:r w:rsidRPr="00A50ED0">
        <w:rPr>
          <w:rFonts w:eastAsia="Times New Roman" w:cs="Times New Roman"/>
          <w:color w:val="000000"/>
        </w:rPr>
        <w:t xml:space="preserve"> se mohli do přípravy strategie zapojit několika způsoby: </w:t>
      </w:r>
    </w:p>
    <w:p w:rsidR="00F33F3A" w:rsidRPr="00A50ED0" w:rsidRDefault="00F33F3A" w:rsidP="006E2D07">
      <w:pPr>
        <w:pStyle w:val="Odstavecseseznamem"/>
        <w:numPr>
          <w:ilvl w:val="0"/>
          <w:numId w:val="214"/>
        </w:numPr>
        <w:spacing w:after="160" w:line="259" w:lineRule="auto"/>
        <w:jc w:val="both"/>
        <w:rPr>
          <w:rFonts w:eastAsia="Times New Roman" w:cs="Times New Roman"/>
          <w:color w:val="000000"/>
        </w:rPr>
      </w:pPr>
      <w:r w:rsidRPr="00A50ED0">
        <w:rPr>
          <w:rFonts w:eastAsia="Times New Roman" w:cs="Times New Roman"/>
          <w:color w:val="000000"/>
        </w:rPr>
        <w:t xml:space="preserve">vyplnění dotazníků, </w:t>
      </w:r>
    </w:p>
    <w:p w:rsidR="00F33F3A" w:rsidRDefault="00F33F3A" w:rsidP="006E2D07">
      <w:pPr>
        <w:pStyle w:val="Odstavecseseznamem"/>
        <w:numPr>
          <w:ilvl w:val="0"/>
          <w:numId w:val="214"/>
        </w:numPr>
        <w:spacing w:after="160" w:line="259" w:lineRule="auto"/>
        <w:jc w:val="both"/>
        <w:rPr>
          <w:rFonts w:eastAsia="Times New Roman" w:cs="Times New Roman"/>
          <w:color w:val="000000"/>
        </w:rPr>
      </w:pPr>
      <w:r w:rsidRPr="00A50ED0">
        <w:rPr>
          <w:rFonts w:eastAsia="Times New Roman" w:cs="Times New Roman"/>
          <w:color w:val="000000"/>
        </w:rPr>
        <w:t xml:space="preserve">účast na </w:t>
      </w:r>
      <w:r>
        <w:rPr>
          <w:rFonts w:eastAsia="Times New Roman" w:cs="Times New Roman"/>
          <w:color w:val="000000"/>
        </w:rPr>
        <w:t>pracovních</w:t>
      </w:r>
      <w:r w:rsidRPr="00A50ED0">
        <w:rPr>
          <w:rFonts w:eastAsia="Times New Roman" w:cs="Times New Roman"/>
          <w:color w:val="000000"/>
        </w:rPr>
        <w:t xml:space="preserve"> skupinách, </w:t>
      </w:r>
    </w:p>
    <w:p w:rsidR="00F33F3A" w:rsidRPr="00A50ED0" w:rsidRDefault="00F33F3A" w:rsidP="006E2D07">
      <w:pPr>
        <w:pStyle w:val="Odstavecseseznamem"/>
        <w:numPr>
          <w:ilvl w:val="0"/>
          <w:numId w:val="214"/>
        </w:numPr>
        <w:spacing w:after="160" w:line="259" w:lineRule="auto"/>
        <w:jc w:val="both"/>
        <w:rPr>
          <w:rFonts w:eastAsia="Times New Roman" w:cs="Times New Roman"/>
          <w:color w:val="000000"/>
        </w:rPr>
      </w:pPr>
      <w:r>
        <w:rPr>
          <w:rFonts w:eastAsia="Times New Roman" w:cs="Times New Roman"/>
          <w:color w:val="000000"/>
        </w:rPr>
        <w:t>účast na řídícím výnoru MAP,</w:t>
      </w:r>
    </w:p>
    <w:p w:rsidR="00F33F3A" w:rsidRPr="00A50ED0" w:rsidRDefault="00F33F3A" w:rsidP="006E2D07">
      <w:pPr>
        <w:pStyle w:val="Odstavecseseznamem"/>
        <w:numPr>
          <w:ilvl w:val="0"/>
          <w:numId w:val="214"/>
        </w:numPr>
        <w:spacing w:after="160" w:line="259" w:lineRule="auto"/>
        <w:jc w:val="both"/>
        <w:rPr>
          <w:rFonts w:eastAsia="Times New Roman" w:cs="Times New Roman"/>
          <w:color w:val="000000"/>
        </w:rPr>
      </w:pPr>
      <w:r w:rsidRPr="00A50ED0">
        <w:rPr>
          <w:rFonts w:eastAsia="Times New Roman" w:cs="Times New Roman"/>
          <w:color w:val="000000"/>
        </w:rPr>
        <w:t xml:space="preserve">účast na veřejných projednáváních </w:t>
      </w:r>
      <w:r>
        <w:rPr>
          <w:rFonts w:eastAsia="Times New Roman" w:cs="Times New Roman"/>
          <w:color w:val="000000"/>
        </w:rPr>
        <w:t>MAP</w:t>
      </w:r>
      <w:r w:rsidRPr="00A50ED0">
        <w:rPr>
          <w:rFonts w:eastAsia="Times New Roman" w:cs="Times New Roman"/>
          <w:color w:val="000000"/>
        </w:rPr>
        <w:t xml:space="preserve">, </w:t>
      </w:r>
    </w:p>
    <w:p w:rsidR="00F33F3A" w:rsidRPr="00A50ED0" w:rsidRDefault="00F33F3A" w:rsidP="006E2D07">
      <w:pPr>
        <w:pStyle w:val="Odstavecseseznamem"/>
        <w:numPr>
          <w:ilvl w:val="0"/>
          <w:numId w:val="214"/>
        </w:numPr>
        <w:spacing w:after="160" w:line="259" w:lineRule="auto"/>
        <w:jc w:val="both"/>
        <w:rPr>
          <w:rFonts w:eastAsia="Times New Roman" w:cs="Times New Roman"/>
          <w:color w:val="000000"/>
        </w:rPr>
      </w:pPr>
      <w:r w:rsidRPr="00A50ED0">
        <w:rPr>
          <w:rFonts w:eastAsia="Times New Roman" w:cs="Times New Roman"/>
          <w:color w:val="000000"/>
        </w:rPr>
        <w:t>konzultace a řízené rozhovory s</w:t>
      </w:r>
      <w:r>
        <w:rPr>
          <w:rFonts w:eastAsia="Times New Roman" w:cs="Times New Roman"/>
          <w:color w:val="000000"/>
        </w:rPr>
        <w:t> realizačním týmem</w:t>
      </w:r>
      <w:r w:rsidRPr="00A50ED0">
        <w:rPr>
          <w:rFonts w:eastAsia="Times New Roman" w:cs="Times New Roman"/>
          <w:color w:val="000000"/>
        </w:rPr>
        <w:t xml:space="preserve">, </w:t>
      </w:r>
    </w:p>
    <w:p w:rsidR="00F33F3A" w:rsidRPr="00A50ED0" w:rsidRDefault="00F33F3A" w:rsidP="006E2D07">
      <w:pPr>
        <w:pStyle w:val="Odstavecseseznamem"/>
        <w:numPr>
          <w:ilvl w:val="0"/>
          <w:numId w:val="214"/>
        </w:numPr>
        <w:spacing w:after="160" w:line="259" w:lineRule="auto"/>
        <w:jc w:val="both"/>
        <w:rPr>
          <w:rFonts w:eastAsia="Times New Roman" w:cs="Times New Roman"/>
          <w:color w:val="000000"/>
        </w:rPr>
      </w:pPr>
      <w:r w:rsidRPr="00A50ED0">
        <w:rPr>
          <w:rFonts w:eastAsia="Times New Roman" w:cs="Times New Roman"/>
          <w:color w:val="000000"/>
        </w:rPr>
        <w:t xml:space="preserve">zasílání podmětů e-mailem. </w:t>
      </w:r>
    </w:p>
    <w:p w:rsidR="00F33F3A" w:rsidRDefault="00F33F3A" w:rsidP="00A6509D">
      <w:pPr>
        <w:spacing w:after="160" w:line="259" w:lineRule="auto"/>
        <w:jc w:val="both"/>
        <w:rPr>
          <w:rFonts w:ascii="Calibri" w:hAnsi="Calibri" w:cs="Calibri"/>
        </w:rPr>
      </w:pPr>
    </w:p>
    <w:tbl>
      <w:tblPr>
        <w:tblStyle w:val="Mkatabulky"/>
        <w:tblW w:w="0" w:type="auto"/>
        <w:shd w:val="clear" w:color="auto" w:fill="BFBFBF" w:themeFill="background1" w:themeFillShade="BF"/>
        <w:tblLook w:val="04A0" w:firstRow="1" w:lastRow="0" w:firstColumn="1" w:lastColumn="0" w:noHBand="0" w:noVBand="1"/>
      </w:tblPr>
      <w:tblGrid>
        <w:gridCol w:w="9062"/>
      </w:tblGrid>
      <w:tr w:rsidR="00F33F3A" w:rsidTr="00E15AA5">
        <w:trPr>
          <w:trHeight w:val="1613"/>
        </w:trPr>
        <w:tc>
          <w:tcPr>
            <w:tcW w:w="9062" w:type="dxa"/>
            <w:shd w:val="clear" w:color="auto" w:fill="BFBFBF" w:themeFill="background1" w:themeFillShade="BF"/>
            <w:vAlign w:val="center"/>
          </w:tcPr>
          <w:p w:rsidR="00F33F3A" w:rsidRPr="003534CD" w:rsidRDefault="00F33F3A" w:rsidP="00A6509D">
            <w:pPr>
              <w:spacing w:after="160" w:line="259" w:lineRule="auto"/>
              <w:jc w:val="center"/>
              <w:rPr>
                <w:rFonts w:ascii="Calibri" w:hAnsi="Calibri" w:cs="Calibri"/>
                <w:b/>
                <w:i/>
                <w:sz w:val="23"/>
                <w:szCs w:val="23"/>
              </w:rPr>
            </w:pPr>
            <w:r w:rsidRPr="003534CD">
              <w:rPr>
                <w:rFonts w:eastAsia="Times New Roman" w:cs="Times New Roman"/>
                <w:b/>
                <w:i/>
                <w:color w:val="000000"/>
                <w:sz w:val="24"/>
                <w:szCs w:val="23"/>
              </w:rPr>
              <w:t>Tímto bychom chtěli za realizační tým poděkovat starostům obcí, ředitelům škol, školských zařízení a organizací poskytujících zájmové a neformální vzdělávání na Holicku, všem pedagogům a rodičům, žákům a dalším důležitým aktérům z území SO ORP Holice za jejich ochotu při účasti na přípravě strategie, zejména na účasti na kvalitativním a kvantitativním výzkumu a na veřejných projednáních.</w:t>
            </w:r>
          </w:p>
        </w:tc>
      </w:tr>
    </w:tbl>
    <w:p w:rsidR="00F33F3A" w:rsidRDefault="00F33F3A" w:rsidP="00A6509D">
      <w:pPr>
        <w:spacing w:after="160" w:line="259" w:lineRule="auto"/>
        <w:jc w:val="both"/>
        <w:rPr>
          <w:rFonts w:ascii="Calibri" w:hAnsi="Calibri" w:cs="Calibri"/>
        </w:rPr>
      </w:pPr>
    </w:p>
    <w:p w:rsidR="00F33F3A" w:rsidRPr="00691619" w:rsidRDefault="00F33F3A" w:rsidP="006E2D07">
      <w:pPr>
        <w:pStyle w:val="Odstavecseseznamem"/>
        <w:keepNext/>
        <w:keepLines/>
        <w:numPr>
          <w:ilvl w:val="1"/>
          <w:numId w:val="207"/>
        </w:numPr>
        <w:spacing w:before="40" w:after="0" w:line="259" w:lineRule="auto"/>
        <w:contextualSpacing w:val="0"/>
        <w:outlineLvl w:val="2"/>
        <w:rPr>
          <w:rFonts w:asciiTheme="majorHAnsi" w:eastAsiaTheme="majorEastAsia" w:hAnsiTheme="majorHAnsi" w:cstheme="majorBidi"/>
          <w:vanish/>
          <w:color w:val="243F60" w:themeColor="accent1" w:themeShade="7F"/>
          <w:sz w:val="24"/>
          <w:szCs w:val="24"/>
        </w:rPr>
      </w:pPr>
      <w:bookmarkStart w:id="79" w:name="_Toc471668681"/>
      <w:bookmarkStart w:id="80" w:name="_Toc471668791"/>
      <w:bookmarkStart w:id="81" w:name="_Toc471797244"/>
      <w:bookmarkStart w:id="82" w:name="_Toc471798156"/>
      <w:bookmarkStart w:id="83" w:name="_Toc471849071"/>
      <w:bookmarkStart w:id="84" w:name="_Toc471855153"/>
      <w:bookmarkStart w:id="85" w:name="_Toc472086080"/>
      <w:bookmarkStart w:id="86" w:name="_Toc472086168"/>
      <w:bookmarkStart w:id="87" w:name="_Toc472109251"/>
      <w:bookmarkStart w:id="88" w:name="_Toc472156288"/>
      <w:bookmarkStart w:id="89" w:name="_Toc472173608"/>
      <w:bookmarkStart w:id="90" w:name="_Toc472181701"/>
      <w:bookmarkStart w:id="91" w:name="_Toc472262605"/>
      <w:bookmarkStart w:id="92" w:name="_Toc472263087"/>
      <w:bookmarkStart w:id="93" w:name="_Toc472263169"/>
      <w:bookmarkStart w:id="94" w:name="_Toc4722794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F33F3A" w:rsidRPr="00691619" w:rsidRDefault="00F33F3A" w:rsidP="006E2D07">
      <w:pPr>
        <w:pStyle w:val="Odstavecseseznamem"/>
        <w:keepNext/>
        <w:keepLines/>
        <w:numPr>
          <w:ilvl w:val="1"/>
          <w:numId w:val="207"/>
        </w:numPr>
        <w:spacing w:before="40" w:after="0" w:line="259" w:lineRule="auto"/>
        <w:contextualSpacing w:val="0"/>
        <w:outlineLvl w:val="2"/>
        <w:rPr>
          <w:rFonts w:asciiTheme="majorHAnsi" w:eastAsiaTheme="majorEastAsia" w:hAnsiTheme="majorHAnsi" w:cstheme="majorBidi"/>
          <w:vanish/>
          <w:color w:val="243F60" w:themeColor="accent1" w:themeShade="7F"/>
          <w:sz w:val="24"/>
          <w:szCs w:val="24"/>
        </w:rPr>
      </w:pPr>
      <w:bookmarkStart w:id="95" w:name="_Toc471668682"/>
      <w:bookmarkStart w:id="96" w:name="_Toc471668792"/>
      <w:bookmarkStart w:id="97" w:name="_Toc471797245"/>
      <w:bookmarkStart w:id="98" w:name="_Toc471798157"/>
      <w:bookmarkStart w:id="99" w:name="_Toc471849072"/>
      <w:bookmarkStart w:id="100" w:name="_Toc471855154"/>
      <w:bookmarkStart w:id="101" w:name="_Toc472086081"/>
      <w:bookmarkStart w:id="102" w:name="_Toc472086169"/>
      <w:bookmarkStart w:id="103" w:name="_Toc472109252"/>
      <w:bookmarkStart w:id="104" w:name="_Toc472156289"/>
      <w:bookmarkStart w:id="105" w:name="_Toc472173609"/>
      <w:bookmarkStart w:id="106" w:name="_Toc472181702"/>
      <w:bookmarkStart w:id="107" w:name="_Toc472262606"/>
      <w:bookmarkStart w:id="108" w:name="_Toc472263088"/>
      <w:bookmarkStart w:id="109" w:name="_Toc472263170"/>
      <w:bookmarkStart w:id="110" w:name="_Toc472279479"/>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F33F3A" w:rsidRPr="00F33F3A" w:rsidRDefault="00F33F3A" w:rsidP="006E2D07">
      <w:pPr>
        <w:pStyle w:val="Nadpis3"/>
        <w:numPr>
          <w:ilvl w:val="2"/>
          <w:numId w:val="215"/>
        </w:numPr>
        <w:ind w:left="567"/>
      </w:pPr>
      <w:bookmarkStart w:id="111" w:name="_Toc472279480"/>
      <w:r w:rsidRPr="00F33F3A">
        <w:t>Přehled členů týmu pro zpracování MAP</w:t>
      </w:r>
      <w:bookmarkEnd w:id="111"/>
    </w:p>
    <w:p w:rsidR="00F33F3A" w:rsidRPr="00691619" w:rsidRDefault="00F33F3A" w:rsidP="00A6509D">
      <w:pPr>
        <w:keepNext/>
        <w:keepLines/>
        <w:spacing w:after="160" w:line="259" w:lineRule="auto"/>
        <w:jc w:val="both"/>
        <w:rPr>
          <w:rFonts w:eastAsia="Times New Roman" w:cs="Times New Roman"/>
          <w:color w:val="000000"/>
        </w:rPr>
      </w:pPr>
      <w:r w:rsidRPr="00691619">
        <w:rPr>
          <w:rFonts w:eastAsia="Times New Roman" w:cs="Times New Roman"/>
          <w:color w:val="000000"/>
        </w:rPr>
        <w:t xml:space="preserve">Za zpracování </w:t>
      </w:r>
      <w:r>
        <w:rPr>
          <w:rFonts w:eastAsia="Times New Roman" w:cs="Times New Roman"/>
          <w:color w:val="000000"/>
        </w:rPr>
        <w:t>MAP</w:t>
      </w:r>
      <w:r w:rsidRPr="00691619">
        <w:rPr>
          <w:rFonts w:eastAsia="Times New Roman" w:cs="Times New Roman"/>
          <w:color w:val="000000"/>
        </w:rPr>
        <w:t xml:space="preserve"> odpovídá </w:t>
      </w:r>
      <w:r>
        <w:rPr>
          <w:rFonts w:eastAsia="Times New Roman" w:cs="Times New Roman"/>
          <w:color w:val="000000"/>
        </w:rPr>
        <w:t>K</w:t>
      </w:r>
      <w:r w:rsidRPr="00691619">
        <w:rPr>
          <w:rFonts w:eastAsia="Times New Roman" w:cs="Times New Roman"/>
          <w:color w:val="000000"/>
        </w:rPr>
        <w:t xml:space="preserve">oordinátor </w:t>
      </w:r>
      <w:r>
        <w:rPr>
          <w:rFonts w:eastAsia="Times New Roman" w:cs="Times New Roman"/>
          <w:color w:val="000000"/>
        </w:rPr>
        <w:t>MAP</w:t>
      </w:r>
      <w:r w:rsidRPr="00691619">
        <w:rPr>
          <w:rFonts w:eastAsia="Times New Roman" w:cs="Times New Roman"/>
          <w:color w:val="000000"/>
        </w:rPr>
        <w:t>, zpracováním je pověřen realizační tým sestávající z</w:t>
      </w:r>
      <w:r>
        <w:rPr>
          <w:rFonts w:eastAsia="Times New Roman" w:cs="Times New Roman"/>
          <w:color w:val="000000"/>
        </w:rPr>
        <w:t xml:space="preserve"> následujících </w:t>
      </w:r>
      <w:r w:rsidRPr="00691619">
        <w:rPr>
          <w:rFonts w:eastAsia="Times New Roman" w:cs="Times New Roman"/>
          <w:color w:val="000000"/>
        </w:rPr>
        <w:t xml:space="preserve">pracovníků: </w:t>
      </w:r>
    </w:p>
    <w:p w:rsidR="00F33F3A" w:rsidRPr="001D2FF2" w:rsidRDefault="00F33F3A" w:rsidP="006E2D07">
      <w:pPr>
        <w:pStyle w:val="Odstavecseseznamem"/>
        <w:keepNext/>
        <w:keepLines/>
        <w:numPr>
          <w:ilvl w:val="0"/>
          <w:numId w:val="213"/>
        </w:numPr>
        <w:spacing w:after="160" w:line="259" w:lineRule="auto"/>
        <w:ind w:left="714" w:hanging="357"/>
        <w:jc w:val="both"/>
        <w:rPr>
          <w:rFonts w:eastAsia="Times New Roman" w:cs="Times New Roman"/>
          <w:b/>
          <w:color w:val="000000"/>
        </w:rPr>
      </w:pPr>
      <w:r w:rsidRPr="001D2FF2">
        <w:rPr>
          <w:rFonts w:eastAsia="Times New Roman" w:cs="Times New Roman"/>
          <w:b/>
          <w:color w:val="000000"/>
        </w:rPr>
        <w:t xml:space="preserve">Ing. Michaela Kovářová – Koordinátor MAP </w:t>
      </w:r>
    </w:p>
    <w:p w:rsidR="00F33F3A" w:rsidRPr="001D2FF2" w:rsidRDefault="00F33F3A" w:rsidP="00A6509D">
      <w:pPr>
        <w:pStyle w:val="Odstavecseseznamem"/>
        <w:spacing w:after="160" w:line="259" w:lineRule="auto"/>
        <w:jc w:val="both"/>
        <w:rPr>
          <w:rFonts w:eastAsia="Times New Roman" w:cs="Times New Roman"/>
          <w:color w:val="000000"/>
        </w:rPr>
      </w:pPr>
      <w:r w:rsidRPr="001D2FF2">
        <w:rPr>
          <w:rFonts w:eastAsia="Times New Roman" w:cs="Times New Roman"/>
          <w:color w:val="000000"/>
        </w:rPr>
        <w:t xml:space="preserve">Role a kompetence při přípravě a zpracování MAP: Odpovědnost za zpracování MAP, koordinátor týmu (koordinace týmu, metodické vedení), MAP – úvod a implementační část. </w:t>
      </w:r>
    </w:p>
    <w:p w:rsidR="00F33F3A" w:rsidRDefault="00F33F3A" w:rsidP="00A6509D">
      <w:pPr>
        <w:pStyle w:val="Odstavecseseznamem"/>
        <w:spacing w:after="160" w:line="259" w:lineRule="auto"/>
        <w:jc w:val="both"/>
        <w:rPr>
          <w:b/>
        </w:rPr>
      </w:pPr>
    </w:p>
    <w:p w:rsidR="00F33F3A" w:rsidRPr="001D2FF2" w:rsidRDefault="00F33F3A" w:rsidP="006E2D07">
      <w:pPr>
        <w:pStyle w:val="Odstavecseseznamem"/>
        <w:numPr>
          <w:ilvl w:val="0"/>
          <w:numId w:val="213"/>
        </w:numPr>
        <w:spacing w:after="160" w:line="259" w:lineRule="auto"/>
        <w:jc w:val="both"/>
        <w:rPr>
          <w:b/>
        </w:rPr>
      </w:pPr>
      <w:r w:rsidRPr="001D2FF2">
        <w:rPr>
          <w:b/>
        </w:rPr>
        <w:t>Ing. Alena Brožková, Ph.D. – Specialista na tvorbu strategií</w:t>
      </w:r>
    </w:p>
    <w:p w:rsidR="00F33F3A" w:rsidRDefault="00F33F3A" w:rsidP="00A6509D">
      <w:pPr>
        <w:pStyle w:val="Odstavecseseznamem"/>
        <w:spacing w:after="160" w:line="259" w:lineRule="auto"/>
        <w:jc w:val="both"/>
        <w:rPr>
          <w:rFonts w:eastAsia="Times New Roman" w:cs="Times New Roman"/>
          <w:color w:val="000000"/>
        </w:rPr>
      </w:pPr>
      <w:r w:rsidRPr="001D2FF2">
        <w:rPr>
          <w:rFonts w:eastAsia="Times New Roman" w:cs="Times New Roman"/>
          <w:color w:val="000000"/>
        </w:rPr>
        <w:t xml:space="preserve">Role a kompetence při přípravě a zpracování </w:t>
      </w:r>
      <w:r>
        <w:rPr>
          <w:rFonts w:eastAsia="Times New Roman" w:cs="Times New Roman"/>
          <w:color w:val="000000"/>
        </w:rPr>
        <w:t>MAP</w:t>
      </w:r>
      <w:r w:rsidRPr="001D2FF2">
        <w:rPr>
          <w:rFonts w:eastAsia="Times New Roman" w:cs="Times New Roman"/>
          <w:color w:val="000000"/>
        </w:rPr>
        <w:t xml:space="preserve">: </w:t>
      </w:r>
      <w:r>
        <w:rPr>
          <w:rFonts w:eastAsia="Times New Roman" w:cs="Times New Roman"/>
          <w:color w:val="000000"/>
        </w:rPr>
        <w:t>a</w:t>
      </w:r>
      <w:r w:rsidRPr="001D2FF2">
        <w:rPr>
          <w:rFonts w:eastAsia="Times New Roman" w:cs="Times New Roman"/>
          <w:color w:val="000000"/>
        </w:rPr>
        <w:t xml:space="preserve">nalytická </w:t>
      </w:r>
      <w:r>
        <w:rPr>
          <w:rFonts w:eastAsia="Times New Roman" w:cs="Times New Roman"/>
          <w:color w:val="000000"/>
        </w:rPr>
        <w:t>část, strategický rámec, akční plán.</w:t>
      </w:r>
    </w:p>
    <w:p w:rsidR="00A6509D" w:rsidRDefault="00A6509D" w:rsidP="00A6509D">
      <w:pPr>
        <w:pStyle w:val="Odstavecseseznamem"/>
        <w:spacing w:after="160" w:line="259" w:lineRule="auto"/>
        <w:jc w:val="both"/>
        <w:rPr>
          <w:rFonts w:eastAsia="Times New Roman" w:cs="Times New Roman"/>
          <w:color w:val="000000"/>
        </w:rPr>
      </w:pPr>
    </w:p>
    <w:p w:rsidR="00A6509D" w:rsidRPr="00A6509D" w:rsidRDefault="00A6509D" w:rsidP="006E2D07">
      <w:pPr>
        <w:pStyle w:val="Odstavecseseznamem"/>
        <w:numPr>
          <w:ilvl w:val="0"/>
          <w:numId w:val="213"/>
        </w:numPr>
        <w:spacing w:after="160" w:line="259" w:lineRule="auto"/>
        <w:jc w:val="both"/>
        <w:rPr>
          <w:b/>
        </w:rPr>
      </w:pPr>
      <w:r w:rsidRPr="00A6509D">
        <w:rPr>
          <w:b/>
        </w:rPr>
        <w:t>Ing. Renata Volejníková – Specialista na tvorbu strategií v první fázi projektu</w:t>
      </w:r>
    </w:p>
    <w:p w:rsidR="00A6509D" w:rsidRDefault="00A6509D" w:rsidP="00A6509D">
      <w:pPr>
        <w:pStyle w:val="Odstavecseseznamem"/>
        <w:spacing w:after="160" w:line="259" w:lineRule="auto"/>
        <w:jc w:val="both"/>
        <w:rPr>
          <w:rFonts w:eastAsia="Times New Roman" w:cs="Times New Roman"/>
          <w:color w:val="000000"/>
        </w:rPr>
      </w:pPr>
      <w:r w:rsidRPr="001D2FF2">
        <w:rPr>
          <w:rFonts w:eastAsia="Times New Roman" w:cs="Times New Roman"/>
          <w:color w:val="000000"/>
        </w:rPr>
        <w:t xml:space="preserve">Role a kompetence při přípravě a zpracování </w:t>
      </w:r>
      <w:r>
        <w:rPr>
          <w:rFonts w:eastAsia="Times New Roman" w:cs="Times New Roman"/>
          <w:color w:val="000000"/>
        </w:rPr>
        <w:t>MAP</w:t>
      </w:r>
      <w:r w:rsidRPr="001D2FF2">
        <w:rPr>
          <w:rFonts w:eastAsia="Times New Roman" w:cs="Times New Roman"/>
          <w:color w:val="000000"/>
        </w:rPr>
        <w:t xml:space="preserve">: </w:t>
      </w:r>
      <w:r>
        <w:rPr>
          <w:rFonts w:eastAsia="Times New Roman" w:cs="Times New Roman"/>
          <w:color w:val="000000"/>
        </w:rPr>
        <w:t>výchozí strategický rámec.</w:t>
      </w:r>
    </w:p>
    <w:p w:rsidR="00F33F3A" w:rsidRDefault="00F33F3A" w:rsidP="00A6509D">
      <w:pPr>
        <w:pStyle w:val="Odstavecseseznamem"/>
        <w:spacing w:after="160" w:line="259" w:lineRule="auto"/>
        <w:jc w:val="both"/>
        <w:rPr>
          <w:rFonts w:eastAsia="Times New Roman" w:cs="Times New Roman"/>
          <w:color w:val="000000"/>
        </w:rPr>
      </w:pPr>
    </w:p>
    <w:p w:rsidR="00F33F3A" w:rsidRPr="001D2FF2" w:rsidRDefault="00F33F3A" w:rsidP="006E2D07">
      <w:pPr>
        <w:pStyle w:val="Odstavecseseznamem"/>
        <w:numPr>
          <w:ilvl w:val="0"/>
          <w:numId w:val="213"/>
        </w:numPr>
        <w:spacing w:after="160" w:line="259" w:lineRule="auto"/>
        <w:jc w:val="both"/>
        <w:rPr>
          <w:b/>
        </w:rPr>
      </w:pPr>
      <w:r w:rsidRPr="001D2FF2">
        <w:rPr>
          <w:b/>
        </w:rPr>
        <w:t xml:space="preserve">Ing. </w:t>
      </w:r>
      <w:r>
        <w:rPr>
          <w:b/>
        </w:rPr>
        <w:t>Eva Vorlová</w:t>
      </w:r>
      <w:r w:rsidRPr="001D2FF2">
        <w:rPr>
          <w:b/>
        </w:rPr>
        <w:t xml:space="preserve"> – Specialista na </w:t>
      </w:r>
      <w:r>
        <w:rPr>
          <w:b/>
        </w:rPr>
        <w:t>školství</w:t>
      </w:r>
    </w:p>
    <w:p w:rsidR="00F33F3A" w:rsidRDefault="00F33F3A" w:rsidP="00A6509D">
      <w:pPr>
        <w:pStyle w:val="Odstavecseseznamem"/>
        <w:spacing w:after="160" w:line="259" w:lineRule="auto"/>
        <w:jc w:val="both"/>
        <w:rPr>
          <w:rFonts w:eastAsia="Times New Roman" w:cs="Times New Roman"/>
          <w:color w:val="000000"/>
        </w:rPr>
      </w:pPr>
      <w:r w:rsidRPr="001D2FF2">
        <w:rPr>
          <w:rFonts w:eastAsia="Times New Roman" w:cs="Times New Roman"/>
          <w:color w:val="000000"/>
        </w:rPr>
        <w:t xml:space="preserve">Role a kompetence při přípravě a zpracování </w:t>
      </w:r>
      <w:r>
        <w:rPr>
          <w:rFonts w:eastAsia="Times New Roman" w:cs="Times New Roman"/>
          <w:color w:val="000000"/>
        </w:rPr>
        <w:t>MAP</w:t>
      </w:r>
      <w:r w:rsidRPr="001D2FF2">
        <w:rPr>
          <w:rFonts w:eastAsia="Times New Roman" w:cs="Times New Roman"/>
          <w:color w:val="000000"/>
        </w:rPr>
        <w:t xml:space="preserve">: </w:t>
      </w:r>
      <w:r>
        <w:t>pomoc s analýzou a definicí věcného potenciálu vzdělávání na Holicku</w:t>
      </w:r>
      <w:r>
        <w:rPr>
          <w:rFonts w:eastAsia="Times New Roman" w:cs="Times New Roman"/>
          <w:color w:val="000000"/>
        </w:rPr>
        <w:t>.</w:t>
      </w:r>
    </w:p>
    <w:p w:rsidR="00F33F3A" w:rsidRDefault="00F33F3A" w:rsidP="00A6509D">
      <w:pPr>
        <w:pStyle w:val="Odstavecseseznamem"/>
        <w:spacing w:after="160" w:line="259" w:lineRule="auto"/>
        <w:jc w:val="both"/>
        <w:rPr>
          <w:rFonts w:eastAsia="Times New Roman" w:cs="Times New Roman"/>
          <w:color w:val="000000"/>
        </w:rPr>
      </w:pPr>
    </w:p>
    <w:p w:rsidR="00F33F3A" w:rsidRPr="001D2FF2" w:rsidRDefault="00F33F3A" w:rsidP="006E2D07">
      <w:pPr>
        <w:pStyle w:val="Odstavecseseznamem"/>
        <w:numPr>
          <w:ilvl w:val="0"/>
          <w:numId w:val="213"/>
        </w:numPr>
        <w:spacing w:after="160" w:line="259" w:lineRule="auto"/>
        <w:jc w:val="both"/>
        <w:rPr>
          <w:b/>
        </w:rPr>
      </w:pPr>
      <w:r w:rsidRPr="001D2FF2">
        <w:rPr>
          <w:b/>
        </w:rPr>
        <w:t xml:space="preserve">Ing. </w:t>
      </w:r>
      <w:r>
        <w:rPr>
          <w:b/>
        </w:rPr>
        <w:t>Vendula Maříková</w:t>
      </w:r>
      <w:r w:rsidRPr="001D2FF2">
        <w:rPr>
          <w:b/>
        </w:rPr>
        <w:t xml:space="preserve"> – </w:t>
      </w:r>
      <w:r>
        <w:rPr>
          <w:b/>
        </w:rPr>
        <w:t>Asistent</w:t>
      </w:r>
    </w:p>
    <w:p w:rsidR="00F33F3A" w:rsidRDefault="00F33F3A" w:rsidP="00A6509D">
      <w:pPr>
        <w:pStyle w:val="Odstavecseseznamem"/>
        <w:spacing w:after="160" w:line="259" w:lineRule="auto"/>
        <w:jc w:val="both"/>
        <w:rPr>
          <w:rFonts w:eastAsia="Times New Roman" w:cs="Times New Roman"/>
          <w:color w:val="000000"/>
        </w:rPr>
      </w:pPr>
      <w:r w:rsidRPr="001D2FF2">
        <w:rPr>
          <w:rFonts w:eastAsia="Times New Roman" w:cs="Times New Roman"/>
          <w:color w:val="000000"/>
        </w:rPr>
        <w:t xml:space="preserve">Role a kompetence při přípravě a zpracování </w:t>
      </w:r>
      <w:r>
        <w:rPr>
          <w:rFonts w:eastAsia="Times New Roman" w:cs="Times New Roman"/>
          <w:color w:val="000000"/>
        </w:rPr>
        <w:t>MAP</w:t>
      </w:r>
      <w:r w:rsidRPr="001D2FF2">
        <w:rPr>
          <w:rFonts w:eastAsia="Times New Roman" w:cs="Times New Roman"/>
          <w:color w:val="000000"/>
        </w:rPr>
        <w:t xml:space="preserve">: </w:t>
      </w:r>
      <w:r>
        <w:t xml:space="preserve">pomocné práce při tvorbě MAP. </w:t>
      </w:r>
    </w:p>
    <w:p w:rsidR="001613A3" w:rsidRPr="001613A3" w:rsidRDefault="001613A3" w:rsidP="001613A3">
      <w:pPr>
        <w:spacing w:after="160" w:line="259" w:lineRule="auto"/>
        <w:jc w:val="both"/>
        <w:rPr>
          <w:rFonts w:eastAsia="Times New Roman" w:cs="Times New Roman"/>
          <w:color w:val="000000"/>
        </w:rPr>
      </w:pPr>
    </w:p>
    <w:p w:rsidR="00F33F3A" w:rsidRPr="00F33F3A" w:rsidRDefault="00F33F3A" w:rsidP="00D57DFC">
      <w:pPr>
        <w:pStyle w:val="Nadpis2"/>
      </w:pPr>
      <w:bookmarkStart w:id="112" w:name="_Toc457938163"/>
      <w:bookmarkStart w:id="113" w:name="_Toc472279481"/>
      <w:r w:rsidRPr="00F33F3A">
        <w:t>Cíl, přínos a očekávané výstupy MAP</w:t>
      </w:r>
      <w:bookmarkEnd w:id="112"/>
      <w:bookmarkEnd w:id="113"/>
    </w:p>
    <w:p w:rsidR="00F33F3A" w:rsidRPr="006B2D4E" w:rsidRDefault="00F33F3A" w:rsidP="00A6509D">
      <w:pPr>
        <w:keepNext/>
        <w:keepLines/>
        <w:spacing w:after="160" w:line="259" w:lineRule="auto"/>
        <w:jc w:val="both"/>
        <w:rPr>
          <w:b/>
          <w:u w:val="single"/>
        </w:rPr>
      </w:pPr>
      <w:r w:rsidRPr="006B2D4E">
        <w:rPr>
          <w:b/>
          <w:u w:val="single"/>
        </w:rPr>
        <w:t>Cíl MAP</w:t>
      </w:r>
    </w:p>
    <w:p w:rsidR="00F33F3A" w:rsidRPr="00A367C7" w:rsidRDefault="00F33F3A" w:rsidP="00A6509D">
      <w:pPr>
        <w:spacing w:after="160" w:line="259" w:lineRule="auto"/>
        <w:jc w:val="both"/>
      </w:pPr>
      <w:r w:rsidRPr="00A367C7">
        <w:t xml:space="preserve">Cílem MAP SO ORP </w:t>
      </w:r>
      <w:r>
        <w:t>Holice</w:t>
      </w:r>
      <w:r w:rsidRPr="00A367C7">
        <w:t xml:space="preserve"> je zlepšit kvalitu vzdělávání v mateřských a základních školách tím, že bude podpořena spolupráce zřizovatelů, škol a ostatních aktérů ve vzdělávání, to znamená společné informování, vzdělávání a plánování partnerských aktivit pro řešení místně specifických problémů a potřeb. Tato spolupráce povede k:</w:t>
      </w:r>
    </w:p>
    <w:p w:rsidR="00F33F3A" w:rsidRPr="00A367C7" w:rsidRDefault="00F33F3A" w:rsidP="006E2D07">
      <w:pPr>
        <w:pStyle w:val="Odstavecseseznamem"/>
        <w:numPr>
          <w:ilvl w:val="0"/>
          <w:numId w:val="211"/>
        </w:numPr>
        <w:spacing w:after="160" w:line="259" w:lineRule="auto"/>
        <w:ind w:left="714" w:hanging="357"/>
        <w:jc w:val="both"/>
      </w:pPr>
      <w:r w:rsidRPr="00A367C7">
        <w:t>systémovému zlepšení řízení mateřských a základních škol prostřednictvím začleňování dlouhodobého plánování jako nás</w:t>
      </w:r>
      <w:r>
        <w:t>troje ke kvalitnímu řízení škol,</w:t>
      </w:r>
    </w:p>
    <w:p w:rsidR="00F33F3A" w:rsidRPr="00A367C7" w:rsidRDefault="00F33F3A" w:rsidP="006E2D07">
      <w:pPr>
        <w:pStyle w:val="Odstavecseseznamem"/>
        <w:numPr>
          <w:ilvl w:val="0"/>
          <w:numId w:val="211"/>
        </w:numPr>
        <w:spacing w:after="160" w:line="259" w:lineRule="auto"/>
        <w:ind w:left="714" w:hanging="357"/>
        <w:jc w:val="both"/>
      </w:pPr>
      <w:r w:rsidRPr="00A367C7">
        <w:t>sdílenému porozumění cíle orientace na k</w:t>
      </w:r>
      <w:r>
        <w:t>valitní a inkluzivní vzdělávání,</w:t>
      </w:r>
    </w:p>
    <w:p w:rsidR="00F33F3A" w:rsidRPr="00A367C7" w:rsidRDefault="00F33F3A" w:rsidP="006E2D07">
      <w:pPr>
        <w:pStyle w:val="Odstavecseseznamem"/>
        <w:numPr>
          <w:ilvl w:val="0"/>
          <w:numId w:val="211"/>
        </w:numPr>
        <w:spacing w:after="160" w:line="259" w:lineRule="auto"/>
        <w:ind w:left="714" w:hanging="357"/>
        <w:jc w:val="both"/>
      </w:pPr>
      <w:r w:rsidRPr="00A367C7">
        <w:t>po</w:t>
      </w:r>
      <w:r>
        <w:t>dpoře škol se slabšími výsledky</w:t>
      </w:r>
      <w:r w:rsidRPr="00A367C7">
        <w:t xml:space="preserve"> a </w:t>
      </w:r>
      <w:r>
        <w:t>rozvoji potenciálu každého žáka,</w:t>
      </w:r>
    </w:p>
    <w:p w:rsidR="00F33F3A" w:rsidRPr="00A367C7" w:rsidRDefault="00F33F3A" w:rsidP="006E2D07">
      <w:pPr>
        <w:pStyle w:val="Odstavecseseznamem"/>
        <w:numPr>
          <w:ilvl w:val="0"/>
          <w:numId w:val="211"/>
        </w:numPr>
        <w:spacing w:after="160" w:line="259" w:lineRule="auto"/>
        <w:ind w:left="714" w:hanging="357"/>
        <w:jc w:val="both"/>
      </w:pPr>
      <w:r w:rsidRPr="00A367C7">
        <w:t>dostupnosti kvalitního vzdělávání každého dí</w:t>
      </w:r>
      <w:r>
        <w:t>těte/žáka v inkluzivní škole,</w:t>
      </w:r>
    </w:p>
    <w:p w:rsidR="00F33F3A" w:rsidRPr="00A367C7" w:rsidRDefault="00F33F3A" w:rsidP="006E2D07">
      <w:pPr>
        <w:pStyle w:val="Odstavecseseznamem"/>
        <w:numPr>
          <w:ilvl w:val="0"/>
          <w:numId w:val="211"/>
        </w:numPr>
        <w:spacing w:after="160" w:line="259" w:lineRule="auto"/>
        <w:ind w:left="714" w:hanging="357"/>
        <w:jc w:val="both"/>
      </w:pPr>
      <w:r w:rsidRPr="00A367C7">
        <w:t>zlepšení spolupráce v území a využívání místních mimoškolních zdrojů pro rozvoj vzdělávání dětí a žáků a ke zlepšení spolupráce s rodiči.</w:t>
      </w:r>
    </w:p>
    <w:p w:rsidR="00F33F3A" w:rsidRDefault="00F33F3A" w:rsidP="00A6509D">
      <w:pPr>
        <w:spacing w:after="160" w:line="259" w:lineRule="auto"/>
        <w:jc w:val="both"/>
      </w:pPr>
    </w:p>
    <w:p w:rsidR="00F33F3A" w:rsidRPr="006B2D4E" w:rsidRDefault="00F33F3A" w:rsidP="00A6509D">
      <w:pPr>
        <w:spacing w:after="160" w:line="259" w:lineRule="auto"/>
        <w:jc w:val="both"/>
        <w:rPr>
          <w:b/>
          <w:u w:val="single"/>
        </w:rPr>
      </w:pPr>
      <w:r w:rsidRPr="006B2D4E">
        <w:rPr>
          <w:b/>
          <w:u w:val="single"/>
        </w:rPr>
        <w:t>Přínos MAP</w:t>
      </w:r>
    </w:p>
    <w:p w:rsidR="00F33F3A" w:rsidRDefault="00F33F3A" w:rsidP="00A6509D">
      <w:pPr>
        <w:spacing w:after="160" w:line="259" w:lineRule="auto"/>
        <w:jc w:val="both"/>
      </w:pPr>
      <w:r w:rsidRPr="00A367C7">
        <w:t xml:space="preserve">Hlavním přínosem realizace MAP SO ORP </w:t>
      </w:r>
      <w:r>
        <w:t>Holice</w:t>
      </w:r>
      <w:r w:rsidRPr="00A367C7">
        <w:t xml:space="preserve"> je vybudování udržitelného systému komunikace mezi aktéry, kteří ovlivňují vzdělávání v území. Vznikl</w:t>
      </w:r>
      <w:r>
        <w:t>é</w:t>
      </w:r>
      <w:r w:rsidRPr="00A367C7">
        <w:t xml:space="preserve"> partnerství</w:t>
      </w:r>
      <w:r>
        <w:t xml:space="preserve"> napomůže</w:t>
      </w:r>
      <w:r w:rsidRPr="00A367C7">
        <w:t xml:space="preserve"> zkvalitňování vzdělávání zejména v místních mateřských a základních školách, ale také k řízenému rozvoji dalších služeb na podporu vzdělávání dětí a mládeže. </w:t>
      </w:r>
    </w:p>
    <w:p w:rsidR="00F33F3A" w:rsidRDefault="00F33F3A" w:rsidP="00A6509D">
      <w:pPr>
        <w:spacing w:after="160" w:line="259" w:lineRule="auto"/>
        <w:jc w:val="both"/>
      </w:pPr>
      <w:r w:rsidRPr="00A367C7">
        <w:lastRenderedPageBreak/>
        <w:t>Místní akční plán stanovuje priority a jednotlivé kroky nutné k dosažení cílů vzdělávací politiky v území na základě místní potřebnosti a naléhavosti, lokálních přínosů a podloženosti reálnými daty a analýzami z území. Je zpracováván ve spolupráci s partnery v území.</w:t>
      </w:r>
    </w:p>
    <w:p w:rsidR="001613A3" w:rsidRDefault="001613A3" w:rsidP="00A6509D">
      <w:pPr>
        <w:spacing w:after="160" w:line="259" w:lineRule="auto"/>
        <w:jc w:val="both"/>
      </w:pPr>
    </w:p>
    <w:p w:rsidR="00F33F3A" w:rsidRPr="006B2D4E" w:rsidRDefault="00F33F3A" w:rsidP="00A6509D">
      <w:pPr>
        <w:spacing w:after="160" w:line="259" w:lineRule="auto"/>
        <w:jc w:val="both"/>
        <w:rPr>
          <w:b/>
          <w:u w:val="single"/>
        </w:rPr>
      </w:pPr>
      <w:r w:rsidRPr="006B2D4E">
        <w:rPr>
          <w:b/>
          <w:u w:val="single"/>
        </w:rPr>
        <w:t>Výstup MAP</w:t>
      </w:r>
    </w:p>
    <w:p w:rsidR="00F33F3A" w:rsidRDefault="00F33F3A" w:rsidP="00A6509D">
      <w:pPr>
        <w:spacing w:after="160" w:line="259" w:lineRule="auto"/>
        <w:jc w:val="both"/>
      </w:pPr>
      <w:r w:rsidRPr="00A367C7">
        <w:t xml:space="preserve">Očekávaným výstupem MAP SO ORP </w:t>
      </w:r>
      <w:r>
        <w:t>Holice</w:t>
      </w:r>
      <w:r w:rsidRPr="00A367C7">
        <w:t xml:space="preserve"> je dohoda o prioritách vzdělávací politiky v území, tzv. Strategický rámec MAP do roku 2023, a dále soubor aktivit, ve kterých se navrhují konkrétní řešení místních problémů v dohodnutých prioritách.</w:t>
      </w:r>
    </w:p>
    <w:p w:rsidR="00F33F3A" w:rsidRDefault="00F33F3A" w:rsidP="00A6509D">
      <w:pPr>
        <w:spacing w:after="160" w:line="259" w:lineRule="auto"/>
        <w:jc w:val="both"/>
      </w:pPr>
      <w:r w:rsidRPr="00A367C7">
        <w:t xml:space="preserve">Výstupem aktivit plánovaných v MAP nemusí být vždy následný projekt. Do aktivit naplánovaných v MAP SO ORP </w:t>
      </w:r>
      <w:r>
        <w:t>Holice</w:t>
      </w:r>
      <w:r w:rsidRPr="00A367C7">
        <w:t xml:space="preserve"> patří i návrh jednoduchých aktivit, které přispějí ke zkvalitnění koordinace a spolupráce v zájmu dětí a žáků, kde jsou nároky na financování velmi malé. V plánu mohou být navrženy i aktivity, které jsou následně uplatnitelné v žádostech o podporu ze strany nadací, místních samospráv nebo krajských a státní dotačních programů nebo jiných operačních programů. </w:t>
      </w:r>
    </w:p>
    <w:p w:rsidR="00F33F3A" w:rsidRPr="00A367C7" w:rsidRDefault="00F33F3A" w:rsidP="00A6509D">
      <w:pPr>
        <w:spacing w:after="160" w:line="259" w:lineRule="auto"/>
        <w:jc w:val="both"/>
      </w:pPr>
      <w:r w:rsidRPr="00A367C7">
        <w:t xml:space="preserve">Výstupem MAP SO ORP </w:t>
      </w:r>
      <w:r>
        <w:t>Holice</w:t>
      </w:r>
      <w:r w:rsidRPr="00A367C7">
        <w:t xml:space="preserve"> mohou být i plánované aktivity cílené mimo resort školství, například do oblasti sociálních služeb nebo neformálního vzdělávání, pokud je potřebné zvýšit jejich dostupnost, kvalitu nebo spolupráci v zájmu rozvoje vzdělávacího potenciálu dětí a žáků nebo poskytují například preventivně výchovné aktivity.</w:t>
      </w:r>
    </w:p>
    <w:p w:rsidR="00F33F3A" w:rsidRPr="00E421A8" w:rsidRDefault="00F33F3A" w:rsidP="00A6509D">
      <w:pPr>
        <w:pStyle w:val="MPtextodr"/>
        <w:widowControl w:val="0"/>
        <w:tabs>
          <w:tab w:val="left" w:pos="709"/>
        </w:tabs>
        <w:adjustRightInd w:val="0"/>
        <w:spacing w:after="160" w:line="259" w:lineRule="auto"/>
        <w:ind w:left="0" w:firstLine="0"/>
        <w:textAlignment w:val="baseline"/>
        <w:rPr>
          <w:rFonts w:asciiTheme="minorHAnsi" w:eastAsia="Times New Roman" w:hAnsiTheme="minorHAnsi" w:cs="Times New Roman"/>
          <w:color w:val="000000"/>
          <w:sz w:val="22"/>
          <w:szCs w:val="22"/>
        </w:rPr>
      </w:pPr>
    </w:p>
    <w:p w:rsidR="00F33F3A" w:rsidRPr="00F24A4F" w:rsidRDefault="00F33F3A" w:rsidP="00D57DFC">
      <w:pPr>
        <w:pStyle w:val="Nadpis2"/>
      </w:pPr>
      <w:bookmarkStart w:id="114" w:name="_Toc457938164"/>
      <w:bookmarkStart w:id="115" w:name="_Toc472279482"/>
      <w:r w:rsidRPr="00F24A4F">
        <w:t xml:space="preserve">Principy projektu </w:t>
      </w:r>
      <w:r>
        <w:t>MAP SO ORP Holice</w:t>
      </w:r>
      <w:bookmarkEnd w:id="114"/>
      <w:bookmarkEnd w:id="115"/>
    </w:p>
    <w:p w:rsidR="00F33F3A" w:rsidRPr="00F24A4F" w:rsidRDefault="00F33F3A" w:rsidP="00A6509D">
      <w:pPr>
        <w:spacing w:after="160" w:line="259" w:lineRule="auto"/>
        <w:jc w:val="both"/>
      </w:pPr>
      <w:r w:rsidRPr="00F24A4F">
        <w:t>Tvorba a realizace MAP musí respektovat základní principy komunitně řízeného plánování. Principy</w:t>
      </w:r>
      <w:r>
        <w:t xml:space="preserve"> </w:t>
      </w:r>
      <w:r w:rsidRPr="00F24A4F">
        <w:t>odráží osvědčené postupy vycházející z příkladů dobré praxe (např. činnost místních akčních skupin,</w:t>
      </w:r>
      <w:r>
        <w:t xml:space="preserve"> </w:t>
      </w:r>
      <w:r w:rsidRPr="00F24A4F">
        <w:t>komunitní plánování sociálních služeb, apod.). Komunitní plánování je postup, který umožňuje:</w:t>
      </w:r>
    </w:p>
    <w:p w:rsidR="00F33F3A" w:rsidRPr="00F24A4F" w:rsidRDefault="00F33F3A" w:rsidP="006E2D07">
      <w:pPr>
        <w:pStyle w:val="Odstavecseseznamem"/>
        <w:numPr>
          <w:ilvl w:val="0"/>
          <w:numId w:val="208"/>
        </w:numPr>
        <w:spacing w:after="160" w:line="259" w:lineRule="auto"/>
        <w:ind w:left="714" w:hanging="357"/>
        <w:jc w:val="both"/>
      </w:pPr>
      <w:r w:rsidRPr="00F24A4F">
        <w:t>aby se lidé mohli svobodně účastnit rozhodování o důležitých otázkách života společenství,</w:t>
      </w:r>
    </w:p>
    <w:p w:rsidR="00F33F3A" w:rsidRPr="00F24A4F" w:rsidRDefault="00F33F3A" w:rsidP="006E2D07">
      <w:pPr>
        <w:pStyle w:val="Odstavecseseznamem"/>
        <w:numPr>
          <w:ilvl w:val="0"/>
          <w:numId w:val="208"/>
        </w:numPr>
        <w:spacing w:after="160" w:line="259" w:lineRule="auto"/>
        <w:ind w:left="714" w:hanging="357"/>
        <w:jc w:val="both"/>
      </w:pPr>
      <w:r w:rsidRPr="00F24A4F">
        <w:t>aby přijímaná usnesení zodpovědných orgánů odrážela vůli a potřeby obyvatel regionu,</w:t>
      </w:r>
    </w:p>
    <w:p w:rsidR="00F33F3A" w:rsidRPr="00F24A4F" w:rsidRDefault="00F33F3A" w:rsidP="006E2D07">
      <w:pPr>
        <w:pStyle w:val="Odstavecseseznamem"/>
        <w:numPr>
          <w:ilvl w:val="0"/>
          <w:numId w:val="208"/>
        </w:numPr>
        <w:spacing w:after="160" w:line="259" w:lineRule="auto"/>
        <w:ind w:left="714" w:hanging="357"/>
        <w:jc w:val="both"/>
      </w:pPr>
      <w:r w:rsidRPr="00F24A4F">
        <w:t>aby plánované kroky a řešení co nejlépe využívaly dostupné zdroje, případně nacházely nové</w:t>
      </w:r>
      <w:r>
        <w:t xml:space="preserve"> </w:t>
      </w:r>
      <w:r w:rsidRPr="00F24A4F">
        <w:t>zdroje a přinášely co největší užitek a spokojenost.</w:t>
      </w:r>
    </w:p>
    <w:p w:rsidR="00F33F3A" w:rsidRPr="00F24A4F" w:rsidRDefault="00F33F3A" w:rsidP="00A6509D">
      <w:pPr>
        <w:spacing w:after="160" w:line="259" w:lineRule="auto"/>
        <w:jc w:val="both"/>
      </w:pPr>
    </w:p>
    <w:p w:rsidR="00F33F3A" w:rsidRDefault="00F33F3A" w:rsidP="00A6509D">
      <w:pPr>
        <w:spacing w:after="160" w:line="259" w:lineRule="auto"/>
        <w:jc w:val="both"/>
      </w:pPr>
      <w:r>
        <w:t>Specifické p</w:t>
      </w:r>
      <w:r w:rsidRPr="00F24A4F">
        <w:t>rincipy MAP</w:t>
      </w:r>
      <w:r>
        <w:t xml:space="preserve"> SO ORP Holice jsou:</w:t>
      </w:r>
    </w:p>
    <w:p w:rsidR="00A6509D" w:rsidRDefault="00A6509D" w:rsidP="00A6509D">
      <w:pPr>
        <w:spacing w:after="160" w:line="259" w:lineRule="auto"/>
        <w:jc w:val="both"/>
      </w:pPr>
    </w:p>
    <w:p w:rsidR="00F33F3A" w:rsidRPr="00CC18B7" w:rsidRDefault="00F33F3A" w:rsidP="00A6509D">
      <w:pPr>
        <w:keepNext/>
        <w:keepLines/>
        <w:spacing w:after="160" w:line="259" w:lineRule="auto"/>
        <w:jc w:val="both"/>
        <w:rPr>
          <w:b/>
          <w:u w:val="single"/>
        </w:rPr>
      </w:pPr>
      <w:bookmarkStart w:id="116" w:name="_Toc457938165"/>
      <w:r w:rsidRPr="00CC18B7">
        <w:rPr>
          <w:b/>
          <w:u w:val="single"/>
        </w:rPr>
        <w:t>Princip spolupráce</w:t>
      </w:r>
      <w:bookmarkEnd w:id="116"/>
    </w:p>
    <w:p w:rsidR="00F33F3A" w:rsidRDefault="00F33F3A" w:rsidP="00A6509D">
      <w:pPr>
        <w:spacing w:after="160" w:line="259" w:lineRule="auto"/>
        <w:jc w:val="both"/>
      </w:pPr>
      <w:r w:rsidRPr="00F24A4F">
        <w:t>V rámci MAP spolu plánují a spolupracují minimálně tři strany: zřizovatelé, poskytovatelé a</w:t>
      </w:r>
      <w:r>
        <w:t xml:space="preserve"> </w:t>
      </w:r>
      <w:r w:rsidRPr="00F24A4F">
        <w:t>uživatelé.</w:t>
      </w:r>
    </w:p>
    <w:p w:rsidR="00F33F3A" w:rsidRPr="00F24A4F" w:rsidRDefault="00F33F3A" w:rsidP="006E2D07">
      <w:pPr>
        <w:pStyle w:val="Odstavecseseznamem"/>
        <w:numPr>
          <w:ilvl w:val="0"/>
          <w:numId w:val="216"/>
        </w:numPr>
        <w:spacing w:after="160" w:line="259" w:lineRule="auto"/>
        <w:ind w:left="714" w:hanging="357"/>
        <w:jc w:val="both"/>
      </w:pPr>
      <w:r w:rsidRPr="00F24A4F">
        <w:t>Zřizovateli jsou míněny především obce a kraje, příp.</w:t>
      </w:r>
      <w:r>
        <w:t xml:space="preserve"> </w:t>
      </w:r>
      <w:r w:rsidRPr="00F24A4F">
        <w:t>soukromoprávní zřizovatelé škol zapsaných v rejstříku škol, a</w:t>
      </w:r>
      <w:r>
        <w:t xml:space="preserve"> </w:t>
      </w:r>
      <w:r w:rsidRPr="00F24A4F">
        <w:t>zřizovatelé dalších vzdělávacích zařízení.</w:t>
      </w:r>
    </w:p>
    <w:p w:rsidR="00F33F3A" w:rsidRDefault="00F33F3A" w:rsidP="006E2D07">
      <w:pPr>
        <w:pStyle w:val="Odstavecseseznamem"/>
        <w:numPr>
          <w:ilvl w:val="0"/>
          <w:numId w:val="216"/>
        </w:numPr>
        <w:spacing w:after="160" w:line="259" w:lineRule="auto"/>
        <w:ind w:left="714" w:hanging="357"/>
        <w:jc w:val="both"/>
      </w:pPr>
      <w:r w:rsidRPr="00F24A4F">
        <w:t>Poskytovateli jsou jednotlivé MŠ a ZŠ a dále pak organizace</w:t>
      </w:r>
      <w:r>
        <w:t xml:space="preserve"> </w:t>
      </w:r>
      <w:r w:rsidRPr="00F24A4F">
        <w:t>mimoškolního vzdělávání.</w:t>
      </w:r>
    </w:p>
    <w:p w:rsidR="00F33F3A" w:rsidRDefault="00F33F3A" w:rsidP="006E2D07">
      <w:pPr>
        <w:pStyle w:val="Odstavecseseznamem"/>
        <w:numPr>
          <w:ilvl w:val="0"/>
          <w:numId w:val="216"/>
        </w:numPr>
        <w:spacing w:after="160" w:line="259" w:lineRule="auto"/>
        <w:ind w:left="714" w:hanging="357"/>
        <w:jc w:val="both"/>
      </w:pPr>
      <w:r w:rsidRPr="00F24A4F">
        <w:t>Za uživatele jsou považováni děti a žáci MŠ a ZŠ, rodiče a</w:t>
      </w:r>
      <w:r>
        <w:t xml:space="preserve"> </w:t>
      </w:r>
      <w:r w:rsidRPr="00F24A4F">
        <w:t>zaměstnavatelé.</w:t>
      </w:r>
    </w:p>
    <w:p w:rsidR="00F33F3A" w:rsidRPr="00E55EB1" w:rsidRDefault="00F33F3A" w:rsidP="00A6509D">
      <w:pPr>
        <w:spacing w:after="160" w:line="259" w:lineRule="auto"/>
        <w:jc w:val="both"/>
      </w:pPr>
    </w:p>
    <w:p w:rsidR="00F33F3A" w:rsidRPr="00CC18B7" w:rsidRDefault="00F33F3A" w:rsidP="008479E7">
      <w:pPr>
        <w:keepNext/>
        <w:keepLines/>
        <w:spacing w:after="160" w:line="259" w:lineRule="auto"/>
        <w:jc w:val="both"/>
        <w:rPr>
          <w:b/>
          <w:u w:val="single"/>
        </w:rPr>
      </w:pPr>
      <w:bookmarkStart w:id="117" w:name="_Toc457938166"/>
      <w:r w:rsidRPr="00CC18B7">
        <w:rPr>
          <w:b/>
          <w:u w:val="single"/>
        </w:rPr>
        <w:lastRenderedPageBreak/>
        <w:t>Princip zapojení dotčené veřejnosti do plánovacích procesů</w:t>
      </w:r>
      <w:bookmarkEnd w:id="117"/>
    </w:p>
    <w:p w:rsidR="00F33F3A" w:rsidRDefault="00F33F3A" w:rsidP="008479E7">
      <w:pPr>
        <w:keepNext/>
        <w:keepLines/>
        <w:spacing w:after="160" w:line="259" w:lineRule="auto"/>
        <w:jc w:val="both"/>
      </w:pPr>
      <w:r w:rsidRPr="00F24A4F">
        <w:t>V praxi rozlišíme při zapojování dotčené veřejnosti a při výmě</w:t>
      </w:r>
      <w:r>
        <w:t xml:space="preserve">ně informací s ní čtyři stupně </w:t>
      </w:r>
      <w:r w:rsidRPr="00F24A4F">
        <w:t xml:space="preserve">spolupráce s veřejností: </w:t>
      </w:r>
    </w:p>
    <w:p w:rsidR="00F33F3A" w:rsidRDefault="00F33F3A" w:rsidP="006E2D07">
      <w:pPr>
        <w:pStyle w:val="Odstavecseseznamem"/>
        <w:keepNext/>
        <w:keepLines/>
        <w:numPr>
          <w:ilvl w:val="0"/>
          <w:numId w:val="209"/>
        </w:numPr>
        <w:spacing w:after="160" w:line="259" w:lineRule="auto"/>
        <w:ind w:left="714" w:hanging="357"/>
        <w:jc w:val="both"/>
      </w:pPr>
      <w:r w:rsidRPr="00F24A4F">
        <w:t xml:space="preserve">zajištění přístupu veřejnosti k informacím, </w:t>
      </w:r>
    </w:p>
    <w:p w:rsidR="00F33F3A" w:rsidRDefault="00F33F3A" w:rsidP="006E2D07">
      <w:pPr>
        <w:pStyle w:val="Odstavecseseznamem"/>
        <w:numPr>
          <w:ilvl w:val="0"/>
          <w:numId w:val="209"/>
        </w:numPr>
        <w:spacing w:after="160" w:line="259" w:lineRule="auto"/>
        <w:ind w:left="714" w:hanging="357"/>
        <w:jc w:val="both"/>
      </w:pPr>
      <w:r w:rsidRPr="00F24A4F">
        <w:t>aktivní informování</w:t>
      </w:r>
      <w:r>
        <w:t xml:space="preserve"> </w:t>
      </w:r>
      <w:r w:rsidRPr="00F24A4F">
        <w:t>občanů,</w:t>
      </w:r>
    </w:p>
    <w:p w:rsidR="00F33F3A" w:rsidRDefault="00F33F3A" w:rsidP="006E2D07">
      <w:pPr>
        <w:pStyle w:val="Odstavecseseznamem"/>
        <w:numPr>
          <w:ilvl w:val="0"/>
          <w:numId w:val="209"/>
        </w:numPr>
        <w:spacing w:after="160" w:line="259" w:lineRule="auto"/>
        <w:ind w:left="714" w:hanging="357"/>
        <w:jc w:val="both"/>
      </w:pPr>
      <w:r w:rsidRPr="00F24A4F">
        <w:t>konzultace s občany (oboustranná komunikace za účelem sběru připomínek, zjištění</w:t>
      </w:r>
      <w:r>
        <w:t xml:space="preserve"> </w:t>
      </w:r>
      <w:r w:rsidRPr="00F24A4F">
        <w:t xml:space="preserve">postoje veřejnosti k dokumentu), </w:t>
      </w:r>
    </w:p>
    <w:p w:rsidR="00F33F3A" w:rsidRDefault="00F33F3A" w:rsidP="006E2D07">
      <w:pPr>
        <w:pStyle w:val="Odstavecseseznamem"/>
        <w:numPr>
          <w:ilvl w:val="0"/>
          <w:numId w:val="209"/>
        </w:numPr>
        <w:spacing w:after="160" w:line="259" w:lineRule="auto"/>
        <w:ind w:left="714" w:hanging="357"/>
        <w:jc w:val="both"/>
      </w:pPr>
      <w:r w:rsidRPr="00F24A4F">
        <w:t xml:space="preserve">spoluúčast veřejnosti na plánování. </w:t>
      </w:r>
    </w:p>
    <w:p w:rsidR="00F33F3A" w:rsidRDefault="00F33F3A" w:rsidP="00A6509D">
      <w:pPr>
        <w:spacing w:after="160" w:line="259" w:lineRule="auto"/>
        <w:jc w:val="both"/>
      </w:pPr>
      <w:r w:rsidRPr="00F24A4F">
        <w:t>Je důležité upozornit, že</w:t>
      </w:r>
      <w:r>
        <w:t xml:space="preserve"> </w:t>
      </w:r>
      <w:r w:rsidRPr="00F24A4F">
        <w:t>jednotlivé části se vzájemně doplňují a vytvářejí provázaný systém. Při zapojování</w:t>
      </w:r>
      <w:r>
        <w:t xml:space="preserve"> </w:t>
      </w:r>
      <w:r w:rsidRPr="00F24A4F">
        <w:t>spolupracujících subjektů a další veřejnosti do místního akčního plánování mají své místo</w:t>
      </w:r>
      <w:r>
        <w:t xml:space="preserve"> </w:t>
      </w:r>
      <w:r w:rsidRPr="00F24A4F">
        <w:t>všechny tyto části.</w:t>
      </w:r>
    </w:p>
    <w:p w:rsidR="00F33F3A" w:rsidRPr="00F24A4F" w:rsidRDefault="00F33F3A" w:rsidP="00A6509D">
      <w:pPr>
        <w:spacing w:after="160" w:line="259" w:lineRule="auto"/>
        <w:jc w:val="both"/>
      </w:pPr>
    </w:p>
    <w:p w:rsidR="00F33F3A" w:rsidRPr="00CC18B7" w:rsidRDefault="00F33F3A" w:rsidP="00A6509D">
      <w:pPr>
        <w:keepNext/>
        <w:keepLines/>
        <w:spacing w:after="160" w:line="259" w:lineRule="auto"/>
        <w:jc w:val="both"/>
        <w:rPr>
          <w:b/>
          <w:u w:val="single"/>
        </w:rPr>
      </w:pPr>
      <w:bookmarkStart w:id="118" w:name="_Toc457938167"/>
      <w:r w:rsidRPr="00CC18B7">
        <w:rPr>
          <w:b/>
          <w:u w:val="single"/>
        </w:rPr>
        <w:t>Princip dohody</w:t>
      </w:r>
      <w:bookmarkEnd w:id="118"/>
    </w:p>
    <w:p w:rsidR="00F33F3A" w:rsidRDefault="00F33F3A" w:rsidP="00A6509D">
      <w:pPr>
        <w:spacing w:after="160" w:line="259" w:lineRule="auto"/>
        <w:jc w:val="both"/>
      </w:pPr>
      <w:r w:rsidRPr="00F24A4F">
        <w:t>Výsledný MAP je svého druhu dohoda, ve které se (přinejmenším) tři strany (viz princip</w:t>
      </w:r>
      <w:r>
        <w:t xml:space="preserve"> </w:t>
      </w:r>
      <w:r w:rsidRPr="00F24A4F">
        <w:t>spolupráce) navzájem shodnou na prioritách v oblasti vzdělávání pro příslušné území MAP.</w:t>
      </w:r>
      <w:r>
        <w:t xml:space="preserve"> </w:t>
      </w:r>
      <w:r w:rsidRPr="00F24A4F">
        <w:t>Svobodný a informovaný souhlas musí být výsledkem svobodné rozpravy a demokratické</w:t>
      </w:r>
      <w:r>
        <w:t xml:space="preserve"> </w:t>
      </w:r>
      <w:r w:rsidRPr="00F24A4F">
        <w:t>spolupráce. Dohoda musí být nejen o záměrech, ale také o způsobu a postupu realizace</w:t>
      </w:r>
      <w:r>
        <w:t xml:space="preserve"> </w:t>
      </w:r>
      <w:r w:rsidRPr="00F24A4F">
        <w:t>odsouhlasených aktivit.</w:t>
      </w:r>
    </w:p>
    <w:p w:rsidR="00F33F3A" w:rsidRPr="00F24A4F" w:rsidRDefault="00F33F3A" w:rsidP="00A6509D">
      <w:pPr>
        <w:spacing w:after="160" w:line="259" w:lineRule="auto"/>
        <w:jc w:val="both"/>
      </w:pPr>
    </w:p>
    <w:p w:rsidR="00F33F3A" w:rsidRPr="00CC18B7" w:rsidRDefault="00F33F3A" w:rsidP="00A6509D">
      <w:pPr>
        <w:keepNext/>
        <w:keepLines/>
        <w:spacing w:after="160" w:line="259" w:lineRule="auto"/>
        <w:jc w:val="both"/>
        <w:rPr>
          <w:b/>
          <w:u w:val="single"/>
        </w:rPr>
      </w:pPr>
      <w:bookmarkStart w:id="119" w:name="_Toc457938168"/>
      <w:r w:rsidRPr="00CC18B7">
        <w:rPr>
          <w:b/>
          <w:u w:val="single"/>
        </w:rPr>
        <w:t>Princip otevřenosti</w:t>
      </w:r>
      <w:bookmarkEnd w:id="119"/>
    </w:p>
    <w:p w:rsidR="00F33F3A" w:rsidRDefault="00F33F3A" w:rsidP="00A6509D">
      <w:pPr>
        <w:spacing w:after="160" w:line="259" w:lineRule="auto"/>
        <w:jc w:val="both"/>
      </w:pPr>
      <w:r w:rsidRPr="00F24A4F">
        <w:t>Vzdělávání je celoživotní proces, který se neodehrává jen v prostředí školy, ale jeho stále</w:t>
      </w:r>
      <w:r>
        <w:t xml:space="preserve"> </w:t>
      </w:r>
      <w:r w:rsidRPr="00F24A4F">
        <w:t>významnější část představuje vzdělávání mimo školu, tj. neformální a informální vzdělávání.</w:t>
      </w:r>
      <w:r>
        <w:t xml:space="preserve"> </w:t>
      </w:r>
      <w:r w:rsidRPr="00F24A4F">
        <w:t>Jedním ze základních předpokladů k efektivnímu propojování procesů ve vzdělávání je jejich</w:t>
      </w:r>
      <w:r>
        <w:t xml:space="preserve"> </w:t>
      </w:r>
      <w:r w:rsidRPr="00F24A4F">
        <w:t>otevřenost. Tvorba a realizace MAP musí respektovat zásady rovných příležitostí a možnosti</w:t>
      </w:r>
      <w:r>
        <w:t xml:space="preserve"> </w:t>
      </w:r>
      <w:r w:rsidRPr="00F24A4F">
        <w:t>aktivní participace všech dotčených zájmových skupin. Otevřenost MAP by měla přispívat</w:t>
      </w:r>
      <w:r>
        <w:t xml:space="preserve"> </w:t>
      </w:r>
      <w:r w:rsidRPr="00F24A4F">
        <w:t>k budování důvěry a rozvoji spolupráce mezi partnery, uznání výstupů dílčích aktivit a</w:t>
      </w:r>
      <w:r>
        <w:t xml:space="preserve"> </w:t>
      </w:r>
      <w:r w:rsidRPr="00F24A4F">
        <w:t>podpoře přenositelnosti příkladů dobré praxe mezi MAP navzájem.</w:t>
      </w:r>
    </w:p>
    <w:p w:rsidR="00F33F3A" w:rsidRPr="00F24A4F" w:rsidRDefault="00F33F3A" w:rsidP="00A6509D">
      <w:pPr>
        <w:spacing w:after="160" w:line="259" w:lineRule="auto"/>
        <w:jc w:val="both"/>
      </w:pPr>
    </w:p>
    <w:p w:rsidR="00F33F3A" w:rsidRPr="00CC18B7" w:rsidRDefault="00F33F3A" w:rsidP="00A6509D">
      <w:pPr>
        <w:keepNext/>
        <w:keepLines/>
        <w:spacing w:after="160" w:line="259" w:lineRule="auto"/>
        <w:jc w:val="both"/>
        <w:rPr>
          <w:b/>
          <w:u w:val="single"/>
        </w:rPr>
      </w:pPr>
      <w:bookmarkStart w:id="120" w:name="_Toc457938169"/>
      <w:r w:rsidRPr="00CC18B7">
        <w:rPr>
          <w:b/>
          <w:u w:val="single"/>
        </w:rPr>
        <w:t>Princip SMART</w:t>
      </w:r>
      <w:bookmarkEnd w:id="120"/>
    </w:p>
    <w:p w:rsidR="00F33F3A" w:rsidRPr="00F24A4F" w:rsidRDefault="00F33F3A" w:rsidP="00A6509D">
      <w:pPr>
        <w:keepNext/>
        <w:spacing w:after="160" w:line="259" w:lineRule="auto"/>
        <w:jc w:val="both"/>
      </w:pPr>
      <w:r w:rsidRPr="00F24A4F">
        <w:t>Cílem MAP je především stanovovat priority v oblasti vzdělávání a následně se soustředit na</w:t>
      </w:r>
      <w:r>
        <w:t xml:space="preserve"> </w:t>
      </w:r>
      <w:r w:rsidRPr="00F24A4F">
        <w:t>jejich realizaci. Realizace musí být proveditelná, a proto by měla být sestavena jako SMART:</w:t>
      </w:r>
    </w:p>
    <w:p w:rsidR="00F33F3A" w:rsidRDefault="00F33F3A" w:rsidP="006E2D07">
      <w:pPr>
        <w:pStyle w:val="Odstavecseseznamem"/>
        <w:numPr>
          <w:ilvl w:val="0"/>
          <w:numId w:val="210"/>
        </w:numPr>
        <w:spacing w:after="160" w:line="259" w:lineRule="auto"/>
        <w:ind w:left="714" w:hanging="357"/>
        <w:jc w:val="both"/>
      </w:pPr>
      <w:r w:rsidRPr="00F24A4F">
        <w:t xml:space="preserve">S – specifická, tj. s popisem konkrétních opatření a kroků, </w:t>
      </w:r>
    </w:p>
    <w:p w:rsidR="00F33F3A" w:rsidRDefault="00F33F3A" w:rsidP="006E2D07">
      <w:pPr>
        <w:pStyle w:val="Odstavecseseznamem"/>
        <w:numPr>
          <w:ilvl w:val="0"/>
          <w:numId w:val="210"/>
        </w:numPr>
        <w:spacing w:after="160" w:line="259" w:lineRule="auto"/>
        <w:ind w:left="714" w:hanging="357"/>
        <w:jc w:val="both"/>
      </w:pPr>
      <w:r w:rsidRPr="00F24A4F">
        <w:t>M – měřitelná, tj. s</w:t>
      </w:r>
      <w:r>
        <w:t> </w:t>
      </w:r>
      <w:r w:rsidRPr="00F24A4F">
        <w:t>uvedenými</w:t>
      </w:r>
      <w:r>
        <w:t xml:space="preserve"> </w:t>
      </w:r>
      <w:r w:rsidRPr="00F24A4F">
        <w:t xml:space="preserve">indikátory, které jsou měřitelné a vypovídající, </w:t>
      </w:r>
    </w:p>
    <w:p w:rsidR="00F33F3A" w:rsidRDefault="00F33F3A" w:rsidP="006E2D07">
      <w:pPr>
        <w:pStyle w:val="Odstavecseseznamem"/>
        <w:numPr>
          <w:ilvl w:val="0"/>
          <w:numId w:val="210"/>
        </w:numPr>
        <w:spacing w:after="160" w:line="259" w:lineRule="auto"/>
        <w:ind w:left="714" w:hanging="357"/>
        <w:jc w:val="both"/>
      </w:pPr>
      <w:r w:rsidRPr="00F24A4F">
        <w:t>A – akceptovaná, tj. projednána v</w:t>
      </w:r>
      <w:r>
        <w:t> </w:t>
      </w:r>
      <w:r w:rsidRPr="00F24A4F">
        <w:t>partnerství</w:t>
      </w:r>
      <w:r>
        <w:t xml:space="preserve"> </w:t>
      </w:r>
      <w:r w:rsidRPr="00F24A4F">
        <w:t xml:space="preserve">MAP, odsouhlasená a s jasně vymezenými kompetencemi i povinnostmi, </w:t>
      </w:r>
    </w:p>
    <w:p w:rsidR="00F33F3A" w:rsidRDefault="00F33F3A" w:rsidP="006E2D07">
      <w:pPr>
        <w:pStyle w:val="Odstavecseseznamem"/>
        <w:numPr>
          <w:ilvl w:val="0"/>
          <w:numId w:val="210"/>
        </w:numPr>
        <w:spacing w:after="160" w:line="259" w:lineRule="auto"/>
        <w:ind w:left="714" w:hanging="357"/>
        <w:jc w:val="both"/>
      </w:pPr>
      <w:r w:rsidRPr="00F24A4F">
        <w:t>R – realistická, tj.</w:t>
      </w:r>
      <w:r>
        <w:t xml:space="preserve"> </w:t>
      </w:r>
      <w:r w:rsidRPr="00F24A4F">
        <w:t xml:space="preserve">musí odrážet skutečné potřeby, plán musí být proveditelný a zdroje dostupné, </w:t>
      </w:r>
    </w:p>
    <w:p w:rsidR="00F33F3A" w:rsidRPr="00F24A4F" w:rsidRDefault="00F33F3A" w:rsidP="006E2D07">
      <w:pPr>
        <w:pStyle w:val="Odstavecseseznamem"/>
        <w:numPr>
          <w:ilvl w:val="0"/>
          <w:numId w:val="210"/>
        </w:numPr>
        <w:spacing w:after="160" w:line="259" w:lineRule="auto"/>
        <w:ind w:left="714" w:hanging="357"/>
        <w:jc w:val="both"/>
      </w:pPr>
      <w:r w:rsidRPr="00F24A4F">
        <w:t>T –</w:t>
      </w:r>
      <w:r>
        <w:t xml:space="preserve"> </w:t>
      </w:r>
      <w:r w:rsidRPr="00F24A4F">
        <w:t>termínovaná, tj. návrhy opatření mají svůj jasný termín.</w:t>
      </w:r>
    </w:p>
    <w:p w:rsidR="00F33F3A" w:rsidRDefault="00F33F3A" w:rsidP="00A6509D">
      <w:pPr>
        <w:spacing w:after="160" w:line="259" w:lineRule="auto"/>
        <w:jc w:val="both"/>
        <w:rPr>
          <w:b/>
        </w:rPr>
      </w:pPr>
    </w:p>
    <w:p w:rsidR="00F33F3A" w:rsidRPr="00CC18B7" w:rsidRDefault="00F33F3A" w:rsidP="00A6509D">
      <w:pPr>
        <w:keepNext/>
        <w:keepLines/>
        <w:spacing w:after="160" w:line="259" w:lineRule="auto"/>
        <w:jc w:val="both"/>
        <w:rPr>
          <w:b/>
          <w:u w:val="single"/>
        </w:rPr>
      </w:pPr>
      <w:bookmarkStart w:id="121" w:name="_Toc457938170"/>
      <w:r w:rsidRPr="00CC18B7">
        <w:rPr>
          <w:b/>
          <w:u w:val="single"/>
        </w:rPr>
        <w:lastRenderedPageBreak/>
        <w:t>Princip udržitelnosti</w:t>
      </w:r>
      <w:bookmarkEnd w:id="121"/>
    </w:p>
    <w:p w:rsidR="00F33F3A" w:rsidRDefault="00F33F3A" w:rsidP="00A6509D">
      <w:pPr>
        <w:spacing w:after="160" w:line="259" w:lineRule="auto"/>
        <w:jc w:val="both"/>
      </w:pPr>
      <w:r w:rsidRPr="00F24A4F">
        <w:t>Tvorba MAP nesmí být účelovou aktivitou, ale měla by sloužit k nastavení a rozvoji</w:t>
      </w:r>
      <w:r>
        <w:t xml:space="preserve"> </w:t>
      </w:r>
      <w:r w:rsidRPr="00F24A4F">
        <w:t>dlouhodobých procesů spolupráce aktérů v oblasti vzdělávání na místní úrovni. Plánování je</w:t>
      </w:r>
      <w:r>
        <w:t xml:space="preserve"> </w:t>
      </w:r>
      <w:r w:rsidRPr="00F24A4F">
        <w:t>opakující se proces, ve kterém je nutné sledovat průběh realizace, vyhodnocovat dosahování</w:t>
      </w:r>
      <w:r>
        <w:t xml:space="preserve"> </w:t>
      </w:r>
      <w:r w:rsidRPr="00F24A4F">
        <w:t>cílů a přijímat nová opatření a plány, které povedou k nápravě či dalšímu zlepšení a rozvoji.</w:t>
      </w:r>
    </w:p>
    <w:p w:rsidR="00F33F3A" w:rsidRPr="00F24A4F" w:rsidRDefault="00F33F3A" w:rsidP="00A6509D">
      <w:pPr>
        <w:spacing w:after="160" w:line="259" w:lineRule="auto"/>
        <w:jc w:val="both"/>
      </w:pPr>
    </w:p>
    <w:p w:rsidR="00F33F3A" w:rsidRPr="00CC18B7" w:rsidRDefault="00F33F3A" w:rsidP="00A6509D">
      <w:pPr>
        <w:keepNext/>
        <w:keepLines/>
        <w:spacing w:after="160" w:line="259" w:lineRule="auto"/>
        <w:jc w:val="both"/>
        <w:rPr>
          <w:b/>
          <w:u w:val="single"/>
        </w:rPr>
      </w:pPr>
      <w:bookmarkStart w:id="122" w:name="_Toc457938171"/>
      <w:r w:rsidRPr="00CC18B7">
        <w:rPr>
          <w:b/>
          <w:u w:val="single"/>
        </w:rPr>
        <w:t>Princip partnerství</w:t>
      </w:r>
      <w:bookmarkEnd w:id="122"/>
    </w:p>
    <w:p w:rsidR="00F33F3A" w:rsidRDefault="00F33F3A" w:rsidP="00A6509D">
      <w:pPr>
        <w:spacing w:after="160" w:line="259" w:lineRule="auto"/>
        <w:jc w:val="both"/>
      </w:pPr>
      <w:r w:rsidRPr="00F24A4F">
        <w:t>Partnerství je vztah mezi dvěma nebo více subjekty, který spočívá ve spolupráci těchto</w:t>
      </w:r>
      <w:r>
        <w:t xml:space="preserve"> </w:t>
      </w:r>
      <w:r w:rsidRPr="00F24A4F">
        <w:t>subjektů při přípravě a následné realizaci plánu. Obsahem spolupráce partnerů je společná</w:t>
      </w:r>
      <w:r>
        <w:t xml:space="preserve"> </w:t>
      </w:r>
      <w:r w:rsidRPr="00F24A4F">
        <w:t>tvorba, koordinace, organizace, řízení, monitorování a vyhodnocování plánu. Partnerství je</w:t>
      </w:r>
      <w:r>
        <w:t xml:space="preserve"> </w:t>
      </w:r>
      <w:r w:rsidRPr="00F24A4F">
        <w:t>založeno na sdílené odpovědnosti a na demokratických principech rozhodování při tvorbě a</w:t>
      </w:r>
      <w:r>
        <w:t xml:space="preserve"> </w:t>
      </w:r>
      <w:r w:rsidRPr="00F24A4F">
        <w:t>řízení plánu. Podíl partnerů na společném plánu nemusí být stejný. Účast musí být</w:t>
      </w:r>
      <w:r>
        <w:t xml:space="preserve"> </w:t>
      </w:r>
      <w:r w:rsidRPr="00F24A4F">
        <w:t>opodstatněná a nezastupitelná. Jejich přínos pro tvorbu či realizaci plánu musí spočívat v</w:t>
      </w:r>
      <w:r>
        <w:t xml:space="preserve"> </w:t>
      </w:r>
      <w:r w:rsidRPr="00F24A4F">
        <w:t xml:space="preserve">zajištění aktivit, bez jejichž realizace by nebylo dosaženo cílů </w:t>
      </w:r>
      <w:r w:rsidRPr="00A367C7">
        <w:t>a zároveň je nemůže zajistit sám vlastními zdroji a silami jediný subjekt.</w:t>
      </w:r>
    </w:p>
    <w:p w:rsidR="000E3B34" w:rsidRDefault="008F4757" w:rsidP="001613A3">
      <w:pPr>
        <w:pStyle w:val="Nadpis1"/>
        <w:pageBreakBefore/>
        <w:ind w:left="431" w:hanging="431"/>
      </w:pPr>
      <w:bookmarkStart w:id="123" w:name="_Toc472279483"/>
      <w:r>
        <w:lastRenderedPageBreak/>
        <w:t>Východiska analýzy</w:t>
      </w:r>
      <w:bookmarkEnd w:id="123"/>
    </w:p>
    <w:p w:rsidR="000E3B34" w:rsidRPr="008479E7" w:rsidRDefault="0076428C" w:rsidP="008479E7">
      <w:pPr>
        <w:keepLines/>
        <w:spacing w:after="160" w:line="259" w:lineRule="auto"/>
        <w:jc w:val="both"/>
        <w:rPr>
          <w:rFonts w:cstheme="minorHAnsi"/>
        </w:rPr>
      </w:pPr>
      <w:r w:rsidRPr="008479E7">
        <w:rPr>
          <w:rFonts w:cstheme="minorHAnsi"/>
        </w:rPr>
        <w:t>A</w:t>
      </w:r>
      <w:r w:rsidR="000E3B34" w:rsidRPr="008479E7">
        <w:rPr>
          <w:rFonts w:cstheme="minorHAnsi"/>
        </w:rPr>
        <w:t>nalýza pro účely projektu Společně za kvalitnějším vzděláváním na území SO ORP Holice</w:t>
      </w:r>
      <w:r w:rsidR="000E3B34" w:rsidRPr="008479E7">
        <w:rPr>
          <w:rFonts w:cstheme="minorHAnsi"/>
        </w:rPr>
        <w:br/>
        <w:t>CZ.02.3.68/0.0/0.0/15_005/0000033 byla zpracována v období 10/2016 – 12/2016 s cílem zjistit podstatné skutečnosti, které ovlivňují vzdělávání na Holicku</w:t>
      </w:r>
      <w:r w:rsidR="004E287E" w:rsidRPr="008479E7">
        <w:rPr>
          <w:rFonts w:cstheme="minorHAnsi"/>
        </w:rPr>
        <w:t>.</w:t>
      </w:r>
    </w:p>
    <w:p w:rsidR="000E3B34" w:rsidRPr="008479E7" w:rsidRDefault="000E3B34" w:rsidP="008479E7">
      <w:pPr>
        <w:spacing w:after="160" w:line="259" w:lineRule="auto"/>
        <w:jc w:val="both"/>
        <w:rPr>
          <w:rFonts w:cstheme="minorHAnsi"/>
        </w:rPr>
      </w:pPr>
      <w:r w:rsidRPr="008479E7">
        <w:rPr>
          <w:rFonts w:cstheme="minorHAnsi"/>
        </w:rPr>
        <w:t>Základní použitou metodou analýzy byla metaanalýza stávajících strategií rozvoje regionu, analýza nejvýznamnějších dokumentů ke vzdělávání</w:t>
      </w:r>
      <w:r w:rsidR="0076428C" w:rsidRPr="008479E7">
        <w:rPr>
          <w:rFonts w:cstheme="minorHAnsi"/>
        </w:rPr>
        <w:t>, analýza výstupů z dotazníkového šetření MŠMT</w:t>
      </w:r>
      <w:r w:rsidRPr="008479E7">
        <w:rPr>
          <w:rFonts w:cstheme="minorHAnsi"/>
        </w:rPr>
        <w:t xml:space="preserve"> a místní šetření formou strukturovaných rozhovorů u rozhodujících aktérů vzdělávacího systému na Holicku.  </w:t>
      </w:r>
    </w:p>
    <w:p w:rsidR="0076428C" w:rsidRPr="008479E7" w:rsidRDefault="0076428C" w:rsidP="008479E7">
      <w:pPr>
        <w:spacing w:after="160" w:line="259" w:lineRule="auto"/>
        <w:jc w:val="both"/>
        <w:rPr>
          <w:rFonts w:cstheme="minorHAnsi"/>
        </w:rPr>
      </w:pPr>
      <w:r w:rsidRPr="008479E7">
        <w:rPr>
          <w:rFonts w:cstheme="minorHAnsi"/>
        </w:rPr>
        <w:t>Problémové okruhy byly posuzovány z hlediska po</w:t>
      </w:r>
      <w:r w:rsidR="00AC0B4E">
        <w:rPr>
          <w:rFonts w:cstheme="minorHAnsi"/>
        </w:rPr>
        <w:t>dnětů a úkolů vyplývajících ze strategických dokumentů jako je</w:t>
      </w:r>
      <w:r w:rsidRPr="008479E7">
        <w:rPr>
          <w:rFonts w:cstheme="minorHAnsi"/>
        </w:rPr>
        <w:t xml:space="preserve"> Strategie vzdělávací politiky České republiky do roku </w:t>
      </w:r>
      <w:r w:rsidR="00AC0B4E" w:rsidRPr="008479E7">
        <w:rPr>
          <w:rFonts w:cstheme="minorHAnsi"/>
        </w:rPr>
        <w:t>2020</w:t>
      </w:r>
      <w:r w:rsidR="00F34052">
        <w:rPr>
          <w:rFonts w:cstheme="minorHAnsi"/>
        </w:rPr>
        <w:t>;</w:t>
      </w:r>
      <w:r w:rsidR="00AC0B4E" w:rsidRPr="008479E7">
        <w:rPr>
          <w:rFonts w:cstheme="minorHAnsi"/>
        </w:rPr>
        <w:t xml:space="preserve"> Dlouhodobý</w:t>
      </w:r>
      <w:r w:rsidRPr="008479E7">
        <w:rPr>
          <w:rFonts w:cstheme="minorHAnsi"/>
        </w:rPr>
        <w:t xml:space="preserve"> záměr vzdělávání a rozvoje vzdělávací soustavy ČR na období 2015-2020</w:t>
      </w:r>
      <w:r w:rsidR="00F34052">
        <w:rPr>
          <w:rFonts w:cstheme="minorHAnsi"/>
        </w:rPr>
        <w:t>;</w:t>
      </w:r>
      <w:r w:rsidRPr="008479E7">
        <w:rPr>
          <w:rFonts w:cstheme="minorHAnsi"/>
        </w:rPr>
        <w:t xml:space="preserve"> </w:t>
      </w:r>
      <w:r w:rsidR="00DA4572">
        <w:rPr>
          <w:rFonts w:cstheme="minorHAnsi"/>
        </w:rPr>
        <w:t>Akční plán inkluzivního vzdělávání na období 2016 – 2018</w:t>
      </w:r>
      <w:r w:rsidR="00F34052">
        <w:rPr>
          <w:rFonts w:cstheme="minorHAnsi"/>
        </w:rPr>
        <w:t>;</w:t>
      </w:r>
      <w:r w:rsidR="00DA4572">
        <w:rPr>
          <w:rFonts w:cstheme="minorHAnsi"/>
        </w:rPr>
        <w:t xml:space="preserve"> </w:t>
      </w:r>
      <w:r w:rsidRPr="008479E7">
        <w:rPr>
          <w:rFonts w:cstheme="minorHAnsi"/>
        </w:rPr>
        <w:t xml:space="preserve">Dlouhodobý záměr vzdělávání a rozvoje vzdělávací soustavy v Pardubickém </w:t>
      </w:r>
      <w:r w:rsidR="00AC0B4E" w:rsidRPr="008479E7">
        <w:rPr>
          <w:rFonts w:cstheme="minorHAnsi"/>
        </w:rPr>
        <w:t>kraji období</w:t>
      </w:r>
      <w:r w:rsidRPr="008479E7">
        <w:rPr>
          <w:rFonts w:cstheme="minorHAnsi"/>
        </w:rPr>
        <w:t xml:space="preserve"> 2016-2020</w:t>
      </w:r>
      <w:r w:rsidR="00F34052">
        <w:rPr>
          <w:rFonts w:cstheme="minorHAnsi"/>
        </w:rPr>
        <w:t>;</w:t>
      </w:r>
      <w:r w:rsidRPr="008479E7">
        <w:rPr>
          <w:rFonts w:cstheme="minorHAnsi"/>
        </w:rPr>
        <w:t xml:space="preserve"> </w:t>
      </w:r>
      <w:bookmarkStart w:id="124" w:name="_Toc471565329"/>
      <w:r w:rsidRPr="008479E7">
        <w:rPr>
          <w:rFonts w:cstheme="minorHAnsi"/>
        </w:rPr>
        <w:t>Strategie komunitně vedeného místního rozvoje, 2014 – 2020, MAS Holicko, červenec 2016</w:t>
      </w:r>
      <w:bookmarkEnd w:id="124"/>
      <w:r w:rsidRPr="008479E7">
        <w:rPr>
          <w:rFonts w:cstheme="minorHAnsi"/>
        </w:rPr>
        <w:t xml:space="preserve"> (SCLLD)</w:t>
      </w:r>
      <w:r w:rsidR="00F34052">
        <w:rPr>
          <w:rFonts w:cstheme="minorHAnsi"/>
        </w:rPr>
        <w:t>;</w:t>
      </w:r>
      <w:r w:rsidRPr="008479E7">
        <w:rPr>
          <w:rFonts w:cstheme="minorHAnsi"/>
        </w:rPr>
        <w:t xml:space="preserve"> </w:t>
      </w:r>
      <w:bookmarkStart w:id="125" w:name="_Toc471565340"/>
      <w:r w:rsidRPr="008479E7">
        <w:rPr>
          <w:rFonts w:cstheme="minorHAnsi"/>
          <w:lang w:bidi="en-US"/>
        </w:rPr>
        <w:t>Strategie integrované územní investice Hradecko-pardubické aglomerace, verze 3.3</w:t>
      </w:r>
      <w:bookmarkEnd w:id="125"/>
      <w:r w:rsidRPr="008479E7">
        <w:rPr>
          <w:rFonts w:cstheme="minorHAnsi"/>
          <w:lang w:bidi="en-US"/>
        </w:rPr>
        <w:t xml:space="preserve"> (ITI)</w:t>
      </w:r>
      <w:r w:rsidR="00F34052">
        <w:rPr>
          <w:rFonts w:cstheme="minorHAnsi"/>
          <w:lang w:bidi="en-US"/>
        </w:rPr>
        <w:t>;</w:t>
      </w:r>
      <w:r w:rsidRPr="008479E7">
        <w:rPr>
          <w:rFonts w:cstheme="minorHAnsi"/>
          <w:lang w:bidi="en-US"/>
        </w:rPr>
        <w:t xml:space="preserve"> </w:t>
      </w:r>
      <w:r w:rsidRPr="008479E7">
        <w:rPr>
          <w:rFonts w:cstheme="minorHAnsi"/>
        </w:rPr>
        <w:t xml:space="preserve">Strategie území správního obvodu ORP Holice v oblasti předškolní výchovy a základního školství, sociálních služeb, odpadového hospodářství a dopravy (Strategie SO ORP Holice).  </w:t>
      </w:r>
    </w:p>
    <w:p w:rsidR="008479E7" w:rsidRPr="008479E7" w:rsidRDefault="001B4674" w:rsidP="008479E7">
      <w:pPr>
        <w:spacing w:after="160" w:line="259" w:lineRule="auto"/>
        <w:jc w:val="both"/>
        <w:rPr>
          <w:rFonts w:cstheme="minorHAnsi"/>
        </w:rPr>
      </w:pPr>
      <w:r w:rsidRPr="008479E7">
        <w:rPr>
          <w:rFonts w:cstheme="minorHAnsi"/>
        </w:rPr>
        <w:t xml:space="preserve">Pro účely MAP a jeho povinná, doporučená a volitelná témata bylo zdůrazněno </w:t>
      </w:r>
      <w:r w:rsidR="00AC0B4E" w:rsidRPr="008479E7">
        <w:rPr>
          <w:rFonts w:cstheme="minorHAnsi"/>
        </w:rPr>
        <w:t>zkou</w:t>
      </w:r>
      <w:r w:rsidR="00AC0B4E">
        <w:rPr>
          <w:rFonts w:cstheme="minorHAnsi"/>
        </w:rPr>
        <w:t xml:space="preserve">mání </w:t>
      </w:r>
      <w:r w:rsidR="00AC0B4E" w:rsidRPr="008479E7">
        <w:rPr>
          <w:rFonts w:cstheme="minorHAnsi"/>
        </w:rPr>
        <w:t>vzdělávání</w:t>
      </w:r>
      <w:r w:rsidRPr="008479E7">
        <w:rPr>
          <w:rFonts w:cstheme="minorHAnsi"/>
        </w:rPr>
        <w:t xml:space="preserve"> dětí do 15 let.</w:t>
      </w:r>
    </w:p>
    <w:p w:rsidR="008479E7" w:rsidRPr="008479E7" w:rsidRDefault="000E3B34" w:rsidP="008479E7">
      <w:pPr>
        <w:spacing w:after="160" w:line="259" w:lineRule="auto"/>
        <w:jc w:val="both"/>
        <w:rPr>
          <w:rFonts w:cstheme="minorHAnsi"/>
        </w:rPr>
      </w:pPr>
      <w:r w:rsidRPr="008479E7">
        <w:rPr>
          <w:rFonts w:cstheme="minorHAnsi"/>
        </w:rPr>
        <w:t>Analytická textová část je doplněna částí tabulkovou, která je přílohou dokumentu.</w:t>
      </w:r>
    </w:p>
    <w:p w:rsidR="000E3B34" w:rsidRPr="008479E7" w:rsidRDefault="000E3B34" w:rsidP="008479E7">
      <w:pPr>
        <w:spacing w:after="160" w:line="259" w:lineRule="auto"/>
        <w:jc w:val="both"/>
        <w:rPr>
          <w:rFonts w:cstheme="minorHAnsi"/>
        </w:rPr>
      </w:pPr>
      <w:r w:rsidRPr="008479E7">
        <w:rPr>
          <w:rFonts w:cstheme="minorHAnsi"/>
        </w:rPr>
        <w:t>Strukturované rozhovory byly vedeny s následujícími subjekty:</w:t>
      </w:r>
    </w:p>
    <w:p w:rsidR="003B0FE4" w:rsidRPr="008479E7" w:rsidRDefault="001B4674" w:rsidP="008479E7">
      <w:pPr>
        <w:pStyle w:val="Zkladntext"/>
        <w:spacing w:after="160" w:line="259" w:lineRule="auto"/>
        <w:jc w:val="left"/>
        <w:rPr>
          <w:rFonts w:asciiTheme="minorHAnsi" w:hAnsiTheme="minorHAnsi" w:cstheme="minorHAnsi"/>
          <w:b w:val="0"/>
          <w:sz w:val="22"/>
          <w:szCs w:val="22"/>
        </w:rPr>
      </w:pPr>
      <w:r w:rsidRPr="008479E7">
        <w:rPr>
          <w:rFonts w:asciiTheme="minorHAnsi" w:hAnsiTheme="minorHAnsi" w:cstheme="minorHAnsi"/>
          <w:b w:val="0"/>
          <w:sz w:val="22"/>
          <w:szCs w:val="22"/>
        </w:rPr>
        <w:t xml:space="preserve">       </w:t>
      </w:r>
    </w:p>
    <w:p w:rsidR="000E3B34" w:rsidRPr="008479E7" w:rsidRDefault="000E3B34" w:rsidP="008479E7">
      <w:pPr>
        <w:pStyle w:val="Zkladntext"/>
        <w:spacing w:after="160" w:line="259" w:lineRule="auto"/>
        <w:jc w:val="left"/>
        <w:rPr>
          <w:rFonts w:asciiTheme="minorHAnsi" w:hAnsiTheme="minorHAnsi" w:cstheme="minorHAnsi"/>
          <w:sz w:val="22"/>
          <w:szCs w:val="22"/>
        </w:rPr>
      </w:pPr>
      <w:r w:rsidRPr="008479E7">
        <w:rPr>
          <w:rFonts w:asciiTheme="minorHAnsi" w:hAnsiTheme="minorHAnsi" w:cstheme="minorHAnsi"/>
          <w:sz w:val="22"/>
          <w:szCs w:val="22"/>
        </w:rPr>
        <w:t>Základní školy</w:t>
      </w:r>
    </w:p>
    <w:p w:rsidR="000E3B34" w:rsidRPr="008479E7" w:rsidRDefault="000E3B34" w:rsidP="008479E7">
      <w:pPr>
        <w:pStyle w:val="Zkladntext"/>
        <w:numPr>
          <w:ilvl w:val="0"/>
          <w:numId w:val="1"/>
        </w:numPr>
        <w:tabs>
          <w:tab w:val="clear" w:pos="720"/>
          <w:tab w:val="num" w:pos="0"/>
        </w:tabs>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Základní škola Eduarda Nápravníka Býšť </w:t>
      </w:r>
    </w:p>
    <w:p w:rsidR="000E3B34" w:rsidRPr="008479E7" w:rsidRDefault="000E3B34" w:rsidP="008479E7">
      <w:pPr>
        <w:pStyle w:val="Zkladntext"/>
        <w:numPr>
          <w:ilvl w:val="0"/>
          <w:numId w:val="1"/>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Masarykova základní škola Dolní Roveň</w:t>
      </w:r>
    </w:p>
    <w:p w:rsidR="000E3B34" w:rsidRPr="008479E7" w:rsidRDefault="000E3B34" w:rsidP="008479E7">
      <w:pPr>
        <w:pStyle w:val="Zkladntext"/>
        <w:numPr>
          <w:ilvl w:val="0"/>
          <w:numId w:val="1"/>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 Základní škola Dolní Ředice </w:t>
      </w:r>
    </w:p>
    <w:p w:rsidR="000E3B34" w:rsidRPr="008479E7" w:rsidRDefault="000E3B34" w:rsidP="008479E7">
      <w:pPr>
        <w:pStyle w:val="Zkladntext"/>
        <w:numPr>
          <w:ilvl w:val="0"/>
          <w:numId w:val="1"/>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Základní škola Holice, Holubova 47 </w:t>
      </w:r>
    </w:p>
    <w:p w:rsidR="000E3B34" w:rsidRPr="008479E7" w:rsidRDefault="000E3B34" w:rsidP="008479E7">
      <w:pPr>
        <w:pStyle w:val="Zkladntext"/>
        <w:numPr>
          <w:ilvl w:val="0"/>
          <w:numId w:val="1"/>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Základní škola Holice, Komenského 100 </w:t>
      </w:r>
    </w:p>
    <w:p w:rsidR="000E3B34" w:rsidRPr="008479E7" w:rsidRDefault="000E3B34" w:rsidP="008479E7">
      <w:pPr>
        <w:pStyle w:val="Zkladntext"/>
        <w:numPr>
          <w:ilvl w:val="0"/>
          <w:numId w:val="1"/>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Základní škola Horní Jelení </w:t>
      </w:r>
    </w:p>
    <w:p w:rsidR="000E3B34" w:rsidRPr="008479E7" w:rsidRDefault="000E3B34" w:rsidP="008479E7">
      <w:pPr>
        <w:pStyle w:val="Zkladntext"/>
        <w:numPr>
          <w:ilvl w:val="0"/>
          <w:numId w:val="1"/>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Základní škola Horní Ředice </w:t>
      </w:r>
    </w:p>
    <w:p w:rsidR="000E3B34" w:rsidRPr="008479E7" w:rsidRDefault="000E3B34" w:rsidP="008479E7">
      <w:pPr>
        <w:pStyle w:val="Zkladntext"/>
        <w:numPr>
          <w:ilvl w:val="0"/>
          <w:numId w:val="1"/>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Základní škola a mateřská škola Ostřetín </w:t>
      </w:r>
    </w:p>
    <w:p w:rsidR="000E3B34" w:rsidRPr="008479E7" w:rsidRDefault="000E3B34" w:rsidP="008479E7">
      <w:pPr>
        <w:pStyle w:val="Zkladntext"/>
        <w:spacing w:after="160" w:line="259" w:lineRule="auto"/>
        <w:ind w:left="720"/>
        <w:jc w:val="both"/>
        <w:rPr>
          <w:rFonts w:asciiTheme="minorHAnsi" w:hAnsiTheme="minorHAnsi" w:cstheme="minorHAnsi"/>
          <w:b w:val="0"/>
          <w:sz w:val="22"/>
          <w:szCs w:val="22"/>
        </w:rPr>
      </w:pPr>
    </w:p>
    <w:p w:rsidR="000E3B34" w:rsidRPr="008479E7" w:rsidRDefault="000E3B34" w:rsidP="008479E7">
      <w:pPr>
        <w:pStyle w:val="Zkladntext"/>
        <w:keepNext/>
        <w:spacing w:after="160" w:line="259" w:lineRule="auto"/>
        <w:jc w:val="both"/>
        <w:rPr>
          <w:rFonts w:asciiTheme="minorHAnsi" w:hAnsiTheme="minorHAnsi" w:cstheme="minorHAnsi"/>
          <w:sz w:val="22"/>
          <w:szCs w:val="22"/>
        </w:rPr>
      </w:pPr>
      <w:r w:rsidRPr="008479E7">
        <w:rPr>
          <w:rFonts w:asciiTheme="minorHAnsi" w:hAnsiTheme="minorHAnsi" w:cstheme="minorHAnsi"/>
          <w:sz w:val="22"/>
          <w:szCs w:val="22"/>
        </w:rPr>
        <w:t>Mateřské školy</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Býšť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Dolní Roveň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Dolní Ředice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Holice, Holubova 39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Holice, Pardubická 992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Holice, Staroholická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Horní Jelení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Chvojenec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Uhersko </w:t>
      </w:r>
    </w:p>
    <w:p w:rsidR="000E3B34" w:rsidRPr="008479E7" w:rsidRDefault="000E3B34" w:rsidP="008479E7">
      <w:pPr>
        <w:pStyle w:val="Zkladntext"/>
        <w:numPr>
          <w:ilvl w:val="0"/>
          <w:numId w:val="2"/>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Mateřská škola Bublinka </w:t>
      </w:r>
    </w:p>
    <w:p w:rsidR="008479E7" w:rsidRDefault="008479E7" w:rsidP="008479E7">
      <w:pPr>
        <w:pStyle w:val="Zkladntext"/>
        <w:spacing w:after="160" w:line="259" w:lineRule="auto"/>
        <w:jc w:val="both"/>
        <w:rPr>
          <w:rFonts w:asciiTheme="minorHAnsi" w:hAnsiTheme="minorHAnsi" w:cstheme="minorHAnsi"/>
          <w:sz w:val="22"/>
          <w:szCs w:val="22"/>
        </w:rPr>
      </w:pPr>
    </w:p>
    <w:p w:rsidR="000E3B34" w:rsidRPr="008479E7" w:rsidRDefault="0076428C" w:rsidP="008479E7">
      <w:pPr>
        <w:pStyle w:val="Zkladntext"/>
        <w:spacing w:after="160" w:line="259" w:lineRule="auto"/>
        <w:jc w:val="both"/>
        <w:rPr>
          <w:rFonts w:asciiTheme="minorHAnsi" w:hAnsiTheme="minorHAnsi" w:cstheme="minorHAnsi"/>
          <w:sz w:val="22"/>
          <w:szCs w:val="22"/>
        </w:rPr>
      </w:pPr>
      <w:r w:rsidRPr="008479E7">
        <w:rPr>
          <w:rFonts w:asciiTheme="minorHAnsi" w:hAnsiTheme="minorHAnsi" w:cstheme="minorHAnsi"/>
          <w:sz w:val="22"/>
          <w:szCs w:val="22"/>
        </w:rPr>
        <w:t xml:space="preserve">Zájmové </w:t>
      </w:r>
      <w:r w:rsidR="000E3B34" w:rsidRPr="008479E7">
        <w:rPr>
          <w:rFonts w:asciiTheme="minorHAnsi" w:hAnsiTheme="minorHAnsi" w:cstheme="minorHAnsi"/>
          <w:sz w:val="22"/>
          <w:szCs w:val="22"/>
        </w:rPr>
        <w:t>vzdělávání</w:t>
      </w:r>
    </w:p>
    <w:p w:rsidR="0076428C" w:rsidRPr="008479E7" w:rsidRDefault="0076428C" w:rsidP="008479E7">
      <w:pPr>
        <w:pStyle w:val="Zkladntext"/>
        <w:numPr>
          <w:ilvl w:val="0"/>
          <w:numId w:val="3"/>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ZUŠ Holice</w:t>
      </w:r>
    </w:p>
    <w:p w:rsidR="0076428C" w:rsidRPr="008479E7" w:rsidRDefault="0076428C" w:rsidP="008479E7">
      <w:pPr>
        <w:pStyle w:val="Zkladntext"/>
        <w:numPr>
          <w:ilvl w:val="0"/>
          <w:numId w:val="3"/>
        </w:numPr>
        <w:spacing w:after="160" w:line="259" w:lineRule="auto"/>
        <w:ind w:left="714"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DDM Holice</w:t>
      </w:r>
      <w:r w:rsidRPr="008479E7">
        <w:rPr>
          <w:rFonts w:asciiTheme="minorHAnsi" w:hAnsiTheme="minorHAnsi" w:cstheme="minorHAnsi"/>
          <w:sz w:val="22"/>
          <w:szCs w:val="22"/>
        </w:rPr>
        <w:t xml:space="preserve"> </w:t>
      </w:r>
    </w:p>
    <w:p w:rsidR="0076428C" w:rsidRPr="008479E7" w:rsidRDefault="0076428C" w:rsidP="008479E7">
      <w:pPr>
        <w:pStyle w:val="Zkladntext"/>
        <w:spacing w:after="160" w:line="259" w:lineRule="auto"/>
        <w:jc w:val="both"/>
        <w:rPr>
          <w:rFonts w:asciiTheme="minorHAnsi" w:hAnsiTheme="minorHAnsi" w:cstheme="minorHAnsi"/>
          <w:b w:val="0"/>
          <w:sz w:val="22"/>
          <w:szCs w:val="22"/>
        </w:rPr>
      </w:pPr>
    </w:p>
    <w:p w:rsidR="0076428C" w:rsidRPr="008479E7" w:rsidRDefault="0076428C" w:rsidP="008479E7">
      <w:pPr>
        <w:pStyle w:val="Zkladntext"/>
        <w:spacing w:after="160" w:line="259" w:lineRule="auto"/>
        <w:jc w:val="both"/>
        <w:rPr>
          <w:rFonts w:asciiTheme="minorHAnsi" w:hAnsiTheme="minorHAnsi" w:cstheme="minorHAnsi"/>
          <w:sz w:val="22"/>
          <w:szCs w:val="22"/>
        </w:rPr>
      </w:pPr>
      <w:r w:rsidRPr="008479E7">
        <w:rPr>
          <w:rFonts w:asciiTheme="minorHAnsi" w:hAnsiTheme="minorHAnsi" w:cstheme="minorHAnsi"/>
          <w:sz w:val="22"/>
          <w:szCs w:val="22"/>
        </w:rPr>
        <w:t>Neformální vzdělávání</w:t>
      </w:r>
    </w:p>
    <w:p w:rsidR="0076428C" w:rsidRPr="008479E7" w:rsidRDefault="000E3B34" w:rsidP="006E2D07">
      <w:pPr>
        <w:pStyle w:val="Zkladntext"/>
        <w:numPr>
          <w:ilvl w:val="0"/>
          <w:numId w:val="206"/>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Artykadlo </w:t>
      </w:r>
    </w:p>
    <w:p w:rsidR="000E3B34" w:rsidRPr="008479E7" w:rsidRDefault="000E3B34" w:rsidP="006E2D07">
      <w:pPr>
        <w:pStyle w:val="Zkladntext"/>
        <w:numPr>
          <w:ilvl w:val="0"/>
          <w:numId w:val="206"/>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R</w:t>
      </w:r>
      <w:r w:rsidR="008479E7">
        <w:rPr>
          <w:rFonts w:asciiTheme="minorHAnsi" w:hAnsiTheme="minorHAnsi" w:cstheme="minorHAnsi"/>
          <w:b w:val="0"/>
          <w:sz w:val="22"/>
          <w:szCs w:val="22"/>
        </w:rPr>
        <w:t>V</w:t>
      </w:r>
      <w:r w:rsidRPr="008479E7">
        <w:rPr>
          <w:rFonts w:asciiTheme="minorHAnsi" w:hAnsiTheme="minorHAnsi" w:cstheme="minorHAnsi"/>
          <w:b w:val="0"/>
          <w:sz w:val="22"/>
          <w:szCs w:val="22"/>
        </w:rPr>
        <w:t xml:space="preserve">C Holoubek </w:t>
      </w:r>
    </w:p>
    <w:p w:rsidR="000E3B34" w:rsidRPr="008479E7" w:rsidRDefault="000E3B34" w:rsidP="006E2D07">
      <w:pPr>
        <w:pStyle w:val="Zkladntext"/>
        <w:numPr>
          <w:ilvl w:val="0"/>
          <w:numId w:val="206"/>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Český hudební tábor mládeže, Centrum volného času Horní Jelení </w:t>
      </w:r>
    </w:p>
    <w:p w:rsidR="000E3B34" w:rsidRPr="008479E7" w:rsidRDefault="000E3B34" w:rsidP="006E2D07">
      <w:pPr>
        <w:pStyle w:val="Zkladntext"/>
        <w:numPr>
          <w:ilvl w:val="0"/>
          <w:numId w:val="206"/>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Vzdělávací centrum Paprsek Dolní Jelení</w:t>
      </w:r>
    </w:p>
    <w:p w:rsidR="000E3B34" w:rsidRDefault="000E3B34" w:rsidP="008479E7">
      <w:pPr>
        <w:pStyle w:val="Zkladntext"/>
        <w:spacing w:after="160" w:line="259" w:lineRule="auto"/>
        <w:jc w:val="both"/>
        <w:rPr>
          <w:rFonts w:asciiTheme="minorHAnsi" w:hAnsiTheme="minorHAnsi" w:cstheme="minorHAnsi"/>
          <w:b w:val="0"/>
          <w:sz w:val="22"/>
          <w:szCs w:val="22"/>
        </w:rPr>
      </w:pPr>
    </w:p>
    <w:p w:rsidR="00F33B53" w:rsidRDefault="00F33B53" w:rsidP="008479E7">
      <w:pPr>
        <w:pStyle w:val="Zkladntext"/>
        <w:spacing w:after="160" w:line="259" w:lineRule="auto"/>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Strukturované rozhovory byly vedeny v domovském prostředí organizací. Doba trvání rozhovoru v jedné organizaci byla cca 2 hodiny. Následně byl sestaven návrh SWOT za dotčenou oblast. </w:t>
      </w:r>
    </w:p>
    <w:p w:rsidR="00F33B53" w:rsidRDefault="00F33B53" w:rsidP="008479E7">
      <w:pPr>
        <w:pStyle w:val="Zkladntext"/>
        <w:spacing w:after="160" w:line="259" w:lineRule="auto"/>
        <w:jc w:val="both"/>
        <w:rPr>
          <w:rFonts w:asciiTheme="minorHAnsi" w:hAnsiTheme="minorHAnsi" w:cstheme="minorHAnsi"/>
          <w:b w:val="0"/>
          <w:sz w:val="22"/>
          <w:szCs w:val="22"/>
        </w:rPr>
      </w:pPr>
    </w:p>
    <w:p w:rsidR="008479E7" w:rsidRDefault="008479E7" w:rsidP="008479E7">
      <w:pPr>
        <w:pStyle w:val="Zkladntext"/>
        <w:spacing w:after="160" w:line="259" w:lineRule="auto"/>
        <w:jc w:val="both"/>
        <w:rPr>
          <w:rFonts w:asciiTheme="minorHAnsi" w:hAnsiTheme="minorHAnsi" w:cstheme="minorHAnsi"/>
          <w:sz w:val="22"/>
          <w:szCs w:val="22"/>
        </w:rPr>
      </w:pPr>
      <w:r w:rsidRPr="008479E7">
        <w:rPr>
          <w:rFonts w:asciiTheme="minorHAnsi" w:hAnsiTheme="minorHAnsi" w:cstheme="minorHAnsi"/>
          <w:sz w:val="22"/>
          <w:szCs w:val="22"/>
        </w:rPr>
        <w:t>Rodiče</w:t>
      </w:r>
    </w:p>
    <w:p w:rsidR="00F33B53" w:rsidRDefault="008479E7" w:rsidP="00F33B53">
      <w:pPr>
        <w:pStyle w:val="Zkladntext"/>
        <w:spacing w:after="160" w:line="259" w:lineRule="auto"/>
        <w:jc w:val="both"/>
        <w:rPr>
          <w:rFonts w:asciiTheme="minorHAnsi" w:hAnsiTheme="minorHAnsi" w:cstheme="minorHAnsi"/>
          <w:b w:val="0"/>
          <w:sz w:val="22"/>
          <w:szCs w:val="22"/>
        </w:rPr>
      </w:pPr>
      <w:r>
        <w:rPr>
          <w:rFonts w:asciiTheme="minorHAnsi" w:hAnsiTheme="minorHAnsi" w:cstheme="minorHAnsi"/>
          <w:b w:val="0"/>
          <w:sz w:val="22"/>
          <w:szCs w:val="22"/>
        </w:rPr>
        <w:t xml:space="preserve">V rámci této zájmové skupiny </w:t>
      </w:r>
      <w:r w:rsidR="00F33B53">
        <w:rPr>
          <w:rFonts w:asciiTheme="minorHAnsi" w:hAnsiTheme="minorHAnsi" w:cstheme="minorHAnsi"/>
          <w:b w:val="0"/>
          <w:sz w:val="22"/>
          <w:szCs w:val="22"/>
        </w:rPr>
        <w:t>diskutovány téměř identické otázky jako u škol a školských zařízení, s tím rozdílem, že nás zajímal pohled uživatelů služeb.</w:t>
      </w:r>
    </w:p>
    <w:p w:rsidR="00F33B53" w:rsidRDefault="00F33B53" w:rsidP="00F33B53">
      <w:pPr>
        <w:pStyle w:val="Zkladntext"/>
        <w:spacing w:after="160" w:line="259" w:lineRule="auto"/>
        <w:jc w:val="both"/>
        <w:rPr>
          <w:rFonts w:asciiTheme="minorHAnsi" w:hAnsiTheme="minorHAnsi" w:cstheme="minorHAnsi"/>
          <w:b w:val="0"/>
          <w:sz w:val="22"/>
          <w:szCs w:val="22"/>
        </w:rPr>
      </w:pPr>
      <w:r>
        <w:rPr>
          <w:rFonts w:asciiTheme="minorHAnsi" w:hAnsiTheme="minorHAnsi" w:cstheme="minorHAnsi"/>
          <w:b w:val="0"/>
          <w:sz w:val="22"/>
          <w:szCs w:val="22"/>
        </w:rPr>
        <w:t>B</w:t>
      </w:r>
      <w:r w:rsidR="008479E7">
        <w:rPr>
          <w:rFonts w:asciiTheme="minorHAnsi" w:hAnsiTheme="minorHAnsi" w:cstheme="minorHAnsi"/>
          <w:b w:val="0"/>
          <w:sz w:val="22"/>
          <w:szCs w:val="22"/>
        </w:rPr>
        <w:t xml:space="preserve">yly vytvořeny 3 diskusní skupiny, </w:t>
      </w:r>
      <w:r>
        <w:rPr>
          <w:rFonts w:asciiTheme="minorHAnsi" w:hAnsiTheme="minorHAnsi" w:cstheme="minorHAnsi"/>
          <w:b w:val="0"/>
          <w:sz w:val="22"/>
          <w:szCs w:val="22"/>
        </w:rPr>
        <w:t>jež kopíroval</w:t>
      </w:r>
      <w:r w:rsidR="00F34052">
        <w:rPr>
          <w:rFonts w:asciiTheme="minorHAnsi" w:hAnsiTheme="minorHAnsi" w:cstheme="minorHAnsi"/>
          <w:b w:val="0"/>
          <w:sz w:val="22"/>
          <w:szCs w:val="22"/>
        </w:rPr>
        <w:t>y</w:t>
      </w:r>
      <w:r>
        <w:rPr>
          <w:rFonts w:asciiTheme="minorHAnsi" w:hAnsiTheme="minorHAnsi" w:cstheme="minorHAnsi"/>
          <w:b w:val="0"/>
          <w:sz w:val="22"/>
          <w:szCs w:val="22"/>
        </w:rPr>
        <w:t xml:space="preserve"> rozložení obcí a škol na Holicku:</w:t>
      </w:r>
    </w:p>
    <w:p w:rsidR="00F33B53" w:rsidRDefault="00F33B53" w:rsidP="006E2D07">
      <w:pPr>
        <w:pStyle w:val="Zkladntext"/>
        <w:numPr>
          <w:ilvl w:val="0"/>
          <w:numId w:val="217"/>
        </w:numPr>
        <w:spacing w:after="160" w:line="259" w:lineRule="auto"/>
        <w:ind w:left="760" w:hanging="357"/>
        <w:contextualSpacing/>
        <w:jc w:val="both"/>
        <w:rPr>
          <w:rFonts w:asciiTheme="minorHAnsi" w:hAnsiTheme="minorHAnsi" w:cstheme="minorHAnsi"/>
          <w:b w:val="0"/>
          <w:sz w:val="22"/>
          <w:szCs w:val="22"/>
        </w:rPr>
      </w:pPr>
      <w:r>
        <w:rPr>
          <w:rFonts w:asciiTheme="minorHAnsi" w:hAnsiTheme="minorHAnsi" w:cstheme="minorHAnsi"/>
          <w:b w:val="0"/>
          <w:sz w:val="22"/>
          <w:szCs w:val="22"/>
        </w:rPr>
        <w:t xml:space="preserve">Jedna diskusní skupina proběhla přímo v obci s rozšířenou působností – Městě Holice. V obci jsou 3 MŠ a 2 plnohodnotné ZŠ a samozřejmě i organizace poskytující zájmové a neformální vzdělávání. </w:t>
      </w:r>
    </w:p>
    <w:p w:rsidR="00F33B53" w:rsidRDefault="00F33B53" w:rsidP="006E2D07">
      <w:pPr>
        <w:pStyle w:val="Zkladntext"/>
        <w:numPr>
          <w:ilvl w:val="0"/>
          <w:numId w:val="217"/>
        </w:numPr>
        <w:spacing w:after="160" w:line="259" w:lineRule="auto"/>
        <w:ind w:left="760" w:hanging="357"/>
        <w:contextualSpacing/>
        <w:jc w:val="both"/>
        <w:rPr>
          <w:rFonts w:asciiTheme="minorHAnsi" w:hAnsiTheme="minorHAnsi" w:cstheme="minorHAnsi"/>
          <w:b w:val="0"/>
          <w:sz w:val="22"/>
          <w:szCs w:val="22"/>
        </w:rPr>
      </w:pPr>
      <w:r>
        <w:rPr>
          <w:rFonts w:asciiTheme="minorHAnsi" w:hAnsiTheme="minorHAnsi" w:cstheme="minorHAnsi"/>
          <w:b w:val="0"/>
          <w:sz w:val="22"/>
          <w:szCs w:val="22"/>
        </w:rPr>
        <w:t xml:space="preserve">Druhá diskusní skupina proběhla v obci </w:t>
      </w:r>
      <w:r w:rsidR="00617014">
        <w:rPr>
          <w:rFonts w:asciiTheme="minorHAnsi" w:hAnsiTheme="minorHAnsi" w:cstheme="minorHAnsi"/>
          <w:b w:val="0"/>
          <w:sz w:val="22"/>
          <w:szCs w:val="22"/>
        </w:rPr>
        <w:t>s počtem obyvatel okolo 2 tisíc – Město Horní Jelení. V obci je 1 MŠ a 1 plnohodnotná ZŠ a organizace poskytující neformální vzdělávání.</w:t>
      </w:r>
    </w:p>
    <w:p w:rsidR="00617014" w:rsidRDefault="00617014" w:rsidP="006E2D07">
      <w:pPr>
        <w:pStyle w:val="Zkladntext"/>
        <w:numPr>
          <w:ilvl w:val="0"/>
          <w:numId w:val="217"/>
        </w:numPr>
        <w:spacing w:after="160" w:line="259" w:lineRule="auto"/>
        <w:ind w:left="760" w:hanging="357"/>
        <w:contextualSpacing/>
        <w:jc w:val="both"/>
        <w:rPr>
          <w:rFonts w:asciiTheme="minorHAnsi" w:hAnsiTheme="minorHAnsi" w:cstheme="minorHAnsi"/>
          <w:b w:val="0"/>
          <w:sz w:val="22"/>
          <w:szCs w:val="22"/>
        </w:rPr>
      </w:pPr>
      <w:r>
        <w:rPr>
          <w:rFonts w:asciiTheme="minorHAnsi" w:hAnsiTheme="minorHAnsi" w:cstheme="minorHAnsi"/>
          <w:b w:val="0"/>
          <w:sz w:val="22"/>
          <w:szCs w:val="22"/>
        </w:rPr>
        <w:t>Poslední diskusní skupina proběhla v malé obci s počtem obyvatel okolo 1 tisíce – obec Horní Ředice. V obci je pouze malotřídní ZŠ a několik organizací poskytujících neformální vzdělávání.</w:t>
      </w:r>
    </w:p>
    <w:p w:rsidR="00617014" w:rsidRDefault="00617014" w:rsidP="008479E7">
      <w:pPr>
        <w:pStyle w:val="Zkladntext"/>
        <w:spacing w:after="160" w:line="259" w:lineRule="auto"/>
        <w:jc w:val="both"/>
        <w:rPr>
          <w:rFonts w:asciiTheme="minorHAnsi" w:hAnsiTheme="minorHAnsi" w:cstheme="minorHAnsi"/>
          <w:b w:val="0"/>
          <w:sz w:val="22"/>
          <w:szCs w:val="22"/>
        </w:rPr>
      </w:pPr>
    </w:p>
    <w:p w:rsidR="00617014" w:rsidRPr="00617014" w:rsidRDefault="00617014" w:rsidP="00617014">
      <w:pPr>
        <w:pStyle w:val="Zkladntext"/>
        <w:keepNext/>
        <w:keepLines/>
        <w:spacing w:after="160" w:line="259" w:lineRule="auto"/>
        <w:jc w:val="both"/>
        <w:rPr>
          <w:rFonts w:asciiTheme="minorHAnsi" w:hAnsiTheme="minorHAnsi" w:cstheme="minorHAnsi"/>
          <w:sz w:val="22"/>
          <w:szCs w:val="22"/>
        </w:rPr>
      </w:pPr>
      <w:r w:rsidRPr="00617014">
        <w:rPr>
          <w:rFonts w:asciiTheme="minorHAnsi" w:hAnsiTheme="minorHAnsi" w:cstheme="minorHAnsi"/>
          <w:sz w:val="22"/>
          <w:szCs w:val="22"/>
        </w:rPr>
        <w:t>Pracovní skupiny</w:t>
      </w:r>
    </w:p>
    <w:p w:rsidR="00617014" w:rsidRPr="00617014" w:rsidRDefault="00617014" w:rsidP="00617014">
      <w:pPr>
        <w:pStyle w:val="Zkladntext"/>
        <w:keepNext/>
        <w:keepLines/>
        <w:spacing w:after="160" w:line="259" w:lineRule="auto"/>
        <w:jc w:val="both"/>
        <w:rPr>
          <w:rFonts w:asciiTheme="minorHAnsi" w:hAnsiTheme="minorHAnsi" w:cstheme="minorHAnsi"/>
          <w:b w:val="0"/>
          <w:sz w:val="22"/>
          <w:szCs w:val="22"/>
        </w:rPr>
      </w:pPr>
      <w:r>
        <w:rPr>
          <w:rFonts w:asciiTheme="minorHAnsi" w:hAnsiTheme="minorHAnsi" w:cstheme="minorHAnsi"/>
          <w:b w:val="0"/>
          <w:sz w:val="22"/>
          <w:szCs w:val="22"/>
        </w:rPr>
        <w:t>V</w:t>
      </w:r>
      <w:r w:rsidR="000E3B34" w:rsidRPr="008479E7">
        <w:rPr>
          <w:rFonts w:asciiTheme="minorHAnsi" w:hAnsiTheme="minorHAnsi" w:cstheme="minorHAnsi"/>
          <w:b w:val="0"/>
          <w:sz w:val="22"/>
          <w:szCs w:val="22"/>
        </w:rPr>
        <w:t>ýstupy</w:t>
      </w:r>
      <w:r>
        <w:rPr>
          <w:rFonts w:asciiTheme="minorHAnsi" w:hAnsiTheme="minorHAnsi" w:cstheme="minorHAnsi"/>
          <w:b w:val="0"/>
          <w:sz w:val="22"/>
          <w:szCs w:val="22"/>
        </w:rPr>
        <w:t xml:space="preserve"> strukturovaných</w:t>
      </w:r>
      <w:r w:rsidR="000E3B34" w:rsidRPr="008479E7">
        <w:rPr>
          <w:rFonts w:asciiTheme="minorHAnsi" w:hAnsiTheme="minorHAnsi" w:cstheme="minorHAnsi"/>
          <w:b w:val="0"/>
          <w:sz w:val="22"/>
          <w:szCs w:val="22"/>
        </w:rPr>
        <w:t xml:space="preserve"> rozhovorů </w:t>
      </w:r>
      <w:r>
        <w:rPr>
          <w:rFonts w:asciiTheme="minorHAnsi" w:hAnsiTheme="minorHAnsi" w:cstheme="minorHAnsi"/>
          <w:b w:val="0"/>
          <w:sz w:val="22"/>
          <w:szCs w:val="22"/>
        </w:rPr>
        <w:t xml:space="preserve">a diskusních skupin </w:t>
      </w:r>
      <w:r w:rsidR="000E3B34" w:rsidRPr="008479E7">
        <w:rPr>
          <w:rFonts w:asciiTheme="minorHAnsi" w:hAnsiTheme="minorHAnsi" w:cstheme="minorHAnsi"/>
          <w:b w:val="0"/>
          <w:sz w:val="22"/>
          <w:szCs w:val="22"/>
        </w:rPr>
        <w:t xml:space="preserve">byly prezentovány v prosinci 2016 na pracovních skupinách zástupcům organizací. </w:t>
      </w:r>
      <w:r>
        <w:rPr>
          <w:rFonts w:asciiTheme="minorHAnsi" w:hAnsiTheme="minorHAnsi" w:cstheme="minorHAnsi"/>
          <w:b w:val="0"/>
          <w:sz w:val="22"/>
          <w:szCs w:val="22"/>
        </w:rPr>
        <w:t>Pracovní skupiny se skládal</w:t>
      </w:r>
      <w:r w:rsidR="00F34052">
        <w:rPr>
          <w:rFonts w:asciiTheme="minorHAnsi" w:hAnsiTheme="minorHAnsi" w:cstheme="minorHAnsi"/>
          <w:b w:val="0"/>
          <w:sz w:val="22"/>
          <w:szCs w:val="22"/>
        </w:rPr>
        <w:t>y</w:t>
      </w:r>
      <w:r>
        <w:rPr>
          <w:rFonts w:asciiTheme="minorHAnsi" w:hAnsiTheme="minorHAnsi" w:cstheme="minorHAnsi"/>
          <w:b w:val="0"/>
          <w:sz w:val="22"/>
          <w:szCs w:val="22"/>
        </w:rPr>
        <w:t xml:space="preserve"> </w:t>
      </w:r>
      <w:r w:rsidRPr="00617014">
        <w:rPr>
          <w:rFonts w:asciiTheme="minorHAnsi" w:hAnsiTheme="minorHAnsi" w:cstheme="minorHAnsi"/>
          <w:b w:val="0"/>
          <w:sz w:val="22"/>
          <w:szCs w:val="22"/>
        </w:rPr>
        <w:t>z řad zřizovatelů, zástupců ZŠ a MŠ, zástupců neformálního a zájmového vzdělávání, zástupců rodičů, a dalších cílových skupin, a to dle témat, které daná skupina řeš</w:t>
      </w:r>
      <w:r>
        <w:rPr>
          <w:rFonts w:asciiTheme="minorHAnsi" w:hAnsiTheme="minorHAnsi" w:cstheme="minorHAnsi"/>
          <w:b w:val="0"/>
          <w:sz w:val="22"/>
          <w:szCs w:val="22"/>
        </w:rPr>
        <w:t>ila</w:t>
      </w:r>
      <w:r w:rsidRPr="00617014">
        <w:rPr>
          <w:rFonts w:asciiTheme="minorHAnsi" w:hAnsiTheme="minorHAnsi" w:cstheme="minorHAnsi"/>
          <w:b w:val="0"/>
          <w:sz w:val="22"/>
          <w:szCs w:val="22"/>
        </w:rPr>
        <w:t>:</w:t>
      </w:r>
    </w:p>
    <w:p w:rsidR="00617014" w:rsidRPr="00617014" w:rsidRDefault="00617014" w:rsidP="006E2D07">
      <w:pPr>
        <w:pStyle w:val="Zkladntext"/>
        <w:numPr>
          <w:ilvl w:val="0"/>
          <w:numId w:val="218"/>
        </w:numPr>
        <w:spacing w:after="160" w:line="259" w:lineRule="auto"/>
        <w:ind w:left="714" w:hanging="357"/>
        <w:contextualSpacing/>
        <w:jc w:val="both"/>
        <w:rPr>
          <w:rFonts w:asciiTheme="minorHAnsi" w:hAnsiTheme="minorHAnsi" w:cstheme="minorHAnsi"/>
          <w:b w:val="0"/>
          <w:sz w:val="22"/>
          <w:szCs w:val="22"/>
        </w:rPr>
      </w:pPr>
      <w:r w:rsidRPr="00617014">
        <w:rPr>
          <w:rFonts w:asciiTheme="minorHAnsi" w:hAnsiTheme="minorHAnsi" w:cstheme="minorHAnsi"/>
          <w:b w:val="0"/>
          <w:sz w:val="22"/>
          <w:szCs w:val="22"/>
        </w:rPr>
        <w:t>Pracovní skupina pro PŘEDŠKOLNÍ VZDĚLÁVÁNÍ,</w:t>
      </w:r>
    </w:p>
    <w:p w:rsidR="00617014" w:rsidRPr="00617014" w:rsidRDefault="00617014" w:rsidP="006E2D07">
      <w:pPr>
        <w:pStyle w:val="Zkladntext"/>
        <w:numPr>
          <w:ilvl w:val="0"/>
          <w:numId w:val="218"/>
        </w:numPr>
        <w:spacing w:after="160" w:line="259" w:lineRule="auto"/>
        <w:ind w:left="714" w:hanging="357"/>
        <w:contextualSpacing/>
        <w:jc w:val="both"/>
        <w:rPr>
          <w:rFonts w:asciiTheme="minorHAnsi" w:hAnsiTheme="minorHAnsi" w:cstheme="minorHAnsi"/>
          <w:b w:val="0"/>
          <w:sz w:val="22"/>
          <w:szCs w:val="22"/>
        </w:rPr>
      </w:pPr>
      <w:r w:rsidRPr="00617014">
        <w:rPr>
          <w:rFonts w:asciiTheme="minorHAnsi" w:hAnsiTheme="minorHAnsi" w:cstheme="minorHAnsi"/>
          <w:b w:val="0"/>
          <w:sz w:val="22"/>
          <w:szCs w:val="22"/>
        </w:rPr>
        <w:t>Pracovní skupina pro ZÁKLADNÍ VZDĚLÁVÁNÍ,</w:t>
      </w:r>
    </w:p>
    <w:p w:rsidR="00617014" w:rsidRPr="00617014" w:rsidRDefault="00617014" w:rsidP="006E2D07">
      <w:pPr>
        <w:pStyle w:val="Zkladntext"/>
        <w:numPr>
          <w:ilvl w:val="0"/>
          <w:numId w:val="218"/>
        </w:numPr>
        <w:spacing w:after="160" w:line="259" w:lineRule="auto"/>
        <w:ind w:left="714" w:hanging="357"/>
        <w:jc w:val="both"/>
        <w:rPr>
          <w:rFonts w:asciiTheme="minorHAnsi" w:hAnsiTheme="minorHAnsi" w:cstheme="minorHAnsi"/>
          <w:b w:val="0"/>
          <w:sz w:val="22"/>
          <w:szCs w:val="22"/>
        </w:rPr>
      </w:pPr>
      <w:r w:rsidRPr="00617014">
        <w:rPr>
          <w:rFonts w:asciiTheme="minorHAnsi" w:hAnsiTheme="minorHAnsi" w:cstheme="minorHAnsi"/>
          <w:b w:val="0"/>
          <w:sz w:val="22"/>
          <w:szCs w:val="22"/>
        </w:rPr>
        <w:t>Pracovní skupina pro ZÁJMOVÉ A NEFORMÁLNÍ VZDĚLÁVÁNÍ.</w:t>
      </w:r>
    </w:p>
    <w:p w:rsidR="001B4674" w:rsidRDefault="000E3B34" w:rsidP="008479E7">
      <w:pPr>
        <w:pStyle w:val="Zkladntext"/>
        <w:spacing w:after="160" w:line="259" w:lineRule="auto"/>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Pracovní skupiny provedly prioritizaci položek SWOT analýzy a vytvořily SWOT 3 analýzu.  </w:t>
      </w:r>
    </w:p>
    <w:p w:rsidR="000E3B34" w:rsidRPr="008479E7" w:rsidRDefault="00777CF7" w:rsidP="00617014">
      <w:pPr>
        <w:pStyle w:val="Zkladntext"/>
        <w:spacing w:after="160" w:line="259" w:lineRule="auto"/>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      </w:t>
      </w:r>
    </w:p>
    <w:p w:rsidR="001B4674" w:rsidRPr="008479E7" w:rsidRDefault="001B4674" w:rsidP="001613A3">
      <w:pPr>
        <w:pStyle w:val="Zkladntext"/>
        <w:keepNext/>
        <w:spacing w:after="160" w:line="259" w:lineRule="auto"/>
        <w:jc w:val="both"/>
        <w:rPr>
          <w:rFonts w:asciiTheme="minorHAnsi" w:hAnsiTheme="minorHAnsi" w:cstheme="minorHAnsi"/>
          <w:b w:val="0"/>
          <w:sz w:val="22"/>
          <w:szCs w:val="22"/>
        </w:rPr>
      </w:pPr>
      <w:r w:rsidRPr="008479E7">
        <w:rPr>
          <w:rFonts w:asciiTheme="minorHAnsi" w:hAnsiTheme="minorHAnsi" w:cstheme="minorHAnsi"/>
          <w:sz w:val="22"/>
          <w:szCs w:val="22"/>
        </w:rPr>
        <w:lastRenderedPageBreak/>
        <w:t>Základní otázky</w:t>
      </w:r>
      <w:r w:rsidRPr="008479E7">
        <w:rPr>
          <w:rFonts w:asciiTheme="minorHAnsi" w:hAnsiTheme="minorHAnsi" w:cstheme="minorHAnsi"/>
          <w:b w:val="0"/>
          <w:sz w:val="22"/>
          <w:szCs w:val="22"/>
        </w:rPr>
        <w:t>, na které hledá odpověď metaanalýza vzdělávání v regionu Holicko, jsou:</w:t>
      </w:r>
    </w:p>
    <w:p w:rsidR="001B4674" w:rsidRPr="008479E7" w:rsidRDefault="001B4674" w:rsidP="001613A3">
      <w:pPr>
        <w:pStyle w:val="Zkladntext"/>
        <w:keepNext/>
        <w:numPr>
          <w:ilvl w:val="0"/>
          <w:numId w:val="40"/>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Jaké jsou národní a nadregionální (krajské, aglomerace) požadavky a trendy ve školství?</w:t>
      </w:r>
    </w:p>
    <w:p w:rsidR="001B4674" w:rsidRPr="008479E7" w:rsidRDefault="001B4674" w:rsidP="001B23E8">
      <w:pPr>
        <w:pStyle w:val="Zkladntext"/>
        <w:numPr>
          <w:ilvl w:val="0"/>
          <w:numId w:val="40"/>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Jaké jsou specifické rysy regionu, na které musí školství reagovat?</w:t>
      </w:r>
    </w:p>
    <w:p w:rsidR="001B4674" w:rsidRPr="008479E7" w:rsidRDefault="001B4674" w:rsidP="001B23E8">
      <w:pPr>
        <w:pStyle w:val="Zkladntext"/>
        <w:numPr>
          <w:ilvl w:val="0"/>
          <w:numId w:val="41"/>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 xml:space="preserve">Jaké jsou vazby území </w:t>
      </w:r>
      <w:r w:rsidR="00617014">
        <w:rPr>
          <w:rFonts w:asciiTheme="minorHAnsi" w:hAnsiTheme="minorHAnsi" w:cstheme="minorHAnsi"/>
          <w:b w:val="0"/>
          <w:sz w:val="22"/>
          <w:szCs w:val="22"/>
        </w:rPr>
        <w:t>SO ORP Holice</w:t>
      </w:r>
      <w:r w:rsidRPr="008479E7">
        <w:rPr>
          <w:rFonts w:asciiTheme="minorHAnsi" w:hAnsiTheme="minorHAnsi" w:cstheme="minorHAnsi"/>
          <w:b w:val="0"/>
          <w:sz w:val="22"/>
          <w:szCs w:val="22"/>
        </w:rPr>
        <w:t xml:space="preserve"> na Hradecko-pardubickou aglomeraci?</w:t>
      </w:r>
    </w:p>
    <w:p w:rsidR="001B4674" w:rsidRPr="008479E7" w:rsidRDefault="001B4674" w:rsidP="001B23E8">
      <w:pPr>
        <w:pStyle w:val="Zkladntext"/>
        <w:numPr>
          <w:ilvl w:val="0"/>
          <w:numId w:val="40"/>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Jaké jsou současné podmínky ve školství? Jaké je současné postavení školství na Holicku?</w:t>
      </w:r>
    </w:p>
    <w:p w:rsidR="001B4674" w:rsidRPr="008479E7" w:rsidRDefault="001B4674" w:rsidP="001B23E8">
      <w:pPr>
        <w:pStyle w:val="Zkladntext"/>
        <w:numPr>
          <w:ilvl w:val="0"/>
          <w:numId w:val="40"/>
        </w:numPr>
        <w:spacing w:after="160" w:line="259" w:lineRule="auto"/>
        <w:ind w:left="709" w:hanging="357"/>
        <w:contextualSpacing/>
        <w:jc w:val="both"/>
        <w:rPr>
          <w:rFonts w:asciiTheme="minorHAnsi" w:hAnsiTheme="minorHAnsi" w:cstheme="minorHAnsi"/>
          <w:b w:val="0"/>
          <w:sz w:val="22"/>
          <w:szCs w:val="22"/>
        </w:rPr>
      </w:pPr>
      <w:r w:rsidRPr="008479E7">
        <w:rPr>
          <w:rFonts w:asciiTheme="minorHAnsi" w:hAnsiTheme="minorHAnsi" w:cstheme="minorHAnsi"/>
          <w:b w:val="0"/>
          <w:sz w:val="22"/>
          <w:szCs w:val="22"/>
        </w:rPr>
        <w:t>Jak má vypadat škola budoucnosti? Jaké požadavky jsou na vzdělávání na Holicku?</w:t>
      </w:r>
    </w:p>
    <w:p w:rsidR="003B0FE4" w:rsidRPr="008479E7" w:rsidRDefault="003B0FE4" w:rsidP="00617014">
      <w:pPr>
        <w:spacing w:after="160" w:line="259" w:lineRule="auto"/>
        <w:jc w:val="both"/>
        <w:rPr>
          <w:rFonts w:cstheme="minorHAnsi"/>
        </w:rPr>
      </w:pPr>
    </w:p>
    <w:p w:rsidR="001B4674" w:rsidRPr="008479E7" w:rsidRDefault="001B4674" w:rsidP="00617014">
      <w:pPr>
        <w:spacing w:after="160" w:line="259" w:lineRule="auto"/>
        <w:jc w:val="both"/>
        <w:rPr>
          <w:rFonts w:cstheme="minorHAnsi"/>
        </w:rPr>
      </w:pPr>
      <w:r w:rsidRPr="008479E7">
        <w:rPr>
          <w:rFonts w:cstheme="minorHAnsi"/>
        </w:rPr>
        <w:t xml:space="preserve">Nejdůležitějším východiskem pro budoucí rozvoj vzdělávání na území </w:t>
      </w:r>
      <w:r w:rsidR="00617014">
        <w:rPr>
          <w:rFonts w:cstheme="minorHAnsi"/>
        </w:rPr>
        <w:t>SO ORP Holice</w:t>
      </w:r>
      <w:r w:rsidRPr="008479E7">
        <w:rPr>
          <w:rFonts w:cstheme="minorHAnsi"/>
        </w:rPr>
        <w:t xml:space="preserve"> jsou </w:t>
      </w:r>
      <w:r w:rsidRPr="008479E7">
        <w:rPr>
          <w:rFonts w:cstheme="minorHAnsi"/>
          <w:b/>
        </w:rPr>
        <w:t>čtyři hlavní cíle vzdělávání</w:t>
      </w:r>
      <w:r w:rsidRPr="008479E7">
        <w:rPr>
          <w:rFonts w:cstheme="minorHAnsi"/>
        </w:rPr>
        <w:t xml:space="preserve"> ze „Strategie vzdělávací politiky České republiky do roku 2020“</w:t>
      </w:r>
      <w:r w:rsidR="003B0FE4" w:rsidRPr="008479E7">
        <w:rPr>
          <w:rFonts w:cstheme="minorHAnsi"/>
        </w:rPr>
        <w:t xml:space="preserve"> (dále jen Strategie 2020)</w:t>
      </w:r>
      <w:r w:rsidRPr="008479E7">
        <w:rPr>
          <w:rFonts w:cstheme="minorHAnsi"/>
        </w:rPr>
        <w:t>:</w:t>
      </w:r>
    </w:p>
    <w:p w:rsidR="001B4674" w:rsidRPr="008479E7" w:rsidRDefault="001B4674" w:rsidP="001B23E8">
      <w:pPr>
        <w:pStyle w:val="Odstavecseseznamem"/>
        <w:numPr>
          <w:ilvl w:val="0"/>
          <w:numId w:val="195"/>
        </w:numPr>
        <w:spacing w:after="160" w:line="259" w:lineRule="auto"/>
        <w:jc w:val="both"/>
        <w:rPr>
          <w:rFonts w:cstheme="minorHAnsi"/>
        </w:rPr>
      </w:pPr>
      <w:r w:rsidRPr="008479E7">
        <w:rPr>
          <w:rFonts w:cstheme="minorHAnsi"/>
        </w:rPr>
        <w:t>Osobnostní rozvoj přispívající ke zvyšování kvality lidského života</w:t>
      </w:r>
    </w:p>
    <w:p w:rsidR="001B4674" w:rsidRPr="008479E7" w:rsidRDefault="001B4674" w:rsidP="001B23E8">
      <w:pPr>
        <w:pStyle w:val="Odstavecseseznamem"/>
        <w:numPr>
          <w:ilvl w:val="0"/>
          <w:numId w:val="195"/>
        </w:numPr>
        <w:spacing w:after="160" w:line="259" w:lineRule="auto"/>
        <w:jc w:val="both"/>
        <w:rPr>
          <w:rFonts w:cstheme="minorHAnsi"/>
        </w:rPr>
      </w:pPr>
      <w:r w:rsidRPr="008479E7">
        <w:rPr>
          <w:rFonts w:cstheme="minorHAnsi"/>
        </w:rPr>
        <w:t>Udržování a rozvoj kultury jako soustavy sdílených hodnot</w:t>
      </w:r>
    </w:p>
    <w:p w:rsidR="001B4674" w:rsidRPr="008479E7" w:rsidRDefault="001B4674" w:rsidP="001B23E8">
      <w:pPr>
        <w:pStyle w:val="Odstavecseseznamem"/>
        <w:numPr>
          <w:ilvl w:val="0"/>
          <w:numId w:val="195"/>
        </w:numPr>
        <w:spacing w:after="160" w:line="259" w:lineRule="auto"/>
        <w:jc w:val="both"/>
        <w:rPr>
          <w:rFonts w:cstheme="minorHAnsi"/>
        </w:rPr>
      </w:pPr>
      <w:r w:rsidRPr="008479E7">
        <w:rPr>
          <w:rFonts w:cstheme="minorHAnsi"/>
        </w:rPr>
        <w:t>Rozvoj aktivního občanství vytvářející předpoklady pro solidární společnost, udržitelný rozvoj a demokratické vládnutí</w:t>
      </w:r>
    </w:p>
    <w:p w:rsidR="001B4674" w:rsidRPr="008479E7" w:rsidRDefault="001B4674" w:rsidP="001B23E8">
      <w:pPr>
        <w:pStyle w:val="Odstavecseseznamem"/>
        <w:numPr>
          <w:ilvl w:val="0"/>
          <w:numId w:val="195"/>
        </w:numPr>
        <w:spacing w:after="160" w:line="259" w:lineRule="auto"/>
        <w:jc w:val="both"/>
        <w:rPr>
          <w:rFonts w:cstheme="minorHAnsi"/>
        </w:rPr>
      </w:pPr>
      <w:r w:rsidRPr="008479E7">
        <w:rPr>
          <w:rFonts w:cstheme="minorHAnsi"/>
        </w:rPr>
        <w:t>Přípravu na pracovní uplatnění.</w:t>
      </w:r>
      <w:r w:rsidRPr="008479E7">
        <w:rPr>
          <w:rStyle w:val="Znakapoznpodarou"/>
          <w:rFonts w:cstheme="minorHAnsi"/>
        </w:rPr>
        <w:footnoteReference w:id="1"/>
      </w:r>
    </w:p>
    <w:p w:rsidR="00617014" w:rsidRDefault="00617014" w:rsidP="00617014">
      <w:pPr>
        <w:spacing w:after="160" w:line="259" w:lineRule="auto"/>
        <w:jc w:val="both"/>
        <w:rPr>
          <w:rFonts w:cstheme="minorHAnsi"/>
          <w:b/>
        </w:rPr>
      </w:pPr>
    </w:p>
    <w:p w:rsidR="001B4674" w:rsidRPr="008479E7" w:rsidRDefault="001B4674" w:rsidP="00617014">
      <w:pPr>
        <w:spacing w:after="160" w:line="259" w:lineRule="auto"/>
        <w:jc w:val="both"/>
        <w:rPr>
          <w:rFonts w:cstheme="minorHAnsi"/>
        </w:rPr>
      </w:pPr>
      <w:r w:rsidRPr="008479E7">
        <w:rPr>
          <w:rFonts w:cstheme="minorHAnsi"/>
          <w:b/>
        </w:rPr>
        <w:t xml:space="preserve">K zabezpečení těchto cílů jsou </w:t>
      </w:r>
      <w:r w:rsidR="00357485" w:rsidRPr="008479E7">
        <w:rPr>
          <w:rFonts w:cstheme="minorHAnsi"/>
          <w:b/>
        </w:rPr>
        <w:t xml:space="preserve">ve Strategii 2020 </w:t>
      </w:r>
      <w:r w:rsidRPr="008479E7">
        <w:rPr>
          <w:rFonts w:cstheme="minorHAnsi"/>
          <w:b/>
        </w:rPr>
        <w:t>vymezeny strategické průřezové priority:</w:t>
      </w:r>
    </w:p>
    <w:p w:rsidR="001B4674" w:rsidRPr="008479E7" w:rsidRDefault="001B4674" w:rsidP="001B23E8">
      <w:pPr>
        <w:pStyle w:val="Odstavecseseznamem"/>
        <w:numPr>
          <w:ilvl w:val="0"/>
          <w:numId w:val="196"/>
        </w:numPr>
        <w:spacing w:after="160" w:line="259" w:lineRule="auto"/>
        <w:jc w:val="both"/>
        <w:rPr>
          <w:rFonts w:cstheme="minorHAnsi"/>
        </w:rPr>
      </w:pPr>
      <w:r w:rsidRPr="008479E7">
        <w:rPr>
          <w:rFonts w:cstheme="minorHAnsi"/>
        </w:rPr>
        <w:t>Snižovat nerovnosti ve vzdělávání</w:t>
      </w:r>
    </w:p>
    <w:p w:rsidR="001B4674" w:rsidRPr="008479E7" w:rsidRDefault="001B4674" w:rsidP="001B23E8">
      <w:pPr>
        <w:pStyle w:val="Odstavecseseznamem"/>
        <w:numPr>
          <w:ilvl w:val="0"/>
          <w:numId w:val="196"/>
        </w:numPr>
        <w:spacing w:after="160" w:line="259" w:lineRule="auto"/>
        <w:jc w:val="both"/>
        <w:rPr>
          <w:rFonts w:cstheme="minorHAnsi"/>
        </w:rPr>
      </w:pPr>
      <w:r w:rsidRPr="008479E7">
        <w:rPr>
          <w:rFonts w:cstheme="minorHAnsi"/>
        </w:rPr>
        <w:t>Podporovat kvalitní výuku a učitele jako její klíčový předpoklad</w:t>
      </w:r>
    </w:p>
    <w:p w:rsidR="001B4674" w:rsidRPr="008479E7" w:rsidRDefault="001B4674" w:rsidP="001B23E8">
      <w:pPr>
        <w:pStyle w:val="Odstavecseseznamem"/>
        <w:numPr>
          <w:ilvl w:val="0"/>
          <w:numId w:val="196"/>
        </w:numPr>
        <w:spacing w:after="160" w:line="259" w:lineRule="auto"/>
        <w:jc w:val="both"/>
        <w:rPr>
          <w:rFonts w:cstheme="minorHAnsi"/>
        </w:rPr>
      </w:pPr>
      <w:r w:rsidRPr="008479E7">
        <w:rPr>
          <w:rFonts w:cstheme="minorHAnsi"/>
        </w:rPr>
        <w:t>Odpovědně a efektivně řídit vzdělávací systém</w:t>
      </w:r>
    </w:p>
    <w:p w:rsidR="001B4674" w:rsidRPr="008479E7" w:rsidRDefault="001B4674" w:rsidP="00617014">
      <w:pPr>
        <w:pStyle w:val="Odstavecseseznamem"/>
        <w:spacing w:after="160" w:line="259" w:lineRule="auto"/>
        <w:jc w:val="both"/>
        <w:rPr>
          <w:rFonts w:cstheme="minorHAnsi"/>
        </w:rPr>
      </w:pPr>
    </w:p>
    <w:p w:rsidR="001B4674" w:rsidRPr="008479E7" w:rsidRDefault="001B4674" w:rsidP="00617014">
      <w:pPr>
        <w:pStyle w:val="Odstavecseseznamem"/>
        <w:spacing w:after="160" w:line="259" w:lineRule="auto"/>
        <w:ind w:left="0"/>
        <w:jc w:val="both"/>
        <w:rPr>
          <w:rFonts w:cstheme="minorHAnsi"/>
        </w:rPr>
      </w:pPr>
      <w:r w:rsidRPr="008479E7">
        <w:rPr>
          <w:rFonts w:cstheme="minorHAnsi"/>
        </w:rPr>
        <w:t>Dobře nastavený, kvalitní, výkonný a efektivní systém vzdělávání má být jedním z nástrojů, který zabezpečí posun ČR ke znalostní společnosti, která bude mít inteligentní a udržitelnou ekonomiku založenou na znalostech a inovacích, ekologickém způsobu hospodaření se zdroji, ve které bude zachován princip rovnosti, sociální soudružnosti, ale zároveň vysoké produktivity a vysoké úrovně zaměstnanosti.</w:t>
      </w:r>
    </w:p>
    <w:p w:rsidR="001B4674" w:rsidRPr="008479E7" w:rsidRDefault="001B4674" w:rsidP="00617014">
      <w:pPr>
        <w:pStyle w:val="Odstavecseseznamem"/>
        <w:spacing w:after="160" w:line="259" w:lineRule="auto"/>
        <w:ind w:left="0"/>
        <w:jc w:val="both"/>
        <w:rPr>
          <w:rFonts w:cstheme="minorHAnsi"/>
        </w:rPr>
      </w:pPr>
    </w:p>
    <w:p w:rsidR="001B4674" w:rsidRPr="008479E7" w:rsidRDefault="001B4674" w:rsidP="00617014">
      <w:pPr>
        <w:pStyle w:val="Odstavecseseznamem"/>
        <w:spacing w:after="160" w:line="259" w:lineRule="auto"/>
        <w:ind w:left="0"/>
        <w:jc w:val="both"/>
        <w:rPr>
          <w:rFonts w:cstheme="minorHAnsi"/>
        </w:rPr>
      </w:pPr>
      <w:r w:rsidRPr="008479E7">
        <w:rPr>
          <w:rFonts w:cstheme="minorHAnsi"/>
        </w:rPr>
        <w:t xml:space="preserve">Společnost prochází rychlými změnami, kterým se obsah a forma vzdělávání musí přizpůsobit. Kvalitní vzdělání je jedním z předpokladů adaptace na budoucí změny. Kvalitní vzdělávací systém vyžaduje na jedné straně dobré materiální a personální zabezpečení, na druhé straně znalost, přesvědčení a dovednosti potřebné pro realizaci vizí a strategií. </w:t>
      </w:r>
    </w:p>
    <w:p w:rsidR="001B4674" w:rsidRPr="008479E7" w:rsidRDefault="001B4674" w:rsidP="00617014">
      <w:pPr>
        <w:pStyle w:val="Odstavecseseznamem"/>
        <w:spacing w:after="160" w:line="259" w:lineRule="auto"/>
        <w:ind w:left="0"/>
        <w:jc w:val="both"/>
        <w:rPr>
          <w:rFonts w:cstheme="minorHAnsi"/>
        </w:rPr>
      </w:pPr>
    </w:p>
    <w:p w:rsidR="001B4674" w:rsidRPr="008479E7" w:rsidRDefault="001B4674" w:rsidP="00617014">
      <w:pPr>
        <w:pStyle w:val="Zkladntext"/>
        <w:spacing w:after="160" w:line="259" w:lineRule="auto"/>
        <w:jc w:val="both"/>
        <w:rPr>
          <w:rFonts w:asciiTheme="minorHAnsi" w:hAnsiTheme="minorHAnsi" w:cstheme="minorHAnsi"/>
          <w:b w:val="0"/>
          <w:sz w:val="22"/>
          <w:szCs w:val="22"/>
        </w:rPr>
      </w:pPr>
      <w:r w:rsidRPr="008479E7">
        <w:rPr>
          <w:rFonts w:asciiTheme="minorHAnsi" w:hAnsiTheme="minorHAnsi" w:cstheme="minorHAnsi"/>
          <w:sz w:val="22"/>
          <w:szCs w:val="22"/>
        </w:rPr>
        <w:t>Pod zorným úhlem výše uvedených požadavků byly vyhodnoceny problémové oblasti a klíčové problémy a vymezeny prioritní oblasti rozvoje v řešeném území</w:t>
      </w:r>
    </w:p>
    <w:p w:rsidR="000E3B34" w:rsidRPr="000C5518" w:rsidRDefault="000E3B34" w:rsidP="001613A3">
      <w:pPr>
        <w:pStyle w:val="Nadpis1"/>
        <w:pageBreakBefore/>
        <w:ind w:left="431" w:hanging="431"/>
      </w:pPr>
      <w:bookmarkStart w:id="126" w:name="_Toc472279484"/>
      <w:r w:rsidRPr="000C5518">
        <w:lastRenderedPageBreak/>
        <w:t>Obecná část analýzy</w:t>
      </w:r>
      <w:bookmarkEnd w:id="126"/>
    </w:p>
    <w:p w:rsidR="000E3B34" w:rsidRDefault="00EE4428" w:rsidP="00405086">
      <w:pPr>
        <w:pStyle w:val="Odstavecseseznamem"/>
        <w:spacing w:after="160" w:line="259" w:lineRule="auto"/>
        <w:ind w:left="0"/>
        <w:jc w:val="both"/>
        <w:rPr>
          <w:rFonts w:cstheme="minorHAnsi"/>
        </w:rPr>
      </w:pPr>
      <w:r w:rsidRPr="00405086">
        <w:rPr>
          <w:rFonts w:cstheme="minorHAnsi"/>
        </w:rPr>
        <w:t>V obecné části analýzy budou podány základní informace o území.</w:t>
      </w:r>
    </w:p>
    <w:p w:rsidR="00405086" w:rsidRDefault="00405086" w:rsidP="00405086">
      <w:pPr>
        <w:pStyle w:val="Odstavecseseznamem"/>
        <w:spacing w:after="160" w:line="259" w:lineRule="auto"/>
        <w:ind w:left="0"/>
        <w:jc w:val="both"/>
        <w:rPr>
          <w:rFonts w:cstheme="minorHAnsi"/>
        </w:rPr>
      </w:pPr>
    </w:p>
    <w:p w:rsidR="00405086" w:rsidRPr="00405086" w:rsidRDefault="00405086" w:rsidP="00405086">
      <w:pPr>
        <w:pStyle w:val="Odstavecseseznamem"/>
        <w:spacing w:after="160" w:line="259" w:lineRule="auto"/>
        <w:ind w:left="0"/>
        <w:jc w:val="both"/>
        <w:rPr>
          <w:rFonts w:cstheme="minorHAnsi"/>
        </w:rPr>
      </w:pPr>
    </w:p>
    <w:p w:rsidR="00405086" w:rsidRPr="00405086" w:rsidRDefault="00405086" w:rsidP="00405086">
      <w:pPr>
        <w:pStyle w:val="Odstavecseseznamem"/>
        <w:keepNext/>
        <w:keepLines/>
        <w:numPr>
          <w:ilvl w:val="0"/>
          <w:numId w:val="7"/>
        </w:numPr>
        <w:spacing w:before="40" w:after="0" w:line="259" w:lineRule="auto"/>
        <w:contextualSpacing w:val="0"/>
        <w:outlineLvl w:val="1"/>
        <w:rPr>
          <w:rFonts w:asciiTheme="majorHAnsi" w:eastAsiaTheme="majorEastAsia" w:hAnsiTheme="majorHAnsi" w:cstheme="majorBidi"/>
          <w:b/>
          <w:bCs/>
          <w:vanish/>
          <w:color w:val="4F81BD" w:themeColor="accent1"/>
          <w:sz w:val="26"/>
          <w:szCs w:val="26"/>
        </w:rPr>
      </w:pPr>
      <w:bookmarkStart w:id="127" w:name="_Toc469673705"/>
      <w:bookmarkStart w:id="128" w:name="_Toc469673931"/>
      <w:bookmarkStart w:id="129" w:name="_Toc469674165"/>
      <w:bookmarkStart w:id="130" w:name="_Toc469674489"/>
      <w:bookmarkStart w:id="131" w:name="_Toc469905643"/>
      <w:bookmarkStart w:id="132" w:name="_Toc470072875"/>
      <w:bookmarkStart w:id="133" w:name="_Toc470546426"/>
      <w:bookmarkStart w:id="134" w:name="_Toc470546456"/>
      <w:bookmarkStart w:id="135" w:name="_Toc470546486"/>
      <w:bookmarkStart w:id="136" w:name="_Toc470546524"/>
      <w:bookmarkStart w:id="137" w:name="_Toc470546660"/>
      <w:bookmarkStart w:id="138" w:name="_Toc470550778"/>
      <w:bookmarkStart w:id="139" w:name="_Toc470550814"/>
      <w:bookmarkStart w:id="140" w:name="_Toc470595884"/>
      <w:bookmarkStart w:id="141" w:name="_Toc470595914"/>
      <w:bookmarkStart w:id="142" w:name="_Toc470595950"/>
      <w:bookmarkStart w:id="143" w:name="_Toc470595980"/>
      <w:bookmarkStart w:id="144" w:name="_Toc470596073"/>
      <w:bookmarkStart w:id="145" w:name="_Toc470596145"/>
      <w:bookmarkStart w:id="146" w:name="_Toc470596175"/>
      <w:bookmarkStart w:id="147" w:name="_Toc470596205"/>
      <w:bookmarkStart w:id="148" w:name="_Toc471136831"/>
      <w:bookmarkStart w:id="149" w:name="_Toc471144701"/>
      <w:bookmarkStart w:id="150" w:name="_Toc471144896"/>
      <w:bookmarkStart w:id="151" w:name="_Toc471328347"/>
      <w:bookmarkStart w:id="152" w:name="_Toc471328424"/>
      <w:bookmarkStart w:id="153" w:name="_Toc471458027"/>
      <w:bookmarkStart w:id="154" w:name="_Toc471458409"/>
      <w:bookmarkStart w:id="155" w:name="_Toc471458497"/>
      <w:bookmarkStart w:id="156" w:name="_Toc471458571"/>
      <w:bookmarkStart w:id="157" w:name="_Toc471479667"/>
      <w:bookmarkStart w:id="158" w:name="_Toc471565225"/>
      <w:bookmarkStart w:id="159" w:name="_Toc471565316"/>
      <w:bookmarkStart w:id="160" w:name="_Toc471652519"/>
      <w:bookmarkStart w:id="161" w:name="_Toc471666546"/>
      <w:bookmarkStart w:id="162" w:name="_Toc471666645"/>
      <w:bookmarkStart w:id="163" w:name="_Toc471668109"/>
      <w:bookmarkStart w:id="164" w:name="_Toc471668688"/>
      <w:bookmarkStart w:id="165" w:name="_Toc471668798"/>
      <w:bookmarkStart w:id="166" w:name="_Toc471797251"/>
      <w:bookmarkStart w:id="167" w:name="_Toc471798163"/>
      <w:bookmarkStart w:id="168" w:name="_Toc471849078"/>
      <w:bookmarkStart w:id="169" w:name="_Toc471855160"/>
      <w:bookmarkStart w:id="170" w:name="_Toc472086087"/>
      <w:bookmarkStart w:id="171" w:name="_Toc472086175"/>
      <w:bookmarkStart w:id="172" w:name="_Toc472109258"/>
      <w:bookmarkStart w:id="173" w:name="_Toc472156295"/>
      <w:bookmarkStart w:id="174" w:name="_Toc472173615"/>
      <w:bookmarkStart w:id="175" w:name="_Toc472181708"/>
      <w:bookmarkStart w:id="176" w:name="_Toc472262612"/>
      <w:bookmarkStart w:id="177" w:name="_Toc472263094"/>
      <w:bookmarkStart w:id="178" w:name="_Toc472263176"/>
      <w:bookmarkStart w:id="179" w:name="_Toc472279485"/>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405086" w:rsidRPr="00405086" w:rsidRDefault="00405086" w:rsidP="00405086">
      <w:pPr>
        <w:pStyle w:val="Odstavecseseznamem"/>
        <w:keepNext/>
        <w:keepLines/>
        <w:numPr>
          <w:ilvl w:val="0"/>
          <w:numId w:val="7"/>
        </w:numPr>
        <w:spacing w:before="40" w:after="0" w:line="259" w:lineRule="auto"/>
        <w:contextualSpacing w:val="0"/>
        <w:outlineLvl w:val="1"/>
        <w:rPr>
          <w:rFonts w:asciiTheme="majorHAnsi" w:eastAsiaTheme="majorEastAsia" w:hAnsiTheme="majorHAnsi" w:cstheme="majorBidi"/>
          <w:b/>
          <w:bCs/>
          <w:vanish/>
          <w:color w:val="4F81BD" w:themeColor="accent1"/>
          <w:sz w:val="26"/>
          <w:szCs w:val="26"/>
        </w:rPr>
      </w:pPr>
      <w:bookmarkStart w:id="180" w:name="_Toc471849079"/>
      <w:bookmarkStart w:id="181" w:name="_Toc471855161"/>
      <w:bookmarkStart w:id="182" w:name="_Toc472086088"/>
      <w:bookmarkStart w:id="183" w:name="_Toc472086176"/>
      <w:bookmarkStart w:id="184" w:name="_Toc472109259"/>
      <w:bookmarkStart w:id="185" w:name="_Toc472156296"/>
      <w:bookmarkStart w:id="186" w:name="_Toc472173616"/>
      <w:bookmarkStart w:id="187" w:name="_Toc472181709"/>
      <w:bookmarkStart w:id="188" w:name="_Toc472262613"/>
      <w:bookmarkStart w:id="189" w:name="_Toc472263095"/>
      <w:bookmarkStart w:id="190" w:name="_Toc472263177"/>
      <w:bookmarkStart w:id="191" w:name="_Toc472279486"/>
      <w:bookmarkEnd w:id="180"/>
      <w:bookmarkEnd w:id="181"/>
      <w:bookmarkEnd w:id="182"/>
      <w:bookmarkEnd w:id="183"/>
      <w:bookmarkEnd w:id="184"/>
      <w:bookmarkEnd w:id="185"/>
      <w:bookmarkEnd w:id="186"/>
      <w:bookmarkEnd w:id="187"/>
      <w:bookmarkEnd w:id="188"/>
      <w:bookmarkEnd w:id="189"/>
      <w:bookmarkEnd w:id="190"/>
      <w:bookmarkEnd w:id="191"/>
    </w:p>
    <w:p w:rsidR="000E3B34" w:rsidRPr="000C5518" w:rsidRDefault="000E3B34" w:rsidP="00D57DFC">
      <w:pPr>
        <w:pStyle w:val="Nadpis2"/>
      </w:pPr>
      <w:bookmarkStart w:id="192" w:name="_Toc472279487"/>
      <w:r w:rsidRPr="000C5518">
        <w:t>Základní informace o řešeném území</w:t>
      </w:r>
      <w:bookmarkEnd w:id="192"/>
    </w:p>
    <w:p w:rsidR="00405086" w:rsidRPr="00405086" w:rsidRDefault="00405086" w:rsidP="006E2D07">
      <w:pPr>
        <w:pStyle w:val="Odstavecseseznamem"/>
        <w:keepNext/>
        <w:keepLines/>
        <w:numPr>
          <w:ilvl w:val="0"/>
          <w:numId w:val="215"/>
        </w:numPr>
        <w:spacing w:before="200" w:after="0"/>
        <w:contextualSpacing w:val="0"/>
        <w:outlineLvl w:val="2"/>
        <w:rPr>
          <w:rFonts w:asciiTheme="majorHAnsi" w:eastAsiaTheme="majorEastAsia" w:hAnsiTheme="majorHAnsi" w:cstheme="majorBidi"/>
          <w:b/>
          <w:bCs/>
          <w:vanish/>
          <w:color w:val="4F81BD" w:themeColor="accent1"/>
        </w:rPr>
      </w:pPr>
      <w:bookmarkStart w:id="193" w:name="_Toc471849081"/>
      <w:bookmarkStart w:id="194" w:name="_Toc471855163"/>
      <w:bookmarkStart w:id="195" w:name="_Toc472086090"/>
      <w:bookmarkStart w:id="196" w:name="_Toc472086178"/>
      <w:bookmarkStart w:id="197" w:name="_Toc472109261"/>
      <w:bookmarkStart w:id="198" w:name="_Toc472156298"/>
      <w:bookmarkStart w:id="199" w:name="_Toc472173618"/>
      <w:bookmarkStart w:id="200" w:name="_Toc472181711"/>
      <w:bookmarkStart w:id="201" w:name="_Toc472262615"/>
      <w:bookmarkStart w:id="202" w:name="_Toc472263097"/>
      <w:bookmarkStart w:id="203" w:name="_Toc472263179"/>
      <w:bookmarkStart w:id="204" w:name="_Toc472279488"/>
      <w:bookmarkEnd w:id="193"/>
      <w:bookmarkEnd w:id="194"/>
      <w:bookmarkEnd w:id="195"/>
      <w:bookmarkEnd w:id="196"/>
      <w:bookmarkEnd w:id="197"/>
      <w:bookmarkEnd w:id="198"/>
      <w:bookmarkEnd w:id="199"/>
      <w:bookmarkEnd w:id="200"/>
      <w:bookmarkEnd w:id="201"/>
      <w:bookmarkEnd w:id="202"/>
      <w:bookmarkEnd w:id="203"/>
      <w:bookmarkEnd w:id="204"/>
    </w:p>
    <w:p w:rsidR="00405086" w:rsidRPr="00405086" w:rsidRDefault="00405086" w:rsidP="006E2D07">
      <w:pPr>
        <w:pStyle w:val="Odstavecseseznamem"/>
        <w:keepNext/>
        <w:keepLines/>
        <w:numPr>
          <w:ilvl w:val="0"/>
          <w:numId w:val="215"/>
        </w:numPr>
        <w:spacing w:before="200" w:after="0"/>
        <w:contextualSpacing w:val="0"/>
        <w:outlineLvl w:val="2"/>
        <w:rPr>
          <w:rFonts w:asciiTheme="majorHAnsi" w:eastAsiaTheme="majorEastAsia" w:hAnsiTheme="majorHAnsi" w:cstheme="majorBidi"/>
          <w:b/>
          <w:bCs/>
          <w:vanish/>
          <w:color w:val="4F81BD" w:themeColor="accent1"/>
        </w:rPr>
      </w:pPr>
      <w:bookmarkStart w:id="205" w:name="_Toc471849082"/>
      <w:bookmarkStart w:id="206" w:name="_Toc471855164"/>
      <w:bookmarkStart w:id="207" w:name="_Toc472086091"/>
      <w:bookmarkStart w:id="208" w:name="_Toc472086179"/>
      <w:bookmarkStart w:id="209" w:name="_Toc472109262"/>
      <w:bookmarkStart w:id="210" w:name="_Toc472156299"/>
      <w:bookmarkStart w:id="211" w:name="_Toc472173619"/>
      <w:bookmarkStart w:id="212" w:name="_Toc472181712"/>
      <w:bookmarkStart w:id="213" w:name="_Toc472262616"/>
      <w:bookmarkStart w:id="214" w:name="_Toc472263098"/>
      <w:bookmarkStart w:id="215" w:name="_Toc472263180"/>
      <w:bookmarkStart w:id="216" w:name="_Toc472279489"/>
      <w:bookmarkEnd w:id="205"/>
      <w:bookmarkEnd w:id="206"/>
      <w:bookmarkEnd w:id="207"/>
      <w:bookmarkEnd w:id="208"/>
      <w:bookmarkEnd w:id="209"/>
      <w:bookmarkEnd w:id="210"/>
      <w:bookmarkEnd w:id="211"/>
      <w:bookmarkEnd w:id="212"/>
      <w:bookmarkEnd w:id="213"/>
      <w:bookmarkEnd w:id="214"/>
      <w:bookmarkEnd w:id="215"/>
      <w:bookmarkEnd w:id="216"/>
    </w:p>
    <w:p w:rsidR="00405086" w:rsidRPr="00405086" w:rsidRDefault="00405086" w:rsidP="006E2D07">
      <w:pPr>
        <w:pStyle w:val="Odstavecseseznamem"/>
        <w:keepNext/>
        <w:keepLines/>
        <w:numPr>
          <w:ilvl w:val="1"/>
          <w:numId w:val="215"/>
        </w:numPr>
        <w:spacing w:before="200" w:after="0"/>
        <w:contextualSpacing w:val="0"/>
        <w:outlineLvl w:val="2"/>
        <w:rPr>
          <w:rFonts w:asciiTheme="majorHAnsi" w:eastAsiaTheme="majorEastAsia" w:hAnsiTheme="majorHAnsi" w:cstheme="majorBidi"/>
          <w:b/>
          <w:bCs/>
          <w:vanish/>
          <w:color w:val="4F81BD" w:themeColor="accent1"/>
        </w:rPr>
      </w:pPr>
      <w:bookmarkStart w:id="217" w:name="_Toc471849083"/>
      <w:bookmarkStart w:id="218" w:name="_Toc471855165"/>
      <w:bookmarkStart w:id="219" w:name="_Toc472086092"/>
      <w:bookmarkStart w:id="220" w:name="_Toc472086180"/>
      <w:bookmarkStart w:id="221" w:name="_Toc472109263"/>
      <w:bookmarkStart w:id="222" w:name="_Toc472156300"/>
      <w:bookmarkStart w:id="223" w:name="_Toc472173620"/>
      <w:bookmarkStart w:id="224" w:name="_Toc472181713"/>
      <w:bookmarkStart w:id="225" w:name="_Toc472262617"/>
      <w:bookmarkStart w:id="226" w:name="_Toc472263099"/>
      <w:bookmarkStart w:id="227" w:name="_Toc472263181"/>
      <w:bookmarkStart w:id="228" w:name="_Toc472279490"/>
      <w:bookmarkEnd w:id="217"/>
      <w:bookmarkEnd w:id="218"/>
      <w:bookmarkEnd w:id="219"/>
      <w:bookmarkEnd w:id="220"/>
      <w:bookmarkEnd w:id="221"/>
      <w:bookmarkEnd w:id="222"/>
      <w:bookmarkEnd w:id="223"/>
      <w:bookmarkEnd w:id="224"/>
      <w:bookmarkEnd w:id="225"/>
      <w:bookmarkEnd w:id="226"/>
      <w:bookmarkEnd w:id="227"/>
      <w:bookmarkEnd w:id="228"/>
    </w:p>
    <w:p w:rsidR="000E3B34" w:rsidRPr="006155B5" w:rsidRDefault="000E3B34" w:rsidP="006E2D07">
      <w:pPr>
        <w:pStyle w:val="Nadpis3"/>
        <w:numPr>
          <w:ilvl w:val="2"/>
          <w:numId w:val="215"/>
        </w:numPr>
        <w:ind w:left="567"/>
      </w:pPr>
      <w:bookmarkStart w:id="229" w:name="_Toc472279491"/>
      <w:r w:rsidRPr="006155B5">
        <w:t>Popis území</w:t>
      </w:r>
      <w:bookmarkEnd w:id="229"/>
    </w:p>
    <w:p w:rsidR="00B90EF6" w:rsidRDefault="0079052A" w:rsidP="00405086">
      <w:pPr>
        <w:autoSpaceDE w:val="0"/>
        <w:autoSpaceDN w:val="0"/>
        <w:adjustRightInd w:val="0"/>
        <w:spacing w:after="160" w:line="259" w:lineRule="auto"/>
        <w:jc w:val="both"/>
        <w:rPr>
          <w:rFonts w:cs="Arial,Bold"/>
          <w:bCs/>
        </w:rPr>
      </w:pPr>
      <w:r w:rsidRPr="00043D86">
        <w:rPr>
          <w:rFonts w:cs="Arial,Bold"/>
          <w:bCs/>
        </w:rPr>
        <w:t xml:space="preserve">Vzhledem k tomu, že popis území byl již mnohokrát zpracován v předcházejících analýzách a strategických dokumentech, </w:t>
      </w:r>
      <w:r w:rsidR="00B90EF6" w:rsidRPr="00043D86">
        <w:rPr>
          <w:rFonts w:cs="Arial,Bold"/>
          <w:bCs/>
        </w:rPr>
        <w:t xml:space="preserve">uvedeme zde jen </w:t>
      </w:r>
      <w:r w:rsidR="003731D9" w:rsidRPr="00043D86">
        <w:rPr>
          <w:rFonts w:cs="Arial,Bold"/>
          <w:bCs/>
        </w:rPr>
        <w:t xml:space="preserve">poznámky </w:t>
      </w:r>
      <w:r w:rsidR="00B90EF6" w:rsidRPr="00043D86">
        <w:rPr>
          <w:rFonts w:cs="Arial,Bold"/>
          <w:bCs/>
        </w:rPr>
        <w:t>k popisu území</w:t>
      </w:r>
      <w:r w:rsidR="00043D86">
        <w:rPr>
          <w:rFonts w:cs="Arial,Bold"/>
          <w:bCs/>
        </w:rPr>
        <w:t xml:space="preserve"> </w:t>
      </w:r>
      <w:r w:rsidR="00405086">
        <w:rPr>
          <w:rFonts w:cs="Arial,Bold"/>
          <w:bCs/>
        </w:rPr>
        <w:t>SO ORP Holice</w:t>
      </w:r>
      <w:r w:rsidR="00043D86">
        <w:rPr>
          <w:rFonts w:cs="Arial,Bold"/>
          <w:bCs/>
        </w:rPr>
        <w:t>, které jsou relevantní ve vazbě na systém vzdělávání. Údaje jsou čerpány ze SCLLD</w:t>
      </w:r>
      <w:r w:rsidR="00A2653F">
        <w:rPr>
          <w:rFonts w:cs="Arial,Bold"/>
          <w:bCs/>
        </w:rPr>
        <w:t xml:space="preserve"> a Strategie SO ORP Holice</w:t>
      </w:r>
      <w:r w:rsidR="00043D86">
        <w:rPr>
          <w:rFonts w:cs="Arial,Bold"/>
          <w:bCs/>
        </w:rPr>
        <w:t>:</w:t>
      </w:r>
    </w:p>
    <w:p w:rsidR="00A8388F" w:rsidRPr="003731D9" w:rsidRDefault="00A8388F" w:rsidP="00405086">
      <w:pPr>
        <w:pStyle w:val="Odstavecseseznamem"/>
        <w:numPr>
          <w:ilvl w:val="0"/>
          <w:numId w:val="4"/>
        </w:numPr>
        <w:autoSpaceDE w:val="0"/>
        <w:autoSpaceDN w:val="0"/>
        <w:adjustRightInd w:val="0"/>
        <w:spacing w:after="160" w:line="259" w:lineRule="auto"/>
        <w:jc w:val="both"/>
        <w:rPr>
          <w:i/>
        </w:rPr>
      </w:pPr>
      <w:r w:rsidRPr="00304156">
        <w:t>„</w:t>
      </w:r>
      <w:r w:rsidRPr="003731D9">
        <w:rPr>
          <w:i/>
        </w:rPr>
        <w:t xml:space="preserve">Z hlediska geomorfologického se </w:t>
      </w:r>
      <w:r w:rsidR="00405086">
        <w:rPr>
          <w:i/>
        </w:rPr>
        <w:t>SO ORP Holice</w:t>
      </w:r>
      <w:r w:rsidRPr="003731D9">
        <w:rPr>
          <w:i/>
        </w:rPr>
        <w:t xml:space="preserve"> nachází v provincii Česká vysočina – soustava České křídové tabule - podsoustava Polabská tabule. Krajina je mírně členitá, plochého pahorkatinového rázu s průměrnou nadmořskou výškou 300 m n. m. Jedná se o klimatickou oblast mírně teplou, mírně vlhkou s převažující funkcí bydlení (doplňkovou rekreační a výrobní) s intenzivním využíváním zemědělských půd.</w:t>
      </w:r>
      <w:r w:rsidR="00A2653F" w:rsidRPr="00A2653F">
        <w:rPr>
          <w:i/>
        </w:rPr>
        <w:t xml:space="preserve"> </w:t>
      </w:r>
      <w:r w:rsidR="00A2653F" w:rsidRPr="00043D86">
        <w:rPr>
          <w:i/>
        </w:rPr>
        <w:t>“</w:t>
      </w:r>
      <w:r w:rsidR="00A2653F" w:rsidRPr="00304156">
        <w:rPr>
          <w:rStyle w:val="Znakapoznpodarou"/>
          <w:i/>
        </w:rPr>
        <w:footnoteReference w:id="2"/>
      </w:r>
    </w:p>
    <w:p w:rsidR="006F4E27" w:rsidRPr="00293214" w:rsidRDefault="006F4E27" w:rsidP="00405086">
      <w:pPr>
        <w:pStyle w:val="Odstavecseseznamem"/>
        <w:numPr>
          <w:ilvl w:val="0"/>
          <w:numId w:val="4"/>
        </w:numPr>
        <w:autoSpaceDE w:val="0"/>
        <w:autoSpaceDN w:val="0"/>
        <w:adjustRightInd w:val="0"/>
        <w:spacing w:after="160" w:line="259" w:lineRule="auto"/>
        <w:jc w:val="both"/>
        <w:rPr>
          <w:rFonts w:cs="Calibri"/>
          <w:i/>
        </w:rPr>
      </w:pPr>
      <w:r w:rsidRPr="007F6A57">
        <w:rPr>
          <w:rFonts w:cs="Calibri"/>
        </w:rPr>
        <w:t xml:space="preserve">Území </w:t>
      </w:r>
      <w:r w:rsidR="00405086" w:rsidRPr="007F6A57">
        <w:rPr>
          <w:rFonts w:cs="Calibri"/>
        </w:rPr>
        <w:t>SO ORP Holice</w:t>
      </w:r>
      <w:r w:rsidRPr="007F6A57">
        <w:rPr>
          <w:rFonts w:cs="Calibri"/>
        </w:rPr>
        <w:t xml:space="preserve"> se nachází ve východních Čechách – NUTS II Severovýchod. Rozprostírá se na území Pardubického kraje.</w:t>
      </w:r>
      <w:r w:rsidRPr="003731D9">
        <w:rPr>
          <w:rFonts w:cs="Calibri"/>
          <w:i/>
        </w:rPr>
        <w:t xml:space="preserve"> </w:t>
      </w:r>
      <w:r w:rsidRPr="007F6A57">
        <w:rPr>
          <w:rFonts w:cs="Calibri"/>
        </w:rPr>
        <w:t>J</w:t>
      </w:r>
      <w:r w:rsidRPr="007F6A57">
        <w:rPr>
          <w:rFonts w:cs="Arial"/>
        </w:rPr>
        <w:t xml:space="preserve">eho rozloha činí </w:t>
      </w:r>
      <w:r w:rsidR="00405086" w:rsidRPr="007F6A57">
        <w:rPr>
          <w:rFonts w:cs="Arial"/>
        </w:rPr>
        <w:t>213,64</w:t>
      </w:r>
      <w:r w:rsidRPr="007F6A57">
        <w:rPr>
          <w:rFonts w:cs="Arial"/>
          <w:bCs/>
        </w:rPr>
        <w:t xml:space="preserve"> km</w:t>
      </w:r>
      <w:r w:rsidRPr="007F6A57">
        <w:rPr>
          <w:rFonts w:cs="Arial"/>
          <w:bCs/>
          <w:vertAlign w:val="superscript"/>
        </w:rPr>
        <w:t>2</w:t>
      </w:r>
      <w:r w:rsidRPr="006F4E27">
        <w:rPr>
          <w:rFonts w:cs="Arial"/>
          <w:bCs/>
          <w:i/>
        </w:rPr>
        <w:t>.</w:t>
      </w:r>
      <w:r w:rsidR="007F6A57">
        <w:rPr>
          <w:rStyle w:val="Znakapoznpodarou"/>
          <w:rFonts w:cs="Arial"/>
          <w:bCs/>
          <w:i/>
        </w:rPr>
        <w:footnoteReference w:id="3"/>
      </w:r>
    </w:p>
    <w:p w:rsidR="00AC08CB" w:rsidRDefault="00405086" w:rsidP="00AC08CB">
      <w:pPr>
        <w:pStyle w:val="Odstavecseseznamem"/>
        <w:numPr>
          <w:ilvl w:val="0"/>
          <w:numId w:val="4"/>
        </w:numPr>
        <w:spacing w:after="160" w:line="259" w:lineRule="auto"/>
        <w:jc w:val="both"/>
      </w:pPr>
      <w:r w:rsidRPr="007F6A57">
        <w:t>Správní obvod ORP Holice je vymezen územím 14 obcí: Býšť, Dolní Roveň, Dolní Ředice, Holice, Horní Jelení, Horní Ředice, Chvojenec, Jaroslav, Ostřetín, Poběžovice u Holic, Trusnov, Uhersko, Veliny, Vysoké Chvojno.</w:t>
      </w:r>
      <w:r w:rsidR="00AC08CB">
        <w:t xml:space="preserve"> </w:t>
      </w:r>
    </w:p>
    <w:p w:rsidR="007F4FC9" w:rsidRPr="00AC08CB" w:rsidRDefault="00AC08CB" w:rsidP="00AC08CB">
      <w:pPr>
        <w:pStyle w:val="Odstavecseseznamem"/>
        <w:numPr>
          <w:ilvl w:val="0"/>
          <w:numId w:val="4"/>
        </w:numPr>
        <w:spacing w:after="160" w:line="259" w:lineRule="auto"/>
        <w:jc w:val="both"/>
        <w:rPr>
          <w:i/>
        </w:rPr>
      </w:pPr>
      <w:r w:rsidRPr="00AC08CB">
        <w:rPr>
          <w:i/>
        </w:rPr>
        <w:t>„Správní obvod ORP Holice se vyznačuje vysokým podílem lesních ploch (39,8 % z celkové rozlohy SO ORP). Podíl lesních ploch na rozloze ČR dosáhl v roce 2012 hodnoty 32,8 %. Specifickým rysem ORP Holice v rámci ČR je vysoká míra zalesněnosti na takto nízko položeném území. Na zemědělskou půdu připadá 53% a 1,6% na zastavěné plochy z rozlohy SO ORP. Obě hodnoty jsou pod celorepublikovým průměrem v důsledku vysokého zastoupení lesních ploch.“</w:t>
      </w:r>
      <w:r w:rsidRPr="00AC08CB">
        <w:rPr>
          <w:rStyle w:val="Znakapoznpodarou"/>
          <w:i/>
        </w:rPr>
        <w:footnoteReference w:id="4"/>
      </w:r>
    </w:p>
    <w:p w:rsidR="00092493" w:rsidRPr="006F4E27" w:rsidRDefault="00092493" w:rsidP="006E2D07">
      <w:pPr>
        <w:pStyle w:val="Odstavecseseznamem"/>
        <w:numPr>
          <w:ilvl w:val="0"/>
          <w:numId w:val="219"/>
        </w:numPr>
        <w:spacing w:after="160" w:line="259" w:lineRule="auto"/>
        <w:ind w:left="709"/>
        <w:jc w:val="both"/>
      </w:pPr>
      <w:r w:rsidRPr="006F4E27">
        <w:t xml:space="preserve">Území </w:t>
      </w:r>
      <w:r w:rsidR="000F42CB">
        <w:t>SO ORP Holice</w:t>
      </w:r>
      <w:r w:rsidRPr="006F4E27">
        <w:t xml:space="preserve"> je v blízkosti dvou velkých krajských měst, kam velká část obyvatel dojíždí za prací, kulturou, do škol a za volnočasovými aktivitami.</w:t>
      </w:r>
    </w:p>
    <w:p w:rsidR="00092493" w:rsidRPr="006F4E27" w:rsidRDefault="00092493" w:rsidP="006E2D07">
      <w:pPr>
        <w:pStyle w:val="Odstavecseseznamem"/>
        <w:numPr>
          <w:ilvl w:val="0"/>
          <w:numId w:val="219"/>
        </w:numPr>
        <w:spacing w:after="160" w:line="259" w:lineRule="auto"/>
        <w:ind w:left="709"/>
        <w:jc w:val="both"/>
      </w:pPr>
      <w:r w:rsidRPr="006F4E27">
        <w:t xml:space="preserve">V regionu </w:t>
      </w:r>
      <w:r w:rsidR="006F4E27" w:rsidRPr="006F4E27">
        <w:t>převažuje funkce bydlení. Je zde nebezpečí toho, že může časem sloužit jako noclehárna pro velká krajská města v sousedství.</w:t>
      </w:r>
    </w:p>
    <w:p w:rsidR="006F4E27" w:rsidRPr="006F4E27" w:rsidRDefault="006F4E27" w:rsidP="006E2D07">
      <w:pPr>
        <w:pStyle w:val="Odstavecseseznamem"/>
        <w:numPr>
          <w:ilvl w:val="0"/>
          <w:numId w:val="219"/>
        </w:numPr>
        <w:spacing w:after="160" w:line="259" w:lineRule="auto"/>
        <w:ind w:left="709"/>
        <w:jc w:val="both"/>
      </w:pPr>
      <w:r w:rsidRPr="006F4E27">
        <w:t>Zemědělství je intenzivní.</w:t>
      </w:r>
    </w:p>
    <w:p w:rsidR="006F4E27" w:rsidRPr="006F4E27" w:rsidRDefault="006F4E27" w:rsidP="006E2D07">
      <w:pPr>
        <w:pStyle w:val="Odstavecseseznamem"/>
        <w:numPr>
          <w:ilvl w:val="0"/>
          <w:numId w:val="219"/>
        </w:numPr>
        <w:spacing w:after="160" w:line="259" w:lineRule="auto"/>
        <w:ind w:left="709"/>
        <w:jc w:val="both"/>
      </w:pPr>
      <w:r w:rsidRPr="006F4E27">
        <w:t xml:space="preserve">Průmysl je velmi diverzifikovaný, ale málo významný. Firmy střední velikosti jsou ojedinělé, v území jsou zastoupeny spíše malé podniky a mikropodniky. </w:t>
      </w:r>
    </w:p>
    <w:p w:rsidR="006F4E27" w:rsidRPr="006F4E27" w:rsidRDefault="006F4E27" w:rsidP="006E2D07">
      <w:pPr>
        <w:pStyle w:val="Odstavecseseznamem"/>
        <w:numPr>
          <w:ilvl w:val="0"/>
          <w:numId w:val="219"/>
        </w:numPr>
        <w:spacing w:after="160" w:line="259" w:lineRule="auto"/>
        <w:ind w:left="709"/>
        <w:jc w:val="both"/>
      </w:pPr>
      <w:r w:rsidRPr="006F4E27">
        <w:t>V malých venkovských obcích fungují řemesla.</w:t>
      </w:r>
    </w:p>
    <w:p w:rsidR="000E3B34" w:rsidRPr="007F4FC9" w:rsidRDefault="006F4E27" w:rsidP="006E2D07">
      <w:pPr>
        <w:pStyle w:val="Odstavecseseznamem"/>
        <w:numPr>
          <w:ilvl w:val="0"/>
          <w:numId w:val="219"/>
        </w:numPr>
        <w:spacing w:after="160" w:line="259" w:lineRule="auto"/>
        <w:ind w:left="709"/>
        <w:jc w:val="both"/>
      </w:pPr>
      <w:r>
        <w:t>V území existuje t</w:t>
      </w:r>
      <w:r w:rsidR="004C1DC7">
        <w:t>echnická a občanská vybavenost</w:t>
      </w:r>
      <w:r>
        <w:t>.</w:t>
      </w:r>
    </w:p>
    <w:p w:rsidR="007F4FC9" w:rsidRDefault="007F4FC9" w:rsidP="007F4FC9">
      <w:pPr>
        <w:spacing w:after="160" w:line="259" w:lineRule="auto"/>
        <w:jc w:val="both"/>
        <w:rPr>
          <w:rFonts w:cs="Arial"/>
        </w:rPr>
      </w:pPr>
    </w:p>
    <w:p w:rsidR="006C358B" w:rsidRPr="00EF3D02" w:rsidRDefault="006C358B" w:rsidP="006C358B">
      <w:pPr>
        <w:keepNext/>
        <w:keepLines/>
        <w:rPr>
          <w:b/>
        </w:rPr>
      </w:pPr>
      <w:r>
        <w:rPr>
          <w:b/>
        </w:rPr>
        <w:lastRenderedPageBreak/>
        <w:t>Mapa</w:t>
      </w:r>
      <w:r w:rsidRPr="00EF3D02">
        <w:rPr>
          <w:b/>
        </w:rPr>
        <w:t xml:space="preserve"> </w:t>
      </w:r>
      <w:r w:rsidRPr="00EF3D02">
        <w:rPr>
          <w:b/>
        </w:rPr>
        <w:fldChar w:fldCharType="begin"/>
      </w:r>
      <w:r w:rsidRPr="00EF3D02">
        <w:rPr>
          <w:b/>
        </w:rPr>
        <w:instrText xml:space="preserve"> SEQ Graf \* ARABIC </w:instrText>
      </w:r>
      <w:r w:rsidRPr="00EF3D02">
        <w:rPr>
          <w:b/>
        </w:rPr>
        <w:fldChar w:fldCharType="separate"/>
      </w:r>
      <w:r>
        <w:rPr>
          <w:b/>
          <w:noProof/>
        </w:rPr>
        <w:t>1</w:t>
      </w:r>
      <w:r w:rsidRPr="00EF3D02">
        <w:rPr>
          <w:b/>
          <w:noProof/>
        </w:rPr>
        <w:fldChar w:fldCharType="end"/>
      </w:r>
      <w:r w:rsidRPr="00EF3D02">
        <w:rPr>
          <w:b/>
        </w:rPr>
        <w:t xml:space="preserve">: </w:t>
      </w:r>
      <w:r>
        <w:rPr>
          <w:b/>
        </w:rPr>
        <w:t>Správní obvod ORP Holice</w:t>
      </w:r>
    </w:p>
    <w:p w:rsidR="006C358B" w:rsidRDefault="006C358B" w:rsidP="006C358B">
      <w:pPr>
        <w:spacing w:after="160" w:line="259" w:lineRule="auto"/>
        <w:jc w:val="center"/>
        <w:rPr>
          <w:rFonts w:cs="Arial"/>
        </w:rPr>
      </w:pPr>
      <w:r w:rsidRPr="008A1A5A">
        <w:rPr>
          <w:noProof/>
        </w:rPr>
        <w:drawing>
          <wp:inline distT="0" distB="0" distL="0" distR="0" wp14:anchorId="6AC62474" wp14:editId="4E717478">
            <wp:extent cx="5805728" cy="4095750"/>
            <wp:effectExtent l="0" t="0" r="5080" b="0"/>
            <wp:docPr id="5" name="obrázek 1" descr="SO ORP Hol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O ORP Holice.png"/>
                    <pic:cNvPicPr>
                      <a:picLocks noChangeAspect="1" noChangeArrowheads="1"/>
                    </pic:cNvPicPr>
                  </pic:nvPicPr>
                  <pic:blipFill>
                    <a:blip r:embed="rId8" cstate="print"/>
                    <a:srcRect/>
                    <a:stretch>
                      <a:fillRect/>
                    </a:stretch>
                  </pic:blipFill>
                  <pic:spPr bwMode="auto">
                    <a:xfrm>
                      <a:off x="0" y="0"/>
                      <a:ext cx="5811769" cy="4100011"/>
                    </a:xfrm>
                    <a:prstGeom prst="rect">
                      <a:avLst/>
                    </a:prstGeom>
                    <a:noFill/>
                    <a:ln w="9525">
                      <a:noFill/>
                      <a:miter lim="800000"/>
                      <a:headEnd/>
                      <a:tailEnd/>
                    </a:ln>
                  </pic:spPr>
                </pic:pic>
              </a:graphicData>
            </a:graphic>
          </wp:inline>
        </w:drawing>
      </w:r>
    </w:p>
    <w:p w:rsidR="006C358B" w:rsidRDefault="006C358B" w:rsidP="006C358B">
      <w:pPr>
        <w:spacing w:after="160" w:line="259" w:lineRule="auto"/>
        <w:rPr>
          <w:rFonts w:cs="Arial"/>
        </w:rPr>
      </w:pPr>
      <w:bookmarkStart w:id="230" w:name="_GoBack"/>
      <w:bookmarkEnd w:id="230"/>
    </w:p>
    <w:p w:rsidR="007F4FC9" w:rsidRPr="006155B5" w:rsidRDefault="007F4FC9" w:rsidP="006E2D07">
      <w:pPr>
        <w:pStyle w:val="Nadpis3"/>
        <w:numPr>
          <w:ilvl w:val="2"/>
          <w:numId w:val="215"/>
        </w:numPr>
        <w:ind w:left="567"/>
      </w:pPr>
      <w:bookmarkStart w:id="231" w:name="_Toc472279492"/>
      <w:r>
        <w:t>Obyvatelstvo</w:t>
      </w:r>
      <w:bookmarkEnd w:id="231"/>
    </w:p>
    <w:p w:rsidR="007F4FC9" w:rsidRPr="007F4FC9" w:rsidRDefault="007F4FC9" w:rsidP="007F4FC9">
      <w:pPr>
        <w:pStyle w:val="Odstavecseseznamem"/>
        <w:keepNext/>
        <w:keepLines/>
        <w:numPr>
          <w:ilvl w:val="2"/>
          <w:numId w:val="9"/>
        </w:numPr>
        <w:spacing w:before="200" w:after="0"/>
        <w:contextualSpacing w:val="0"/>
        <w:outlineLvl w:val="2"/>
        <w:rPr>
          <w:rFonts w:asciiTheme="majorHAnsi" w:eastAsiaTheme="majorEastAsia" w:hAnsiTheme="majorHAnsi" w:cstheme="majorBidi"/>
          <w:b/>
          <w:bCs/>
          <w:vanish/>
          <w:color w:val="4F81BD" w:themeColor="accent1"/>
        </w:rPr>
      </w:pPr>
      <w:bookmarkStart w:id="232" w:name="_Toc471849086"/>
      <w:bookmarkStart w:id="233" w:name="_Toc471855168"/>
      <w:bookmarkStart w:id="234" w:name="_Toc472086095"/>
      <w:bookmarkStart w:id="235" w:name="_Toc472086183"/>
      <w:bookmarkStart w:id="236" w:name="_Toc472109266"/>
      <w:bookmarkStart w:id="237" w:name="_Toc472156303"/>
      <w:bookmarkStart w:id="238" w:name="_Toc472173623"/>
      <w:bookmarkStart w:id="239" w:name="_Toc472181716"/>
      <w:bookmarkStart w:id="240" w:name="_Toc472262620"/>
      <w:bookmarkStart w:id="241" w:name="_Toc472263102"/>
      <w:bookmarkStart w:id="242" w:name="_Toc472263184"/>
      <w:bookmarkStart w:id="243" w:name="_Toc472279493"/>
      <w:bookmarkEnd w:id="232"/>
      <w:bookmarkEnd w:id="233"/>
      <w:bookmarkEnd w:id="234"/>
      <w:bookmarkEnd w:id="235"/>
      <w:bookmarkEnd w:id="236"/>
      <w:bookmarkEnd w:id="237"/>
      <w:bookmarkEnd w:id="238"/>
      <w:bookmarkEnd w:id="239"/>
      <w:bookmarkEnd w:id="240"/>
      <w:bookmarkEnd w:id="241"/>
      <w:bookmarkEnd w:id="242"/>
      <w:bookmarkEnd w:id="243"/>
    </w:p>
    <w:p w:rsidR="00293214" w:rsidRPr="00293214" w:rsidRDefault="00293214" w:rsidP="006E2D07">
      <w:pPr>
        <w:pStyle w:val="Nadpis4"/>
        <w:numPr>
          <w:ilvl w:val="3"/>
          <w:numId w:val="215"/>
        </w:numPr>
        <w:ind w:left="993" w:hanging="932"/>
      </w:pPr>
      <w:r>
        <w:t>Všeobecný popis</w:t>
      </w:r>
    </w:p>
    <w:p w:rsidR="00293214" w:rsidRPr="007F4FC9" w:rsidRDefault="00F75236" w:rsidP="000D53CA">
      <w:pPr>
        <w:pStyle w:val="Odstavecseseznamem"/>
        <w:numPr>
          <w:ilvl w:val="0"/>
          <w:numId w:val="4"/>
        </w:numPr>
        <w:autoSpaceDE w:val="0"/>
        <w:autoSpaceDN w:val="0"/>
        <w:adjustRightInd w:val="0"/>
        <w:spacing w:after="160" w:line="259" w:lineRule="auto"/>
        <w:jc w:val="both"/>
        <w:rPr>
          <w:rFonts w:cs="Calibri"/>
        </w:rPr>
      </w:pPr>
      <w:r>
        <w:t>V roce 2013 byl počet obyvatel ve správním obvodu ORP Holice 17 389</w:t>
      </w:r>
      <w:r w:rsidR="00293214" w:rsidRPr="007F4FC9">
        <w:t>.</w:t>
      </w:r>
      <w:r>
        <w:rPr>
          <w:rStyle w:val="Znakapoznpodarou"/>
        </w:rPr>
        <w:footnoteReference w:id="5"/>
      </w:r>
      <w:r w:rsidR="00293214" w:rsidRPr="007F4FC9">
        <w:t xml:space="preserve"> </w:t>
      </w:r>
    </w:p>
    <w:p w:rsidR="00293214" w:rsidRDefault="00293214" w:rsidP="000D53CA">
      <w:pPr>
        <w:pStyle w:val="Odstavecseseznamem"/>
        <w:numPr>
          <w:ilvl w:val="0"/>
          <w:numId w:val="4"/>
        </w:numPr>
        <w:spacing w:after="160" w:line="259" w:lineRule="auto"/>
        <w:jc w:val="both"/>
      </w:pPr>
      <w:r>
        <w:t xml:space="preserve">Pro území </w:t>
      </w:r>
      <w:r w:rsidR="007F4FC9">
        <w:t xml:space="preserve">SO ORP </w:t>
      </w:r>
      <w:r w:rsidR="00AC0B4E">
        <w:t>Holice</w:t>
      </w:r>
      <w:r>
        <w:t xml:space="preserve"> je charakteristické řídké osídlení</w:t>
      </w:r>
      <w:r w:rsidR="009F32AD">
        <w:t xml:space="preserve"> v roce 2012 činila pouze 81</w:t>
      </w:r>
      <w:r w:rsidRPr="00293214">
        <w:rPr>
          <w:i/>
        </w:rPr>
        <w:t xml:space="preserve"> obyvatel/ k</w:t>
      </w:r>
      <w:r w:rsidR="007F4FC9">
        <w:rPr>
          <w:i/>
        </w:rPr>
        <w:t>m</w:t>
      </w:r>
      <w:r w:rsidRPr="006F4E27">
        <w:rPr>
          <w:i/>
          <w:vertAlign w:val="superscript"/>
        </w:rPr>
        <w:t>2</w:t>
      </w:r>
      <w:r w:rsidR="009F32AD">
        <w:t>.</w:t>
      </w:r>
      <w:r w:rsidR="009F32AD">
        <w:rPr>
          <w:rStyle w:val="Znakapoznpodarou"/>
        </w:rPr>
        <w:footnoteReference w:id="6"/>
      </w:r>
      <w:r>
        <w:t xml:space="preserve"> </w:t>
      </w:r>
    </w:p>
    <w:p w:rsidR="00293214" w:rsidRPr="003731D9" w:rsidRDefault="00293214" w:rsidP="000D53CA">
      <w:pPr>
        <w:pStyle w:val="Odstavecseseznamem"/>
        <w:numPr>
          <w:ilvl w:val="0"/>
          <w:numId w:val="4"/>
        </w:numPr>
        <w:spacing w:after="160" w:line="259" w:lineRule="auto"/>
        <w:jc w:val="both"/>
        <w:rPr>
          <w:i/>
        </w:rPr>
      </w:pPr>
      <w:r>
        <w:t xml:space="preserve">Na analyzovaném území se nacházejí hlavně menší obce </w:t>
      </w:r>
      <w:r w:rsidR="00F75236">
        <w:t>–</w:t>
      </w:r>
      <w:r>
        <w:t xml:space="preserve"> </w:t>
      </w:r>
      <w:r w:rsidR="00F75236">
        <w:t xml:space="preserve">pouze </w:t>
      </w:r>
      <w:r>
        <w:t xml:space="preserve">Holice </w:t>
      </w:r>
      <w:r w:rsidR="00F75236">
        <w:t xml:space="preserve">mají </w:t>
      </w:r>
      <w:r>
        <w:t xml:space="preserve">více než 5 tis. obyvatel, více než 2 tis. obyvatel </w:t>
      </w:r>
      <w:r w:rsidR="00F75236">
        <w:t xml:space="preserve">má </w:t>
      </w:r>
      <w:r>
        <w:t>Horní Jelení. Ostatní sídla mají menší počet obyvatel než 2 tis.</w:t>
      </w:r>
      <w:r w:rsidR="00F75236">
        <w:rPr>
          <w:rStyle w:val="Znakapoznpodarou"/>
        </w:rPr>
        <w:footnoteReference w:id="7"/>
      </w:r>
    </w:p>
    <w:p w:rsidR="009F32AD" w:rsidRPr="002119AD" w:rsidRDefault="002119AD" w:rsidP="000D53CA">
      <w:pPr>
        <w:spacing w:after="160" w:line="259" w:lineRule="auto"/>
        <w:jc w:val="both"/>
        <w:rPr>
          <w:b/>
          <w:i/>
        </w:rPr>
      </w:pPr>
      <w:r w:rsidRPr="002119AD">
        <w:rPr>
          <w:i/>
        </w:rPr>
        <w:t>„</w:t>
      </w:r>
      <w:r w:rsidR="009F32AD" w:rsidRPr="002119AD">
        <w:rPr>
          <w:i/>
        </w:rPr>
        <w:t>Počet obyvatel na území ORP Holice vykazoval vzrůstající tendenci. Mezi lety 2005 (16</w:t>
      </w:r>
      <w:r w:rsidRPr="002119AD">
        <w:rPr>
          <w:i/>
        </w:rPr>
        <w:t> </w:t>
      </w:r>
      <w:r w:rsidR="009F32AD" w:rsidRPr="002119AD">
        <w:rPr>
          <w:i/>
        </w:rPr>
        <w:t>235</w:t>
      </w:r>
      <w:r w:rsidRPr="002119AD">
        <w:rPr>
          <w:i/>
        </w:rPr>
        <w:t xml:space="preserve"> obyvatel)</w:t>
      </w:r>
      <w:r w:rsidR="009F32AD" w:rsidRPr="002119AD">
        <w:rPr>
          <w:i/>
        </w:rPr>
        <w:t xml:space="preserve"> až 2013</w:t>
      </w:r>
      <w:r w:rsidRPr="002119AD">
        <w:rPr>
          <w:i/>
        </w:rPr>
        <w:t xml:space="preserve"> (17389)</w:t>
      </w:r>
      <w:r w:rsidR="009F32AD" w:rsidRPr="002119AD">
        <w:rPr>
          <w:i/>
        </w:rPr>
        <w:t xml:space="preserve"> se počet obyvatel zvýšil o 1 154</w:t>
      </w:r>
      <w:r w:rsidRPr="002119AD">
        <w:rPr>
          <w:i/>
        </w:rPr>
        <w:t>…. Nárůst počtu obyvatel v rámci ORP Holice byl způsoben především stěhováním obyvatel na území ORP (mechanickou migrací) než přirozeným přírůstkem obyvatel (přirozenou migrací).“</w:t>
      </w:r>
      <w:r w:rsidRPr="002119AD">
        <w:rPr>
          <w:rStyle w:val="Znakapoznpodarou"/>
          <w:i/>
        </w:rPr>
        <w:footnoteReference w:id="8"/>
      </w:r>
    </w:p>
    <w:p w:rsidR="00A8388F" w:rsidRPr="00A60587" w:rsidRDefault="00A8388F" w:rsidP="000D53CA">
      <w:pPr>
        <w:spacing w:after="160" w:line="259" w:lineRule="auto"/>
        <w:jc w:val="both"/>
        <w:rPr>
          <w:b/>
        </w:rPr>
      </w:pPr>
      <w:r w:rsidRPr="002119AD">
        <w:t>Nejvyšší přistěhovalectví bylo v obcích Býšť, Dolní Ředice, Holice, Horní Jelení, Horní Ředice.</w:t>
      </w:r>
      <w:r w:rsidR="002119AD">
        <w:rPr>
          <w:rStyle w:val="Znakapoznpodarou"/>
          <w:b/>
        </w:rPr>
        <w:footnoteReference w:id="9"/>
      </w:r>
    </w:p>
    <w:p w:rsidR="001613A3" w:rsidRDefault="000E3B34" w:rsidP="000D53CA">
      <w:pPr>
        <w:spacing w:after="160" w:line="259" w:lineRule="auto"/>
        <w:jc w:val="both"/>
      </w:pPr>
      <w:r w:rsidRPr="002119AD">
        <w:lastRenderedPageBreak/>
        <w:t>Příliv nových obyvatel (mladých rodin) má významný vliv na růst počtu dětí ve školách a ovlivňuje také poptávku po neformálním vzdělávání dětí i dospělých. Noví obyvatelé přinášejí do sídel nové impulsy a mají vyšší nároky na kvalitu vzdělávání, než bývalo zvykem ve venkovských oblastech. Tento vliv je markantní zejména v obci Býšť a Horní Jelení.</w:t>
      </w:r>
    </w:p>
    <w:p w:rsidR="000E3B34" w:rsidRPr="002119AD" w:rsidRDefault="000E3B34" w:rsidP="000D53CA">
      <w:pPr>
        <w:spacing w:after="160" w:line="259" w:lineRule="auto"/>
        <w:jc w:val="both"/>
      </w:pPr>
      <w:r w:rsidRPr="002119AD">
        <w:t xml:space="preserve"> </w:t>
      </w:r>
    </w:p>
    <w:p w:rsidR="007F4FC9" w:rsidRPr="00293214" w:rsidRDefault="007F4FC9" w:rsidP="006E2D07">
      <w:pPr>
        <w:pStyle w:val="Nadpis4"/>
        <w:numPr>
          <w:ilvl w:val="3"/>
          <w:numId w:val="215"/>
        </w:numPr>
        <w:ind w:left="993" w:hanging="932"/>
      </w:pPr>
      <w:r>
        <w:t>Věková struktura</w:t>
      </w:r>
    </w:p>
    <w:p w:rsidR="000E3B34" w:rsidRPr="000C0AD9" w:rsidRDefault="000E3B34" w:rsidP="000D53CA">
      <w:pPr>
        <w:spacing w:after="160" w:line="259" w:lineRule="auto"/>
        <w:jc w:val="both"/>
      </w:pPr>
      <w:r w:rsidRPr="000C0AD9">
        <w:t xml:space="preserve">Věková struktura obyvatel </w:t>
      </w:r>
      <w:r w:rsidR="00AB579E">
        <w:t>SO ORP Holice v roce 2013</w:t>
      </w:r>
      <w:r w:rsidRPr="000C0AD9">
        <w:rPr>
          <w:rStyle w:val="Znakapoznpodarou"/>
        </w:rPr>
        <w:footnoteReference w:id="10"/>
      </w:r>
      <w:r w:rsidRPr="000C0AD9">
        <w:t>:</w:t>
      </w:r>
    </w:p>
    <w:p w:rsidR="000E3B34" w:rsidRPr="000C0AD9" w:rsidRDefault="000E3B34" w:rsidP="000D53CA">
      <w:pPr>
        <w:pStyle w:val="Odstavecseseznamem"/>
        <w:numPr>
          <w:ilvl w:val="0"/>
          <w:numId w:val="5"/>
        </w:numPr>
        <w:spacing w:after="160" w:line="259" w:lineRule="auto"/>
        <w:jc w:val="both"/>
      </w:pPr>
      <w:r w:rsidRPr="000C0AD9">
        <w:t>6</w:t>
      </w:r>
      <w:r w:rsidR="00AB579E">
        <w:t>7</w:t>
      </w:r>
      <w:r w:rsidRPr="000C0AD9">
        <w:t xml:space="preserve"> % populace </w:t>
      </w:r>
      <w:r w:rsidR="00AB579E">
        <w:t xml:space="preserve">věková skupina </w:t>
      </w:r>
      <w:r w:rsidR="000D53CA">
        <w:t>15 – 64 let,</w:t>
      </w:r>
    </w:p>
    <w:p w:rsidR="000E3B34" w:rsidRPr="000C0AD9" w:rsidRDefault="000E3B34" w:rsidP="000D53CA">
      <w:pPr>
        <w:pStyle w:val="Odstavecseseznamem"/>
        <w:numPr>
          <w:ilvl w:val="0"/>
          <w:numId w:val="5"/>
        </w:numPr>
        <w:spacing w:after="160" w:line="259" w:lineRule="auto"/>
        <w:jc w:val="both"/>
      </w:pPr>
      <w:r w:rsidRPr="000C0AD9">
        <w:t>1</w:t>
      </w:r>
      <w:r w:rsidR="00AB579E">
        <w:t>6,5</w:t>
      </w:r>
      <w:r w:rsidR="000D53CA">
        <w:t xml:space="preserve"> </w:t>
      </w:r>
      <w:r w:rsidRPr="000C0AD9">
        <w:t>%</w:t>
      </w:r>
      <w:r w:rsidR="000D53CA">
        <w:t xml:space="preserve"> </w:t>
      </w:r>
      <w:r w:rsidRPr="000C0AD9">
        <w:t xml:space="preserve">populace </w:t>
      </w:r>
      <w:r w:rsidR="00AB579E">
        <w:t xml:space="preserve">věková skupina </w:t>
      </w:r>
      <w:r w:rsidRPr="000C0AD9">
        <w:t>nad 64 let</w:t>
      </w:r>
      <w:r w:rsidR="000D53CA">
        <w:t>,</w:t>
      </w:r>
    </w:p>
    <w:p w:rsidR="000E3B34" w:rsidRPr="000C0AD9" w:rsidRDefault="000E3B34" w:rsidP="000D53CA">
      <w:pPr>
        <w:pStyle w:val="Odstavecseseznamem"/>
        <w:numPr>
          <w:ilvl w:val="0"/>
          <w:numId w:val="5"/>
        </w:numPr>
        <w:spacing w:after="160" w:line="259" w:lineRule="auto"/>
        <w:jc w:val="both"/>
      </w:pPr>
      <w:r w:rsidRPr="000C0AD9">
        <w:t xml:space="preserve">16,4 % populace regionu osoby 0 – 14 let, což je významnější než průměr ČR (15,2%). </w:t>
      </w:r>
    </w:p>
    <w:p w:rsidR="00723D17" w:rsidRPr="003D03EA" w:rsidRDefault="000E3B34" w:rsidP="000D53CA">
      <w:pPr>
        <w:spacing w:after="160" w:line="259" w:lineRule="auto"/>
        <w:jc w:val="both"/>
      </w:pPr>
      <w:r w:rsidRPr="003D03EA">
        <w:t>Nejvyšší podíl osob 0 -14 let na celkové populaci</w:t>
      </w:r>
      <w:r w:rsidR="00AB579E" w:rsidRPr="003D03EA">
        <w:t xml:space="preserve"> ke konci roku 2014 byl</w:t>
      </w:r>
      <w:r w:rsidRPr="003D03EA">
        <w:t xml:space="preserve"> v obci Býšť (20,8%), Poběžovice u Holic, Chvojenec, Dolní Ředice a Horní Ředice (všechny nad 17%). Nízký podí</w:t>
      </w:r>
      <w:r w:rsidR="00D32925" w:rsidRPr="003D03EA">
        <w:t xml:space="preserve">l je v obcích Uhersko (9,9%) </w:t>
      </w:r>
      <w:r w:rsidRPr="003D03EA">
        <w:t>a Trusnov (13,8%).</w:t>
      </w:r>
      <w:r w:rsidRPr="003D03EA">
        <w:rPr>
          <w:rStyle w:val="Znakapoznpodarou"/>
        </w:rPr>
        <w:footnoteReference w:id="11"/>
      </w:r>
      <w:r w:rsidRPr="003D03EA">
        <w:t xml:space="preserve"> </w:t>
      </w:r>
    </w:p>
    <w:p w:rsidR="000E3B34" w:rsidRDefault="000E3B34" w:rsidP="000D53CA">
      <w:pPr>
        <w:spacing w:after="160" w:line="259" w:lineRule="auto"/>
        <w:jc w:val="both"/>
      </w:pPr>
      <w:r w:rsidRPr="003D03EA">
        <w:t xml:space="preserve">Podíl obyvatel 0-14 let má přímý vliv na využití kapacity mateřských a základních škol v území. </w:t>
      </w:r>
      <w:r w:rsidR="003D03EA">
        <w:t>V</w:t>
      </w:r>
      <w:r w:rsidRPr="003D03EA">
        <w:t xml:space="preserve"> obci Dolní Roveň, kam dojíždějí děti ze spádových  obcí s nízkým podílem obyvatel 0 -14 let, není kapacita </w:t>
      </w:r>
      <w:r w:rsidR="001613A3">
        <w:t xml:space="preserve">základní školy zcela naplněna. </w:t>
      </w:r>
    </w:p>
    <w:p w:rsidR="001613A3" w:rsidRPr="003D03EA" w:rsidRDefault="001613A3" w:rsidP="000D53CA">
      <w:pPr>
        <w:spacing w:after="160" w:line="259" w:lineRule="auto"/>
        <w:jc w:val="both"/>
      </w:pPr>
    </w:p>
    <w:p w:rsidR="000D53CA" w:rsidRPr="006155B5" w:rsidRDefault="000D53CA" w:rsidP="006E2D07">
      <w:pPr>
        <w:pStyle w:val="Nadpis3"/>
        <w:numPr>
          <w:ilvl w:val="2"/>
          <w:numId w:val="215"/>
        </w:numPr>
        <w:ind w:left="567"/>
      </w:pPr>
      <w:bookmarkStart w:id="244" w:name="_Toc472279494"/>
      <w:r>
        <w:t>Doprava a dopravní obslužnost</w:t>
      </w:r>
      <w:bookmarkEnd w:id="244"/>
    </w:p>
    <w:p w:rsidR="00293214" w:rsidRDefault="00293214" w:rsidP="000D53CA">
      <w:pPr>
        <w:spacing w:after="160" w:line="259" w:lineRule="auto"/>
        <w:jc w:val="both"/>
      </w:pPr>
      <w:r w:rsidRPr="00293214">
        <w:t xml:space="preserve">Na území </w:t>
      </w:r>
      <w:r w:rsidR="000D53CA">
        <w:t>SO ORPP Holice</w:t>
      </w:r>
      <w:r w:rsidRPr="00293214">
        <w:t xml:space="preserve"> se vyskytují silnice I., II. a III. třídy i místní komunikace</w:t>
      </w:r>
      <w:r>
        <w:t xml:space="preserve">. Nejvýznamnější jsou silnice I. </w:t>
      </w:r>
      <w:r w:rsidR="001613A3">
        <w:t>t</w:t>
      </w:r>
      <w:r>
        <w:t xml:space="preserve">řídy – I/35 a I/36. Pro tyto silnice je charakteristická vysoká intenzita dopravy, která obce zatěžuje, znamená zdravotní riziko, riziko při pohybu po obci anebo podél silnice. Zejména na I/35 je vysoká hustota kamionové dopravy. </w:t>
      </w:r>
    </w:p>
    <w:p w:rsidR="00293214" w:rsidRDefault="00293214" w:rsidP="000D53CA">
      <w:pPr>
        <w:spacing w:after="160" w:line="259" w:lineRule="auto"/>
        <w:jc w:val="both"/>
      </w:pPr>
      <w:r w:rsidRPr="00293214">
        <w:t>Územím prochází elektrifikovaná železniční trať č. 010 Praha – Česká Třebová – Břeclav a trať č. 016 Borohrádek – Holice – Moravany – Chrudim – Heřmanův Městec.</w:t>
      </w:r>
    </w:p>
    <w:p w:rsidR="00293214" w:rsidRDefault="00293214" w:rsidP="000D53CA">
      <w:pPr>
        <w:spacing w:after="160" w:line="259" w:lineRule="auto"/>
        <w:jc w:val="both"/>
        <w:rPr>
          <w:i/>
        </w:rPr>
      </w:pPr>
      <w:r>
        <w:rPr>
          <w:i/>
        </w:rPr>
        <w:t>„</w:t>
      </w:r>
      <w:r w:rsidRPr="00293214">
        <w:rPr>
          <w:i/>
        </w:rPr>
        <w:t>Značně problematická je dopravní obslužnost v obcích mimo hlavní komunikační trasy</w:t>
      </w:r>
      <w:r w:rsidR="000F2F73">
        <w:rPr>
          <w:i/>
        </w:rPr>
        <w:t>……</w:t>
      </w:r>
      <w:r w:rsidRPr="00293214">
        <w:rPr>
          <w:i/>
        </w:rPr>
        <w:t xml:space="preserve"> Dopravní obslužnost je vyhovující především v ranních časech a navazuje na dopravu dětí do škol. Problematická je situace v odpoledních a večerních časech pro děti vracející se z vyučování a rovněž pro pracující na odpolední směně. Výrazně je omezená doprava o víkendech a ostatních nepracovních dnech (státních svátcích), popř. v dnech, kdy neprobíhá vyučování. Tato situace velmi negativně ovlivňuje mobilitu obyvatel především z menších obcí a podepisuje se i na možnostech využití území z hlediska cestovního ruchu.</w:t>
      </w:r>
      <w:r w:rsidR="00D962B8">
        <w:rPr>
          <w:i/>
        </w:rPr>
        <w:t>“</w:t>
      </w:r>
      <w:r w:rsidR="00D962B8">
        <w:rPr>
          <w:rStyle w:val="Znakapoznpodarou"/>
          <w:i/>
        </w:rPr>
        <w:footnoteReference w:id="12"/>
      </w:r>
    </w:p>
    <w:p w:rsidR="000F2F73" w:rsidRPr="000F2F73" w:rsidRDefault="000F2F73" w:rsidP="000D53CA">
      <w:pPr>
        <w:spacing w:after="160" w:line="259" w:lineRule="auto"/>
        <w:jc w:val="both"/>
      </w:pPr>
      <w:r w:rsidRPr="000F2F73">
        <w:t>Dopravní obslužnost má vliv na začátek vyučování ve školách</w:t>
      </w:r>
      <w:r w:rsidRPr="000F2F73">
        <w:rPr>
          <w:i/>
        </w:rPr>
        <w:t xml:space="preserve">. „Každá obec má svoji spádovou ZŠ, příp. i více, a začátky vyučování jsou přizpůsobeny dojíždějícím žákům. Zahájení vyučování v ZŠ na území ORP Holice není jednotné. Pouze 3 školy (Holice (2) a Dolní Ředice) z celkových 8 mají začátek vyučování stanoven na klasických 8 hodin, ostatní školy začínají již před osmou hodinou. Začátek vyučování je přizpůsoben autobusovým spojům dětí, které do školy dojíždějí. Začátek vyučování byl </w:t>
      </w:r>
      <w:r w:rsidRPr="000F2F73">
        <w:rPr>
          <w:i/>
        </w:rPr>
        <w:lastRenderedPageBreak/>
        <w:t>posunut směrem dopředu, aby děti nemusely čekat na začátek vyučování (s výjimkou ZŠ v Ostřetíně, kde je začátek vyučování až v 8:25 – jedná se o tradici, která je dodržována dodnes).“</w:t>
      </w:r>
      <w:r>
        <w:rPr>
          <w:rStyle w:val="Znakapoznpodarou"/>
          <w:i/>
        </w:rPr>
        <w:footnoteReference w:id="13"/>
      </w:r>
    </w:p>
    <w:p w:rsidR="000D53CA" w:rsidRDefault="000F2F73" w:rsidP="000D53CA">
      <w:pPr>
        <w:spacing w:after="160" w:line="259" w:lineRule="auto"/>
        <w:jc w:val="both"/>
        <w:rPr>
          <w:i/>
        </w:rPr>
      </w:pPr>
      <w:r>
        <w:t>Prakticky neexistující síť cyklostezek znamená, že žáci navštěvující školy mimo místo svého bydliště nemohou využívat cyklodopravu, která by na stávajících silnicích s hustou silniční dopravou byla příliš nebezpečná. J</w:t>
      </w:r>
      <w:r w:rsidR="003D03EA" w:rsidRPr="003D03EA">
        <w:t>ediná cyklostezka v</w:t>
      </w:r>
      <w:r>
        <w:t> </w:t>
      </w:r>
      <w:r w:rsidR="003D03EA" w:rsidRPr="003D03EA">
        <w:t>území</w:t>
      </w:r>
      <w:r>
        <w:t xml:space="preserve"> existuje m</w:t>
      </w:r>
      <w:r w:rsidRPr="003D03EA">
        <w:t>ezi obcí Ostřetín a městem</w:t>
      </w:r>
      <w:r>
        <w:t xml:space="preserve"> Holice.</w:t>
      </w:r>
      <w:r w:rsidR="00D962B8" w:rsidRPr="00D962B8">
        <w:rPr>
          <w:i/>
        </w:rPr>
        <w:t xml:space="preserve"> </w:t>
      </w:r>
      <w:r w:rsidR="003D03EA">
        <w:rPr>
          <w:i/>
        </w:rPr>
        <w:t>„</w:t>
      </w:r>
      <w:r w:rsidR="00D962B8" w:rsidRPr="00D962B8">
        <w:rPr>
          <w:i/>
        </w:rPr>
        <w:t>V současné době se předpokládá a plánuje výstavba dalších cyklostezek.</w:t>
      </w:r>
      <w:r w:rsidR="00D962B8">
        <w:rPr>
          <w:i/>
        </w:rPr>
        <w:t>“</w:t>
      </w:r>
      <w:r w:rsidR="000D53CA">
        <w:rPr>
          <w:i/>
        </w:rPr>
        <w:t xml:space="preserve"> </w:t>
      </w:r>
      <w:r w:rsidR="00D962B8">
        <w:rPr>
          <w:rStyle w:val="Znakapoznpodarou"/>
          <w:i/>
        </w:rPr>
        <w:footnoteReference w:id="14"/>
      </w:r>
    </w:p>
    <w:p w:rsidR="009A548D" w:rsidRDefault="009A548D" w:rsidP="001613A3">
      <w:pPr>
        <w:pStyle w:val="Nadpis1"/>
        <w:pageBreakBefore/>
        <w:ind w:left="431" w:hanging="431"/>
      </w:pPr>
      <w:bookmarkStart w:id="245" w:name="_Toc472279495"/>
      <w:r>
        <w:lastRenderedPageBreak/>
        <w:t>Manažerský souhrn</w:t>
      </w:r>
      <w:bookmarkEnd w:id="245"/>
    </w:p>
    <w:p w:rsidR="009A548D" w:rsidRDefault="009A548D" w:rsidP="00D57DFC">
      <w:pPr>
        <w:pStyle w:val="Nadpis2"/>
      </w:pPr>
      <w:bookmarkStart w:id="246" w:name="_Toc472279496"/>
      <w:r w:rsidRPr="00E205F8">
        <w:t>Shrnutí klíčových poznatků, zjištění vyplývajících z provedené analýzy</w:t>
      </w:r>
      <w:bookmarkEnd w:id="246"/>
    </w:p>
    <w:p w:rsidR="009A548D" w:rsidRPr="000D53CA" w:rsidRDefault="00D91858" w:rsidP="000D53CA">
      <w:pPr>
        <w:spacing w:after="160" w:line="259" w:lineRule="auto"/>
        <w:jc w:val="both"/>
        <w:rPr>
          <w:rFonts w:cstheme="minorHAnsi"/>
          <w:b/>
          <w:u w:val="single"/>
        </w:rPr>
      </w:pPr>
      <w:r>
        <w:rPr>
          <w:rFonts w:cstheme="minorHAnsi"/>
          <w:b/>
          <w:u w:val="single"/>
        </w:rPr>
        <w:t>O</w:t>
      </w:r>
      <w:r w:rsidR="009A548D" w:rsidRPr="000D53CA">
        <w:rPr>
          <w:rFonts w:cstheme="minorHAnsi"/>
          <w:b/>
          <w:u w:val="single"/>
        </w:rPr>
        <w:t>byvatelstv</w:t>
      </w:r>
      <w:r>
        <w:rPr>
          <w:rFonts w:cstheme="minorHAnsi"/>
          <w:b/>
          <w:u w:val="single"/>
        </w:rPr>
        <w:t>o</w:t>
      </w:r>
    </w:p>
    <w:p w:rsidR="009A548D" w:rsidRPr="005835CD" w:rsidRDefault="00AC0B4E" w:rsidP="006E2D07">
      <w:pPr>
        <w:pStyle w:val="Default"/>
        <w:numPr>
          <w:ilvl w:val="0"/>
          <w:numId w:val="297"/>
        </w:numPr>
        <w:spacing w:after="160"/>
        <w:ind w:left="714" w:hanging="357"/>
        <w:jc w:val="both"/>
        <w:rPr>
          <w:sz w:val="22"/>
          <w:szCs w:val="22"/>
        </w:rPr>
      </w:pPr>
      <w:r w:rsidRPr="005835CD">
        <w:rPr>
          <w:sz w:val="22"/>
          <w:szCs w:val="22"/>
        </w:rPr>
        <w:t>Přírůstek obyvatelstva</w:t>
      </w:r>
      <w:r w:rsidR="009A548D" w:rsidRPr="005835CD">
        <w:rPr>
          <w:sz w:val="22"/>
          <w:szCs w:val="22"/>
        </w:rPr>
        <w:t xml:space="preserve"> v důsledku vyšší porodnosti v letech 2007 – 2010 bude mít v nejbližších letech pozitivní vliv na využití kapacity škol. Zároveň to bude klást vyšší požadavky na kvalitu škol</w:t>
      </w:r>
      <w:r w:rsidR="00A26262" w:rsidRPr="005835CD">
        <w:rPr>
          <w:sz w:val="22"/>
          <w:szCs w:val="22"/>
        </w:rPr>
        <w:t>. M</w:t>
      </w:r>
      <w:r w:rsidR="009A548D" w:rsidRPr="005835CD">
        <w:rPr>
          <w:sz w:val="22"/>
          <w:szCs w:val="22"/>
        </w:rPr>
        <w:t>ladé rodiny, které se přistěhovaly z měst, mají vyšší kvalifikační strukturu a mají zájem o kvalitní vzdělání pro své děti.</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Kvalitní životní prostředí a vysoká zalesněnost území a blízkost krajských měst mohou povzbuzovat zájem o další migraci mladých rodin na území Holicka a tím i setrvalý tlak na kvalitní školství na území ORP</w:t>
      </w:r>
      <w:r w:rsidR="009041C8" w:rsidRPr="005835CD">
        <w:rPr>
          <w:sz w:val="22"/>
          <w:szCs w:val="22"/>
        </w:rPr>
        <w:t xml:space="preserve"> Holice</w:t>
      </w:r>
      <w:r w:rsidRPr="005835CD">
        <w:rPr>
          <w:sz w:val="22"/>
          <w:szCs w:val="22"/>
        </w:rPr>
        <w:t xml:space="preserve">. </w:t>
      </w:r>
    </w:p>
    <w:p w:rsidR="00A26262" w:rsidRPr="005835CD" w:rsidRDefault="009A548D" w:rsidP="006E2D07">
      <w:pPr>
        <w:pStyle w:val="Default"/>
        <w:numPr>
          <w:ilvl w:val="0"/>
          <w:numId w:val="297"/>
        </w:numPr>
        <w:spacing w:after="160"/>
        <w:ind w:left="714" w:hanging="357"/>
        <w:jc w:val="both"/>
        <w:rPr>
          <w:sz w:val="22"/>
          <w:szCs w:val="22"/>
        </w:rPr>
      </w:pPr>
      <w:r w:rsidRPr="005835CD">
        <w:rPr>
          <w:sz w:val="22"/>
          <w:szCs w:val="22"/>
        </w:rPr>
        <w:t>Pokud nedojde k migraci do regionu,</w:t>
      </w:r>
      <w:r w:rsidR="009041C8" w:rsidRPr="005835CD">
        <w:rPr>
          <w:sz w:val="22"/>
          <w:szCs w:val="22"/>
        </w:rPr>
        <w:t xml:space="preserve"> </w:t>
      </w:r>
      <w:r w:rsidRPr="005835CD">
        <w:rPr>
          <w:sz w:val="22"/>
          <w:szCs w:val="22"/>
        </w:rPr>
        <w:t>předpokládá se demografický pokles.</w:t>
      </w:r>
      <w:r w:rsidR="00A26262" w:rsidRPr="005835CD">
        <w:rPr>
          <w:sz w:val="22"/>
          <w:szCs w:val="22"/>
        </w:rPr>
        <w:t xml:space="preserve"> Předpokládá se, že na území dojde ke stárnutí obyvatelstva, opětovné snižování porodnosti, což ovlivní naplnění kapacity MŠ a ZŠ. </w:t>
      </w:r>
    </w:p>
    <w:p w:rsidR="00A26262" w:rsidRPr="005835CD" w:rsidRDefault="00A26262" w:rsidP="006E2D07">
      <w:pPr>
        <w:pStyle w:val="Default"/>
        <w:numPr>
          <w:ilvl w:val="0"/>
          <w:numId w:val="297"/>
        </w:numPr>
        <w:spacing w:after="160"/>
        <w:ind w:left="714" w:hanging="357"/>
        <w:jc w:val="both"/>
        <w:rPr>
          <w:sz w:val="22"/>
          <w:szCs w:val="22"/>
        </w:rPr>
      </w:pPr>
      <w:r w:rsidRPr="005835CD">
        <w:rPr>
          <w:sz w:val="22"/>
          <w:szCs w:val="22"/>
        </w:rPr>
        <w:t>Pokud by se nepodařilo podchytit trendy socioekonomického vývoje, pak hrozí opětovné stěhování obyvatel do krajských měst a nevyužití kapacit MŠ a ZŠ.</w:t>
      </w:r>
    </w:p>
    <w:p w:rsidR="004446B7" w:rsidRDefault="00A26262" w:rsidP="006E2D07">
      <w:pPr>
        <w:pStyle w:val="Default"/>
        <w:numPr>
          <w:ilvl w:val="0"/>
          <w:numId w:val="297"/>
        </w:numPr>
        <w:spacing w:after="160"/>
        <w:ind w:left="714" w:hanging="357"/>
        <w:jc w:val="both"/>
        <w:rPr>
          <w:rFonts w:cstheme="minorHAnsi"/>
        </w:rPr>
      </w:pPr>
      <w:r w:rsidRPr="005835CD">
        <w:rPr>
          <w:sz w:val="22"/>
          <w:szCs w:val="22"/>
        </w:rPr>
        <w:t>Podchycení nových trendů (vzdělanostních, ve výrobě) by mohlo znamenat zvýšení potenciálů území pro investory a pro příliv nových obyvatel.</w:t>
      </w:r>
      <w:r w:rsidRPr="00A26262">
        <w:rPr>
          <w:rFonts w:cstheme="minorHAnsi"/>
        </w:rPr>
        <w:t xml:space="preserve"> </w:t>
      </w:r>
    </w:p>
    <w:p w:rsidR="004446B7" w:rsidRPr="004446B7" w:rsidRDefault="00A26262" w:rsidP="006E2D07">
      <w:pPr>
        <w:pStyle w:val="Default"/>
        <w:numPr>
          <w:ilvl w:val="0"/>
          <w:numId w:val="297"/>
        </w:numPr>
        <w:spacing w:after="160"/>
        <w:ind w:left="714" w:hanging="357"/>
        <w:jc w:val="both"/>
        <w:rPr>
          <w:rFonts w:cstheme="minorHAnsi"/>
          <w:sz w:val="22"/>
          <w:szCs w:val="22"/>
        </w:rPr>
      </w:pPr>
      <w:r w:rsidRPr="004446B7">
        <w:rPr>
          <w:rFonts w:cstheme="minorHAnsi"/>
          <w:sz w:val="22"/>
          <w:szCs w:val="22"/>
        </w:rPr>
        <w:t>Z hlediska vzdělanostní struktury obyvatelstva převládá kategorie středoškolsky vzdělaných osob, procento vysokoškoláků v populaci je malé.</w:t>
      </w:r>
      <w:r w:rsidRPr="004446B7">
        <w:rPr>
          <w:rStyle w:val="Znakapoznpodarou"/>
          <w:rFonts w:cstheme="minorHAnsi"/>
          <w:i/>
          <w:sz w:val="22"/>
          <w:szCs w:val="22"/>
        </w:rPr>
        <w:footnoteReference w:id="15"/>
      </w:r>
      <w:r w:rsidRPr="004446B7">
        <w:rPr>
          <w:rFonts w:cstheme="minorHAnsi"/>
          <w:i/>
          <w:sz w:val="22"/>
          <w:szCs w:val="22"/>
        </w:rPr>
        <w:t xml:space="preserve"> </w:t>
      </w:r>
    </w:p>
    <w:p w:rsidR="00A26262" w:rsidRPr="004446B7" w:rsidRDefault="00A26262" w:rsidP="006E2D07">
      <w:pPr>
        <w:pStyle w:val="Default"/>
        <w:numPr>
          <w:ilvl w:val="0"/>
          <w:numId w:val="297"/>
        </w:numPr>
        <w:spacing w:after="160"/>
        <w:ind w:left="714" w:hanging="357"/>
        <w:jc w:val="both"/>
        <w:rPr>
          <w:rFonts w:cstheme="minorHAnsi"/>
          <w:sz w:val="22"/>
          <w:szCs w:val="22"/>
        </w:rPr>
      </w:pPr>
      <w:r w:rsidRPr="004446B7">
        <w:rPr>
          <w:rFonts w:cstheme="minorHAnsi"/>
          <w:sz w:val="22"/>
          <w:szCs w:val="22"/>
        </w:rPr>
        <w:t>Největší počet obyvatel se základním vzděláním byl v malých sídlech, totéž se týká osob se středoškolským vzděláním s výučním listem. Středoškolsky vzdělané osoby s maturitou byly nejvíce zastoupeny v obcích „s mladou strukturou obyvatel“.</w:t>
      </w:r>
      <w:r w:rsidRPr="004446B7">
        <w:rPr>
          <w:rStyle w:val="Znakapoznpodarou"/>
          <w:rFonts w:cstheme="minorHAnsi"/>
          <w:sz w:val="22"/>
          <w:szCs w:val="22"/>
        </w:rPr>
        <w:footnoteReference w:id="16"/>
      </w:r>
    </w:p>
    <w:p w:rsidR="00A26262" w:rsidRPr="000D53CA" w:rsidRDefault="00A26262" w:rsidP="006E2D07">
      <w:pPr>
        <w:pStyle w:val="Odstavecseseznamem"/>
        <w:numPr>
          <w:ilvl w:val="0"/>
          <w:numId w:val="203"/>
        </w:numPr>
        <w:spacing w:after="160" w:line="259" w:lineRule="auto"/>
        <w:ind w:left="714" w:hanging="357"/>
        <w:jc w:val="both"/>
        <w:rPr>
          <w:rFonts w:cstheme="minorHAnsi"/>
          <w:b/>
        </w:rPr>
      </w:pPr>
      <w:r w:rsidRPr="000D53CA">
        <w:rPr>
          <w:rFonts w:cstheme="minorHAnsi"/>
        </w:rPr>
        <w:t>Mezi silné stránky patří trend k nárůstu počtu osob s maturitou a vysokoškolským vzděláním.</w:t>
      </w:r>
      <w:r>
        <w:rPr>
          <w:rStyle w:val="Znakapoznpodarou"/>
          <w:rFonts w:cstheme="minorHAnsi"/>
        </w:rPr>
        <w:footnoteReference w:id="17"/>
      </w:r>
      <w:r w:rsidRPr="000D53CA">
        <w:rPr>
          <w:rFonts w:cstheme="minorHAnsi"/>
        </w:rPr>
        <w:t xml:space="preserve"> </w:t>
      </w:r>
    </w:p>
    <w:p w:rsidR="00A26262" w:rsidRPr="000D53CA" w:rsidRDefault="00A26262" w:rsidP="00A26262">
      <w:pPr>
        <w:pStyle w:val="Odstavecseseznamem"/>
        <w:spacing w:after="160" w:line="259" w:lineRule="auto"/>
        <w:jc w:val="both"/>
        <w:rPr>
          <w:rFonts w:cstheme="minorHAnsi"/>
          <w:b/>
        </w:rPr>
      </w:pPr>
    </w:p>
    <w:p w:rsidR="009A548D" w:rsidRPr="009041C8" w:rsidRDefault="009A548D" w:rsidP="000D53CA">
      <w:pPr>
        <w:spacing w:after="160" w:line="259" w:lineRule="auto"/>
        <w:jc w:val="both"/>
        <w:rPr>
          <w:rFonts w:cstheme="minorHAnsi"/>
          <w:b/>
          <w:u w:val="single"/>
        </w:rPr>
      </w:pPr>
      <w:r w:rsidRPr="009041C8">
        <w:rPr>
          <w:rFonts w:cstheme="minorHAnsi"/>
          <w:b/>
          <w:u w:val="single"/>
        </w:rPr>
        <w:t>Doprava</w:t>
      </w:r>
    </w:p>
    <w:p w:rsidR="009A548D" w:rsidRPr="004446B7" w:rsidRDefault="00514042" w:rsidP="006E2D07">
      <w:pPr>
        <w:pStyle w:val="Odstavecseseznamem"/>
        <w:numPr>
          <w:ilvl w:val="0"/>
          <w:numId w:val="205"/>
        </w:numPr>
        <w:spacing w:after="160" w:line="259" w:lineRule="auto"/>
        <w:ind w:left="714" w:hanging="357"/>
        <w:jc w:val="both"/>
        <w:rPr>
          <w:rFonts w:ascii="Calibri" w:hAnsi="Calibri" w:cs="Calibri"/>
          <w:color w:val="000000"/>
        </w:rPr>
      </w:pPr>
      <w:r w:rsidRPr="004446B7">
        <w:rPr>
          <w:rFonts w:ascii="Calibri" w:hAnsi="Calibri" w:cs="Calibri"/>
          <w:color w:val="000000"/>
        </w:rPr>
        <w:t>SO ORP Holice</w:t>
      </w:r>
      <w:r w:rsidR="009A548D" w:rsidRPr="004446B7">
        <w:rPr>
          <w:rFonts w:ascii="Calibri" w:hAnsi="Calibri" w:cs="Calibri"/>
          <w:color w:val="000000"/>
        </w:rPr>
        <w:t xml:space="preserve"> leží v blízkosti dvou krajských měst a je pro něj typická dojížďka do zaměstnání.</w:t>
      </w:r>
    </w:p>
    <w:p w:rsidR="009A548D" w:rsidRPr="004446B7" w:rsidRDefault="009A548D" w:rsidP="006E2D07">
      <w:pPr>
        <w:pStyle w:val="Odstavecseseznamem"/>
        <w:numPr>
          <w:ilvl w:val="0"/>
          <w:numId w:val="203"/>
        </w:numPr>
        <w:spacing w:after="160" w:line="259" w:lineRule="auto"/>
        <w:ind w:left="714" w:hanging="357"/>
        <w:jc w:val="both"/>
        <w:rPr>
          <w:rFonts w:ascii="Calibri" w:hAnsi="Calibri" w:cs="Calibri"/>
          <w:color w:val="000000"/>
        </w:rPr>
      </w:pPr>
      <w:r w:rsidRPr="004446B7">
        <w:rPr>
          <w:rFonts w:ascii="Calibri" w:hAnsi="Calibri" w:cs="Calibri"/>
          <w:color w:val="000000"/>
        </w:rPr>
        <w:t xml:space="preserve">Hradecko-pardubická aglomerace patří mezi významné multimodální dopravní uzly. Z hlediska dopravy v aglomeraci ve vztahu k území </w:t>
      </w:r>
      <w:r w:rsidR="009041C8" w:rsidRPr="004446B7">
        <w:rPr>
          <w:rFonts w:ascii="Calibri" w:hAnsi="Calibri" w:cs="Calibri"/>
          <w:color w:val="000000"/>
        </w:rPr>
        <w:t>ORP Holice</w:t>
      </w:r>
      <w:r w:rsidRPr="004446B7">
        <w:rPr>
          <w:rFonts w:ascii="Calibri" w:hAnsi="Calibri" w:cs="Calibri"/>
          <w:color w:val="000000"/>
        </w:rPr>
        <w:t xml:space="preserve">, potažmo ke vzdělávacímu systému na </w:t>
      </w:r>
      <w:r w:rsidR="009041C8" w:rsidRPr="004446B7">
        <w:rPr>
          <w:rFonts w:ascii="Calibri" w:hAnsi="Calibri" w:cs="Calibri"/>
          <w:color w:val="000000"/>
        </w:rPr>
        <w:t xml:space="preserve">jeho </w:t>
      </w:r>
      <w:r w:rsidRPr="004446B7">
        <w:rPr>
          <w:rFonts w:ascii="Calibri" w:hAnsi="Calibri" w:cs="Calibri"/>
          <w:color w:val="000000"/>
        </w:rPr>
        <w:t xml:space="preserve">území, je významná svým vlivem na situaci v území především silniční doprava.  Územím </w:t>
      </w:r>
      <w:r w:rsidR="00A26262" w:rsidRPr="004446B7">
        <w:rPr>
          <w:rFonts w:ascii="Calibri" w:hAnsi="Calibri" w:cs="Calibri"/>
          <w:color w:val="000000"/>
        </w:rPr>
        <w:t xml:space="preserve">Hradecko – pardubické </w:t>
      </w:r>
      <w:r w:rsidRPr="004446B7">
        <w:rPr>
          <w:rFonts w:ascii="Calibri" w:hAnsi="Calibri" w:cs="Calibri"/>
          <w:color w:val="000000"/>
        </w:rPr>
        <w:t xml:space="preserve">aglomerace i </w:t>
      </w:r>
      <w:r w:rsidR="009041C8" w:rsidRPr="004446B7">
        <w:rPr>
          <w:rFonts w:ascii="Calibri" w:hAnsi="Calibri" w:cs="Calibri"/>
          <w:color w:val="000000"/>
        </w:rPr>
        <w:t>SO ORP Holice</w:t>
      </w:r>
      <w:r w:rsidRPr="004446B7">
        <w:rPr>
          <w:rFonts w:ascii="Calibri" w:hAnsi="Calibri" w:cs="Calibri"/>
          <w:color w:val="000000"/>
        </w:rPr>
        <w:t xml:space="preserve"> procházejí páteřní komunikace I/35, I/36</w:t>
      </w:r>
      <w:r w:rsidR="00A26262" w:rsidRPr="004446B7">
        <w:rPr>
          <w:rFonts w:ascii="Calibri" w:hAnsi="Calibri" w:cs="Calibri"/>
          <w:color w:val="000000"/>
        </w:rPr>
        <w:t>. J</w:t>
      </w:r>
      <w:r w:rsidRPr="004446B7">
        <w:rPr>
          <w:rFonts w:ascii="Calibri" w:hAnsi="Calibri" w:cs="Calibri"/>
          <w:color w:val="000000"/>
        </w:rPr>
        <w:t xml:space="preserve">sou charakteristické vysokou intenzitou silniční dopravy obtěžující obyvatele hlukem, </w:t>
      </w:r>
      <w:r w:rsidR="009041C8" w:rsidRPr="004446B7">
        <w:rPr>
          <w:rFonts w:ascii="Calibri" w:hAnsi="Calibri" w:cs="Calibri"/>
          <w:color w:val="000000"/>
        </w:rPr>
        <w:t>zplodinami</w:t>
      </w:r>
      <w:r w:rsidRPr="004446B7">
        <w:rPr>
          <w:rFonts w:ascii="Calibri" w:hAnsi="Calibri" w:cs="Calibri"/>
          <w:color w:val="000000"/>
        </w:rPr>
        <w:t xml:space="preserve">, nebezpečím nehod a znemožňující také cyklodopravu žáků a zaměstnanců do škol. Kromě toho hustá silniční doprava znemožňuje v některých obcích možnosti vycházek dětí z MŠ </w:t>
      </w:r>
      <w:r w:rsidR="00A26262" w:rsidRPr="004446B7">
        <w:rPr>
          <w:rFonts w:ascii="Calibri" w:hAnsi="Calibri" w:cs="Calibri"/>
          <w:color w:val="000000"/>
        </w:rPr>
        <w:t>po</w:t>
      </w:r>
      <w:r w:rsidRPr="004446B7">
        <w:rPr>
          <w:rFonts w:ascii="Calibri" w:hAnsi="Calibri" w:cs="Calibri"/>
          <w:color w:val="000000"/>
        </w:rPr>
        <w:t xml:space="preserve"> obci. </w:t>
      </w:r>
    </w:p>
    <w:p w:rsidR="009A548D" w:rsidRPr="000D53CA" w:rsidRDefault="00A26262" w:rsidP="00E15283">
      <w:pPr>
        <w:pStyle w:val="Odstavecseseznamem"/>
        <w:numPr>
          <w:ilvl w:val="0"/>
          <w:numId w:val="11"/>
        </w:numPr>
        <w:spacing w:after="160" w:line="259" w:lineRule="auto"/>
        <w:jc w:val="both"/>
        <w:rPr>
          <w:rFonts w:cstheme="minorHAnsi"/>
        </w:rPr>
      </w:pPr>
      <w:r>
        <w:rPr>
          <w:rFonts w:cstheme="minorHAnsi"/>
          <w:i/>
        </w:rPr>
        <w:t>„</w:t>
      </w:r>
      <w:r w:rsidR="009A548D" w:rsidRPr="000D53CA">
        <w:rPr>
          <w:rFonts w:cstheme="minorHAnsi"/>
          <w:i/>
        </w:rPr>
        <w:t xml:space="preserve">Značně problematická je dopravní obslužnost v obcích mimo hlavní komunikační trasy. </w:t>
      </w:r>
      <w:r w:rsidR="00C34B72">
        <w:rPr>
          <w:rFonts w:cstheme="minorHAnsi"/>
          <w:i/>
        </w:rPr>
        <w:t>…</w:t>
      </w:r>
      <w:r w:rsidR="009A548D" w:rsidRPr="000D53CA">
        <w:rPr>
          <w:rFonts w:cstheme="minorHAnsi"/>
          <w:i/>
        </w:rPr>
        <w:t xml:space="preserve">Dopravní obslužnost je vyhovující především v ranních časech a navazuje na dopravu dětí do </w:t>
      </w:r>
      <w:r w:rsidR="009A548D" w:rsidRPr="000D53CA">
        <w:rPr>
          <w:rFonts w:cstheme="minorHAnsi"/>
          <w:i/>
        </w:rPr>
        <w:lastRenderedPageBreak/>
        <w:t>škol. Problematická je situace v odpoledních a večerních časech pro děti vracející se z vyučování a rovněž pro pracující na odpolední směně. Výrazně je omezená doprava o víkendech a ostatních nepracovních dnech (státních svátcích), popř. v dnech, kdy neprobíhá vyučování</w:t>
      </w:r>
      <w:r>
        <w:rPr>
          <w:rFonts w:cstheme="minorHAnsi"/>
          <w:i/>
        </w:rPr>
        <w:t>“</w:t>
      </w:r>
      <w:r w:rsidR="009A548D" w:rsidRPr="000D53CA">
        <w:rPr>
          <w:rFonts w:cstheme="minorHAnsi"/>
          <w:i/>
        </w:rPr>
        <w:t>.</w:t>
      </w:r>
      <w:r w:rsidR="009A548D" w:rsidRPr="000D53CA">
        <w:rPr>
          <w:rStyle w:val="Znakapoznpodarou"/>
          <w:rFonts w:cstheme="minorHAnsi"/>
        </w:rPr>
        <w:footnoteReference w:id="18"/>
      </w:r>
    </w:p>
    <w:p w:rsidR="009A548D" w:rsidRPr="004446B7" w:rsidRDefault="009A548D" w:rsidP="00E15283">
      <w:pPr>
        <w:pStyle w:val="Odstavecseseznamem"/>
        <w:numPr>
          <w:ilvl w:val="0"/>
          <w:numId w:val="11"/>
        </w:numPr>
        <w:spacing w:after="160" w:line="259" w:lineRule="auto"/>
        <w:jc w:val="both"/>
        <w:rPr>
          <w:rFonts w:ascii="Calibri" w:hAnsi="Calibri" w:cs="Calibri"/>
          <w:color w:val="000000"/>
        </w:rPr>
      </w:pPr>
      <w:r w:rsidRPr="004446B7">
        <w:rPr>
          <w:rFonts w:ascii="Calibri" w:hAnsi="Calibri" w:cs="Calibri"/>
          <w:color w:val="000000"/>
        </w:rPr>
        <w:t>S výjimkou jed</w:t>
      </w:r>
      <w:r w:rsidR="00C34B72" w:rsidRPr="004446B7">
        <w:rPr>
          <w:rFonts w:ascii="Calibri" w:hAnsi="Calibri" w:cs="Calibri"/>
          <w:color w:val="000000"/>
        </w:rPr>
        <w:t>i</w:t>
      </w:r>
      <w:r w:rsidRPr="004446B7">
        <w:rPr>
          <w:rFonts w:ascii="Calibri" w:hAnsi="Calibri" w:cs="Calibri"/>
          <w:color w:val="000000"/>
        </w:rPr>
        <w:t xml:space="preserve">né cyklostezky mezi Ostřetínem a Holicemi nejsou v regionu vybudovány cyklostezky, což </w:t>
      </w:r>
      <w:r w:rsidR="00C34B72" w:rsidRPr="004446B7">
        <w:rPr>
          <w:rFonts w:ascii="Calibri" w:hAnsi="Calibri" w:cs="Calibri"/>
          <w:color w:val="000000"/>
        </w:rPr>
        <w:t xml:space="preserve">při </w:t>
      </w:r>
      <w:r w:rsidRPr="004446B7">
        <w:rPr>
          <w:rFonts w:ascii="Calibri" w:hAnsi="Calibri" w:cs="Calibri"/>
          <w:color w:val="000000"/>
        </w:rPr>
        <w:t xml:space="preserve">vysoké hustotě silniční dopravy výrazně omezuje cyklodopravu mezi obcemi. </w:t>
      </w:r>
    </w:p>
    <w:p w:rsidR="009A548D" w:rsidRDefault="009A548D" w:rsidP="00E15283">
      <w:pPr>
        <w:pStyle w:val="Odstavecseseznamem"/>
        <w:numPr>
          <w:ilvl w:val="0"/>
          <w:numId w:val="11"/>
        </w:numPr>
        <w:spacing w:after="160" w:line="259" w:lineRule="auto"/>
        <w:jc w:val="both"/>
        <w:rPr>
          <w:rFonts w:cstheme="minorHAnsi"/>
        </w:rPr>
      </w:pPr>
      <w:r w:rsidRPr="000D53CA">
        <w:rPr>
          <w:rFonts w:cstheme="minorHAnsi"/>
        </w:rPr>
        <w:t xml:space="preserve">Neexistence sítě cyklostezek </w:t>
      </w:r>
      <w:r w:rsidR="00C34B72">
        <w:rPr>
          <w:rFonts w:cstheme="minorHAnsi"/>
        </w:rPr>
        <w:t xml:space="preserve">negativně </w:t>
      </w:r>
      <w:r w:rsidRPr="000D53CA">
        <w:rPr>
          <w:rFonts w:cstheme="minorHAnsi"/>
        </w:rPr>
        <w:t>ovlivňuje možnosti cyklodopravy do škol.</w:t>
      </w:r>
    </w:p>
    <w:p w:rsidR="001613A3" w:rsidRPr="001613A3" w:rsidRDefault="001613A3" w:rsidP="001613A3">
      <w:pPr>
        <w:spacing w:after="160" w:line="259" w:lineRule="auto"/>
        <w:jc w:val="both"/>
        <w:rPr>
          <w:rFonts w:cstheme="minorHAnsi"/>
        </w:rPr>
      </w:pPr>
    </w:p>
    <w:p w:rsidR="009A548D" w:rsidRPr="009041C8" w:rsidRDefault="009A548D" w:rsidP="000D53CA">
      <w:pPr>
        <w:spacing w:after="160" w:line="259" w:lineRule="auto"/>
        <w:jc w:val="both"/>
        <w:rPr>
          <w:rFonts w:cstheme="minorHAnsi"/>
          <w:b/>
          <w:u w:val="single"/>
        </w:rPr>
      </w:pPr>
      <w:r w:rsidRPr="009041C8">
        <w:rPr>
          <w:rFonts w:cstheme="minorHAnsi"/>
          <w:b/>
          <w:u w:val="single"/>
        </w:rPr>
        <w:t>Ekonomika</w:t>
      </w:r>
    </w:p>
    <w:p w:rsidR="00197D0D" w:rsidRPr="00197D0D" w:rsidRDefault="00197D0D" w:rsidP="006E2D07">
      <w:pPr>
        <w:pStyle w:val="Default"/>
        <w:numPr>
          <w:ilvl w:val="0"/>
          <w:numId w:val="297"/>
        </w:numPr>
        <w:spacing w:after="160"/>
        <w:ind w:left="714" w:hanging="357"/>
        <w:jc w:val="both"/>
        <w:rPr>
          <w:rFonts w:cstheme="minorBidi"/>
          <w:color w:val="auto"/>
        </w:rPr>
      </w:pPr>
      <w:r w:rsidRPr="00197D0D">
        <w:rPr>
          <w:sz w:val="22"/>
          <w:szCs w:val="22"/>
        </w:rPr>
        <w:t xml:space="preserve">Ve správním obvodu ORP Holice působí více jak 3,8 tis. ekonomických subjektů. Ve srovnání s </w:t>
      </w:r>
      <w:r w:rsidRPr="005835CD">
        <w:rPr>
          <w:rFonts w:asciiTheme="minorHAnsi" w:hAnsiTheme="minorHAnsi" w:cstheme="minorBidi"/>
          <w:color w:val="auto"/>
          <w:sz w:val="22"/>
          <w:szCs w:val="22"/>
        </w:rPr>
        <w:t>celorepublikovým průměrem má SO ORP Holice nadprůměrné zastoupení v sektoru</w:t>
      </w:r>
      <w:r w:rsidRPr="00197D0D">
        <w:rPr>
          <w:sz w:val="22"/>
          <w:szCs w:val="22"/>
        </w:rPr>
        <w:t xml:space="preserve"> zemědělství, lesnictví a rybářství. Ve správním obvodu připadá z celkového počtu ekonomických subjektů 6,7 % na tento sektor, zatímco v rámci celé ČR jeho podíl nepřesahuje 4 %.</w:t>
      </w:r>
      <w:r>
        <w:rPr>
          <w:rStyle w:val="Znakapoznpodarou"/>
          <w:sz w:val="22"/>
          <w:szCs w:val="22"/>
        </w:rPr>
        <w:footnoteReference w:id="19"/>
      </w:r>
      <w:r w:rsidRPr="00197D0D">
        <w:rPr>
          <w:sz w:val="22"/>
          <w:szCs w:val="22"/>
        </w:rPr>
        <w:t xml:space="preserve"> </w:t>
      </w:r>
    </w:p>
    <w:p w:rsidR="00197D0D" w:rsidRPr="004446B7" w:rsidRDefault="00197D0D" w:rsidP="006E2D07">
      <w:pPr>
        <w:pStyle w:val="Default"/>
        <w:numPr>
          <w:ilvl w:val="0"/>
          <w:numId w:val="297"/>
        </w:numPr>
        <w:spacing w:after="160"/>
        <w:ind w:left="714" w:hanging="357"/>
        <w:jc w:val="both"/>
        <w:rPr>
          <w:rStyle w:val="Znakapoznpodarou"/>
        </w:rPr>
      </w:pPr>
      <w:r w:rsidRPr="005835CD">
        <w:rPr>
          <w:sz w:val="22"/>
          <w:szCs w:val="22"/>
        </w:rPr>
        <w:t>Podíl subjektů v průmyslovém odvětví je takřka dvojnásobný oproti srovnání s celou ČR. Zastoupení sektoru stavebnictví z hlediska všech ekonomických subjektů vykazuje průměrnou hodnotu ve správním obvodu ORP Holice jako v rámci ČR a toto rovněž platí o podílu odvětví velkoobchodu, maloobchodu, opravě a údržbě motorových vozidel</w:t>
      </w:r>
      <w:r w:rsidR="004446B7">
        <w:rPr>
          <w:sz w:val="22"/>
          <w:szCs w:val="22"/>
        </w:rPr>
        <w:t>.</w:t>
      </w:r>
      <w:r w:rsidRPr="004446B7">
        <w:rPr>
          <w:rStyle w:val="Znakapoznpodarou"/>
        </w:rPr>
        <w:footnoteReference w:id="20"/>
      </w:r>
    </w:p>
    <w:p w:rsidR="009A548D" w:rsidRPr="004446B7" w:rsidRDefault="009A548D" w:rsidP="006E2D07">
      <w:pPr>
        <w:pStyle w:val="Default"/>
        <w:numPr>
          <w:ilvl w:val="0"/>
          <w:numId w:val="297"/>
        </w:numPr>
        <w:spacing w:after="160"/>
        <w:ind w:left="714" w:hanging="357"/>
        <w:jc w:val="both"/>
        <w:rPr>
          <w:rStyle w:val="Znakapoznpodarou"/>
        </w:rPr>
      </w:pPr>
      <w:r w:rsidRPr="005835CD">
        <w:rPr>
          <w:sz w:val="22"/>
          <w:szCs w:val="22"/>
        </w:rPr>
        <w:t xml:space="preserve">V regionu je nejvíce ekonomických subjektů v Holicích, Horním Jelení a v Býšti. Na území </w:t>
      </w:r>
      <w:r w:rsidR="009041C8" w:rsidRPr="005835CD">
        <w:rPr>
          <w:sz w:val="22"/>
          <w:szCs w:val="22"/>
        </w:rPr>
        <w:t>SO ORP Holice</w:t>
      </w:r>
      <w:r w:rsidRPr="005835CD">
        <w:rPr>
          <w:sz w:val="22"/>
          <w:szCs w:val="22"/>
        </w:rPr>
        <w:t xml:space="preserve"> nepůsobil žádný velký zaměstnavatel s nadregionálním vlivem pro pracovní síly (a jejich mobilitu). Pouze 3 podniky zaměstnávaly více než 100 zaměstnanců</w:t>
      </w:r>
      <w:r w:rsidR="004446B7">
        <w:rPr>
          <w:sz w:val="22"/>
          <w:szCs w:val="22"/>
        </w:rPr>
        <w:t>.</w:t>
      </w:r>
      <w:r w:rsidRPr="004446B7">
        <w:rPr>
          <w:rStyle w:val="Znakapoznpodarou"/>
        </w:rPr>
        <w:footnoteReference w:id="21"/>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Co se týče zaměstnanosti v jednotlivých sektorech, dá se uvést, že do</w:t>
      </w:r>
      <w:r w:rsidR="00197D0D" w:rsidRPr="005835CD">
        <w:rPr>
          <w:sz w:val="22"/>
          <w:szCs w:val="22"/>
        </w:rPr>
        <w:t>chází</w:t>
      </w:r>
      <w:r w:rsidRPr="005835CD">
        <w:rPr>
          <w:sz w:val="22"/>
          <w:szCs w:val="22"/>
        </w:rPr>
        <w:t xml:space="preserve"> ke snižování zaměstnanosti v sektoru zemědělství, rost</w:t>
      </w:r>
      <w:r w:rsidR="00197D0D" w:rsidRPr="005835CD">
        <w:rPr>
          <w:sz w:val="22"/>
          <w:szCs w:val="22"/>
        </w:rPr>
        <w:t>e</w:t>
      </w:r>
      <w:r w:rsidRPr="005835CD">
        <w:rPr>
          <w:sz w:val="22"/>
          <w:szCs w:val="22"/>
        </w:rPr>
        <w:t xml:space="preserve"> zaměstnanost v průmyslu a ve službách.</w:t>
      </w:r>
    </w:p>
    <w:p w:rsidR="00197D0D" w:rsidRPr="004446B7" w:rsidRDefault="00197D0D" w:rsidP="006E2D07">
      <w:pPr>
        <w:pStyle w:val="Default"/>
        <w:numPr>
          <w:ilvl w:val="0"/>
          <w:numId w:val="297"/>
        </w:numPr>
        <w:spacing w:after="160"/>
        <w:ind w:left="714" w:hanging="357"/>
        <w:jc w:val="both"/>
        <w:rPr>
          <w:rStyle w:val="Znakapoznpodarou"/>
        </w:rPr>
      </w:pPr>
      <w:r w:rsidRPr="005835CD">
        <w:rPr>
          <w:sz w:val="22"/>
          <w:szCs w:val="22"/>
        </w:rPr>
        <w:t xml:space="preserve">Nejvyšší podíl zaměstnanců v inovativních oborech </w:t>
      </w:r>
      <w:r w:rsidR="005835CD" w:rsidRPr="005835CD">
        <w:rPr>
          <w:sz w:val="22"/>
          <w:szCs w:val="22"/>
        </w:rPr>
        <w:t xml:space="preserve">byl v roce 2010 </w:t>
      </w:r>
      <w:r w:rsidRPr="005835CD">
        <w:rPr>
          <w:sz w:val="22"/>
          <w:szCs w:val="22"/>
        </w:rPr>
        <w:t>ve městě Holice</w:t>
      </w:r>
      <w:r w:rsidR="005835CD" w:rsidRPr="005835CD">
        <w:rPr>
          <w:sz w:val="22"/>
          <w:szCs w:val="22"/>
        </w:rPr>
        <w:t xml:space="preserve"> a v obci Horní Ředice</w:t>
      </w:r>
      <w:r w:rsidR="004446B7">
        <w:rPr>
          <w:sz w:val="22"/>
          <w:szCs w:val="22"/>
        </w:rPr>
        <w:t>.</w:t>
      </w:r>
      <w:r w:rsidR="005835CD" w:rsidRPr="004446B7">
        <w:rPr>
          <w:rStyle w:val="Znakapoznpodarou"/>
        </w:rPr>
        <w:footnoteReference w:id="22"/>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V Hradecko-pardubické aglomeraci, v jejíž blízkosti se Holicko nachází, patří mezi největší zaměstnavatele subjekty orientované na elektrotechniku, služby a dopravu, chemii, zdravotnictví. Jednoznačně převažují technicky a přírodovědně zastoupené obory.</w:t>
      </w:r>
    </w:p>
    <w:p w:rsidR="009A548D" w:rsidRDefault="009A548D" w:rsidP="006E2D07">
      <w:pPr>
        <w:pStyle w:val="Default"/>
        <w:numPr>
          <w:ilvl w:val="0"/>
          <w:numId w:val="297"/>
        </w:numPr>
        <w:spacing w:after="160"/>
        <w:ind w:left="714" w:hanging="357"/>
        <w:jc w:val="both"/>
        <w:rPr>
          <w:sz w:val="22"/>
          <w:szCs w:val="22"/>
        </w:rPr>
      </w:pPr>
      <w:r w:rsidRPr="005835CD">
        <w:rPr>
          <w:sz w:val="22"/>
          <w:szCs w:val="22"/>
        </w:rPr>
        <w:t xml:space="preserve">Rozvoj průmyslu a služeb a konkurenceschopnost Hradecko-pardubické aglomerace v hospodářské soutěži budou významně ovlivňovat inovace a aplikace výsledků výzkumu a </w:t>
      </w:r>
      <w:r w:rsidR="00AC0B4E" w:rsidRPr="005835CD">
        <w:rPr>
          <w:sz w:val="22"/>
          <w:szCs w:val="22"/>
        </w:rPr>
        <w:t>vývoje do</w:t>
      </w:r>
      <w:r w:rsidRPr="005835CD">
        <w:rPr>
          <w:sz w:val="22"/>
          <w:szCs w:val="22"/>
        </w:rPr>
        <w:t xml:space="preserve"> praxe. </w:t>
      </w:r>
    </w:p>
    <w:p w:rsidR="001613A3" w:rsidRDefault="001613A3" w:rsidP="001613A3">
      <w:pPr>
        <w:pStyle w:val="Default"/>
        <w:spacing w:after="160"/>
        <w:jc w:val="both"/>
        <w:rPr>
          <w:sz w:val="22"/>
          <w:szCs w:val="22"/>
        </w:rPr>
      </w:pPr>
    </w:p>
    <w:p w:rsidR="004446B7" w:rsidRPr="00C65C25" w:rsidRDefault="004446B7" w:rsidP="00C65C25">
      <w:pPr>
        <w:spacing w:after="160" w:line="259" w:lineRule="auto"/>
        <w:jc w:val="both"/>
        <w:rPr>
          <w:rFonts w:cstheme="minorHAnsi"/>
          <w:b/>
          <w:u w:val="single"/>
        </w:rPr>
      </w:pPr>
      <w:r w:rsidRPr="00C65C25">
        <w:rPr>
          <w:rFonts w:cstheme="minorHAnsi"/>
          <w:b/>
          <w:u w:val="single"/>
        </w:rPr>
        <w:t xml:space="preserve">Vliv profilu ekonomiky na </w:t>
      </w:r>
      <w:r w:rsidR="00C65C25" w:rsidRPr="00C65C25">
        <w:rPr>
          <w:rFonts w:cstheme="minorHAnsi"/>
          <w:b/>
          <w:u w:val="single"/>
        </w:rPr>
        <w:t>vzdělávání</w:t>
      </w:r>
      <w:r w:rsidRPr="00C65C25">
        <w:rPr>
          <w:rFonts w:cstheme="minorHAnsi"/>
          <w:b/>
          <w:u w:val="single"/>
        </w:rPr>
        <w:t xml:space="preserve"> </w:t>
      </w:r>
    </w:p>
    <w:p w:rsidR="004A7810" w:rsidRDefault="004A7810" w:rsidP="006E2D07">
      <w:pPr>
        <w:pStyle w:val="Default"/>
        <w:numPr>
          <w:ilvl w:val="0"/>
          <w:numId w:val="297"/>
        </w:numPr>
        <w:spacing w:after="160"/>
        <w:ind w:left="714" w:hanging="357"/>
        <w:jc w:val="both"/>
        <w:rPr>
          <w:sz w:val="22"/>
          <w:szCs w:val="22"/>
        </w:rPr>
      </w:pPr>
      <w:r>
        <w:rPr>
          <w:sz w:val="22"/>
          <w:szCs w:val="22"/>
        </w:rPr>
        <w:t>C</w:t>
      </w:r>
      <w:r w:rsidR="00C65C25" w:rsidRPr="00084ED8">
        <w:rPr>
          <w:sz w:val="22"/>
          <w:szCs w:val="22"/>
        </w:rPr>
        <w:t>harakter a zastoupení průmyslových oborů, obslužných firem</w:t>
      </w:r>
      <w:r>
        <w:rPr>
          <w:sz w:val="22"/>
          <w:szCs w:val="22"/>
        </w:rPr>
        <w:t xml:space="preserve">, </w:t>
      </w:r>
      <w:r w:rsidR="00C65C25" w:rsidRPr="00084ED8">
        <w:rPr>
          <w:sz w:val="22"/>
          <w:szCs w:val="22"/>
        </w:rPr>
        <w:t>výzkumu a vývoj</w:t>
      </w:r>
      <w:r>
        <w:rPr>
          <w:sz w:val="22"/>
          <w:szCs w:val="22"/>
        </w:rPr>
        <w:t>e</w:t>
      </w:r>
      <w:r w:rsidR="00C65C25" w:rsidRPr="00084ED8">
        <w:rPr>
          <w:sz w:val="22"/>
          <w:szCs w:val="22"/>
        </w:rPr>
        <w:t xml:space="preserve">  v Hradecko-pardubické aglomeraci</w:t>
      </w:r>
      <w:r>
        <w:rPr>
          <w:sz w:val="22"/>
          <w:szCs w:val="22"/>
        </w:rPr>
        <w:t xml:space="preserve"> a na Holicku </w:t>
      </w:r>
      <w:r w:rsidRPr="00084ED8">
        <w:rPr>
          <w:sz w:val="22"/>
          <w:szCs w:val="22"/>
        </w:rPr>
        <w:t xml:space="preserve">(hlavně obory jako je chemie, elektronika, </w:t>
      </w:r>
      <w:r w:rsidRPr="00084ED8">
        <w:rPr>
          <w:sz w:val="22"/>
          <w:szCs w:val="22"/>
        </w:rPr>
        <w:lastRenderedPageBreak/>
        <w:t>elektrotechnika, IT a strojírenství</w:t>
      </w:r>
      <w:r>
        <w:rPr>
          <w:sz w:val="22"/>
          <w:szCs w:val="22"/>
        </w:rPr>
        <w:t xml:space="preserve">) má dopad na poptávku po určité kvalifikační struktuře pracovních sil. </w:t>
      </w:r>
    </w:p>
    <w:p w:rsidR="00084ED8" w:rsidRPr="005835CD" w:rsidRDefault="00084ED8" w:rsidP="006E2D07">
      <w:pPr>
        <w:pStyle w:val="Default"/>
        <w:numPr>
          <w:ilvl w:val="0"/>
          <w:numId w:val="297"/>
        </w:numPr>
        <w:spacing w:after="160"/>
        <w:ind w:left="714" w:hanging="357"/>
        <w:jc w:val="both"/>
        <w:rPr>
          <w:sz w:val="22"/>
          <w:szCs w:val="22"/>
        </w:rPr>
      </w:pPr>
      <w:r w:rsidRPr="005835CD">
        <w:rPr>
          <w:sz w:val="22"/>
          <w:szCs w:val="22"/>
        </w:rPr>
        <w:t xml:space="preserve">Škol na Holicku se </w:t>
      </w:r>
      <w:r w:rsidR="00773A15">
        <w:rPr>
          <w:sz w:val="22"/>
          <w:szCs w:val="22"/>
        </w:rPr>
        <w:t xml:space="preserve">zprostředkovaně </w:t>
      </w:r>
      <w:r w:rsidRPr="005835CD">
        <w:rPr>
          <w:sz w:val="22"/>
          <w:szCs w:val="22"/>
        </w:rPr>
        <w:t>dotýká pokračující nesoulad na trhu práce</w:t>
      </w:r>
      <w:r w:rsidR="00773A15">
        <w:rPr>
          <w:sz w:val="22"/>
          <w:szCs w:val="22"/>
        </w:rPr>
        <w:t xml:space="preserve"> na Holicku a</w:t>
      </w:r>
      <w:r w:rsidRPr="005835CD">
        <w:rPr>
          <w:sz w:val="22"/>
          <w:szCs w:val="22"/>
        </w:rPr>
        <w:t xml:space="preserve"> v Hradecko-pardubické aglomeraci, kde je zaměstnavateli pociťovaná nižší kvalita absolventů</w:t>
      </w:r>
      <w:r w:rsidR="00773A15">
        <w:rPr>
          <w:sz w:val="22"/>
          <w:szCs w:val="22"/>
        </w:rPr>
        <w:t xml:space="preserve"> škol při nástupu do zaměstnání</w:t>
      </w:r>
      <w:r w:rsidRPr="005835CD">
        <w:rPr>
          <w:sz w:val="22"/>
          <w:szCs w:val="22"/>
        </w:rPr>
        <w:t>. Absolventi škol mají nedostatečné klíčové i odborné kompetence.</w:t>
      </w:r>
    </w:p>
    <w:p w:rsidR="004A7810" w:rsidRDefault="00084ED8" w:rsidP="006E2D07">
      <w:pPr>
        <w:pStyle w:val="Default"/>
        <w:numPr>
          <w:ilvl w:val="0"/>
          <w:numId w:val="297"/>
        </w:numPr>
        <w:spacing w:after="160"/>
        <w:ind w:left="714" w:hanging="357"/>
        <w:jc w:val="both"/>
        <w:rPr>
          <w:sz w:val="22"/>
          <w:szCs w:val="22"/>
        </w:rPr>
      </w:pPr>
      <w:r w:rsidRPr="00084ED8">
        <w:rPr>
          <w:sz w:val="22"/>
          <w:szCs w:val="22"/>
        </w:rPr>
        <w:t xml:space="preserve">V případě, že by tento trend pokračoval, bude to prodlužovat dobu adaptace v pracovním procesu a bude to vyvolávat nutnost doškolování zaměstnanců ve firmách a institucích a snižování konkurenceschopnosti v důsledku nízké kvalifikovanosti lidských zdrojů. </w:t>
      </w:r>
    </w:p>
    <w:p w:rsidR="00084ED8" w:rsidRPr="00084ED8" w:rsidRDefault="00084ED8" w:rsidP="006E2D07">
      <w:pPr>
        <w:pStyle w:val="Default"/>
        <w:numPr>
          <w:ilvl w:val="0"/>
          <w:numId w:val="297"/>
        </w:numPr>
        <w:spacing w:after="160"/>
        <w:ind w:left="714" w:hanging="357"/>
        <w:jc w:val="both"/>
        <w:rPr>
          <w:sz w:val="22"/>
          <w:szCs w:val="22"/>
        </w:rPr>
      </w:pPr>
      <w:r w:rsidRPr="00084ED8">
        <w:rPr>
          <w:sz w:val="22"/>
          <w:szCs w:val="22"/>
        </w:rPr>
        <w:t xml:space="preserve">Jak pro Hradecko-pardubickou aglomeraci, tak pro Holicko je signifikantní nedostatek kvalifikovaných pracovníků zejména v technických profesích. Je pravděpodobně vyvolán nezájmem žáků a rodičů o studium technických oborů, což může být vyvoláno obtížností technických oborů, nedostatečnou připraveností žáků a nedostatečnou propagací technických oborů, případně nedostačujícím kariérovým poradenstvím. </w:t>
      </w:r>
    </w:p>
    <w:p w:rsidR="00084ED8" w:rsidRPr="005835CD" w:rsidRDefault="00084ED8" w:rsidP="006E2D07">
      <w:pPr>
        <w:pStyle w:val="Default"/>
        <w:numPr>
          <w:ilvl w:val="0"/>
          <w:numId w:val="297"/>
        </w:numPr>
        <w:spacing w:after="160"/>
        <w:ind w:left="714" w:hanging="357"/>
        <w:jc w:val="both"/>
        <w:rPr>
          <w:sz w:val="22"/>
          <w:szCs w:val="22"/>
        </w:rPr>
      </w:pPr>
      <w:r w:rsidRPr="005835CD">
        <w:rPr>
          <w:sz w:val="22"/>
          <w:szCs w:val="22"/>
        </w:rPr>
        <w:t xml:space="preserve">Na jedné straně dává nedostatek technicky orientovaných pracovníků dobrou pracovní perspektivu absolventům technicky orientovaných oborů. Na druhé straně však vyvolává potřebu adekvátně připravovat děti a žáky ke studiu technických oborů již na ZŠ, resp. v MŠ. </w:t>
      </w:r>
    </w:p>
    <w:p w:rsidR="004A7810" w:rsidRPr="009A2F85" w:rsidRDefault="00084ED8" w:rsidP="006E2D07">
      <w:pPr>
        <w:pStyle w:val="Default"/>
        <w:numPr>
          <w:ilvl w:val="0"/>
          <w:numId w:val="297"/>
        </w:numPr>
        <w:spacing w:after="160"/>
        <w:ind w:left="714" w:hanging="357"/>
        <w:jc w:val="both"/>
        <w:rPr>
          <w:sz w:val="22"/>
          <w:szCs w:val="22"/>
        </w:rPr>
      </w:pPr>
      <w:r w:rsidRPr="005835CD">
        <w:rPr>
          <w:sz w:val="22"/>
          <w:szCs w:val="22"/>
        </w:rPr>
        <w:t>Vyvstává zde společenská potřeba posilování matematické gramotnosti, polytechnického vzdělávání a manuální zručnosti.</w:t>
      </w:r>
      <w:r w:rsidR="009A2F85">
        <w:rPr>
          <w:sz w:val="22"/>
          <w:szCs w:val="22"/>
        </w:rPr>
        <w:t xml:space="preserve"> </w:t>
      </w:r>
      <w:r w:rsidR="004A7810" w:rsidRPr="009A2F85">
        <w:rPr>
          <w:sz w:val="22"/>
          <w:szCs w:val="22"/>
        </w:rPr>
        <w:t xml:space="preserve">Očekává se, že absolventi škol budou mít takové základy matematiky a polytechnického vzdělání, které </w:t>
      </w:r>
      <w:r w:rsidR="009A2F85" w:rsidRPr="009A2F85">
        <w:rPr>
          <w:sz w:val="22"/>
          <w:szCs w:val="22"/>
        </w:rPr>
        <w:t xml:space="preserve">jim umožní </w:t>
      </w:r>
      <w:r w:rsidR="004A7810" w:rsidRPr="009A2F85">
        <w:rPr>
          <w:sz w:val="22"/>
          <w:szCs w:val="22"/>
        </w:rPr>
        <w:t xml:space="preserve">pokračovat ve studiu přírodovědných a technických oborů na navazujícím stupni škol (SŠ, VŠ) v aglomeraci. </w:t>
      </w:r>
    </w:p>
    <w:p w:rsidR="00C65C25" w:rsidRPr="00084ED8" w:rsidRDefault="00C65C25" w:rsidP="006E2D07">
      <w:pPr>
        <w:pStyle w:val="Default"/>
        <w:numPr>
          <w:ilvl w:val="0"/>
          <w:numId w:val="297"/>
        </w:numPr>
        <w:spacing w:after="160"/>
        <w:ind w:left="714" w:hanging="357"/>
        <w:jc w:val="both"/>
        <w:rPr>
          <w:sz w:val="22"/>
          <w:szCs w:val="22"/>
        </w:rPr>
      </w:pPr>
      <w:r w:rsidRPr="00084ED8">
        <w:rPr>
          <w:sz w:val="22"/>
          <w:szCs w:val="22"/>
        </w:rPr>
        <w:t xml:space="preserve">Zaměstnavatelé </w:t>
      </w:r>
      <w:r w:rsidR="009A2F85">
        <w:rPr>
          <w:sz w:val="22"/>
          <w:szCs w:val="22"/>
        </w:rPr>
        <w:t xml:space="preserve">kromě toho </w:t>
      </w:r>
      <w:r w:rsidRPr="00084ED8">
        <w:rPr>
          <w:sz w:val="22"/>
          <w:szCs w:val="22"/>
        </w:rPr>
        <w:t xml:space="preserve">očekávají </w:t>
      </w:r>
      <w:r w:rsidR="009A2F85">
        <w:rPr>
          <w:sz w:val="22"/>
          <w:szCs w:val="22"/>
        </w:rPr>
        <w:t>od absolventů škol samostatnost,</w:t>
      </w:r>
      <w:r w:rsidRPr="00084ED8">
        <w:rPr>
          <w:sz w:val="22"/>
          <w:szCs w:val="22"/>
        </w:rPr>
        <w:t xml:space="preserve"> iniciativu a kreativitu. V  podnikání se uplatní podnikavost, což je zvlášť důležité v Hradecko-pardubické aglomeraci a v regionu Holicko, kde z hlediska právní formy ekonomických subjektů převažují živnostníci.</w:t>
      </w:r>
    </w:p>
    <w:p w:rsidR="00C65C25" w:rsidRDefault="00C65C25" w:rsidP="006E2D07">
      <w:pPr>
        <w:pStyle w:val="Default"/>
        <w:numPr>
          <w:ilvl w:val="0"/>
          <w:numId w:val="297"/>
        </w:numPr>
        <w:spacing w:after="160"/>
        <w:ind w:left="714" w:hanging="357"/>
        <w:jc w:val="both"/>
        <w:rPr>
          <w:sz w:val="22"/>
          <w:szCs w:val="22"/>
        </w:rPr>
      </w:pPr>
      <w:r w:rsidRPr="005835CD">
        <w:rPr>
          <w:sz w:val="22"/>
          <w:szCs w:val="22"/>
        </w:rPr>
        <w:t>Zájemc</w:t>
      </w:r>
      <w:r>
        <w:rPr>
          <w:sz w:val="22"/>
          <w:szCs w:val="22"/>
        </w:rPr>
        <w:t>i</w:t>
      </w:r>
      <w:r w:rsidRPr="005835CD">
        <w:rPr>
          <w:sz w:val="22"/>
          <w:szCs w:val="22"/>
        </w:rPr>
        <w:t xml:space="preserve"> o uplatnění se však dnes neobejd</w:t>
      </w:r>
      <w:r>
        <w:rPr>
          <w:sz w:val="22"/>
          <w:szCs w:val="22"/>
        </w:rPr>
        <w:t xml:space="preserve">ou také </w:t>
      </w:r>
      <w:r w:rsidRPr="005835CD">
        <w:rPr>
          <w:sz w:val="22"/>
          <w:szCs w:val="22"/>
        </w:rPr>
        <w:t>bez klíčových kompetencí – bez znalostí jazyků, ICT, měkkých dovedností</w:t>
      </w:r>
      <w:r>
        <w:rPr>
          <w:sz w:val="22"/>
          <w:szCs w:val="22"/>
        </w:rPr>
        <w:t xml:space="preserve"> (</w:t>
      </w:r>
      <w:r w:rsidRPr="005835CD">
        <w:rPr>
          <w:sz w:val="22"/>
          <w:szCs w:val="22"/>
        </w:rPr>
        <w:t>komunikace, schopnosti týmové práce</w:t>
      </w:r>
      <w:r>
        <w:rPr>
          <w:sz w:val="22"/>
          <w:szCs w:val="22"/>
        </w:rPr>
        <w:t>), resp.</w:t>
      </w:r>
      <w:r w:rsidRPr="005835CD">
        <w:rPr>
          <w:sz w:val="22"/>
          <w:szCs w:val="22"/>
        </w:rPr>
        <w:t xml:space="preserve"> sociálních kompetencí. </w:t>
      </w:r>
    </w:p>
    <w:p w:rsidR="009A2F85" w:rsidRDefault="00084ED8" w:rsidP="006E2D07">
      <w:pPr>
        <w:pStyle w:val="Default"/>
        <w:numPr>
          <w:ilvl w:val="0"/>
          <w:numId w:val="297"/>
        </w:numPr>
        <w:spacing w:after="160"/>
        <w:ind w:left="714" w:hanging="357"/>
        <w:jc w:val="both"/>
        <w:rPr>
          <w:sz w:val="22"/>
          <w:szCs w:val="22"/>
        </w:rPr>
      </w:pPr>
      <w:r w:rsidRPr="00773A15">
        <w:rPr>
          <w:sz w:val="22"/>
          <w:szCs w:val="22"/>
        </w:rPr>
        <w:t xml:space="preserve">Také na požadavky vysoce vyspělých </w:t>
      </w:r>
      <w:r w:rsidR="00773A15" w:rsidRPr="00773A15">
        <w:rPr>
          <w:sz w:val="22"/>
          <w:szCs w:val="22"/>
        </w:rPr>
        <w:t xml:space="preserve">oblastí </w:t>
      </w:r>
      <w:r w:rsidR="00773A15">
        <w:rPr>
          <w:sz w:val="22"/>
          <w:szCs w:val="22"/>
        </w:rPr>
        <w:t xml:space="preserve">vědy, </w:t>
      </w:r>
      <w:r w:rsidR="00773A15" w:rsidRPr="00773A15">
        <w:rPr>
          <w:sz w:val="22"/>
          <w:szCs w:val="22"/>
        </w:rPr>
        <w:t xml:space="preserve">výzkumu a vývoje je třeba pamatovat. </w:t>
      </w:r>
      <w:r w:rsidRPr="00773A15">
        <w:rPr>
          <w:sz w:val="22"/>
          <w:szCs w:val="22"/>
        </w:rPr>
        <w:t>I když předškolní a základní školství je zdánlivě vzdálené oblasti výzkumu, vývoji a inovacím, prakticky na již na těchto stupních je možné těmto oblastem položit základy.</w:t>
      </w:r>
    </w:p>
    <w:p w:rsidR="00084ED8" w:rsidRPr="00773A15" w:rsidRDefault="00084ED8" w:rsidP="006E2D07">
      <w:pPr>
        <w:pStyle w:val="Default"/>
        <w:numPr>
          <w:ilvl w:val="0"/>
          <w:numId w:val="297"/>
        </w:numPr>
        <w:spacing w:after="160"/>
        <w:ind w:left="714" w:hanging="357"/>
        <w:jc w:val="both"/>
        <w:rPr>
          <w:sz w:val="22"/>
          <w:szCs w:val="22"/>
        </w:rPr>
      </w:pPr>
      <w:r w:rsidRPr="00773A15">
        <w:rPr>
          <w:sz w:val="22"/>
          <w:szCs w:val="22"/>
        </w:rPr>
        <w:t>Jde o to naučit žáky kritickému myšlení při zpracovávání informací, podpořit zvídavou mysl dětí a žáků, vzbudit zájem o celoživotní vzdělávání, probudit zájem o vědu a podporovat tvořivost a inovativní myšlení. Tyto schopnosti a dovednosti jsou potřebné ve všech profesích, ale zvlášť potřebné jsou ve výzkumu a vývoji. V tomto smyslu nižší stupně škol kladou základy a ovlivňují nastavení budoucích výzkumných a vývojových pracovníků, kteří budou pracovat v sektoru vědy, výzkumu a vývoje.</w:t>
      </w:r>
    </w:p>
    <w:p w:rsidR="00084ED8" w:rsidRPr="005835CD" w:rsidRDefault="00084ED8" w:rsidP="006E2D07">
      <w:pPr>
        <w:pStyle w:val="Default"/>
        <w:numPr>
          <w:ilvl w:val="0"/>
          <w:numId w:val="297"/>
        </w:numPr>
        <w:spacing w:after="160"/>
        <w:ind w:left="714" w:hanging="357"/>
        <w:jc w:val="both"/>
        <w:rPr>
          <w:sz w:val="22"/>
          <w:szCs w:val="22"/>
        </w:rPr>
      </w:pPr>
      <w:r>
        <w:rPr>
          <w:sz w:val="22"/>
          <w:szCs w:val="22"/>
        </w:rPr>
        <w:t xml:space="preserve">Na tyto požadavky reaguje </w:t>
      </w:r>
      <w:r w:rsidRPr="005835CD">
        <w:rPr>
          <w:sz w:val="22"/>
          <w:szCs w:val="22"/>
        </w:rPr>
        <w:t>MAP nastolením povinných, doporučených a volitelných témat MAP</w:t>
      </w:r>
      <w:r>
        <w:rPr>
          <w:sz w:val="22"/>
          <w:szCs w:val="22"/>
        </w:rPr>
        <w:t>, která koncentrují pozornost kromě inkluzivního vzdělávání na matematickou a čtenářskou gramotnost, polytechnické vzdělávání, podnikavost, iniciativu a kreativitu, výuku jazyků, digitální a sociální kompetence</w:t>
      </w:r>
      <w:r w:rsidRPr="005835CD">
        <w:rPr>
          <w:sz w:val="22"/>
          <w:szCs w:val="22"/>
        </w:rPr>
        <w:t xml:space="preserve">. </w:t>
      </w:r>
    </w:p>
    <w:p w:rsidR="00773A15" w:rsidRPr="005835CD" w:rsidRDefault="009A548D" w:rsidP="006E2D07">
      <w:pPr>
        <w:pStyle w:val="Default"/>
        <w:numPr>
          <w:ilvl w:val="0"/>
          <w:numId w:val="297"/>
        </w:numPr>
        <w:spacing w:after="160"/>
        <w:ind w:left="714" w:hanging="357"/>
        <w:jc w:val="both"/>
        <w:rPr>
          <w:sz w:val="22"/>
          <w:szCs w:val="22"/>
        </w:rPr>
      </w:pPr>
      <w:r w:rsidRPr="005835CD">
        <w:rPr>
          <w:sz w:val="22"/>
          <w:szCs w:val="22"/>
        </w:rPr>
        <w:t xml:space="preserve">Novou výzvou pro </w:t>
      </w:r>
      <w:r w:rsidR="009A2F85">
        <w:rPr>
          <w:sz w:val="22"/>
          <w:szCs w:val="22"/>
        </w:rPr>
        <w:t xml:space="preserve">vzdělávání </w:t>
      </w:r>
      <w:r w:rsidRPr="005835CD">
        <w:rPr>
          <w:sz w:val="22"/>
          <w:szCs w:val="22"/>
        </w:rPr>
        <w:t xml:space="preserve">může být </w:t>
      </w:r>
      <w:r w:rsidR="00773A15">
        <w:rPr>
          <w:sz w:val="22"/>
          <w:szCs w:val="22"/>
        </w:rPr>
        <w:t xml:space="preserve">také budoucí možný </w:t>
      </w:r>
      <w:r w:rsidRPr="005835CD">
        <w:rPr>
          <w:sz w:val="22"/>
          <w:szCs w:val="22"/>
        </w:rPr>
        <w:t>rozvoj kulturních a kreativních odvětví. Kreativní a kulturní průmysl v</w:t>
      </w:r>
      <w:r w:rsidR="00773A15">
        <w:rPr>
          <w:sz w:val="22"/>
          <w:szCs w:val="22"/>
        </w:rPr>
        <w:t xml:space="preserve"> Hradecko – pardubické </w:t>
      </w:r>
      <w:r w:rsidRPr="005835CD">
        <w:rPr>
          <w:sz w:val="22"/>
          <w:szCs w:val="22"/>
        </w:rPr>
        <w:t>aglomeraci ani na Holicku</w:t>
      </w:r>
      <w:r w:rsidR="00773A15">
        <w:rPr>
          <w:sz w:val="22"/>
          <w:szCs w:val="22"/>
        </w:rPr>
        <w:t xml:space="preserve"> zatím </w:t>
      </w:r>
      <w:r w:rsidRPr="005835CD">
        <w:rPr>
          <w:sz w:val="22"/>
          <w:szCs w:val="22"/>
        </w:rPr>
        <w:t xml:space="preserve">rozvinut není. Jedná se o zcela novou možnost rozvoje nových ziskových odvětví (v </w:t>
      </w:r>
      <w:r w:rsidRPr="005835CD">
        <w:rPr>
          <w:sz w:val="22"/>
          <w:szCs w:val="22"/>
        </w:rPr>
        <w:lastRenderedPageBreak/>
        <w:t>souladu s globálními trendy) a možnost profesní kariéry i pro žáky, kteří jsou humanitně orientováni a kteří nenajdou uplatnění v technických oborech.</w:t>
      </w:r>
      <w:r w:rsidR="00773A15">
        <w:rPr>
          <w:sz w:val="22"/>
          <w:szCs w:val="22"/>
        </w:rPr>
        <w:t xml:space="preserve"> </w:t>
      </w:r>
      <w:r w:rsidR="00773A15" w:rsidRPr="005835CD">
        <w:rPr>
          <w:sz w:val="22"/>
          <w:szCs w:val="22"/>
        </w:rPr>
        <w:t xml:space="preserve">Ve vazbě na region Holicko je zde potřeba zmínit obrovský zájem </w:t>
      </w:r>
      <w:r w:rsidR="00773A15">
        <w:rPr>
          <w:sz w:val="22"/>
          <w:szCs w:val="22"/>
        </w:rPr>
        <w:t xml:space="preserve">žáků </w:t>
      </w:r>
      <w:r w:rsidR="00773A15" w:rsidRPr="005835CD">
        <w:rPr>
          <w:sz w:val="22"/>
          <w:szCs w:val="22"/>
        </w:rPr>
        <w:t>o studium na Základní umělecké škole Holice, kde se dají studovat hudební, literárně-dramatické i výtvarné obory.</w:t>
      </w:r>
    </w:p>
    <w:p w:rsidR="00773A15" w:rsidRPr="00773A15" w:rsidRDefault="009A548D" w:rsidP="006E2D07">
      <w:pPr>
        <w:pStyle w:val="Default"/>
        <w:numPr>
          <w:ilvl w:val="0"/>
          <w:numId w:val="297"/>
        </w:numPr>
        <w:spacing w:after="160"/>
        <w:ind w:left="714" w:hanging="357"/>
        <w:jc w:val="both"/>
        <w:rPr>
          <w:sz w:val="22"/>
          <w:szCs w:val="22"/>
        </w:rPr>
      </w:pPr>
      <w:r w:rsidRPr="00773A15">
        <w:rPr>
          <w:sz w:val="22"/>
          <w:szCs w:val="22"/>
        </w:rPr>
        <w:t xml:space="preserve">Je nutno dodat, že v ekonomice se dnes otevírají nové dříve netušené možnosti pro umělecky nadané jedince. </w:t>
      </w:r>
      <w:r w:rsidR="00773A15" w:rsidRPr="00773A15">
        <w:rPr>
          <w:sz w:val="22"/>
          <w:szCs w:val="22"/>
        </w:rPr>
        <w:t>K</w:t>
      </w:r>
      <w:r w:rsidRPr="00773A15">
        <w:rPr>
          <w:sz w:val="22"/>
          <w:szCs w:val="22"/>
        </w:rPr>
        <w:t xml:space="preserve">reativní průmysl vyžaduje kromě nadání uměleckého i rozvinuté dovednosti marketingové, obchodní a organizační. </w:t>
      </w:r>
    </w:p>
    <w:p w:rsidR="009A548D" w:rsidRDefault="009A548D" w:rsidP="006E2D07">
      <w:pPr>
        <w:pStyle w:val="Default"/>
        <w:numPr>
          <w:ilvl w:val="0"/>
          <w:numId w:val="297"/>
        </w:numPr>
        <w:spacing w:after="160"/>
        <w:ind w:left="714" w:hanging="357"/>
        <w:jc w:val="both"/>
        <w:rPr>
          <w:sz w:val="22"/>
          <w:szCs w:val="22"/>
        </w:rPr>
      </w:pPr>
      <w:r w:rsidRPr="00773A15">
        <w:rPr>
          <w:sz w:val="22"/>
          <w:szCs w:val="22"/>
        </w:rPr>
        <w:t xml:space="preserve">Kombinací technicky a umělecky orientovaného vzdělání je možné dosáhnout synergického efektu a podnítit rozvoj konkurenceschopných oborů. Bylo by chybou, pokud by se vzdělávání začalo orientovat </w:t>
      </w:r>
      <w:r w:rsidR="00773A15">
        <w:rPr>
          <w:sz w:val="22"/>
          <w:szCs w:val="22"/>
        </w:rPr>
        <w:t xml:space="preserve">jen </w:t>
      </w:r>
      <w:r w:rsidRPr="00773A15">
        <w:rPr>
          <w:sz w:val="22"/>
          <w:szCs w:val="22"/>
        </w:rPr>
        <w:t xml:space="preserve">na matematickou gramotnost a polytechnické vzdělání. Vzdělávat je </w:t>
      </w:r>
      <w:r w:rsidR="00CA1C49" w:rsidRPr="00773A15">
        <w:rPr>
          <w:sz w:val="22"/>
          <w:szCs w:val="22"/>
        </w:rPr>
        <w:t>potřeba komplexně</w:t>
      </w:r>
      <w:r w:rsidRPr="00773A15">
        <w:rPr>
          <w:sz w:val="22"/>
          <w:szCs w:val="22"/>
        </w:rPr>
        <w:t xml:space="preserve">. Je třeba podchytit nadané žáky, jejich nadání rozvíjet a pěstovat. </w:t>
      </w:r>
    </w:p>
    <w:p w:rsidR="001613A3" w:rsidRPr="00773A15" w:rsidRDefault="001613A3" w:rsidP="001613A3">
      <w:pPr>
        <w:pStyle w:val="Default"/>
        <w:spacing w:after="160"/>
        <w:jc w:val="both"/>
        <w:rPr>
          <w:sz w:val="22"/>
          <w:szCs w:val="22"/>
        </w:rPr>
      </w:pPr>
    </w:p>
    <w:p w:rsidR="009A548D" w:rsidRPr="009041C8" w:rsidRDefault="009A548D" w:rsidP="001613A3">
      <w:pPr>
        <w:spacing w:after="160" w:line="259" w:lineRule="auto"/>
        <w:jc w:val="both"/>
        <w:rPr>
          <w:rFonts w:cstheme="minorHAnsi"/>
          <w:b/>
          <w:u w:val="single"/>
        </w:rPr>
      </w:pPr>
      <w:r w:rsidRPr="009041C8">
        <w:rPr>
          <w:rFonts w:cstheme="minorHAnsi"/>
          <w:b/>
          <w:u w:val="single"/>
        </w:rPr>
        <w:t>Vzdělávání</w:t>
      </w:r>
    </w:p>
    <w:p w:rsidR="009A548D" w:rsidRPr="000D53CA" w:rsidRDefault="009A548D" w:rsidP="001613A3">
      <w:pPr>
        <w:spacing w:after="160" w:line="259" w:lineRule="auto"/>
        <w:jc w:val="both"/>
        <w:rPr>
          <w:rFonts w:cstheme="minorHAnsi"/>
          <w:b/>
        </w:rPr>
      </w:pPr>
      <w:r w:rsidRPr="000D53CA">
        <w:rPr>
          <w:rFonts w:cstheme="minorHAnsi"/>
          <w:b/>
        </w:rPr>
        <w:t>Formální vzdělávání v mateřských a základních školách</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V regionu je vyhovující struktura mateřských a základních škol.</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V mateřských školách jsou nyní kapacity dostatečné a ani zavedení povinného předškolního ročníku a přijímání dětí mladších 3 let nebude znamenat přeplnění kapacit mateřských škol.</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Populační boom se přelil do ZŠ a v některých ZŠ existuje riziko vysokého počtu dětí ve třídách, což je důsledkem vysoké porodnosti v letech 200</w:t>
      </w:r>
      <w:r w:rsidR="009A2F85">
        <w:rPr>
          <w:sz w:val="22"/>
          <w:szCs w:val="22"/>
        </w:rPr>
        <w:t>7</w:t>
      </w:r>
      <w:r w:rsidRPr="005835CD">
        <w:rPr>
          <w:sz w:val="22"/>
          <w:szCs w:val="22"/>
        </w:rPr>
        <w:t xml:space="preserve"> – 20</w:t>
      </w:r>
      <w:r w:rsidR="009A2F85">
        <w:rPr>
          <w:sz w:val="22"/>
          <w:szCs w:val="22"/>
        </w:rPr>
        <w:t>10</w:t>
      </w:r>
      <w:r w:rsidRPr="005835CD">
        <w:rPr>
          <w:sz w:val="22"/>
          <w:szCs w:val="22"/>
        </w:rPr>
        <w:t xml:space="preserve">. </w:t>
      </w:r>
    </w:p>
    <w:p w:rsidR="009A548D" w:rsidRDefault="009A548D" w:rsidP="006E2D07">
      <w:pPr>
        <w:pStyle w:val="Default"/>
        <w:numPr>
          <w:ilvl w:val="0"/>
          <w:numId w:val="297"/>
        </w:numPr>
        <w:spacing w:after="160"/>
        <w:ind w:left="714" w:hanging="357"/>
        <w:jc w:val="both"/>
        <w:rPr>
          <w:sz w:val="22"/>
          <w:szCs w:val="22"/>
        </w:rPr>
      </w:pPr>
      <w:r w:rsidRPr="005835CD">
        <w:rPr>
          <w:sz w:val="22"/>
          <w:szCs w:val="22"/>
        </w:rPr>
        <w:t>Většina budov MŠ i ZŠ prošla rekonstrukcemi i modernizacemi</w:t>
      </w:r>
      <w:r w:rsidR="009A2F85">
        <w:rPr>
          <w:sz w:val="22"/>
          <w:szCs w:val="22"/>
        </w:rPr>
        <w:t>, b</w:t>
      </w:r>
      <w:r w:rsidRPr="005835CD">
        <w:rPr>
          <w:sz w:val="22"/>
          <w:szCs w:val="22"/>
        </w:rPr>
        <w:t>udovy jsou zatepleny</w:t>
      </w:r>
      <w:r w:rsidR="009A2F85">
        <w:rPr>
          <w:sz w:val="22"/>
          <w:szCs w:val="22"/>
        </w:rPr>
        <w:t xml:space="preserve"> a opraveny</w:t>
      </w:r>
      <w:r w:rsidRPr="005835CD">
        <w:rPr>
          <w:sz w:val="22"/>
          <w:szCs w:val="22"/>
        </w:rPr>
        <w:t xml:space="preserve">. Některé školní budovy </w:t>
      </w:r>
      <w:r w:rsidR="009A2F85">
        <w:rPr>
          <w:sz w:val="22"/>
          <w:szCs w:val="22"/>
        </w:rPr>
        <w:t xml:space="preserve">však </w:t>
      </w:r>
      <w:r w:rsidRPr="005835CD">
        <w:rPr>
          <w:sz w:val="22"/>
          <w:szCs w:val="22"/>
        </w:rPr>
        <w:t>rekonstrukce ještě čekají. Zejména jde o MŠ a ZŠ v Dolní Rovni.</w:t>
      </w:r>
    </w:p>
    <w:p w:rsidR="005C0988" w:rsidRPr="005835CD" w:rsidRDefault="005C0988" w:rsidP="006E2D07">
      <w:pPr>
        <w:pStyle w:val="Default"/>
        <w:numPr>
          <w:ilvl w:val="0"/>
          <w:numId w:val="297"/>
        </w:numPr>
        <w:spacing w:after="160"/>
        <w:ind w:left="714" w:hanging="357"/>
        <w:jc w:val="both"/>
        <w:rPr>
          <w:sz w:val="22"/>
          <w:szCs w:val="22"/>
        </w:rPr>
      </w:pPr>
      <w:r>
        <w:rPr>
          <w:sz w:val="22"/>
          <w:szCs w:val="22"/>
        </w:rPr>
        <w:t>Mnohé mateřské školy potřebují dovybavit školní zahrady.</w:t>
      </w:r>
    </w:p>
    <w:p w:rsidR="009A548D" w:rsidRDefault="009A548D" w:rsidP="006E2D07">
      <w:pPr>
        <w:pStyle w:val="Default"/>
        <w:numPr>
          <w:ilvl w:val="0"/>
          <w:numId w:val="297"/>
        </w:numPr>
        <w:spacing w:after="160"/>
        <w:ind w:left="714" w:hanging="357"/>
        <w:jc w:val="both"/>
        <w:rPr>
          <w:sz w:val="22"/>
          <w:szCs w:val="22"/>
        </w:rPr>
      </w:pPr>
      <w:r w:rsidRPr="005835CD">
        <w:rPr>
          <w:sz w:val="22"/>
          <w:szCs w:val="22"/>
        </w:rPr>
        <w:t xml:space="preserve">Problémem je bezbariérovost </w:t>
      </w:r>
      <w:r w:rsidR="005C0988">
        <w:rPr>
          <w:sz w:val="22"/>
          <w:szCs w:val="22"/>
        </w:rPr>
        <w:t xml:space="preserve">mateřských i základních </w:t>
      </w:r>
      <w:r w:rsidRPr="005835CD">
        <w:rPr>
          <w:sz w:val="22"/>
          <w:szCs w:val="22"/>
        </w:rPr>
        <w:t>škol pro inkluzivní vzdělávání. Technick</w:t>
      </w:r>
      <w:r w:rsidR="00514042" w:rsidRPr="005835CD">
        <w:rPr>
          <w:sz w:val="22"/>
          <w:szCs w:val="22"/>
        </w:rPr>
        <w:t xml:space="preserve">é podmínky v některých školách </w:t>
      </w:r>
      <w:r w:rsidRPr="005835CD">
        <w:rPr>
          <w:sz w:val="22"/>
          <w:szCs w:val="22"/>
        </w:rPr>
        <w:t xml:space="preserve">neumožňují bezbariérové úpravy. </w:t>
      </w:r>
    </w:p>
    <w:p w:rsidR="005C0988" w:rsidRDefault="00B613FF" w:rsidP="006E2D07">
      <w:pPr>
        <w:pStyle w:val="Default"/>
        <w:numPr>
          <w:ilvl w:val="0"/>
          <w:numId w:val="297"/>
        </w:numPr>
        <w:spacing w:after="160"/>
        <w:ind w:left="714" w:hanging="357"/>
        <w:jc w:val="both"/>
        <w:rPr>
          <w:sz w:val="22"/>
          <w:szCs w:val="22"/>
        </w:rPr>
      </w:pPr>
      <w:r w:rsidRPr="00B613FF">
        <w:rPr>
          <w:sz w:val="22"/>
          <w:szCs w:val="22"/>
        </w:rPr>
        <w:t xml:space="preserve">Mateřské školy jsou dobře vybaveny po materiální stránce, bude však scházet vybavení pro inkluzivní vyučování. Z hlediska personálního jsou v naprosté většině mateřských škol stabilizované týmy kvalifikovaných učitelek,  které dobře zajišťují běžnou výuku. </w:t>
      </w:r>
    </w:p>
    <w:p w:rsidR="00B613FF" w:rsidRDefault="00B613FF" w:rsidP="006E2D07">
      <w:pPr>
        <w:pStyle w:val="Default"/>
        <w:numPr>
          <w:ilvl w:val="0"/>
          <w:numId w:val="297"/>
        </w:numPr>
        <w:spacing w:after="160"/>
        <w:ind w:left="714" w:hanging="357"/>
        <w:jc w:val="both"/>
        <w:rPr>
          <w:sz w:val="22"/>
          <w:szCs w:val="22"/>
        </w:rPr>
      </w:pPr>
      <w:r w:rsidRPr="00B613FF">
        <w:rPr>
          <w:sz w:val="22"/>
          <w:szCs w:val="22"/>
        </w:rPr>
        <w:t xml:space="preserve">Mateřské školy však nejsou připraveny na inkluzivní </w:t>
      </w:r>
      <w:r>
        <w:rPr>
          <w:sz w:val="22"/>
          <w:szCs w:val="22"/>
        </w:rPr>
        <w:t>vzdělávání – schází personál jako jsou chůvy, asistenti. Je potřeba vzdělávat pedagogické pracovníky v otázkách společného vzdělávání</w:t>
      </w:r>
      <w:r w:rsidR="005C0988">
        <w:rPr>
          <w:sz w:val="22"/>
          <w:szCs w:val="22"/>
        </w:rPr>
        <w:t xml:space="preserve"> a poskytnout jim veškerou možnou podporu ke zvládnutí nových úkolů.</w:t>
      </w:r>
    </w:p>
    <w:p w:rsidR="009A548D" w:rsidRPr="00B613FF" w:rsidRDefault="009A548D" w:rsidP="006E2D07">
      <w:pPr>
        <w:pStyle w:val="Default"/>
        <w:numPr>
          <w:ilvl w:val="0"/>
          <w:numId w:val="297"/>
        </w:numPr>
        <w:spacing w:after="160"/>
        <w:ind w:left="714" w:hanging="357"/>
        <w:jc w:val="both"/>
        <w:rPr>
          <w:sz w:val="22"/>
          <w:szCs w:val="22"/>
        </w:rPr>
      </w:pPr>
      <w:r w:rsidRPr="00B613FF">
        <w:rPr>
          <w:sz w:val="22"/>
          <w:szCs w:val="22"/>
        </w:rPr>
        <w:t>Díky masivní dotační podpoře z</w:t>
      </w:r>
      <w:r w:rsidR="00B613FF" w:rsidRPr="00B613FF">
        <w:rPr>
          <w:sz w:val="22"/>
          <w:szCs w:val="22"/>
        </w:rPr>
        <w:t> </w:t>
      </w:r>
      <w:r w:rsidRPr="00B613FF">
        <w:rPr>
          <w:sz w:val="22"/>
          <w:szCs w:val="22"/>
        </w:rPr>
        <w:t>ESF</w:t>
      </w:r>
      <w:r w:rsidR="00B613FF" w:rsidRPr="00B613FF">
        <w:rPr>
          <w:sz w:val="22"/>
          <w:szCs w:val="22"/>
        </w:rPr>
        <w:t>, případně pomoci zřizovatele</w:t>
      </w:r>
      <w:r w:rsidRPr="00B613FF">
        <w:rPr>
          <w:sz w:val="22"/>
          <w:szCs w:val="22"/>
        </w:rPr>
        <w:t xml:space="preserve"> je převážná většina </w:t>
      </w:r>
      <w:r w:rsidR="005C0988">
        <w:rPr>
          <w:sz w:val="22"/>
          <w:szCs w:val="22"/>
        </w:rPr>
        <w:t xml:space="preserve">základních </w:t>
      </w:r>
      <w:r w:rsidRPr="00B613FF">
        <w:rPr>
          <w:sz w:val="22"/>
          <w:szCs w:val="22"/>
        </w:rPr>
        <w:t>škol dobře vybavena didaktickou technikou. Na školách však chybí vybavení a kompenzační pomůcky pro žáky se specifickými vzdělávacími potřebami (dále jen SVP).</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 xml:space="preserve">Na některých školách je </w:t>
      </w:r>
      <w:r w:rsidR="00624E62">
        <w:rPr>
          <w:sz w:val="22"/>
          <w:szCs w:val="22"/>
        </w:rPr>
        <w:t xml:space="preserve">však </w:t>
      </w:r>
      <w:r w:rsidRPr="005835CD">
        <w:rPr>
          <w:sz w:val="22"/>
          <w:szCs w:val="22"/>
        </w:rPr>
        <w:t>stále ještě vybavení zastaralé a je nutno ho modernizovat. Kromě toho bude nutno průběžně modernizovat vybavení ICT technikou, která rychle zastarává.</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Zejména bude nutno modernizovat a vybavit prostory pro polytechnické vzdělávání jako jsou laboratoře, učebny a dílny pro odbornou výuku.</w:t>
      </w:r>
    </w:p>
    <w:p w:rsidR="00624E62" w:rsidRPr="005835CD" w:rsidRDefault="009A548D" w:rsidP="006E2D07">
      <w:pPr>
        <w:pStyle w:val="Default"/>
        <w:numPr>
          <w:ilvl w:val="0"/>
          <w:numId w:val="297"/>
        </w:numPr>
        <w:spacing w:after="160"/>
        <w:ind w:left="714" w:hanging="357"/>
        <w:jc w:val="both"/>
        <w:rPr>
          <w:sz w:val="22"/>
          <w:szCs w:val="22"/>
        </w:rPr>
      </w:pPr>
      <w:r w:rsidRPr="00624E62">
        <w:rPr>
          <w:sz w:val="22"/>
          <w:szCs w:val="22"/>
        </w:rPr>
        <w:lastRenderedPageBreak/>
        <w:t>Personální zabezpečení výuky - obtížně se zabezpečují mladí kvalifikovaní učitelé</w:t>
      </w:r>
      <w:r w:rsidR="00624E62" w:rsidRPr="00624E62">
        <w:rPr>
          <w:sz w:val="22"/>
          <w:szCs w:val="22"/>
        </w:rPr>
        <w:t>.</w:t>
      </w:r>
      <w:r w:rsidR="00624E62">
        <w:rPr>
          <w:sz w:val="22"/>
          <w:szCs w:val="22"/>
        </w:rPr>
        <w:t xml:space="preserve"> V</w:t>
      </w:r>
      <w:r w:rsidR="00624E62" w:rsidRPr="005835CD">
        <w:rPr>
          <w:sz w:val="22"/>
          <w:szCs w:val="22"/>
        </w:rPr>
        <w:t>e školách existuje nedostatek psychologů, sociálních pedagogů, kvalifikovaných asistentů, chův</w:t>
      </w:r>
      <w:r w:rsidR="00624E62">
        <w:rPr>
          <w:sz w:val="22"/>
          <w:szCs w:val="22"/>
        </w:rPr>
        <w:t>, kteří by měli poskytnout podporu pedagogům při výuce a při péči o žáky se SVP</w:t>
      </w:r>
      <w:r w:rsidR="00624E62" w:rsidRPr="005835CD">
        <w:rPr>
          <w:sz w:val="22"/>
          <w:szCs w:val="22"/>
        </w:rPr>
        <w:t>.</w:t>
      </w:r>
    </w:p>
    <w:p w:rsidR="00624E62" w:rsidRDefault="00624E62" w:rsidP="006E2D07">
      <w:pPr>
        <w:pStyle w:val="Default"/>
        <w:numPr>
          <w:ilvl w:val="0"/>
          <w:numId w:val="297"/>
        </w:numPr>
        <w:spacing w:after="160"/>
        <w:ind w:left="714" w:hanging="357"/>
        <w:jc w:val="both"/>
        <w:rPr>
          <w:sz w:val="22"/>
          <w:szCs w:val="22"/>
        </w:rPr>
      </w:pPr>
      <w:r w:rsidRPr="00624E62">
        <w:rPr>
          <w:sz w:val="22"/>
          <w:szCs w:val="22"/>
        </w:rPr>
        <w:t xml:space="preserve"> U</w:t>
      </w:r>
      <w:r w:rsidR="009A548D" w:rsidRPr="00624E62">
        <w:rPr>
          <w:sz w:val="22"/>
          <w:szCs w:val="22"/>
        </w:rPr>
        <w:t xml:space="preserve"> pedagogů byla zaregistrována menší ochota se dále vzdělávat</w:t>
      </w:r>
      <w:r>
        <w:rPr>
          <w:sz w:val="22"/>
          <w:szCs w:val="22"/>
        </w:rPr>
        <w:t xml:space="preserve">. Pravděpodobně je </w:t>
      </w:r>
      <w:r w:rsidRPr="00624E62">
        <w:rPr>
          <w:sz w:val="22"/>
          <w:szCs w:val="22"/>
        </w:rPr>
        <w:t xml:space="preserve"> vyvolaná jednak velkým množstvím vzdělávacích kurzů v minulém plánovacím období (nabídka prostřednictvím projektů z OP VK), jednak obtížnou organizací zastupování chybějícího učitele hlavně v menších školách. </w:t>
      </w:r>
    </w:p>
    <w:p w:rsidR="00624E62" w:rsidRDefault="009A548D" w:rsidP="006E2D07">
      <w:pPr>
        <w:pStyle w:val="Default"/>
        <w:numPr>
          <w:ilvl w:val="0"/>
          <w:numId w:val="297"/>
        </w:numPr>
        <w:spacing w:after="160"/>
        <w:ind w:left="714" w:hanging="357"/>
        <w:jc w:val="both"/>
        <w:rPr>
          <w:sz w:val="22"/>
          <w:szCs w:val="22"/>
        </w:rPr>
      </w:pPr>
      <w:r w:rsidRPr="00624E62">
        <w:rPr>
          <w:sz w:val="22"/>
          <w:szCs w:val="22"/>
        </w:rPr>
        <w:t>Ve výuce jsou v současné době největší problémy v důsledku nepřipravenosti</w:t>
      </w:r>
      <w:r w:rsidR="00624E62">
        <w:rPr>
          <w:sz w:val="22"/>
          <w:szCs w:val="22"/>
        </w:rPr>
        <w:t xml:space="preserve"> na inkluzivní vzdělávání.</w:t>
      </w:r>
    </w:p>
    <w:p w:rsidR="00624E62" w:rsidRDefault="00624E62" w:rsidP="006E2D07">
      <w:pPr>
        <w:pStyle w:val="Default"/>
        <w:numPr>
          <w:ilvl w:val="0"/>
          <w:numId w:val="297"/>
        </w:numPr>
        <w:spacing w:after="160"/>
        <w:ind w:left="714" w:hanging="357"/>
        <w:jc w:val="both"/>
        <w:rPr>
          <w:sz w:val="22"/>
          <w:szCs w:val="22"/>
        </w:rPr>
      </w:pPr>
      <w:r>
        <w:rPr>
          <w:sz w:val="22"/>
          <w:szCs w:val="22"/>
        </w:rPr>
        <w:t xml:space="preserve">Problémy jsou také v malém </w:t>
      </w:r>
      <w:r w:rsidR="009A548D" w:rsidRPr="00624E62">
        <w:rPr>
          <w:sz w:val="22"/>
          <w:szCs w:val="22"/>
        </w:rPr>
        <w:t>zastoupení moderních vyučovacích metod a používání moderních technologií</w:t>
      </w:r>
      <w:r>
        <w:rPr>
          <w:sz w:val="22"/>
          <w:szCs w:val="22"/>
        </w:rPr>
        <w:t xml:space="preserve">. </w:t>
      </w:r>
    </w:p>
    <w:p w:rsidR="009A548D" w:rsidRPr="00624E62" w:rsidRDefault="00624E62" w:rsidP="006E2D07">
      <w:pPr>
        <w:pStyle w:val="Default"/>
        <w:numPr>
          <w:ilvl w:val="0"/>
          <w:numId w:val="297"/>
        </w:numPr>
        <w:spacing w:after="160"/>
        <w:ind w:left="714" w:hanging="357"/>
        <w:jc w:val="both"/>
        <w:rPr>
          <w:sz w:val="22"/>
          <w:szCs w:val="22"/>
        </w:rPr>
      </w:pPr>
      <w:r>
        <w:rPr>
          <w:sz w:val="22"/>
          <w:szCs w:val="22"/>
        </w:rPr>
        <w:t xml:space="preserve">V menší míře se využívají </w:t>
      </w:r>
      <w:r w:rsidR="009A548D" w:rsidRPr="00624E62">
        <w:rPr>
          <w:sz w:val="22"/>
          <w:szCs w:val="22"/>
        </w:rPr>
        <w:t>nejnovější poznatky pro výuku jazyků</w:t>
      </w:r>
      <w:r>
        <w:rPr>
          <w:sz w:val="22"/>
          <w:szCs w:val="22"/>
        </w:rPr>
        <w:t>.</w:t>
      </w:r>
      <w:r w:rsidR="009A548D" w:rsidRPr="00624E62">
        <w:rPr>
          <w:sz w:val="22"/>
          <w:szCs w:val="22"/>
        </w:rPr>
        <w:t xml:space="preserve"> </w:t>
      </w:r>
      <w:r>
        <w:rPr>
          <w:sz w:val="22"/>
          <w:szCs w:val="22"/>
        </w:rPr>
        <w:t>E</w:t>
      </w:r>
      <w:r w:rsidR="009A548D" w:rsidRPr="00624E62">
        <w:rPr>
          <w:sz w:val="22"/>
          <w:szCs w:val="22"/>
        </w:rPr>
        <w:t>xistuje nedostate</w:t>
      </w:r>
      <w:r>
        <w:rPr>
          <w:sz w:val="22"/>
          <w:szCs w:val="22"/>
        </w:rPr>
        <w:t>k</w:t>
      </w:r>
      <w:r w:rsidR="009A548D" w:rsidRPr="00624E62">
        <w:rPr>
          <w:sz w:val="22"/>
          <w:szCs w:val="22"/>
        </w:rPr>
        <w:t xml:space="preserve"> rodilých mluvčí a málo jsou využívány výměnné mezinárodní pobyty v jazykově podnětném prostředí. Nevyužívání se metoda CLILL (výuka odborných předmětů v cizím jazyce).</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Ve výuce matematiky se neaplikuje metoda prof. Hejného</w:t>
      </w:r>
      <w:r w:rsidR="00612C04" w:rsidRPr="005835CD">
        <w:rPr>
          <w:sz w:val="22"/>
          <w:szCs w:val="22"/>
        </w:rPr>
        <w:t>.</w:t>
      </w:r>
    </w:p>
    <w:p w:rsidR="009A548D" w:rsidRPr="005835CD" w:rsidRDefault="00624E62" w:rsidP="006E2D07">
      <w:pPr>
        <w:pStyle w:val="Default"/>
        <w:numPr>
          <w:ilvl w:val="0"/>
          <w:numId w:val="297"/>
        </w:numPr>
        <w:spacing w:after="160"/>
        <w:ind w:left="714" w:hanging="357"/>
        <w:jc w:val="both"/>
        <w:rPr>
          <w:sz w:val="22"/>
          <w:szCs w:val="22"/>
        </w:rPr>
      </w:pPr>
      <w:r>
        <w:rPr>
          <w:sz w:val="22"/>
          <w:szCs w:val="22"/>
        </w:rPr>
        <w:t xml:space="preserve">Není dostatečně rozvinuto </w:t>
      </w:r>
      <w:r w:rsidR="009A548D" w:rsidRPr="005835CD">
        <w:rPr>
          <w:sz w:val="22"/>
          <w:szCs w:val="22"/>
        </w:rPr>
        <w:t>polytechnické vzdělávání</w:t>
      </w:r>
      <w:r w:rsidR="00612C04" w:rsidRPr="005835CD">
        <w:rPr>
          <w:sz w:val="22"/>
          <w:szCs w:val="22"/>
        </w:rPr>
        <w:t>.</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Není příliš rozvinuta výchova a vzdělávání ke kreativnímu myšlení, podnikavosti a iniciativě, která je předpokladem tvorby inovací a zásadních změn.</w:t>
      </w:r>
    </w:p>
    <w:p w:rsidR="00624E62" w:rsidRPr="005835CD" w:rsidRDefault="009A548D" w:rsidP="006E2D07">
      <w:pPr>
        <w:pStyle w:val="Default"/>
        <w:numPr>
          <w:ilvl w:val="0"/>
          <w:numId w:val="297"/>
        </w:numPr>
        <w:spacing w:after="160"/>
        <w:ind w:left="714" w:hanging="357"/>
        <w:jc w:val="both"/>
        <w:rPr>
          <w:sz w:val="22"/>
          <w:szCs w:val="22"/>
        </w:rPr>
      </w:pPr>
      <w:r w:rsidRPr="00624E62">
        <w:rPr>
          <w:sz w:val="22"/>
          <w:szCs w:val="22"/>
        </w:rPr>
        <w:t>Spolupráce s ostatními aktéry v území - velmi dobrá spolupráce je se zřizovateli a s organizacemi v</w:t>
      </w:r>
      <w:r w:rsidR="00624E62" w:rsidRPr="00624E62">
        <w:rPr>
          <w:sz w:val="22"/>
          <w:szCs w:val="22"/>
        </w:rPr>
        <w:t> </w:t>
      </w:r>
      <w:r w:rsidRPr="00624E62">
        <w:rPr>
          <w:sz w:val="22"/>
          <w:szCs w:val="22"/>
        </w:rPr>
        <w:t>obcích</w:t>
      </w:r>
      <w:r w:rsidR="00624E62" w:rsidRPr="00624E62">
        <w:rPr>
          <w:sz w:val="22"/>
          <w:szCs w:val="22"/>
        </w:rPr>
        <w:t xml:space="preserve">. Existuje dobrá spolupráce s MŠ, ZUŠ a DDM, SŠ. </w:t>
      </w:r>
      <w:r w:rsidR="00624E62" w:rsidRPr="005835CD">
        <w:rPr>
          <w:sz w:val="22"/>
          <w:szCs w:val="22"/>
        </w:rPr>
        <w:t>Slabší je spolupráce se zaměstnavateli.</w:t>
      </w:r>
    </w:p>
    <w:p w:rsidR="00624E62" w:rsidRDefault="00624E62" w:rsidP="006E2D07">
      <w:pPr>
        <w:pStyle w:val="Default"/>
        <w:numPr>
          <w:ilvl w:val="0"/>
          <w:numId w:val="297"/>
        </w:numPr>
        <w:spacing w:after="160"/>
        <w:ind w:left="714" w:hanging="357"/>
        <w:jc w:val="both"/>
        <w:rPr>
          <w:sz w:val="22"/>
          <w:szCs w:val="22"/>
        </w:rPr>
      </w:pPr>
      <w:r w:rsidRPr="00624E62">
        <w:rPr>
          <w:sz w:val="22"/>
          <w:szCs w:val="22"/>
        </w:rPr>
        <w:t xml:space="preserve">Není dostatečná </w:t>
      </w:r>
      <w:r w:rsidR="009A548D" w:rsidRPr="00624E62">
        <w:rPr>
          <w:sz w:val="22"/>
          <w:szCs w:val="22"/>
        </w:rPr>
        <w:t xml:space="preserve">spolupráce s neziskovými organizacemi, </w:t>
      </w:r>
      <w:r w:rsidR="00CA1C49" w:rsidRPr="00624E62">
        <w:rPr>
          <w:sz w:val="22"/>
          <w:szCs w:val="22"/>
        </w:rPr>
        <w:t>které jsou</w:t>
      </w:r>
      <w:r w:rsidR="009A548D" w:rsidRPr="00624E62">
        <w:rPr>
          <w:sz w:val="22"/>
          <w:szCs w:val="22"/>
        </w:rPr>
        <w:t xml:space="preserve"> úspěšné ve svém oboru (jazyková výuka, kariérové poradenství) a mohly by poskytnout příklady </w:t>
      </w:r>
      <w:r w:rsidR="00612C04" w:rsidRPr="00624E62">
        <w:rPr>
          <w:sz w:val="22"/>
          <w:szCs w:val="22"/>
        </w:rPr>
        <w:t>dobré praxe</w:t>
      </w:r>
      <w:r w:rsidR="009A548D" w:rsidRPr="00624E62">
        <w:rPr>
          <w:sz w:val="22"/>
          <w:szCs w:val="22"/>
        </w:rPr>
        <w:t xml:space="preserve">. </w:t>
      </w:r>
    </w:p>
    <w:p w:rsidR="009A548D" w:rsidRPr="00624E62" w:rsidRDefault="00AE3F40" w:rsidP="006E2D07">
      <w:pPr>
        <w:pStyle w:val="Default"/>
        <w:numPr>
          <w:ilvl w:val="0"/>
          <w:numId w:val="297"/>
        </w:numPr>
        <w:spacing w:after="160"/>
        <w:ind w:left="714" w:hanging="357"/>
        <w:jc w:val="both"/>
        <w:rPr>
          <w:sz w:val="22"/>
          <w:szCs w:val="22"/>
        </w:rPr>
      </w:pPr>
      <w:r>
        <w:rPr>
          <w:sz w:val="22"/>
          <w:szCs w:val="22"/>
        </w:rPr>
        <w:t xml:space="preserve">Příležitost je v budování image a značky školy, což by mohlo pomoci v posilování autority školy a učitele. </w:t>
      </w:r>
      <w:r w:rsidR="009A548D" w:rsidRPr="00624E62">
        <w:rPr>
          <w:sz w:val="22"/>
          <w:szCs w:val="22"/>
        </w:rPr>
        <w:t xml:space="preserve">Školy </w:t>
      </w:r>
      <w:r>
        <w:rPr>
          <w:sz w:val="22"/>
          <w:szCs w:val="22"/>
        </w:rPr>
        <w:t xml:space="preserve">zatím </w:t>
      </w:r>
      <w:r w:rsidR="009A548D" w:rsidRPr="00624E62">
        <w:rPr>
          <w:sz w:val="22"/>
          <w:szCs w:val="22"/>
        </w:rPr>
        <w:t>ne</w:t>
      </w:r>
      <w:r>
        <w:rPr>
          <w:sz w:val="22"/>
          <w:szCs w:val="22"/>
        </w:rPr>
        <w:t xml:space="preserve">provádějí </w:t>
      </w:r>
      <w:r w:rsidR="009A548D" w:rsidRPr="00624E62">
        <w:rPr>
          <w:sz w:val="22"/>
          <w:szCs w:val="22"/>
        </w:rPr>
        <w:t>aktivní P.R.</w:t>
      </w:r>
      <w:r>
        <w:rPr>
          <w:sz w:val="22"/>
          <w:szCs w:val="22"/>
        </w:rPr>
        <w:t xml:space="preserve"> vůči veřejnosti</w:t>
      </w:r>
      <w:r w:rsidR="009A548D" w:rsidRPr="00624E62">
        <w:rPr>
          <w:sz w:val="22"/>
          <w:szCs w:val="22"/>
        </w:rPr>
        <w:t xml:space="preserve">, </w:t>
      </w:r>
      <w:r>
        <w:rPr>
          <w:sz w:val="22"/>
          <w:szCs w:val="22"/>
        </w:rPr>
        <w:t xml:space="preserve">schází </w:t>
      </w:r>
      <w:r w:rsidR="009A548D" w:rsidRPr="00624E62">
        <w:rPr>
          <w:sz w:val="22"/>
          <w:szCs w:val="22"/>
        </w:rPr>
        <w:t>osvětové a informační kampaně o novinkách a změnách</w:t>
      </w:r>
      <w:r>
        <w:rPr>
          <w:sz w:val="22"/>
          <w:szCs w:val="22"/>
        </w:rPr>
        <w:t xml:space="preserve"> v jejich činnosti</w:t>
      </w:r>
      <w:r w:rsidR="00624E62">
        <w:rPr>
          <w:sz w:val="22"/>
          <w:szCs w:val="22"/>
        </w:rPr>
        <w:t>.</w:t>
      </w:r>
    </w:p>
    <w:p w:rsidR="009A548D" w:rsidRDefault="009A548D" w:rsidP="006E2D07">
      <w:pPr>
        <w:pStyle w:val="Default"/>
        <w:numPr>
          <w:ilvl w:val="0"/>
          <w:numId w:val="297"/>
        </w:numPr>
        <w:spacing w:after="160"/>
        <w:ind w:left="714" w:hanging="357"/>
        <w:jc w:val="both"/>
        <w:rPr>
          <w:sz w:val="22"/>
          <w:szCs w:val="22"/>
        </w:rPr>
      </w:pPr>
      <w:r w:rsidRPr="005835CD">
        <w:rPr>
          <w:sz w:val="22"/>
          <w:szCs w:val="22"/>
        </w:rPr>
        <w:t>Silnou stránkou škol na Holicku je projektová zkušenost, kterou školy získaly využíváním prostředků OP VK. V současné době s</w:t>
      </w:r>
      <w:r w:rsidR="00612C04" w:rsidRPr="005835CD">
        <w:rPr>
          <w:sz w:val="22"/>
          <w:szCs w:val="22"/>
        </w:rPr>
        <w:t>e</w:t>
      </w:r>
      <w:r w:rsidRPr="005835CD">
        <w:rPr>
          <w:sz w:val="22"/>
          <w:szCs w:val="22"/>
        </w:rPr>
        <w:t xml:space="preserve"> připravují na využívání šablon OP VVV, které umožní financování identifikovaných potřeb. </w:t>
      </w:r>
    </w:p>
    <w:p w:rsidR="009A548D" w:rsidRPr="000D53CA" w:rsidRDefault="009A548D" w:rsidP="000D53CA">
      <w:pPr>
        <w:pStyle w:val="Odstavecseseznamem"/>
        <w:spacing w:after="160" w:line="259" w:lineRule="auto"/>
        <w:jc w:val="both"/>
        <w:rPr>
          <w:rFonts w:cstheme="minorHAnsi"/>
        </w:rPr>
      </w:pPr>
    </w:p>
    <w:p w:rsidR="009A548D" w:rsidRPr="000D53CA" w:rsidRDefault="009A548D" w:rsidP="000D53CA">
      <w:pPr>
        <w:spacing w:after="160" w:line="259" w:lineRule="auto"/>
        <w:jc w:val="both"/>
        <w:rPr>
          <w:rFonts w:cstheme="minorHAnsi"/>
          <w:b/>
        </w:rPr>
      </w:pPr>
      <w:r w:rsidRPr="000D53CA">
        <w:rPr>
          <w:rFonts w:cstheme="minorHAnsi"/>
          <w:b/>
        </w:rPr>
        <w:t>Neformální a zájmové vzdělávání</w:t>
      </w:r>
    </w:p>
    <w:p w:rsidR="009A548D" w:rsidRPr="005835CD" w:rsidRDefault="009A548D" w:rsidP="006E2D07">
      <w:pPr>
        <w:pStyle w:val="Default"/>
        <w:numPr>
          <w:ilvl w:val="0"/>
          <w:numId w:val="297"/>
        </w:numPr>
        <w:spacing w:after="160"/>
        <w:ind w:left="714" w:hanging="357"/>
        <w:jc w:val="both"/>
        <w:rPr>
          <w:sz w:val="22"/>
          <w:szCs w:val="22"/>
        </w:rPr>
      </w:pPr>
      <w:r w:rsidRPr="005835CD">
        <w:rPr>
          <w:sz w:val="22"/>
          <w:szCs w:val="22"/>
        </w:rPr>
        <w:t>Přirozeným centrem zájmového vzdělávání jsou Holice</w:t>
      </w:r>
      <w:r w:rsidR="00AE3F40">
        <w:rPr>
          <w:sz w:val="22"/>
          <w:szCs w:val="22"/>
        </w:rPr>
        <w:t>. Ex</w:t>
      </w:r>
      <w:r w:rsidRPr="005835CD">
        <w:rPr>
          <w:sz w:val="22"/>
          <w:szCs w:val="22"/>
        </w:rPr>
        <w:t xml:space="preserve">istuje </w:t>
      </w:r>
      <w:r w:rsidR="00AE3F40">
        <w:rPr>
          <w:sz w:val="22"/>
          <w:szCs w:val="22"/>
        </w:rPr>
        <w:t xml:space="preserve">zde </w:t>
      </w:r>
      <w:r w:rsidRPr="005835CD">
        <w:rPr>
          <w:sz w:val="22"/>
          <w:szCs w:val="22"/>
        </w:rPr>
        <w:t xml:space="preserve">velká nabídka </w:t>
      </w:r>
      <w:r w:rsidR="00AE3F40">
        <w:rPr>
          <w:sz w:val="22"/>
          <w:szCs w:val="22"/>
        </w:rPr>
        <w:t xml:space="preserve">nejrůznějších </w:t>
      </w:r>
      <w:r w:rsidRPr="005835CD">
        <w:rPr>
          <w:sz w:val="22"/>
          <w:szCs w:val="22"/>
        </w:rPr>
        <w:t xml:space="preserve">kroužků </w:t>
      </w:r>
      <w:r w:rsidR="00AE3F40">
        <w:rPr>
          <w:sz w:val="22"/>
          <w:szCs w:val="22"/>
        </w:rPr>
        <w:t xml:space="preserve">ze strany </w:t>
      </w:r>
      <w:r w:rsidRPr="005835CD">
        <w:rPr>
          <w:sz w:val="22"/>
          <w:szCs w:val="22"/>
        </w:rPr>
        <w:t>DDM</w:t>
      </w:r>
      <w:r w:rsidR="00AE3F40">
        <w:rPr>
          <w:sz w:val="22"/>
          <w:szCs w:val="22"/>
        </w:rPr>
        <w:t>. Vzdělávání v uměleckých oborech nabízí</w:t>
      </w:r>
      <w:r w:rsidRPr="005835CD">
        <w:rPr>
          <w:sz w:val="22"/>
          <w:szCs w:val="22"/>
        </w:rPr>
        <w:t xml:space="preserve"> ZUŠ</w:t>
      </w:r>
      <w:r w:rsidR="00AE3F40">
        <w:rPr>
          <w:sz w:val="22"/>
          <w:szCs w:val="22"/>
        </w:rPr>
        <w:t>.</w:t>
      </w:r>
      <w:r w:rsidRPr="005835CD">
        <w:rPr>
          <w:sz w:val="22"/>
          <w:szCs w:val="22"/>
        </w:rPr>
        <w:t xml:space="preserve"> ZUŠ Holice má dislokovaná pracoviště, např. v Býšti, ale přesto musí část zájemců odmítat. Zájmové aktivity uměleckého charakteru je možné realizovat i v Horním Jelení. V ostatních obcích je nabídka vzdělávání tohoto typu mizivá. </w:t>
      </w:r>
    </w:p>
    <w:p w:rsidR="009A548D" w:rsidRDefault="009A548D" w:rsidP="006E2D07">
      <w:pPr>
        <w:pStyle w:val="Default"/>
        <w:numPr>
          <w:ilvl w:val="0"/>
          <w:numId w:val="297"/>
        </w:numPr>
        <w:spacing w:after="160"/>
        <w:ind w:left="714" w:hanging="357"/>
        <w:jc w:val="both"/>
        <w:rPr>
          <w:sz w:val="22"/>
          <w:szCs w:val="22"/>
        </w:rPr>
      </w:pPr>
      <w:r w:rsidRPr="005835CD">
        <w:rPr>
          <w:sz w:val="22"/>
          <w:szCs w:val="22"/>
        </w:rPr>
        <w:t xml:space="preserve">V malých obcích existují menší možnosti neformálního a zájmového vzdělávání zejména kvůli nevyhovujícímu stavu budov pro kulturní, společenské a sportovní vyžití. Pokud tento stav bude trvat, bude mít špatný vliv na volnočasové aktivity a na neformální vzdělávání dětí a žáků. Pokud chtějí rodiče dětem zabezpečit např. kvalitní zájmové vzdělávání v ZUŠ, jsou odkázáni na dojíždění do Holic. </w:t>
      </w:r>
    </w:p>
    <w:p w:rsidR="009A2F85" w:rsidRPr="000D53CA" w:rsidRDefault="009A2F85" w:rsidP="006E2D07">
      <w:pPr>
        <w:pStyle w:val="Default"/>
        <w:numPr>
          <w:ilvl w:val="0"/>
          <w:numId w:val="297"/>
        </w:numPr>
        <w:spacing w:after="160"/>
        <w:ind w:left="714" w:hanging="357"/>
        <w:jc w:val="both"/>
        <w:rPr>
          <w:rFonts w:cstheme="minorHAnsi"/>
        </w:rPr>
      </w:pPr>
      <w:r w:rsidRPr="005835CD">
        <w:rPr>
          <w:sz w:val="22"/>
          <w:szCs w:val="22"/>
        </w:rPr>
        <w:lastRenderedPageBreak/>
        <w:t>Z hlediska vybavenosti kulturními zařízeními využitelnými přímo pro vzdělávací aktivity jsou v regionu přítomny Africké muzeum Dr. Emila Holuba, kino, divadlo a výstavní síň v </w:t>
      </w:r>
      <w:r w:rsidR="001613A3" w:rsidRPr="005835CD">
        <w:rPr>
          <w:sz w:val="22"/>
          <w:szCs w:val="22"/>
        </w:rPr>
        <w:t>Holicích a kulturní</w:t>
      </w:r>
      <w:r w:rsidRPr="005835CD">
        <w:rPr>
          <w:sz w:val="22"/>
          <w:szCs w:val="22"/>
        </w:rPr>
        <w:t xml:space="preserve"> dom</w:t>
      </w:r>
      <w:r w:rsidR="00AE3F40">
        <w:rPr>
          <w:sz w:val="22"/>
          <w:szCs w:val="22"/>
        </w:rPr>
        <w:t>y v obcích</w:t>
      </w:r>
      <w:r w:rsidRPr="000D53CA">
        <w:rPr>
          <w:rFonts w:cstheme="minorHAnsi"/>
        </w:rPr>
        <w:t xml:space="preserve">. </w:t>
      </w:r>
    </w:p>
    <w:p w:rsidR="009A2F85" w:rsidRPr="005835CD" w:rsidRDefault="009A2F85" w:rsidP="006E2D07">
      <w:pPr>
        <w:pStyle w:val="Default"/>
        <w:numPr>
          <w:ilvl w:val="0"/>
          <w:numId w:val="297"/>
        </w:numPr>
        <w:spacing w:after="160"/>
        <w:ind w:left="714" w:hanging="357"/>
        <w:jc w:val="both"/>
        <w:rPr>
          <w:sz w:val="22"/>
          <w:szCs w:val="22"/>
        </w:rPr>
      </w:pPr>
      <w:r w:rsidRPr="005835CD">
        <w:rPr>
          <w:sz w:val="22"/>
          <w:szCs w:val="22"/>
        </w:rPr>
        <w:t xml:space="preserve">Velmi dobrá je situace s knihovnami. Ve </w:t>
      </w:r>
      <w:r w:rsidR="00E15AA5">
        <w:rPr>
          <w:sz w:val="22"/>
          <w:szCs w:val="22"/>
        </w:rPr>
        <w:t xml:space="preserve">všech </w:t>
      </w:r>
      <w:r w:rsidRPr="005835CD">
        <w:rPr>
          <w:sz w:val="22"/>
          <w:szCs w:val="22"/>
        </w:rPr>
        <w:t xml:space="preserve">obcích </w:t>
      </w:r>
      <w:r w:rsidR="00E15AA5">
        <w:rPr>
          <w:sz w:val="22"/>
          <w:szCs w:val="22"/>
        </w:rPr>
        <w:t xml:space="preserve">jsou </w:t>
      </w:r>
      <w:r w:rsidRPr="005835CD">
        <w:rPr>
          <w:sz w:val="22"/>
          <w:szCs w:val="22"/>
        </w:rPr>
        <w:t>veřejn</w:t>
      </w:r>
      <w:r w:rsidR="00E15AA5">
        <w:rPr>
          <w:sz w:val="22"/>
          <w:szCs w:val="22"/>
        </w:rPr>
        <w:t>é</w:t>
      </w:r>
      <w:r w:rsidRPr="005835CD">
        <w:rPr>
          <w:sz w:val="22"/>
          <w:szCs w:val="22"/>
        </w:rPr>
        <w:t xml:space="preserve"> knihov</w:t>
      </w:r>
      <w:r w:rsidR="00E15AA5">
        <w:rPr>
          <w:sz w:val="22"/>
          <w:szCs w:val="22"/>
        </w:rPr>
        <w:t>ny</w:t>
      </w:r>
      <w:r w:rsidRPr="005835CD">
        <w:rPr>
          <w:sz w:val="22"/>
          <w:szCs w:val="22"/>
        </w:rPr>
        <w:t>, které navštěvují děti z MŠ i ZŠ.</w:t>
      </w:r>
      <w:r w:rsidRPr="00AE3F40">
        <w:rPr>
          <w:sz w:val="22"/>
          <w:szCs w:val="22"/>
          <w:vertAlign w:val="superscript"/>
        </w:rPr>
        <w:footnoteReference w:id="23"/>
      </w:r>
      <w:r w:rsidRPr="00AE3F40">
        <w:rPr>
          <w:sz w:val="22"/>
          <w:szCs w:val="22"/>
          <w:vertAlign w:val="superscript"/>
        </w:rPr>
        <w:t xml:space="preserve"> </w:t>
      </w:r>
      <w:r w:rsidRPr="005835CD">
        <w:rPr>
          <w:sz w:val="22"/>
          <w:szCs w:val="22"/>
        </w:rPr>
        <w:t xml:space="preserve"> </w:t>
      </w:r>
    </w:p>
    <w:p w:rsidR="0062652D" w:rsidRDefault="009A2F85" w:rsidP="006E2D07">
      <w:pPr>
        <w:pStyle w:val="Default"/>
        <w:numPr>
          <w:ilvl w:val="0"/>
          <w:numId w:val="297"/>
        </w:numPr>
        <w:spacing w:after="160"/>
        <w:ind w:left="714" w:hanging="357"/>
        <w:jc w:val="both"/>
        <w:rPr>
          <w:sz w:val="22"/>
          <w:szCs w:val="22"/>
        </w:rPr>
      </w:pPr>
      <w:r w:rsidRPr="005835CD">
        <w:rPr>
          <w:sz w:val="22"/>
          <w:szCs w:val="22"/>
        </w:rPr>
        <w:t xml:space="preserve">Z hlediska sportovního vyžití jsou na Holicku k dispozici různá sportoviště, kde je možno realizovat sportovní aktivity dětí – hřiště, hřiště na nohejbal a fotbal, tenisové kurty, střelnice, tělocvičny, sokolovny, sportovní hala. Technický stav mnohých sportovišť </w:t>
      </w:r>
      <w:r w:rsidR="00AE3F40">
        <w:rPr>
          <w:sz w:val="22"/>
          <w:szCs w:val="22"/>
        </w:rPr>
        <w:t xml:space="preserve">však </w:t>
      </w:r>
      <w:r w:rsidRPr="005835CD">
        <w:rPr>
          <w:sz w:val="22"/>
          <w:szCs w:val="22"/>
        </w:rPr>
        <w:t xml:space="preserve">není dobrý a budou muset být modernizována. </w:t>
      </w:r>
    </w:p>
    <w:p w:rsidR="009A2F85" w:rsidRPr="0062652D" w:rsidRDefault="009A2F85" w:rsidP="006E2D07">
      <w:pPr>
        <w:pStyle w:val="Default"/>
        <w:numPr>
          <w:ilvl w:val="0"/>
          <w:numId w:val="297"/>
        </w:numPr>
        <w:spacing w:after="160"/>
        <w:ind w:left="714" w:hanging="357"/>
        <w:jc w:val="both"/>
        <w:rPr>
          <w:sz w:val="22"/>
          <w:szCs w:val="22"/>
        </w:rPr>
      </w:pPr>
      <w:r w:rsidRPr="0062652D">
        <w:rPr>
          <w:sz w:val="22"/>
          <w:szCs w:val="22"/>
        </w:rPr>
        <w:t>Slabou stránkou je chybějící nízkoprahové centrum pro děti a mládež v Holicích.</w:t>
      </w:r>
    </w:p>
    <w:p w:rsidR="009A2F85" w:rsidRPr="001613A3" w:rsidRDefault="00AE3F40" w:rsidP="006E2D07">
      <w:pPr>
        <w:pStyle w:val="Odstavecseseznamem"/>
        <w:numPr>
          <w:ilvl w:val="0"/>
          <w:numId w:val="297"/>
        </w:numPr>
        <w:spacing w:after="160" w:line="259" w:lineRule="auto"/>
        <w:ind w:left="714" w:hanging="357"/>
        <w:jc w:val="both"/>
      </w:pPr>
      <w:r w:rsidRPr="0062652D">
        <w:rPr>
          <w:rFonts w:ascii="Calibri" w:hAnsi="Calibri" w:cs="Calibri"/>
          <w:color w:val="000000"/>
        </w:rPr>
        <w:t xml:space="preserve">V území SO ORP Holice existují neziskové organizace, které nabízejí možnosti vzdělávání. Jde o Rodinné centrum Holoubek v Holicích, Vzdělávací centrum Paprsek a </w:t>
      </w:r>
      <w:r w:rsidR="0062652D" w:rsidRPr="0062652D">
        <w:rPr>
          <w:rFonts w:ascii="Calibri" w:hAnsi="Calibri" w:cs="Calibri"/>
          <w:color w:val="000000"/>
        </w:rPr>
        <w:t>Centrum volného času Horní Jelení.</w:t>
      </w:r>
    </w:p>
    <w:p w:rsidR="001613A3" w:rsidRPr="001A6664" w:rsidRDefault="001613A3" w:rsidP="001613A3">
      <w:pPr>
        <w:spacing w:after="160" w:line="259" w:lineRule="auto"/>
        <w:jc w:val="both"/>
      </w:pPr>
    </w:p>
    <w:p w:rsidR="001A6664" w:rsidRDefault="001A6664" w:rsidP="001A6664">
      <w:pPr>
        <w:keepNext/>
        <w:keepLines/>
        <w:spacing w:after="160" w:line="259" w:lineRule="auto"/>
        <w:jc w:val="both"/>
        <w:rPr>
          <w:b/>
        </w:rPr>
      </w:pPr>
      <w:r>
        <w:rPr>
          <w:b/>
        </w:rPr>
        <w:t>Rizika</w:t>
      </w:r>
    </w:p>
    <w:p w:rsidR="001A6664" w:rsidRDefault="001A6664" w:rsidP="006E2D07">
      <w:pPr>
        <w:pStyle w:val="Odstavecseseznamem"/>
        <w:keepNext/>
        <w:keepLines/>
        <w:numPr>
          <w:ilvl w:val="0"/>
          <w:numId w:val="204"/>
        </w:numPr>
        <w:spacing w:after="160" w:line="259" w:lineRule="auto"/>
        <w:jc w:val="both"/>
      </w:pPr>
      <w:r>
        <w:t xml:space="preserve">Jako největší riziko se jeví </w:t>
      </w:r>
      <w:r w:rsidRPr="00FF6384">
        <w:rPr>
          <w:b/>
        </w:rPr>
        <w:t>nepřipravenost na inkluzivní vzdělávání</w:t>
      </w:r>
      <w:r>
        <w:t xml:space="preserve">. </w:t>
      </w:r>
      <w:r w:rsidRPr="00A60EAA">
        <w:t xml:space="preserve">Bez nadsázky lze uvést, že školský systém </w:t>
      </w:r>
      <w:r>
        <w:t xml:space="preserve">na Holicku </w:t>
      </w:r>
      <w:r w:rsidRPr="00A60EAA">
        <w:t xml:space="preserve">není </w:t>
      </w:r>
      <w:r>
        <w:t xml:space="preserve">v současné době </w:t>
      </w:r>
      <w:r w:rsidRPr="00A60EAA">
        <w:t xml:space="preserve">na tuto změnu připraven z hlediska materiálních podmínek (bezbariérové úpravy), vybavení kompenzačními pomůckami, ale i nepřipraveností </w:t>
      </w:r>
      <w:r>
        <w:t>v oblasti personální</w:t>
      </w:r>
      <w:r w:rsidRPr="00A60EAA">
        <w:t xml:space="preserve"> (schází speciální pedagogové, psychologové, asistenti, chůvy</w:t>
      </w:r>
      <w:r>
        <w:t>)</w:t>
      </w:r>
      <w:r w:rsidRPr="00A60EAA">
        <w:t xml:space="preserve">, </w:t>
      </w:r>
      <w:r>
        <w:t xml:space="preserve">nejsou dostatečně </w:t>
      </w:r>
      <w:r w:rsidRPr="00A60EAA">
        <w:t xml:space="preserve">proškolení pedagogové. </w:t>
      </w:r>
      <w:r>
        <w:t xml:space="preserve">V důsledku zavedení systému inkluzivního vzdělávání se zvyšuje </w:t>
      </w:r>
      <w:r w:rsidRPr="00A60EAA">
        <w:t>administrativa</w:t>
      </w:r>
      <w:r>
        <w:t xml:space="preserve">. Jsou dlouhé </w:t>
      </w:r>
      <w:r w:rsidRPr="00A60EAA">
        <w:t>čekací lhůty na vyšetřen</w:t>
      </w:r>
      <w:r>
        <w:t xml:space="preserve">í v pedagogicko-psychologických </w:t>
      </w:r>
      <w:r w:rsidRPr="00A60EAA">
        <w:t>poradnách</w:t>
      </w:r>
      <w:r>
        <w:t>, což zároveň prodlužuje dobu na stanovení potřebného stupně podpory pro žáky se SVP.</w:t>
      </w:r>
      <w:r w:rsidRPr="00A60EAA">
        <w:t xml:space="preserve"> </w:t>
      </w:r>
    </w:p>
    <w:p w:rsidR="001A6664" w:rsidRDefault="001A6664" w:rsidP="006E2D07">
      <w:pPr>
        <w:pStyle w:val="Odstavecseseznamem"/>
        <w:numPr>
          <w:ilvl w:val="0"/>
          <w:numId w:val="204"/>
        </w:numPr>
        <w:spacing w:after="160" w:line="259" w:lineRule="auto"/>
        <w:jc w:val="both"/>
      </w:pPr>
      <w:r>
        <w:t>Řešení na úrovni správního obvodu – jako první krok se jeví získání důvěry a souhlasu s konceptem inkluzivního vzdělávání. Dalšími kroky jsou zajišťování materiálních a personálních podmínek pro inkluzi. Je třeba podpořit školy, které nemají dostatečné zkušenosti s inkluzí ze strany. Pomůže sdílení dobré praxe ze strany těch zkušenějších.</w:t>
      </w:r>
    </w:p>
    <w:p w:rsidR="001A6664" w:rsidRDefault="001A6664" w:rsidP="006E2D07">
      <w:pPr>
        <w:pStyle w:val="Odstavecseseznamem"/>
        <w:numPr>
          <w:ilvl w:val="0"/>
          <w:numId w:val="204"/>
        </w:numPr>
        <w:spacing w:after="160" w:line="259" w:lineRule="auto"/>
        <w:jc w:val="both"/>
      </w:pPr>
      <w:r>
        <w:t>Je také potřeba podávat zpětnou vazbu orgánům kraje a státu o problémech doprovázejících zavádění inkluzivního vzdělávání.</w:t>
      </w:r>
    </w:p>
    <w:p w:rsidR="001A6664" w:rsidRPr="001C6A72" w:rsidRDefault="001A6664" w:rsidP="001A6664">
      <w:pPr>
        <w:spacing w:after="160" w:line="259" w:lineRule="auto"/>
        <w:jc w:val="both"/>
      </w:pPr>
      <w:r>
        <w:t xml:space="preserve">Dále byly jako </w:t>
      </w:r>
      <w:r w:rsidRPr="001C6A72">
        <w:t>největší rizika</w:t>
      </w:r>
      <w:r>
        <w:t xml:space="preserve"> identifikovány</w:t>
      </w:r>
      <w:r w:rsidRPr="001C6A72">
        <w:t>:</w:t>
      </w:r>
    </w:p>
    <w:p w:rsidR="001A6664" w:rsidRDefault="001A6664" w:rsidP="001A6664">
      <w:pPr>
        <w:pStyle w:val="Odstavecseseznamem"/>
        <w:numPr>
          <w:ilvl w:val="0"/>
          <w:numId w:val="59"/>
        </w:numPr>
        <w:spacing w:after="160" w:line="259" w:lineRule="auto"/>
        <w:jc w:val="both"/>
      </w:pPr>
      <w:r w:rsidRPr="00BA5BC3">
        <w:t>Nepří</w:t>
      </w:r>
      <w:r>
        <w:t>znivý demografický vývoj.</w:t>
      </w:r>
    </w:p>
    <w:p w:rsidR="001A6664" w:rsidRDefault="001A6664" w:rsidP="001A6664">
      <w:pPr>
        <w:pStyle w:val="Odstavecseseznamem"/>
        <w:numPr>
          <w:ilvl w:val="0"/>
          <w:numId w:val="59"/>
        </w:numPr>
        <w:spacing w:after="160" w:line="259" w:lineRule="auto"/>
        <w:jc w:val="both"/>
      </w:pPr>
      <w:r>
        <w:t>Nevyhovující, resp. nedostatečná dopravní obslužnost škol.</w:t>
      </w:r>
    </w:p>
    <w:p w:rsidR="001A6664" w:rsidRDefault="001A6664" w:rsidP="001A6664">
      <w:pPr>
        <w:pStyle w:val="Odstavecseseznamem"/>
        <w:numPr>
          <w:ilvl w:val="0"/>
          <w:numId w:val="59"/>
        </w:numPr>
        <w:spacing w:after="160" w:line="259" w:lineRule="auto"/>
        <w:jc w:val="both"/>
      </w:pPr>
      <w:r>
        <w:t>Nezájem obcí o meziobecní spolupráci.</w:t>
      </w:r>
    </w:p>
    <w:p w:rsidR="001A6664" w:rsidRDefault="001A6664" w:rsidP="001A6664">
      <w:pPr>
        <w:pStyle w:val="Odstavecseseznamem"/>
        <w:numPr>
          <w:ilvl w:val="0"/>
          <w:numId w:val="184"/>
        </w:numPr>
        <w:spacing w:after="160" w:line="259" w:lineRule="auto"/>
        <w:jc w:val="both"/>
      </w:pPr>
      <w:r>
        <w:t>Riziko zhoršení kvality výuky v oblastech:</w:t>
      </w:r>
    </w:p>
    <w:p w:rsidR="001A6664" w:rsidRDefault="001A6664" w:rsidP="006E2D07">
      <w:pPr>
        <w:pStyle w:val="Odstavecseseznamem"/>
        <w:numPr>
          <w:ilvl w:val="0"/>
          <w:numId w:val="220"/>
        </w:numPr>
        <w:spacing w:after="160" w:line="259" w:lineRule="auto"/>
        <w:ind w:left="1276"/>
        <w:jc w:val="both"/>
      </w:pPr>
      <w:r>
        <w:t>Výuky jazyků – nepoužívají se moderní metody výuky, pomůcky, ve školách nejsou rodilí mluvčí a málo se využívají mezinárodní výměnné pobyty, může to vést ke špatným jazykovým znalostem a nezískání dostatečných jazykových kompetencí žáků.</w:t>
      </w:r>
    </w:p>
    <w:p w:rsidR="001A6664" w:rsidRDefault="001A6664" w:rsidP="006E2D07">
      <w:pPr>
        <w:pStyle w:val="Odstavecseseznamem"/>
        <w:numPr>
          <w:ilvl w:val="0"/>
          <w:numId w:val="220"/>
        </w:numPr>
        <w:spacing w:after="160" w:line="259" w:lineRule="auto"/>
        <w:ind w:left="1276"/>
        <w:jc w:val="both"/>
      </w:pPr>
      <w:r>
        <w:t>Nedostatečné digitální kompetence učitelů – dopadem je nepoužívání IT v odborných předmětech, nedostatečné využívání principu BYOD a demotivace žáků, kteří jsou velmi obratní v používání nových technologií.</w:t>
      </w:r>
    </w:p>
    <w:p w:rsidR="001A6664" w:rsidRDefault="001A6664" w:rsidP="006E2D07">
      <w:pPr>
        <w:pStyle w:val="Odstavecseseznamem"/>
        <w:numPr>
          <w:ilvl w:val="0"/>
          <w:numId w:val="220"/>
        </w:numPr>
        <w:spacing w:after="160" w:line="259" w:lineRule="auto"/>
        <w:ind w:left="1276"/>
        <w:jc w:val="both"/>
      </w:pPr>
      <w:r>
        <w:lastRenderedPageBreak/>
        <w:t>Nepřipravenost na polytechnické vzdělávání – nejsou prostory, vybavení, nedostatečná spolupráce s praxí – dopadem je nedostatečná manuální zručnost, nedostatečný zájem o řemesla a technické obory, což může v budoucnu znamenat ohrožení na trhu práce.</w:t>
      </w:r>
    </w:p>
    <w:p w:rsidR="001A6664" w:rsidRDefault="001A6664" w:rsidP="006E2D07">
      <w:pPr>
        <w:pStyle w:val="Odstavecseseznamem"/>
        <w:numPr>
          <w:ilvl w:val="0"/>
          <w:numId w:val="220"/>
        </w:numPr>
        <w:spacing w:after="160" w:line="259" w:lineRule="auto"/>
        <w:ind w:left="1276"/>
        <w:jc w:val="both"/>
      </w:pPr>
      <w:r>
        <w:t xml:space="preserve">Nezájem o témata podnikavost, iniciativa, kreativita ze strany učitelů – dopadem může být scházející schopnost žáků kreativně myslet, inovativně tvořit a podnikat. V budoucnu může dojít k zaostávání regionu, který nebude mít kreativně myslící odborníky. </w:t>
      </w:r>
    </w:p>
    <w:p w:rsidR="001A6664" w:rsidRDefault="001A6664" w:rsidP="006E2D07">
      <w:pPr>
        <w:pStyle w:val="Odstavecseseznamem"/>
        <w:numPr>
          <w:ilvl w:val="0"/>
          <w:numId w:val="220"/>
        </w:numPr>
        <w:spacing w:after="160" w:line="259" w:lineRule="auto"/>
        <w:ind w:left="1276"/>
        <w:jc w:val="both"/>
      </w:pPr>
      <w:r>
        <w:t>Jako řešení se nabízí posílení vzdělávání učitelů ve vhodných časech mimo výuku na škole, modernizace vybavení, dobudování prostor. Především však lze toto riziko eliminovat prací na motivaci učitelů ze strany vedení škol.</w:t>
      </w:r>
    </w:p>
    <w:p w:rsidR="001A6664" w:rsidRPr="00E15AA5" w:rsidRDefault="001A6664" w:rsidP="001A6664">
      <w:pPr>
        <w:pStyle w:val="Odstavecseseznamem"/>
        <w:spacing w:after="160" w:line="259" w:lineRule="auto"/>
        <w:ind w:left="714"/>
        <w:jc w:val="both"/>
      </w:pPr>
    </w:p>
    <w:p w:rsidR="009A548D" w:rsidRDefault="009A548D" w:rsidP="0076428C">
      <w:pPr>
        <w:pStyle w:val="Nadpis3"/>
      </w:pPr>
      <w:bookmarkStart w:id="247" w:name="_Toc472279497"/>
      <w:r>
        <w:t>Celkové shrnutí stavu</w:t>
      </w:r>
      <w:bookmarkEnd w:id="247"/>
    </w:p>
    <w:p w:rsidR="009A548D" w:rsidRDefault="009A548D" w:rsidP="006E2D07">
      <w:pPr>
        <w:pStyle w:val="Default"/>
        <w:numPr>
          <w:ilvl w:val="0"/>
          <w:numId w:val="297"/>
        </w:numPr>
        <w:spacing w:after="160"/>
        <w:ind w:left="714" w:hanging="357"/>
        <w:jc w:val="both"/>
        <w:rPr>
          <w:sz w:val="22"/>
          <w:szCs w:val="22"/>
        </w:rPr>
      </w:pPr>
      <w:r w:rsidRPr="005835CD">
        <w:rPr>
          <w:sz w:val="22"/>
          <w:szCs w:val="22"/>
        </w:rPr>
        <w:t xml:space="preserve">Celkově má vzdělávací systém na Holicku dobrou průměrnou úroveň, což rozhodně není málo. </w:t>
      </w:r>
      <w:r w:rsidR="0062652D" w:rsidRPr="005835CD">
        <w:rPr>
          <w:sz w:val="22"/>
          <w:szCs w:val="22"/>
        </w:rPr>
        <w:t xml:space="preserve">Systém je schopen na standardní úrovni připravovat žáky pro běžné profese. </w:t>
      </w:r>
    </w:p>
    <w:p w:rsidR="00E23E83" w:rsidRDefault="0062652D" w:rsidP="006E2D07">
      <w:pPr>
        <w:pStyle w:val="Default"/>
        <w:numPr>
          <w:ilvl w:val="0"/>
          <w:numId w:val="297"/>
        </w:numPr>
        <w:spacing w:after="160"/>
        <w:ind w:left="714" w:hanging="357"/>
        <w:jc w:val="both"/>
        <w:rPr>
          <w:sz w:val="22"/>
          <w:szCs w:val="22"/>
        </w:rPr>
      </w:pPr>
      <w:r w:rsidRPr="0062652D">
        <w:rPr>
          <w:sz w:val="22"/>
          <w:szCs w:val="22"/>
        </w:rPr>
        <w:t xml:space="preserve">Pokud však má být uskutečněn </w:t>
      </w:r>
      <w:r>
        <w:rPr>
          <w:sz w:val="22"/>
          <w:szCs w:val="22"/>
        </w:rPr>
        <w:t xml:space="preserve">strukturální </w:t>
      </w:r>
      <w:r w:rsidRPr="0062652D">
        <w:rPr>
          <w:sz w:val="22"/>
          <w:szCs w:val="22"/>
        </w:rPr>
        <w:t xml:space="preserve">posun ke znalostní společnosti v ČR, budou potřeba lidé </w:t>
      </w:r>
      <w:r w:rsidRPr="005835CD">
        <w:rPr>
          <w:sz w:val="22"/>
          <w:szCs w:val="22"/>
        </w:rPr>
        <w:t>pro rozvoj vysoce kvalifikovaných výrob a služeb</w:t>
      </w:r>
      <w:r>
        <w:rPr>
          <w:sz w:val="22"/>
          <w:szCs w:val="22"/>
        </w:rPr>
        <w:t xml:space="preserve"> - </w:t>
      </w:r>
      <w:r w:rsidRPr="0062652D">
        <w:rPr>
          <w:sz w:val="22"/>
          <w:szCs w:val="22"/>
        </w:rPr>
        <w:t>skvěle vzdělaní, jazykově vybavení pro práci v mezinárodních týmech, nadšení pro celoživotní vzdělávání, ochotní zastávat pozice v</w:t>
      </w:r>
      <w:r w:rsidR="00993121">
        <w:rPr>
          <w:sz w:val="22"/>
          <w:szCs w:val="22"/>
        </w:rPr>
        <w:t> </w:t>
      </w:r>
      <w:r w:rsidRPr="0062652D">
        <w:rPr>
          <w:sz w:val="22"/>
          <w:szCs w:val="22"/>
        </w:rPr>
        <w:t>high</w:t>
      </w:r>
      <w:r w:rsidR="00993121">
        <w:rPr>
          <w:sz w:val="22"/>
          <w:szCs w:val="22"/>
        </w:rPr>
        <w:t>-</w:t>
      </w:r>
      <w:r w:rsidRPr="0062652D">
        <w:rPr>
          <w:sz w:val="22"/>
          <w:szCs w:val="22"/>
        </w:rPr>
        <w:t xml:space="preserve">tech profesích. </w:t>
      </w:r>
    </w:p>
    <w:p w:rsidR="00E23E83" w:rsidRDefault="00993121" w:rsidP="006E2D07">
      <w:pPr>
        <w:pStyle w:val="Default"/>
        <w:numPr>
          <w:ilvl w:val="0"/>
          <w:numId w:val="297"/>
        </w:numPr>
        <w:spacing w:after="160"/>
        <w:ind w:left="714" w:hanging="357"/>
        <w:jc w:val="both"/>
        <w:rPr>
          <w:sz w:val="22"/>
          <w:szCs w:val="22"/>
        </w:rPr>
      </w:pPr>
      <w:r w:rsidRPr="00E23E83">
        <w:rPr>
          <w:sz w:val="22"/>
          <w:szCs w:val="22"/>
        </w:rPr>
        <w:t xml:space="preserve">Vysoce kvalifikovaní absolventi škol budou potřební i pro budoucnost Holicka, pokud se </w:t>
      </w:r>
      <w:r w:rsidR="00E23E83" w:rsidRPr="00E23E83">
        <w:rPr>
          <w:sz w:val="22"/>
          <w:szCs w:val="22"/>
        </w:rPr>
        <w:t xml:space="preserve">zde </w:t>
      </w:r>
      <w:r w:rsidRPr="00E23E83">
        <w:rPr>
          <w:sz w:val="22"/>
          <w:szCs w:val="22"/>
        </w:rPr>
        <w:t>půjde cestou rozvoje znalostní ekonomiky.</w:t>
      </w:r>
      <w:r w:rsidR="00E23E83" w:rsidRPr="00E23E83">
        <w:rPr>
          <w:sz w:val="22"/>
          <w:szCs w:val="22"/>
        </w:rPr>
        <w:t xml:space="preserve"> </w:t>
      </w:r>
      <w:r w:rsidR="00E23E83">
        <w:rPr>
          <w:sz w:val="22"/>
          <w:szCs w:val="22"/>
        </w:rPr>
        <w:t>Avšak i pro běžné profese se vyžaduje vyšší úroveň znalostí a dovedností</w:t>
      </w:r>
      <w:r w:rsidR="005C0988">
        <w:rPr>
          <w:sz w:val="22"/>
          <w:szCs w:val="22"/>
        </w:rPr>
        <w:t xml:space="preserve"> včetně znalosti jazyků a digitálních kompetencí.</w:t>
      </w:r>
    </w:p>
    <w:p w:rsidR="009A548D" w:rsidRPr="00E23E83" w:rsidRDefault="00E23E83" w:rsidP="006E2D07">
      <w:pPr>
        <w:pStyle w:val="Default"/>
        <w:numPr>
          <w:ilvl w:val="0"/>
          <w:numId w:val="297"/>
        </w:numPr>
        <w:spacing w:after="160"/>
        <w:ind w:left="714" w:hanging="357"/>
        <w:jc w:val="both"/>
        <w:rPr>
          <w:sz w:val="22"/>
          <w:szCs w:val="22"/>
        </w:rPr>
      </w:pPr>
      <w:r w:rsidRPr="00E23E83">
        <w:rPr>
          <w:sz w:val="22"/>
          <w:szCs w:val="22"/>
        </w:rPr>
        <w:t xml:space="preserve">To </w:t>
      </w:r>
      <w:r w:rsidR="005C0988">
        <w:rPr>
          <w:sz w:val="22"/>
          <w:szCs w:val="22"/>
        </w:rPr>
        <w:t xml:space="preserve">vše </w:t>
      </w:r>
      <w:r>
        <w:rPr>
          <w:sz w:val="22"/>
          <w:szCs w:val="22"/>
        </w:rPr>
        <w:t xml:space="preserve">vyžaduje </w:t>
      </w:r>
      <w:r w:rsidR="00993121" w:rsidRPr="00E23E83">
        <w:rPr>
          <w:sz w:val="22"/>
          <w:szCs w:val="22"/>
        </w:rPr>
        <w:t xml:space="preserve">vyšší úroveň </w:t>
      </w:r>
      <w:r w:rsidRPr="00E23E83">
        <w:rPr>
          <w:sz w:val="22"/>
          <w:szCs w:val="22"/>
        </w:rPr>
        <w:t>základů vzdělanosti vytvářených již v předškolním a základním školství.</w:t>
      </w:r>
      <w:r w:rsidR="00993121" w:rsidRPr="00E23E83">
        <w:rPr>
          <w:sz w:val="22"/>
          <w:szCs w:val="22"/>
        </w:rPr>
        <w:t xml:space="preserve"> K tomu bude potřeba </w:t>
      </w:r>
      <w:r w:rsidR="009A548D" w:rsidRPr="00E23E83">
        <w:rPr>
          <w:sz w:val="22"/>
          <w:szCs w:val="22"/>
        </w:rPr>
        <w:t>na Holicku vytvořit podmínky materiální</w:t>
      </w:r>
      <w:r w:rsidRPr="00E23E83">
        <w:rPr>
          <w:sz w:val="22"/>
          <w:szCs w:val="22"/>
        </w:rPr>
        <w:t xml:space="preserve"> a</w:t>
      </w:r>
      <w:r w:rsidR="009A548D" w:rsidRPr="00E23E83">
        <w:rPr>
          <w:sz w:val="22"/>
          <w:szCs w:val="22"/>
        </w:rPr>
        <w:t xml:space="preserve"> personální</w:t>
      </w:r>
      <w:r>
        <w:rPr>
          <w:sz w:val="22"/>
          <w:szCs w:val="22"/>
        </w:rPr>
        <w:t xml:space="preserve"> včetně posílení </w:t>
      </w:r>
      <w:r w:rsidR="009A548D" w:rsidRPr="00E23E83">
        <w:rPr>
          <w:sz w:val="22"/>
          <w:szCs w:val="22"/>
        </w:rPr>
        <w:t>kvalifikovanost</w:t>
      </w:r>
      <w:r>
        <w:rPr>
          <w:sz w:val="22"/>
          <w:szCs w:val="22"/>
        </w:rPr>
        <w:t>i</w:t>
      </w:r>
      <w:r w:rsidR="009A548D" w:rsidRPr="00E23E83">
        <w:rPr>
          <w:sz w:val="22"/>
          <w:szCs w:val="22"/>
        </w:rPr>
        <w:t xml:space="preserve"> učitelů.</w:t>
      </w:r>
    </w:p>
    <w:p w:rsidR="00606037" w:rsidRDefault="00606037" w:rsidP="00606037">
      <w:pPr>
        <w:spacing w:after="160" w:line="259" w:lineRule="auto"/>
        <w:jc w:val="both"/>
        <w:rPr>
          <w:b/>
        </w:rPr>
      </w:pPr>
    </w:p>
    <w:p w:rsidR="009A548D" w:rsidRDefault="009A548D" w:rsidP="00D57DFC">
      <w:pPr>
        <w:pStyle w:val="Nadpis2"/>
      </w:pPr>
      <w:bookmarkStart w:id="248" w:name="_Toc472279498"/>
      <w:r>
        <w:t>Přehled problémových oblastí a klíčových problémů a prioritních oblastí rozvoje v území</w:t>
      </w:r>
      <w:bookmarkEnd w:id="248"/>
    </w:p>
    <w:p w:rsidR="00E15AA5" w:rsidRDefault="00E15AA5" w:rsidP="00E15AA5">
      <w:pPr>
        <w:pStyle w:val="Nadpis3"/>
      </w:pPr>
      <w:bookmarkStart w:id="249" w:name="_Toc472279499"/>
      <w:r>
        <w:t>Problémové oblasti a klíčové problémy</w:t>
      </w:r>
      <w:bookmarkEnd w:id="249"/>
    </w:p>
    <w:p w:rsidR="009A548D" w:rsidRDefault="009A548D" w:rsidP="00606037">
      <w:pPr>
        <w:spacing w:after="160" w:line="259" w:lineRule="auto"/>
        <w:jc w:val="both"/>
      </w:pPr>
      <w:r>
        <w:t xml:space="preserve">V zájmu zkvalitnění vzdělávání na Holicku byly na základě analýzy strategických dokumentů, pokynů MAP, dotazníkového šetření MŠMT a strukturovaných rozhovorů se řediteli škol, školských zařízení a zástupci neziskových organizací určeny problémové okruhy v oblasti vzdělávání na území </w:t>
      </w:r>
      <w:r w:rsidR="00606037">
        <w:t>SO ORP Holice</w:t>
      </w:r>
      <w:r>
        <w:t>, kterými jsou:</w:t>
      </w:r>
    </w:p>
    <w:p w:rsidR="00E15AA5" w:rsidRPr="00ED22D9" w:rsidRDefault="00E15AA5" w:rsidP="006E2D07">
      <w:pPr>
        <w:pStyle w:val="Odstavecseseznamem"/>
        <w:numPr>
          <w:ilvl w:val="0"/>
          <w:numId w:val="308"/>
        </w:numPr>
        <w:spacing w:after="160" w:line="259" w:lineRule="auto"/>
        <w:jc w:val="both"/>
      </w:pPr>
      <w:r w:rsidRPr="00ED22D9">
        <w:t>Identifikace s cíli a strategickými průřezovými prioritami vzdělávací politiky ČR, management změny a spolupráce v území</w:t>
      </w:r>
    </w:p>
    <w:p w:rsidR="00E15AA5" w:rsidRPr="00ED22D9" w:rsidRDefault="00E15AA5" w:rsidP="006E2D07">
      <w:pPr>
        <w:pStyle w:val="Odstavecseseznamem"/>
        <w:numPr>
          <w:ilvl w:val="0"/>
          <w:numId w:val="308"/>
        </w:numPr>
        <w:spacing w:after="160" w:line="259" w:lineRule="auto"/>
        <w:jc w:val="both"/>
      </w:pPr>
      <w:r w:rsidRPr="00ED22D9">
        <w:t>Rozvoj inkluzivního vzdělávání</w:t>
      </w:r>
    </w:p>
    <w:p w:rsidR="00E15AA5" w:rsidRPr="00ED22D9" w:rsidRDefault="00E15AA5" w:rsidP="006E2D07">
      <w:pPr>
        <w:pStyle w:val="Odstavecseseznamem"/>
        <w:numPr>
          <w:ilvl w:val="0"/>
          <w:numId w:val="308"/>
        </w:numPr>
        <w:spacing w:after="160" w:line="259" w:lineRule="auto"/>
        <w:jc w:val="both"/>
      </w:pPr>
      <w:r w:rsidRPr="00ED22D9">
        <w:t>Čtenářská a matematická gramotnost</w:t>
      </w:r>
    </w:p>
    <w:p w:rsidR="00E15AA5" w:rsidRPr="00ED22D9" w:rsidRDefault="00E15AA5" w:rsidP="006E2D07">
      <w:pPr>
        <w:pStyle w:val="Odstavecseseznamem"/>
        <w:keepNext/>
        <w:numPr>
          <w:ilvl w:val="0"/>
          <w:numId w:val="308"/>
        </w:numPr>
        <w:spacing w:after="160" w:line="259" w:lineRule="auto"/>
        <w:jc w:val="both"/>
      </w:pPr>
      <w:r w:rsidRPr="00ED22D9">
        <w:t>Vytváření a rozvoj kompetencí k podnikavosti, iniciativě a kreativitě</w:t>
      </w:r>
    </w:p>
    <w:p w:rsidR="00E15AA5" w:rsidRPr="00ED22D9" w:rsidRDefault="00E15AA5" w:rsidP="006E2D07">
      <w:pPr>
        <w:pStyle w:val="Odstavecseseznamem"/>
        <w:numPr>
          <w:ilvl w:val="0"/>
          <w:numId w:val="308"/>
        </w:numPr>
        <w:spacing w:after="160" w:line="259" w:lineRule="auto"/>
        <w:jc w:val="both"/>
      </w:pPr>
      <w:r>
        <w:t>Rozvoj polytechnického</w:t>
      </w:r>
      <w:r w:rsidRPr="00ED22D9">
        <w:t xml:space="preserve"> vzdělávání</w:t>
      </w:r>
    </w:p>
    <w:p w:rsidR="00E15AA5" w:rsidRPr="00ED22D9" w:rsidRDefault="00E15AA5" w:rsidP="006E2D07">
      <w:pPr>
        <w:pStyle w:val="Odstavecseseznamem"/>
        <w:numPr>
          <w:ilvl w:val="0"/>
          <w:numId w:val="308"/>
        </w:numPr>
        <w:spacing w:after="160" w:line="259" w:lineRule="auto"/>
        <w:jc w:val="both"/>
      </w:pPr>
      <w:r w:rsidRPr="00ED22D9">
        <w:t>Jazykové vzdělávání</w:t>
      </w:r>
    </w:p>
    <w:p w:rsidR="00E15AA5" w:rsidRPr="00ED22D9" w:rsidRDefault="00E15AA5" w:rsidP="006E2D07">
      <w:pPr>
        <w:pStyle w:val="Odstavecseseznamem"/>
        <w:numPr>
          <w:ilvl w:val="0"/>
          <w:numId w:val="308"/>
        </w:numPr>
        <w:spacing w:after="160" w:line="259" w:lineRule="auto"/>
        <w:jc w:val="both"/>
      </w:pPr>
      <w:r w:rsidRPr="00ED22D9">
        <w:t>Sociální a občanské kompetence</w:t>
      </w:r>
    </w:p>
    <w:p w:rsidR="00E15AA5" w:rsidRDefault="00E15AA5" w:rsidP="006E2D07">
      <w:pPr>
        <w:pStyle w:val="Odstavecseseznamem"/>
        <w:numPr>
          <w:ilvl w:val="0"/>
          <w:numId w:val="308"/>
        </w:numPr>
        <w:spacing w:after="160" w:line="259" w:lineRule="auto"/>
        <w:jc w:val="both"/>
      </w:pPr>
      <w:r w:rsidRPr="00ED22D9">
        <w:t>Digitální kompetence pedagogických pracovníků</w:t>
      </w:r>
    </w:p>
    <w:p w:rsidR="00E15AA5" w:rsidRDefault="00E15AA5" w:rsidP="006E2D07">
      <w:pPr>
        <w:pStyle w:val="Odstavecseseznamem"/>
        <w:numPr>
          <w:ilvl w:val="0"/>
          <w:numId w:val="308"/>
        </w:numPr>
        <w:spacing w:after="160" w:line="259" w:lineRule="auto"/>
        <w:jc w:val="both"/>
      </w:pPr>
      <w:r>
        <w:t>Neformální a zájmové vzdělávání</w:t>
      </w:r>
    </w:p>
    <w:p w:rsidR="00883BAD" w:rsidRDefault="00883BAD" w:rsidP="006E2D07">
      <w:pPr>
        <w:pStyle w:val="Odstavecseseznamem"/>
        <w:numPr>
          <w:ilvl w:val="0"/>
          <w:numId w:val="308"/>
        </w:numPr>
        <w:spacing w:after="160" w:line="259" w:lineRule="auto"/>
        <w:jc w:val="both"/>
      </w:pPr>
      <w:r>
        <w:t>Kariérové poradenství</w:t>
      </w:r>
    </w:p>
    <w:p w:rsidR="00E15AA5" w:rsidRDefault="00E15AA5" w:rsidP="00E15AA5">
      <w:pPr>
        <w:pStyle w:val="Odstavecseseznamem"/>
        <w:spacing w:after="160" w:line="259" w:lineRule="auto"/>
        <w:jc w:val="both"/>
      </w:pPr>
    </w:p>
    <w:p w:rsidR="00E15AA5" w:rsidRDefault="00E15AA5" w:rsidP="00E15AA5">
      <w:pPr>
        <w:spacing w:after="160" w:line="259" w:lineRule="auto"/>
        <w:jc w:val="both"/>
      </w:pPr>
      <w:r w:rsidRPr="00ED22D9">
        <w:t>K  problémovým okruhům</w:t>
      </w:r>
      <w:r>
        <w:t xml:space="preserve"> týkajícím oblastí 1 až 9 byly </w:t>
      </w:r>
      <w:r w:rsidRPr="00ED22D9">
        <w:t>zpracovány tabulky s podrobnější charakteristikou problémů</w:t>
      </w:r>
      <w:r>
        <w:t xml:space="preserve">, </w:t>
      </w:r>
      <w:r w:rsidRPr="00ED22D9">
        <w:t>kter</w:t>
      </w:r>
      <w:r>
        <w:t xml:space="preserve">é jsou </w:t>
      </w:r>
      <w:r w:rsidRPr="00ED22D9">
        <w:t>v</w:t>
      </w:r>
      <w:r>
        <w:t> </w:t>
      </w:r>
      <w:r w:rsidRPr="00ED22D9">
        <w:t>příloze</w:t>
      </w:r>
      <w:r>
        <w:t xml:space="preserve">. </w:t>
      </w:r>
    </w:p>
    <w:p w:rsidR="00E15AA5" w:rsidRPr="00F54031" w:rsidRDefault="00E15AA5" w:rsidP="006E2D07">
      <w:pPr>
        <w:pStyle w:val="Odstavecseseznamem"/>
        <w:numPr>
          <w:ilvl w:val="0"/>
          <w:numId w:val="308"/>
        </w:numPr>
        <w:spacing w:after="160" w:line="259" w:lineRule="auto"/>
        <w:jc w:val="both"/>
      </w:pPr>
      <w:r>
        <w:t xml:space="preserve">Z předchozích analýz (viz dokument SÚSOOH k meziobecní spolupráci) zůstávají aktuální problémové okruhy 10. a 11., které byly vytyčeny ve strategii meziobecní spolupráce (SÚSOOH) na základě jiné metodiky a zde se prolínají především problémovým okruhem č. 1 a č. 9. </w:t>
      </w:r>
      <w:r w:rsidRPr="00E15AA5">
        <w:rPr>
          <w:bCs/>
        </w:rPr>
        <w:t xml:space="preserve">Nedostatečná spolupráce mezi školami a školskými zařízeními v oblasti vzdělávání a mimoškolních aktivit a celoživotního vzdělávání </w:t>
      </w:r>
    </w:p>
    <w:p w:rsidR="00E15AA5" w:rsidRPr="00F54031" w:rsidRDefault="00E15AA5" w:rsidP="006E2D07">
      <w:pPr>
        <w:pStyle w:val="Odstavecseseznamem"/>
        <w:numPr>
          <w:ilvl w:val="0"/>
          <w:numId w:val="308"/>
        </w:numPr>
        <w:spacing w:after="160" w:line="259" w:lineRule="auto"/>
        <w:jc w:val="both"/>
      </w:pPr>
      <w:r w:rsidRPr="00F54031">
        <w:rPr>
          <w:bCs/>
        </w:rPr>
        <w:t>Nedostatečná spolupráce mezi představiteli obcí (především z hlediska efektivního využití kapacity škol a plánování dojížďky do škol)</w:t>
      </w:r>
    </w:p>
    <w:p w:rsidR="00E15AA5" w:rsidRDefault="00E15AA5" w:rsidP="00E15AA5">
      <w:pPr>
        <w:spacing w:after="160" w:line="259" w:lineRule="auto"/>
        <w:jc w:val="both"/>
      </w:pPr>
    </w:p>
    <w:p w:rsidR="00E15AA5" w:rsidRDefault="00E15AA5" w:rsidP="00E15AA5">
      <w:pPr>
        <w:pStyle w:val="Nadpis3"/>
      </w:pPr>
      <w:bookmarkStart w:id="250" w:name="_Toc472279500"/>
      <w:r>
        <w:t>Prioritní oblasti rozvoje v území</w:t>
      </w:r>
      <w:bookmarkEnd w:id="250"/>
    </w:p>
    <w:p w:rsidR="00E15AA5" w:rsidRDefault="00E15AA5" w:rsidP="00606037">
      <w:pPr>
        <w:pStyle w:val="Odstavecseseznamem"/>
        <w:spacing w:after="160" w:line="259" w:lineRule="auto"/>
        <w:ind w:left="0"/>
        <w:jc w:val="both"/>
      </w:pPr>
    </w:p>
    <w:p w:rsidR="009A548D" w:rsidRDefault="00E15AA5" w:rsidP="00606037">
      <w:pPr>
        <w:pStyle w:val="Odstavecseseznamem"/>
        <w:spacing w:after="160" w:line="259" w:lineRule="auto"/>
        <w:ind w:left="0"/>
        <w:jc w:val="both"/>
        <w:rPr>
          <w:b/>
        </w:rPr>
      </w:pPr>
      <w:r>
        <w:t xml:space="preserve">Z problémových okruhů byly vybrány prioritní oblasti rozvoje v území, </w:t>
      </w:r>
      <w:r w:rsidR="00905E8D" w:rsidRPr="00E15AA5">
        <w:rPr>
          <w:b/>
        </w:rPr>
        <w:t>které respektují pož</w:t>
      </w:r>
      <w:r w:rsidR="00606037" w:rsidRPr="00E15AA5">
        <w:rPr>
          <w:b/>
        </w:rPr>
        <w:t>a</w:t>
      </w:r>
      <w:r w:rsidR="00905E8D" w:rsidRPr="00E15AA5">
        <w:rPr>
          <w:b/>
        </w:rPr>
        <w:t>davky na povinná, doporučená a volitelná témata MAP.</w:t>
      </w:r>
    </w:p>
    <w:p w:rsidR="005442F1" w:rsidRDefault="005442F1" w:rsidP="00606037">
      <w:pPr>
        <w:pStyle w:val="Odstavecseseznamem"/>
        <w:spacing w:after="160" w:line="259" w:lineRule="auto"/>
        <w:ind w:left="0"/>
        <w:jc w:val="both"/>
        <w:rPr>
          <w:b/>
        </w:rPr>
      </w:pPr>
    </w:p>
    <w:p w:rsidR="005442F1" w:rsidRPr="001A6664" w:rsidRDefault="005442F1" w:rsidP="006E2D07">
      <w:pPr>
        <w:pStyle w:val="Odstavecseseznamem"/>
        <w:numPr>
          <w:ilvl w:val="0"/>
          <w:numId w:val="202"/>
        </w:numPr>
        <w:spacing w:after="160"/>
        <w:ind w:left="499" w:hanging="357"/>
        <w:contextualSpacing w:val="0"/>
        <w:jc w:val="both"/>
        <w:rPr>
          <w:rFonts w:cstheme="minorHAnsi"/>
          <w:b/>
        </w:rPr>
      </w:pPr>
      <w:r w:rsidRPr="001A6664">
        <w:rPr>
          <w:rFonts w:cstheme="minorHAnsi"/>
          <w:b/>
        </w:rPr>
        <w:t>Identifikace s cíli a strategickými průřezovými prioritami vzdělávací politiky ČR, management změny a spolupráce v území</w:t>
      </w:r>
    </w:p>
    <w:p w:rsidR="001A6664" w:rsidRPr="001A6664" w:rsidRDefault="005442F1" w:rsidP="006E2D07">
      <w:pPr>
        <w:pStyle w:val="Odstavecseseznamem"/>
        <w:numPr>
          <w:ilvl w:val="0"/>
          <w:numId w:val="202"/>
        </w:numPr>
        <w:spacing w:after="160"/>
        <w:ind w:left="499" w:hanging="357"/>
        <w:jc w:val="both"/>
        <w:rPr>
          <w:rFonts w:cstheme="minorHAnsi"/>
          <w:b/>
        </w:rPr>
      </w:pPr>
      <w:r w:rsidRPr="001A6664">
        <w:rPr>
          <w:rFonts w:cstheme="minorHAnsi"/>
          <w:b/>
        </w:rPr>
        <w:t>Rozvoj inkluzivního vzdělávání</w:t>
      </w:r>
    </w:p>
    <w:p w:rsidR="005442F1" w:rsidRPr="001A6664" w:rsidRDefault="005442F1" w:rsidP="006E2D07">
      <w:pPr>
        <w:pStyle w:val="Odstavecseseznamem"/>
        <w:numPr>
          <w:ilvl w:val="0"/>
          <w:numId w:val="202"/>
        </w:numPr>
        <w:spacing w:after="160"/>
        <w:ind w:left="499" w:hanging="357"/>
        <w:jc w:val="both"/>
        <w:rPr>
          <w:rFonts w:cstheme="minorHAnsi"/>
          <w:b/>
        </w:rPr>
      </w:pPr>
      <w:r w:rsidRPr="001A6664">
        <w:rPr>
          <w:rFonts w:cstheme="minorHAnsi"/>
          <w:b/>
        </w:rPr>
        <w:t>Čtenářská a matematická gramotnost</w:t>
      </w:r>
    </w:p>
    <w:p w:rsidR="005442F1" w:rsidRPr="001A6664" w:rsidRDefault="005442F1" w:rsidP="006E2D07">
      <w:pPr>
        <w:pStyle w:val="Odstavecseseznamem"/>
        <w:keepNext/>
        <w:numPr>
          <w:ilvl w:val="0"/>
          <w:numId w:val="202"/>
        </w:numPr>
        <w:spacing w:after="160"/>
        <w:ind w:left="499" w:hanging="357"/>
        <w:contextualSpacing w:val="0"/>
        <w:jc w:val="both"/>
        <w:rPr>
          <w:rFonts w:cstheme="minorHAnsi"/>
          <w:b/>
        </w:rPr>
      </w:pPr>
      <w:r w:rsidRPr="001A6664">
        <w:rPr>
          <w:rFonts w:cstheme="minorHAnsi"/>
          <w:b/>
        </w:rPr>
        <w:t xml:space="preserve">Vytváření a rozvoj kompetencí k podnikavosti, iniciativě a kreativitě </w:t>
      </w:r>
    </w:p>
    <w:p w:rsidR="005442F1" w:rsidRPr="001A6664" w:rsidRDefault="005442F1" w:rsidP="006E2D07">
      <w:pPr>
        <w:pStyle w:val="Odstavecseseznamem"/>
        <w:numPr>
          <w:ilvl w:val="0"/>
          <w:numId w:val="202"/>
        </w:numPr>
        <w:spacing w:after="160"/>
        <w:ind w:left="499" w:hanging="357"/>
        <w:contextualSpacing w:val="0"/>
        <w:jc w:val="both"/>
        <w:rPr>
          <w:rFonts w:cstheme="minorHAnsi"/>
          <w:b/>
        </w:rPr>
      </w:pPr>
      <w:r w:rsidRPr="001A6664">
        <w:rPr>
          <w:rFonts w:cstheme="minorHAnsi"/>
          <w:b/>
        </w:rPr>
        <w:t>Rozvoj polytechnického vzdělávání</w:t>
      </w:r>
    </w:p>
    <w:p w:rsidR="005442F1" w:rsidRPr="001A6664" w:rsidRDefault="005442F1" w:rsidP="006E2D07">
      <w:pPr>
        <w:pStyle w:val="Odstavecseseznamem"/>
        <w:numPr>
          <w:ilvl w:val="0"/>
          <w:numId w:val="202"/>
        </w:numPr>
        <w:spacing w:after="160"/>
        <w:ind w:left="502"/>
        <w:contextualSpacing w:val="0"/>
        <w:jc w:val="both"/>
        <w:rPr>
          <w:rFonts w:cstheme="minorHAnsi"/>
          <w:b/>
        </w:rPr>
      </w:pPr>
      <w:r w:rsidRPr="001A6664">
        <w:rPr>
          <w:rFonts w:cstheme="minorHAnsi"/>
          <w:b/>
        </w:rPr>
        <w:t>Jazykové vzdělávání</w:t>
      </w:r>
    </w:p>
    <w:p w:rsidR="005442F1" w:rsidRPr="001A6664" w:rsidRDefault="005442F1" w:rsidP="006E2D07">
      <w:pPr>
        <w:pStyle w:val="Odstavecseseznamem"/>
        <w:numPr>
          <w:ilvl w:val="0"/>
          <w:numId w:val="202"/>
        </w:numPr>
        <w:spacing w:after="160"/>
        <w:ind w:left="502"/>
        <w:contextualSpacing w:val="0"/>
        <w:jc w:val="both"/>
        <w:rPr>
          <w:rFonts w:cstheme="minorHAnsi"/>
          <w:b/>
        </w:rPr>
      </w:pPr>
      <w:r w:rsidRPr="001A6664">
        <w:rPr>
          <w:rFonts w:cstheme="minorHAnsi"/>
          <w:b/>
        </w:rPr>
        <w:t>Sociální a občanské kompetence</w:t>
      </w:r>
    </w:p>
    <w:p w:rsidR="005442F1" w:rsidRPr="001A6664" w:rsidRDefault="005442F1" w:rsidP="006E2D07">
      <w:pPr>
        <w:pStyle w:val="Odstavecseseznamem"/>
        <w:numPr>
          <w:ilvl w:val="0"/>
          <w:numId w:val="202"/>
        </w:numPr>
        <w:spacing w:after="160"/>
        <w:ind w:left="502"/>
        <w:contextualSpacing w:val="0"/>
        <w:jc w:val="both"/>
        <w:rPr>
          <w:rFonts w:cstheme="minorHAnsi"/>
          <w:b/>
        </w:rPr>
      </w:pPr>
      <w:r w:rsidRPr="001A6664">
        <w:rPr>
          <w:rFonts w:cstheme="minorHAnsi"/>
          <w:b/>
        </w:rPr>
        <w:t xml:space="preserve">Digitální kompetence pedagogických pracovníků </w:t>
      </w:r>
    </w:p>
    <w:p w:rsidR="005442F1" w:rsidRDefault="005442F1" w:rsidP="006E2D07">
      <w:pPr>
        <w:pStyle w:val="Odstavecseseznamem"/>
        <w:numPr>
          <w:ilvl w:val="0"/>
          <w:numId w:val="202"/>
        </w:numPr>
        <w:spacing w:after="160"/>
        <w:ind w:hanging="218"/>
        <w:jc w:val="both"/>
        <w:rPr>
          <w:rFonts w:cstheme="minorHAnsi"/>
          <w:b/>
        </w:rPr>
      </w:pPr>
      <w:r w:rsidRPr="001A6664">
        <w:rPr>
          <w:rFonts w:cstheme="minorHAnsi"/>
          <w:b/>
        </w:rPr>
        <w:t xml:space="preserve">   Neformální a zájmové vzdělávání</w:t>
      </w:r>
    </w:p>
    <w:p w:rsidR="00883BAD" w:rsidRPr="001A6664" w:rsidRDefault="00883BAD" w:rsidP="006E2D07">
      <w:pPr>
        <w:pStyle w:val="Odstavecseseznamem"/>
        <w:numPr>
          <w:ilvl w:val="0"/>
          <w:numId w:val="202"/>
        </w:numPr>
        <w:spacing w:after="160"/>
        <w:ind w:left="567" w:hanging="425"/>
        <w:jc w:val="both"/>
        <w:rPr>
          <w:rFonts w:cstheme="minorHAnsi"/>
          <w:b/>
        </w:rPr>
      </w:pPr>
      <w:r>
        <w:rPr>
          <w:rFonts w:cstheme="minorHAnsi"/>
          <w:b/>
        </w:rPr>
        <w:t>Kariérové poradenství</w:t>
      </w:r>
    </w:p>
    <w:p w:rsidR="001613A3" w:rsidRDefault="001613A3" w:rsidP="005442F1">
      <w:pPr>
        <w:spacing w:after="160" w:line="259" w:lineRule="auto"/>
        <w:jc w:val="both"/>
        <w:rPr>
          <w:rFonts w:cstheme="minorHAnsi"/>
        </w:rPr>
      </w:pPr>
    </w:p>
    <w:p w:rsidR="00FC5BD1" w:rsidRDefault="005442F1" w:rsidP="005442F1">
      <w:pPr>
        <w:spacing w:after="160" w:line="259" w:lineRule="auto"/>
        <w:jc w:val="both"/>
        <w:rPr>
          <w:rFonts w:cstheme="minorHAnsi"/>
        </w:rPr>
      </w:pPr>
      <w:r>
        <w:rPr>
          <w:rFonts w:cstheme="minorHAnsi"/>
        </w:rPr>
        <w:t xml:space="preserve">Po posouzení již zpracovaného předběžného Strategického rámce a vymezených prioritních oblastí rozvoje lze konstatovat, že ve vymezení priorit ve Strategickém rámci je třeba zakomponovat </w:t>
      </w:r>
      <w:r w:rsidR="001A4D63">
        <w:rPr>
          <w:rFonts w:cstheme="minorHAnsi"/>
        </w:rPr>
        <w:t xml:space="preserve">zpřesnění názvů </w:t>
      </w:r>
      <w:r>
        <w:rPr>
          <w:rFonts w:cstheme="minorHAnsi"/>
        </w:rPr>
        <w:t>jen u priorit</w:t>
      </w:r>
      <w:r w:rsidR="001A4D63">
        <w:rPr>
          <w:rFonts w:cstheme="minorHAnsi"/>
        </w:rPr>
        <w:t xml:space="preserve"> </w:t>
      </w:r>
      <w:r w:rsidR="001613A3">
        <w:rPr>
          <w:rFonts w:cstheme="minorHAnsi"/>
        </w:rPr>
        <w:t>č. 1 a č.</w:t>
      </w:r>
      <w:r>
        <w:rPr>
          <w:rFonts w:cstheme="minorHAnsi"/>
        </w:rPr>
        <w:t xml:space="preserve"> 3</w:t>
      </w:r>
      <w:r w:rsidR="001A4D63">
        <w:rPr>
          <w:rFonts w:cstheme="minorHAnsi"/>
        </w:rPr>
        <w:t xml:space="preserve">. </w:t>
      </w:r>
    </w:p>
    <w:p w:rsidR="005442F1" w:rsidRDefault="001A4D63" w:rsidP="005442F1">
      <w:pPr>
        <w:spacing w:after="160" w:line="259" w:lineRule="auto"/>
        <w:jc w:val="both"/>
        <w:rPr>
          <w:rFonts w:cstheme="minorHAnsi"/>
        </w:rPr>
      </w:pPr>
      <w:r>
        <w:rPr>
          <w:rFonts w:cstheme="minorHAnsi"/>
        </w:rPr>
        <w:t xml:space="preserve">Přeformulované názvy </w:t>
      </w:r>
      <w:r w:rsidR="00FC5BD1">
        <w:rPr>
          <w:rFonts w:cstheme="minorHAnsi"/>
        </w:rPr>
        <w:t xml:space="preserve">priorit </w:t>
      </w:r>
      <w:r>
        <w:rPr>
          <w:rFonts w:cstheme="minorHAnsi"/>
        </w:rPr>
        <w:t>jsou</w:t>
      </w:r>
      <w:r w:rsidR="00FC5BD1">
        <w:rPr>
          <w:rFonts w:cstheme="minorHAnsi"/>
        </w:rPr>
        <w:t>:</w:t>
      </w:r>
      <w:r>
        <w:rPr>
          <w:rFonts w:cstheme="minorHAnsi"/>
        </w:rPr>
        <w:t xml:space="preserve"> 1. Podpora </w:t>
      </w:r>
      <w:r w:rsidR="00FC5BD1">
        <w:rPr>
          <w:rFonts w:cstheme="minorHAnsi"/>
        </w:rPr>
        <w:t xml:space="preserve">inkluzivního vzdělávání.  </w:t>
      </w:r>
      <w:r w:rsidR="00FC5BD1">
        <w:rPr>
          <w:rFonts w:eastAsia="ArialMT-Identity-H" w:cs="ArialMT-Identity-H"/>
        </w:rPr>
        <w:t xml:space="preserve">Tato priorita obsahuje obě povinná témata Předškolní vzdělávání a péče: dostupnost – inkluze – kvalita a téma Inkluzivní vzdělávání a podpora dětí a žáků ohrožených školním neúspěchem. Název priority 3. </w:t>
      </w:r>
      <w:r>
        <w:rPr>
          <w:rFonts w:cstheme="minorHAnsi"/>
        </w:rPr>
        <w:t xml:space="preserve"> </w:t>
      </w:r>
      <w:r w:rsidR="005442F1">
        <w:rPr>
          <w:rFonts w:cstheme="minorHAnsi"/>
        </w:rPr>
        <w:t xml:space="preserve">Další vzdělávání a podpora pedagogů a vedení škol. U ostatních priorit </w:t>
      </w:r>
      <w:r w:rsidR="00FC5BD1">
        <w:rPr>
          <w:rFonts w:cstheme="minorHAnsi"/>
        </w:rPr>
        <w:t xml:space="preserve">v předběžném Strategickém </w:t>
      </w:r>
      <w:r w:rsidR="001613A3">
        <w:rPr>
          <w:rFonts w:cstheme="minorHAnsi"/>
        </w:rPr>
        <w:t>rámci se</w:t>
      </w:r>
      <w:r w:rsidR="005442F1">
        <w:rPr>
          <w:rFonts w:cstheme="minorHAnsi"/>
        </w:rPr>
        <w:t xml:space="preserve"> vymezené prioritní oblasti rozvoje z</w:t>
      </w:r>
      <w:r w:rsidR="00FC5BD1">
        <w:rPr>
          <w:rFonts w:cstheme="minorHAnsi"/>
        </w:rPr>
        <w:t xml:space="preserve"> této </w:t>
      </w:r>
      <w:r w:rsidR="005442F1">
        <w:rPr>
          <w:rFonts w:cstheme="minorHAnsi"/>
        </w:rPr>
        <w:t>analýzy prolnou do konkrétních cílů k zabezpečení priorit, což bude předmětem dalších činností v projektu. Priority v oblasti vzdělávání v </w:t>
      </w:r>
      <w:r w:rsidR="001613A3">
        <w:rPr>
          <w:rFonts w:cstheme="minorHAnsi"/>
        </w:rPr>
        <w:t>předběžném Strategickém</w:t>
      </w:r>
      <w:r w:rsidR="005442F1">
        <w:rPr>
          <w:rFonts w:cstheme="minorHAnsi"/>
        </w:rPr>
        <w:t xml:space="preserve"> rámci jsou </w:t>
      </w:r>
      <w:r w:rsidR="00FC5BD1">
        <w:rPr>
          <w:rFonts w:cstheme="minorHAnsi"/>
        </w:rPr>
        <w:t xml:space="preserve">po úpravách </w:t>
      </w:r>
      <w:r w:rsidR="005442F1">
        <w:rPr>
          <w:rFonts w:cstheme="minorHAnsi"/>
        </w:rPr>
        <w:t>vytyčeny následovně:</w:t>
      </w:r>
    </w:p>
    <w:p w:rsidR="005442F1" w:rsidRPr="0034128F" w:rsidRDefault="005442F1" w:rsidP="001613A3">
      <w:pPr>
        <w:pStyle w:val="Odstavecseseznamem"/>
        <w:keepNext/>
        <w:numPr>
          <w:ilvl w:val="0"/>
          <w:numId w:val="307"/>
        </w:numPr>
        <w:autoSpaceDE w:val="0"/>
        <w:autoSpaceDN w:val="0"/>
        <w:adjustRightInd w:val="0"/>
        <w:spacing w:after="0"/>
        <w:ind w:left="714" w:hanging="357"/>
        <w:jc w:val="both"/>
        <w:rPr>
          <w:rFonts w:cs="ArialMT"/>
        </w:rPr>
      </w:pPr>
      <w:r w:rsidRPr="0034128F">
        <w:rPr>
          <w:rFonts w:cs="ArialMT"/>
        </w:rPr>
        <w:lastRenderedPageBreak/>
        <w:t xml:space="preserve">Podpora </w:t>
      </w:r>
      <w:r w:rsidR="00FC5BD1">
        <w:rPr>
          <w:rFonts w:cs="ArialMT"/>
        </w:rPr>
        <w:t xml:space="preserve">inkluzivního vzdělávání </w:t>
      </w:r>
      <w:r>
        <w:rPr>
          <w:rFonts w:eastAsia="ArialMT-Identity-H" w:cs="ArialMT-Identity-H"/>
        </w:rPr>
        <w:t>(souvisí s rozvojovou oblastí 2., 9.)</w:t>
      </w:r>
    </w:p>
    <w:p w:rsidR="005442F1" w:rsidRPr="0034128F" w:rsidRDefault="005442F1" w:rsidP="006E2D07">
      <w:pPr>
        <w:pStyle w:val="Odstavecseseznamem"/>
        <w:numPr>
          <w:ilvl w:val="0"/>
          <w:numId w:val="307"/>
        </w:numPr>
        <w:spacing w:after="160" w:line="259" w:lineRule="auto"/>
        <w:jc w:val="both"/>
        <w:rPr>
          <w:rFonts w:cstheme="minorHAnsi"/>
        </w:rPr>
      </w:pPr>
      <w:r w:rsidRPr="0034128F">
        <w:rPr>
          <w:rFonts w:eastAsia="ArialMT-Identity-H" w:cs="ArialMT-Identity-H"/>
        </w:rPr>
        <w:t xml:space="preserve">Podpora různorodosti a zkvalitňování vzdělávání </w:t>
      </w:r>
      <w:r w:rsidR="001A4D63">
        <w:rPr>
          <w:rFonts w:eastAsia="ArialMT-Identity-H" w:cs="ArialMT-Identity-H"/>
        </w:rPr>
        <w:t>(souvisí s rozvojovou oblastí 3, 4, 5, 6, 7</w:t>
      </w:r>
      <w:r w:rsidRPr="0034128F">
        <w:rPr>
          <w:rFonts w:eastAsia="ArialMT-Identity-H" w:cs="ArialMT-Identity-H"/>
        </w:rPr>
        <w:t xml:space="preserve"> </w:t>
      </w:r>
      <w:r>
        <w:rPr>
          <w:rFonts w:eastAsia="ArialMT-Identity-H" w:cs="ArialMT-Identity-H"/>
        </w:rPr>
        <w:t>a 9.</w:t>
      </w:r>
      <w:r w:rsidRPr="0034128F">
        <w:rPr>
          <w:rFonts w:cstheme="minorHAnsi"/>
        </w:rPr>
        <w:t>)</w:t>
      </w:r>
    </w:p>
    <w:p w:rsidR="005442F1" w:rsidRPr="0034128F" w:rsidRDefault="005442F1" w:rsidP="006E2D07">
      <w:pPr>
        <w:pStyle w:val="Odstavecseseznamem"/>
        <w:numPr>
          <w:ilvl w:val="0"/>
          <w:numId w:val="307"/>
        </w:numPr>
        <w:autoSpaceDE w:val="0"/>
        <w:autoSpaceDN w:val="0"/>
        <w:adjustRightInd w:val="0"/>
        <w:spacing w:after="0"/>
        <w:jc w:val="both"/>
        <w:rPr>
          <w:rFonts w:cstheme="minorHAnsi"/>
        </w:rPr>
      </w:pPr>
      <w:r w:rsidRPr="0034128F">
        <w:rPr>
          <w:rFonts w:cstheme="minorHAnsi"/>
        </w:rPr>
        <w:t>Další vzdělávání a podpora pedagogů a vedení škol</w:t>
      </w:r>
      <w:r>
        <w:rPr>
          <w:rFonts w:cstheme="minorHAnsi"/>
        </w:rPr>
        <w:t xml:space="preserve"> (souvisí se všemi rozvojovými oblastmi)</w:t>
      </w:r>
    </w:p>
    <w:p w:rsidR="005442F1" w:rsidRPr="0034128F" w:rsidRDefault="005442F1" w:rsidP="006E2D07">
      <w:pPr>
        <w:pStyle w:val="Odstavecseseznamem"/>
        <w:numPr>
          <w:ilvl w:val="0"/>
          <w:numId w:val="307"/>
        </w:numPr>
        <w:autoSpaceDE w:val="0"/>
        <w:autoSpaceDN w:val="0"/>
        <w:adjustRightInd w:val="0"/>
        <w:spacing w:after="0"/>
        <w:jc w:val="both"/>
        <w:rPr>
          <w:rFonts w:eastAsia="ArialMT-Identity-H" w:cs="ArialMT-Identity-H"/>
        </w:rPr>
      </w:pPr>
      <w:r w:rsidRPr="0034128F">
        <w:rPr>
          <w:rFonts w:eastAsia="ArialMT-Identity-H" w:cs="ArialMT-Identity-H"/>
        </w:rPr>
        <w:t>Sdílení zkušeností mezi vzdělávacími subjekty stejné úrovně</w:t>
      </w:r>
      <w:r>
        <w:rPr>
          <w:rFonts w:eastAsia="ArialMT-Identity-H" w:cs="ArialMT-Identity-H"/>
        </w:rPr>
        <w:t xml:space="preserve"> (souvisí se všemi rozvojovými oblastmi).</w:t>
      </w:r>
    </w:p>
    <w:p w:rsidR="005442F1" w:rsidRPr="001F1A55" w:rsidRDefault="005442F1" w:rsidP="006E2D07">
      <w:pPr>
        <w:pStyle w:val="Odstavecseseznamem"/>
        <w:numPr>
          <w:ilvl w:val="0"/>
          <w:numId w:val="307"/>
        </w:numPr>
        <w:autoSpaceDE w:val="0"/>
        <w:autoSpaceDN w:val="0"/>
        <w:adjustRightInd w:val="0"/>
        <w:spacing w:after="0"/>
        <w:jc w:val="both"/>
        <w:rPr>
          <w:rFonts w:eastAsia="ArialMT-Identity-H" w:cs="ArialMT-Identity-H"/>
        </w:rPr>
      </w:pPr>
      <w:r w:rsidRPr="0034128F">
        <w:rPr>
          <w:rFonts w:eastAsia="ArialMT-Identity-H" w:cs="ArialMT-Identity-H"/>
        </w:rPr>
        <w:t>Navázání funkční spolupráce</w:t>
      </w:r>
      <w:r>
        <w:rPr>
          <w:rFonts w:eastAsia="ArialMT-Identity-H" w:cs="ArialMT-Identity-H"/>
        </w:rPr>
        <w:t xml:space="preserve"> </w:t>
      </w:r>
      <w:r w:rsidRPr="001F1A55">
        <w:rPr>
          <w:rFonts w:eastAsia="ArialMT-Identity-H" w:cs="ArialMT-Identity-H"/>
        </w:rPr>
        <w:t>a její rozvíjení napříč vzdělávacími subjekty</w:t>
      </w:r>
      <w:r>
        <w:rPr>
          <w:rFonts w:eastAsia="ArialMT-Identity-H" w:cs="ArialMT-Identity-H"/>
        </w:rPr>
        <w:t xml:space="preserve"> (souvisí s rozvojovými oblastmi 1, 2, 5, 6, 7, 9</w:t>
      </w:r>
      <w:r w:rsidR="00883BAD">
        <w:rPr>
          <w:rFonts w:eastAsia="ArialMT-Identity-H" w:cs="ArialMT-Identity-H"/>
        </w:rPr>
        <w:t>, 10</w:t>
      </w:r>
      <w:r>
        <w:rPr>
          <w:rFonts w:eastAsia="ArialMT-Identity-H" w:cs="ArialMT-Identity-H"/>
        </w:rPr>
        <w:t>).</w:t>
      </w:r>
    </w:p>
    <w:p w:rsidR="005442F1" w:rsidRDefault="005442F1" w:rsidP="006E2D07">
      <w:pPr>
        <w:pStyle w:val="Odstavecseseznamem"/>
        <w:numPr>
          <w:ilvl w:val="0"/>
          <w:numId w:val="307"/>
        </w:numPr>
        <w:autoSpaceDE w:val="0"/>
        <w:autoSpaceDN w:val="0"/>
        <w:adjustRightInd w:val="0"/>
        <w:spacing w:after="0"/>
        <w:jc w:val="both"/>
        <w:rPr>
          <w:rFonts w:eastAsia="ArialMT-Identity-H" w:cs="ArialMT-Identity-H"/>
        </w:rPr>
      </w:pPr>
      <w:r w:rsidRPr="001F1A55">
        <w:rPr>
          <w:rFonts w:eastAsia="ArialMT-Identity-H" w:cs="ArialMT-Identity-H"/>
        </w:rPr>
        <w:t>Zajištění dostatečných a kvalitních prostor pro vzdělávání (souvisí s</w:t>
      </w:r>
      <w:r>
        <w:rPr>
          <w:rFonts w:eastAsia="ArialMT-Identity-H" w:cs="ArialMT-Identity-H"/>
        </w:rPr>
        <w:t> oblastmi 2,</w:t>
      </w:r>
      <w:r w:rsidR="00883BAD">
        <w:rPr>
          <w:rFonts w:eastAsia="ArialMT-Identity-H" w:cs="ArialMT-Identity-H"/>
        </w:rPr>
        <w:t xml:space="preserve"> </w:t>
      </w:r>
      <w:r>
        <w:rPr>
          <w:rFonts w:eastAsia="ArialMT-Identity-H" w:cs="ArialMT-Identity-H"/>
        </w:rPr>
        <w:t>3,</w:t>
      </w:r>
      <w:r w:rsidR="00883BAD">
        <w:rPr>
          <w:rFonts w:eastAsia="ArialMT-Identity-H" w:cs="ArialMT-Identity-H"/>
        </w:rPr>
        <w:t xml:space="preserve"> </w:t>
      </w:r>
      <w:r>
        <w:rPr>
          <w:rFonts w:eastAsia="ArialMT-Identity-H" w:cs="ArialMT-Identity-H"/>
        </w:rPr>
        <w:t>5, 9)</w:t>
      </w:r>
    </w:p>
    <w:p w:rsidR="005442F1" w:rsidRPr="001F1A55" w:rsidRDefault="005442F1" w:rsidP="006E2D07">
      <w:pPr>
        <w:pStyle w:val="Odstavecseseznamem"/>
        <w:numPr>
          <w:ilvl w:val="0"/>
          <w:numId w:val="307"/>
        </w:numPr>
        <w:autoSpaceDE w:val="0"/>
        <w:autoSpaceDN w:val="0"/>
        <w:adjustRightInd w:val="0"/>
        <w:spacing w:after="0"/>
        <w:jc w:val="both"/>
        <w:rPr>
          <w:rFonts w:eastAsia="ArialMT-Identity-H" w:cs="ArialMT-Identity-H"/>
        </w:rPr>
      </w:pPr>
      <w:r w:rsidRPr="001F1A55">
        <w:rPr>
          <w:rFonts w:eastAsia="ArialMT-Identity-H" w:cs="ArialMT-Identity-H"/>
        </w:rPr>
        <w:t>Dostatečné a kvalitní materiální a technické vybavení prostor pro vzdělávání</w:t>
      </w:r>
      <w:r>
        <w:rPr>
          <w:rFonts w:eastAsia="ArialMT-Identity-H" w:cs="ArialMT-Identity-H"/>
        </w:rPr>
        <w:t xml:space="preserve"> (souvisí s oblastmi 2,3,4,5,6,8, 9).</w:t>
      </w:r>
    </w:p>
    <w:p w:rsidR="00E15AA5" w:rsidRPr="00E15AA5" w:rsidRDefault="00E15AA5" w:rsidP="00606037">
      <w:pPr>
        <w:pStyle w:val="Odstavecseseznamem"/>
        <w:spacing w:after="160" w:line="259" w:lineRule="auto"/>
        <w:ind w:left="0"/>
        <w:jc w:val="both"/>
      </w:pPr>
    </w:p>
    <w:p w:rsidR="009A548D" w:rsidRDefault="009A548D" w:rsidP="00606037">
      <w:pPr>
        <w:pStyle w:val="Odstavecseseznamem"/>
        <w:spacing w:after="160" w:line="259" w:lineRule="auto"/>
        <w:ind w:left="0"/>
        <w:contextualSpacing w:val="0"/>
        <w:jc w:val="both"/>
      </w:pPr>
      <w:r w:rsidRPr="009A548D">
        <w:rPr>
          <w:b/>
        </w:rPr>
        <w:t>Klíčovým prvkem</w:t>
      </w:r>
      <w:r>
        <w:t xml:space="preserve">, který ovlivňuje celou efektivnost a způsob realizace změn ve vzdělávání na Holicku, je </w:t>
      </w:r>
      <w:r w:rsidRPr="009A548D">
        <w:rPr>
          <w:b/>
        </w:rPr>
        <w:t>ztotožnění aktérů vzdělávání s cíli vzdělávací politiky ČR a jejich přesvědčení o nutnosti realizovat strategické průřezové priority</w:t>
      </w:r>
      <w:r>
        <w:t>. Bez přesvědčení o správnosti cílů a priorit a bez nadšení pro jejich realizaci v praxi nebude možno zahájit úspěšnou realizaci změn ve vzdělávání</w:t>
      </w:r>
      <w:r w:rsidR="009B283E">
        <w:t xml:space="preserve"> na Holicku</w:t>
      </w:r>
      <w:r>
        <w:t xml:space="preserve">. </w:t>
      </w:r>
    </w:p>
    <w:p w:rsidR="009A548D" w:rsidRDefault="009A548D" w:rsidP="00606037">
      <w:pPr>
        <w:pStyle w:val="Odstavecseseznamem"/>
        <w:spacing w:after="160" w:line="259" w:lineRule="auto"/>
        <w:ind w:left="0"/>
        <w:contextualSpacing w:val="0"/>
        <w:jc w:val="both"/>
      </w:pPr>
      <w:r w:rsidRPr="00CF1AD6">
        <w:t>P</w:t>
      </w:r>
      <w:r>
        <w:t xml:space="preserve">ři realizaci změn vytýčených v dokumentech ke vzdělávací politice a plynoucích z analýzy území je </w:t>
      </w:r>
      <w:r w:rsidRPr="009A548D">
        <w:rPr>
          <w:b/>
        </w:rPr>
        <w:t>nezastupitelná úloha vedení škol, školských zařízení a představitelů neformálního vzdělávání</w:t>
      </w:r>
      <w:r>
        <w:t>. Školy v současné době musí zvládnout</w:t>
      </w:r>
      <w:r w:rsidR="009B283E">
        <w:t xml:space="preserve"> </w:t>
      </w:r>
      <w:r>
        <w:t xml:space="preserve">nové prvky v nastavení systému inkluzivního vzdělávání, </w:t>
      </w:r>
      <w:r w:rsidR="009B283E">
        <w:t xml:space="preserve">budou muset zvládnout </w:t>
      </w:r>
      <w:r>
        <w:t xml:space="preserve">zavedení kariérního systému, změny v systémech hodnocení, rozpracování a implementace kritérií kvalitní školy. Kromě toho </w:t>
      </w:r>
      <w:r w:rsidR="009B283E">
        <w:t xml:space="preserve">bude potřeba </w:t>
      </w:r>
      <w:r>
        <w:t xml:space="preserve">na vyšší úroveň posunout způsob komunikace s okolím školy, sdílení zkušeností a spolupráce s aktéry vzdělávání v území. </w:t>
      </w:r>
    </w:p>
    <w:p w:rsidR="009A548D" w:rsidRDefault="009B283E" w:rsidP="00606037">
      <w:pPr>
        <w:pStyle w:val="Odstavecseseznamem"/>
        <w:spacing w:after="160" w:line="259" w:lineRule="auto"/>
        <w:ind w:left="0"/>
        <w:contextualSpacing w:val="0"/>
        <w:jc w:val="both"/>
      </w:pPr>
      <w:r>
        <w:rPr>
          <w:b/>
        </w:rPr>
        <w:t xml:space="preserve">Důležitá je </w:t>
      </w:r>
      <w:r w:rsidR="009A548D" w:rsidRPr="009A548D">
        <w:rPr>
          <w:b/>
        </w:rPr>
        <w:t>práce s týmem pedagogických a nepedagogických pracovníků školy</w:t>
      </w:r>
      <w:r w:rsidR="009A548D">
        <w:t xml:space="preserve">, kteří jsou rozhodujícími činiteli v implementaci změn </w:t>
      </w:r>
      <w:r>
        <w:t xml:space="preserve">ve </w:t>
      </w:r>
      <w:r w:rsidR="009A548D">
        <w:t>vzdělávání. Zde se jako nejvhodnější</w:t>
      </w:r>
      <w:r>
        <w:t xml:space="preserve"> ze strany vedení škol </w:t>
      </w:r>
      <w:r w:rsidR="009A548D">
        <w:t>jeví používání principů leadershipu, mentoringu a koučovacích přístupů</w:t>
      </w:r>
      <w:r w:rsidRPr="009B283E">
        <w:t xml:space="preserve"> </w:t>
      </w:r>
      <w:r>
        <w:t xml:space="preserve">a další formy podpory potřebné v době změn.  Bude tak moct být rozvinut </w:t>
      </w:r>
      <w:r w:rsidR="009A548D">
        <w:t>osobní potenciál</w:t>
      </w:r>
      <w:r>
        <w:t xml:space="preserve"> </w:t>
      </w:r>
      <w:r w:rsidRPr="009B283E">
        <w:t>pedagogických a nepedagogických pracovníků školy</w:t>
      </w:r>
      <w:r w:rsidR="009A548D">
        <w:t>, což přispěje k rozvoji je</w:t>
      </w:r>
      <w:r w:rsidR="00606037">
        <w:t>jich vlastní kreativity a posílí</w:t>
      </w:r>
      <w:r w:rsidR="009A548D">
        <w:t xml:space="preserve"> schopnost otevřít se novým přístupům. </w:t>
      </w:r>
    </w:p>
    <w:p w:rsidR="005676F5" w:rsidRDefault="009B283E" w:rsidP="00606037">
      <w:pPr>
        <w:spacing w:after="160" w:line="259" w:lineRule="auto"/>
        <w:jc w:val="both"/>
      </w:pPr>
      <w:r>
        <w:rPr>
          <w:b/>
        </w:rPr>
        <w:t xml:space="preserve">Jde o to motivovat </w:t>
      </w:r>
      <w:r w:rsidR="009A548D" w:rsidRPr="009A548D">
        <w:rPr>
          <w:b/>
        </w:rPr>
        <w:t>aktér</w:t>
      </w:r>
      <w:r>
        <w:rPr>
          <w:b/>
        </w:rPr>
        <w:t>y</w:t>
      </w:r>
      <w:r w:rsidR="009A548D" w:rsidRPr="009A548D">
        <w:rPr>
          <w:b/>
        </w:rPr>
        <w:t xml:space="preserve"> vzdělávání ke změně a </w:t>
      </w:r>
      <w:r>
        <w:rPr>
          <w:b/>
        </w:rPr>
        <w:t xml:space="preserve">probudit v nich </w:t>
      </w:r>
      <w:r w:rsidR="009A548D" w:rsidRPr="009A548D">
        <w:rPr>
          <w:b/>
        </w:rPr>
        <w:t>ochot</w:t>
      </w:r>
      <w:r>
        <w:rPr>
          <w:b/>
        </w:rPr>
        <w:t>u</w:t>
      </w:r>
      <w:r w:rsidR="009A548D" w:rsidRPr="009A548D">
        <w:rPr>
          <w:b/>
        </w:rPr>
        <w:t xml:space="preserve"> posunout </w:t>
      </w:r>
      <w:r>
        <w:rPr>
          <w:b/>
        </w:rPr>
        <w:t xml:space="preserve">se </w:t>
      </w:r>
      <w:r w:rsidR="009A548D" w:rsidRPr="009A548D">
        <w:rPr>
          <w:b/>
        </w:rPr>
        <w:t>na vyšší kvalitativní úroveň</w:t>
      </w:r>
      <w:r w:rsidR="009A548D">
        <w:t xml:space="preserve">. K posunu na vyšší úroveň </w:t>
      </w:r>
      <w:r w:rsidR="005676F5">
        <w:t xml:space="preserve">jsou potřeba </w:t>
      </w:r>
      <w:r w:rsidR="009A548D" w:rsidRPr="009A548D">
        <w:rPr>
          <w:b/>
        </w:rPr>
        <w:t>znalost</w:t>
      </w:r>
      <w:r w:rsidR="005676F5">
        <w:rPr>
          <w:b/>
        </w:rPr>
        <w:t>i</w:t>
      </w:r>
      <w:r w:rsidR="009A548D">
        <w:t xml:space="preserve">, které jsou dosažitelné </w:t>
      </w:r>
      <w:r w:rsidR="009A548D" w:rsidRPr="009A548D">
        <w:rPr>
          <w:b/>
        </w:rPr>
        <w:t>dalším vzděláváním</w:t>
      </w:r>
      <w:r w:rsidR="009A548D">
        <w:t xml:space="preserve">. </w:t>
      </w:r>
    </w:p>
    <w:p w:rsidR="009A548D" w:rsidRDefault="009A548D" w:rsidP="00606037">
      <w:pPr>
        <w:spacing w:after="160" w:line="259" w:lineRule="auto"/>
        <w:jc w:val="both"/>
      </w:pPr>
      <w:r>
        <w:t xml:space="preserve">Realizaci změn napomůže </w:t>
      </w:r>
      <w:r w:rsidR="005676F5">
        <w:t xml:space="preserve">také </w:t>
      </w:r>
      <w:r>
        <w:t xml:space="preserve">zajištění </w:t>
      </w:r>
      <w:r w:rsidRPr="009A548D">
        <w:rPr>
          <w:b/>
        </w:rPr>
        <w:t>financování materiálního vybavení, investic a podpůrných služeb</w:t>
      </w:r>
      <w:r>
        <w:t xml:space="preserve">. </w:t>
      </w:r>
      <w:r w:rsidR="005676F5">
        <w:t xml:space="preserve">V personální oblasti bude potřeba </w:t>
      </w:r>
      <w:r w:rsidRPr="009A548D">
        <w:rPr>
          <w:b/>
        </w:rPr>
        <w:t>doplnění personálního stavu podpůrných profesí</w:t>
      </w:r>
      <w:r w:rsidR="005676F5">
        <w:rPr>
          <w:b/>
        </w:rPr>
        <w:t xml:space="preserve">, </w:t>
      </w:r>
      <w:r w:rsidR="005676F5" w:rsidRPr="005676F5">
        <w:t xml:space="preserve">aby bylo možné </w:t>
      </w:r>
      <w:r w:rsidRPr="005676F5">
        <w:t>z</w:t>
      </w:r>
      <w:r>
        <w:t xml:space="preserve">ajistit </w:t>
      </w:r>
      <w:r w:rsidRPr="005676F5">
        <w:rPr>
          <w:b/>
        </w:rPr>
        <w:t>inkluzivní vzdělávání</w:t>
      </w:r>
      <w:r>
        <w:t xml:space="preserve">. </w:t>
      </w:r>
    </w:p>
    <w:p w:rsidR="000E3B34" w:rsidRPr="00B324EE" w:rsidRDefault="000E3B34" w:rsidP="001613A3">
      <w:pPr>
        <w:pStyle w:val="Nadpis1"/>
        <w:pageBreakBefore/>
        <w:ind w:left="431" w:hanging="431"/>
        <w:rPr>
          <w:szCs w:val="22"/>
        </w:rPr>
      </w:pPr>
      <w:bookmarkStart w:id="251" w:name="_Toc472279501"/>
      <w:r w:rsidRPr="00B324EE">
        <w:lastRenderedPageBreak/>
        <w:t>Analýza existujících strategických záměrů a dokumentů v území majících souvislost s oblastí vzdělávání</w:t>
      </w:r>
      <w:bookmarkEnd w:id="251"/>
    </w:p>
    <w:p w:rsidR="00165138" w:rsidRDefault="00165138" w:rsidP="00606037">
      <w:pPr>
        <w:spacing w:after="160" w:line="259" w:lineRule="auto"/>
        <w:jc w:val="both"/>
      </w:pPr>
      <w:r>
        <w:t xml:space="preserve">Byla provedena analýza existujících strategických záměrů a dokumentů v území majících souvislost s oblastí vzdělávání. Logika zpracování jde od strategických dokumentů na národní a krajské úrovni k dokumentům pro území </w:t>
      </w:r>
      <w:r w:rsidR="00606037">
        <w:t>správního obvodu ORP Holice</w:t>
      </w:r>
      <w:r>
        <w:t>.</w:t>
      </w:r>
    </w:p>
    <w:p w:rsidR="00606037" w:rsidRDefault="00606037" w:rsidP="00606037">
      <w:pPr>
        <w:spacing w:after="160" w:line="259" w:lineRule="auto"/>
        <w:jc w:val="both"/>
      </w:pPr>
    </w:p>
    <w:p w:rsidR="00165138" w:rsidRDefault="00165138" w:rsidP="00D57DFC">
      <w:pPr>
        <w:pStyle w:val="Nadpis2"/>
      </w:pPr>
      <w:bookmarkStart w:id="252" w:name="_Toc472279502"/>
      <w:r>
        <w:t>Strategické záměry pro vzdělávání</w:t>
      </w:r>
      <w:bookmarkEnd w:id="252"/>
      <w:r>
        <w:t xml:space="preserve"> </w:t>
      </w:r>
    </w:p>
    <w:p w:rsidR="00165138" w:rsidRDefault="00165138" w:rsidP="00606037">
      <w:pPr>
        <w:spacing w:after="160" w:line="259" w:lineRule="auto"/>
        <w:jc w:val="both"/>
      </w:pPr>
      <w:r>
        <w:t>Pro oblast vzdělávání existuje několik strategických dokumentů, které jsou podstatné pro určení vize, strategických cílů a priorit ve vzdělávání na národní úrovni. Na ně navazují strategie na vyšších územních úrovních (krajské dokumenty) a další dokumenty pro menší území.</w:t>
      </w:r>
    </w:p>
    <w:p w:rsidR="00606037" w:rsidRDefault="00606037" w:rsidP="00606037">
      <w:pPr>
        <w:spacing w:after="160" w:line="259" w:lineRule="auto"/>
        <w:jc w:val="both"/>
      </w:pPr>
    </w:p>
    <w:p w:rsidR="00165138" w:rsidRDefault="00165138" w:rsidP="00165138">
      <w:pPr>
        <w:pStyle w:val="Nadpis3"/>
      </w:pPr>
      <w:bookmarkStart w:id="253" w:name="_Toc472279503"/>
      <w:r>
        <w:t>Strategie vzdělávací politiky České republiky do roku 2020</w:t>
      </w:r>
      <w:bookmarkEnd w:id="253"/>
    </w:p>
    <w:p w:rsidR="00165138" w:rsidRDefault="00165138" w:rsidP="00606037">
      <w:pPr>
        <w:spacing w:after="160" w:line="259" w:lineRule="auto"/>
        <w:jc w:val="both"/>
      </w:pPr>
      <w:r>
        <w:t>Nejobecnějším dokumentem je „Strategie vzdělávací politiky České republiky do roku 2020“ (dále jen Strategie 2020</w:t>
      </w:r>
      <w:r w:rsidRPr="006C6654">
        <w:t>). Strategie</w:t>
      </w:r>
      <w:r>
        <w:t xml:space="preserve"> 2020 určuje </w:t>
      </w:r>
      <w:r w:rsidRPr="006C6654">
        <w:t>základ vzdělávací politiky, který vymezuje především prioritní cíle a rámcově určuje směry intervence vedoucí k jejich dosažení. Vychází z myšlenky celoživotního učení a</w:t>
      </w:r>
      <w:r>
        <w:rPr>
          <w:i/>
        </w:rPr>
        <w:t xml:space="preserve"> </w:t>
      </w:r>
      <w:r w:rsidRPr="006C6654">
        <w:t>vybízí k provázání různých vzdělávacích cest a vede k integraci vzdělávacího systému jako celku.</w:t>
      </w:r>
    </w:p>
    <w:p w:rsidR="00165138" w:rsidRPr="006C6654" w:rsidRDefault="00165138" w:rsidP="00606037">
      <w:pPr>
        <w:spacing w:after="160" w:line="259" w:lineRule="auto"/>
        <w:jc w:val="both"/>
      </w:pPr>
      <w:r>
        <w:t xml:space="preserve">Pro ředitele a učitele v základním a předškolním vzdělávání je Strategie 2020 důležitá jako základní text, který objasňuje nový směr vzdělávací politiky, vysvětluje příčiny změn a poskytuje jejich základní charakteristiku. Skrze pochopení Strategie 2020 je možné </w:t>
      </w:r>
      <w:r w:rsidRPr="00EC17B8">
        <w:rPr>
          <w:b/>
        </w:rPr>
        <w:t>posílit motivaci a ochotu ke změnám</w:t>
      </w:r>
      <w:r>
        <w:rPr>
          <w:b/>
        </w:rPr>
        <w:t xml:space="preserve"> u pedagogické i laické veřejnosti</w:t>
      </w:r>
      <w:r>
        <w:t xml:space="preserve">, jakkoliv je to </w:t>
      </w:r>
      <w:r w:rsidR="00175EF0">
        <w:t xml:space="preserve">po </w:t>
      </w:r>
      <w:r>
        <w:t>letech nekoncepčních změn systému těžké. Z tohoto důvodu je analýz</w:t>
      </w:r>
      <w:r w:rsidR="00175EF0">
        <w:t>e</w:t>
      </w:r>
      <w:r>
        <w:t xml:space="preserve"> Strategie 2020 a její aplikaci i v podmínkách území </w:t>
      </w:r>
      <w:r w:rsidR="00175EF0">
        <w:t>SO ORP Holice</w:t>
      </w:r>
      <w:r>
        <w:t xml:space="preserve"> věnována širší pozornost. </w:t>
      </w:r>
    </w:p>
    <w:p w:rsidR="00165138" w:rsidRDefault="00165138" w:rsidP="00606037">
      <w:pPr>
        <w:spacing w:after="160" w:line="259" w:lineRule="auto"/>
        <w:jc w:val="both"/>
      </w:pPr>
      <w:r>
        <w:t xml:space="preserve">Strategiie2020 vymezuje </w:t>
      </w:r>
      <w:r w:rsidRPr="006C6654">
        <w:rPr>
          <w:b/>
        </w:rPr>
        <w:t>čtyři hlavní cíle vzdělávání</w:t>
      </w:r>
      <w:r>
        <w:t>:</w:t>
      </w:r>
    </w:p>
    <w:p w:rsidR="00165138" w:rsidRPr="001B5898" w:rsidRDefault="00165138" w:rsidP="006E2D07">
      <w:pPr>
        <w:pStyle w:val="Odstavecseseznamem"/>
        <w:numPr>
          <w:ilvl w:val="0"/>
          <w:numId w:val="221"/>
        </w:numPr>
        <w:spacing w:after="160" w:line="259" w:lineRule="auto"/>
        <w:jc w:val="both"/>
        <w:rPr>
          <w:i/>
        </w:rPr>
      </w:pPr>
      <w:r w:rsidRPr="001B5898">
        <w:rPr>
          <w:i/>
        </w:rPr>
        <w:t>Osobnostní rozvoj přispívající ke zvyšování kvality lidského života</w:t>
      </w:r>
    </w:p>
    <w:p w:rsidR="00165138" w:rsidRPr="001B5898" w:rsidRDefault="00165138" w:rsidP="006E2D07">
      <w:pPr>
        <w:pStyle w:val="Odstavecseseznamem"/>
        <w:numPr>
          <w:ilvl w:val="0"/>
          <w:numId w:val="221"/>
        </w:numPr>
        <w:spacing w:after="160" w:line="259" w:lineRule="auto"/>
        <w:jc w:val="both"/>
        <w:rPr>
          <w:i/>
        </w:rPr>
      </w:pPr>
      <w:r w:rsidRPr="001B5898">
        <w:rPr>
          <w:i/>
        </w:rPr>
        <w:t>Udržování a rozvoj kultury jako soustavy sdílených hodnot</w:t>
      </w:r>
    </w:p>
    <w:p w:rsidR="00165138" w:rsidRPr="001B5898" w:rsidRDefault="00165138" w:rsidP="006E2D07">
      <w:pPr>
        <w:pStyle w:val="Odstavecseseznamem"/>
        <w:numPr>
          <w:ilvl w:val="0"/>
          <w:numId w:val="221"/>
        </w:numPr>
        <w:spacing w:after="160" w:line="259" w:lineRule="auto"/>
        <w:jc w:val="both"/>
        <w:rPr>
          <w:i/>
        </w:rPr>
      </w:pPr>
      <w:r w:rsidRPr="001B5898">
        <w:rPr>
          <w:i/>
        </w:rPr>
        <w:t>Rozvoj aktivního občanství vytvářející předpoklady pro solidární společnost, udržitelný rozvoj a demokratické vládnutí,</w:t>
      </w:r>
    </w:p>
    <w:p w:rsidR="00165138" w:rsidRDefault="00165138" w:rsidP="006E2D07">
      <w:pPr>
        <w:pStyle w:val="Odstavecseseznamem"/>
        <w:numPr>
          <w:ilvl w:val="0"/>
          <w:numId w:val="221"/>
        </w:numPr>
        <w:spacing w:after="160" w:line="259" w:lineRule="auto"/>
        <w:jc w:val="both"/>
      </w:pPr>
      <w:r w:rsidRPr="001B5898">
        <w:rPr>
          <w:i/>
        </w:rPr>
        <w:t>Příprav</w:t>
      </w:r>
      <w:r w:rsidR="001B5898">
        <w:rPr>
          <w:i/>
        </w:rPr>
        <w:t>a</w:t>
      </w:r>
      <w:r w:rsidRPr="001B5898">
        <w:rPr>
          <w:i/>
        </w:rPr>
        <w:t xml:space="preserve"> na pracovní uplatnění</w:t>
      </w:r>
      <w:r>
        <w:t>.</w:t>
      </w:r>
      <w:r>
        <w:rPr>
          <w:rStyle w:val="Znakapoznpodarou"/>
        </w:rPr>
        <w:footnoteReference w:id="24"/>
      </w:r>
    </w:p>
    <w:p w:rsidR="00175EF0" w:rsidRDefault="00175EF0" w:rsidP="00606037">
      <w:pPr>
        <w:spacing w:after="160" w:line="259" w:lineRule="auto"/>
        <w:jc w:val="both"/>
      </w:pPr>
    </w:p>
    <w:p w:rsidR="00165138" w:rsidRDefault="00165138" w:rsidP="00606037">
      <w:pPr>
        <w:spacing w:after="160" w:line="259" w:lineRule="auto"/>
        <w:jc w:val="both"/>
      </w:pPr>
      <w:r>
        <w:t xml:space="preserve">Po zdůvodnění potřebnosti nové strategie vzdělávací politiky stanovuje </w:t>
      </w:r>
      <w:r w:rsidRPr="006C6654">
        <w:rPr>
          <w:b/>
        </w:rPr>
        <w:t>strategické průřezové priority</w:t>
      </w:r>
      <w:r>
        <w:rPr>
          <w:b/>
        </w:rPr>
        <w:t>:</w:t>
      </w:r>
    </w:p>
    <w:p w:rsidR="00165138" w:rsidRPr="001B5898" w:rsidRDefault="00165138" w:rsidP="006E2D07">
      <w:pPr>
        <w:pStyle w:val="Odstavecseseznamem"/>
        <w:numPr>
          <w:ilvl w:val="0"/>
          <w:numId w:val="222"/>
        </w:numPr>
        <w:spacing w:after="160" w:line="259" w:lineRule="auto"/>
        <w:jc w:val="both"/>
        <w:rPr>
          <w:i/>
        </w:rPr>
      </w:pPr>
      <w:r w:rsidRPr="001B5898">
        <w:rPr>
          <w:i/>
        </w:rPr>
        <w:t>Snižovat nerovnosti ve vzdělávání</w:t>
      </w:r>
    </w:p>
    <w:p w:rsidR="00165138" w:rsidRPr="001B5898" w:rsidRDefault="00165138" w:rsidP="006E2D07">
      <w:pPr>
        <w:pStyle w:val="Odstavecseseznamem"/>
        <w:numPr>
          <w:ilvl w:val="0"/>
          <w:numId w:val="222"/>
        </w:numPr>
        <w:spacing w:after="160" w:line="259" w:lineRule="auto"/>
        <w:jc w:val="both"/>
        <w:rPr>
          <w:i/>
        </w:rPr>
      </w:pPr>
      <w:r w:rsidRPr="001B5898">
        <w:rPr>
          <w:i/>
        </w:rPr>
        <w:t>Podporovat kvalitní výuku a učitele jako její klíčový předpoklad</w:t>
      </w:r>
    </w:p>
    <w:p w:rsidR="00165138" w:rsidRPr="001B5898" w:rsidRDefault="00165138" w:rsidP="006E2D07">
      <w:pPr>
        <w:pStyle w:val="Odstavecseseznamem"/>
        <w:numPr>
          <w:ilvl w:val="0"/>
          <w:numId w:val="222"/>
        </w:numPr>
        <w:spacing w:after="160" w:line="259" w:lineRule="auto"/>
        <w:jc w:val="both"/>
        <w:rPr>
          <w:i/>
        </w:rPr>
      </w:pPr>
      <w:r w:rsidRPr="001B5898">
        <w:rPr>
          <w:i/>
        </w:rPr>
        <w:t>Odpovědně a efektivně řídit vzdělávací systém</w:t>
      </w:r>
    </w:p>
    <w:p w:rsidR="00165138" w:rsidRDefault="00165138" w:rsidP="00175EF0">
      <w:pPr>
        <w:spacing w:after="160" w:line="259" w:lineRule="auto"/>
        <w:jc w:val="both"/>
      </w:pPr>
      <w:r w:rsidRPr="001B5898">
        <w:rPr>
          <w:i/>
        </w:rPr>
        <w:t>Podstatou je rozvíjet vzdělávací systém, který poskytne každému vzdělávanému</w:t>
      </w:r>
      <w:r w:rsidR="001B5898" w:rsidRPr="001B5898">
        <w:rPr>
          <w:i/>
        </w:rPr>
        <w:t xml:space="preserve"> (Ať už dítěti, mladému člověku nebo i dospělému, který se do školského systému vrací nebo se dále vzdělává jinými formami)</w:t>
      </w:r>
      <w:r w:rsidRPr="001B5898">
        <w:rPr>
          <w:i/>
        </w:rPr>
        <w:t xml:space="preserve"> stejnou šanci dosáhnout svého maximálního vzdělávacího potenciálu</w:t>
      </w:r>
      <w:r>
        <w:rPr>
          <w:rStyle w:val="Znakapoznpodarou"/>
        </w:rPr>
        <w:footnoteReference w:id="25"/>
      </w:r>
      <w:r>
        <w:t>.</w:t>
      </w:r>
    </w:p>
    <w:p w:rsidR="00165138" w:rsidRDefault="00165138" w:rsidP="00606037">
      <w:pPr>
        <w:pStyle w:val="Odstavecseseznamem"/>
        <w:spacing w:after="160" w:line="259" w:lineRule="auto"/>
        <w:ind w:left="0"/>
        <w:jc w:val="both"/>
      </w:pPr>
    </w:p>
    <w:p w:rsidR="00165138" w:rsidRPr="004721F2" w:rsidRDefault="00165138" w:rsidP="00606037">
      <w:pPr>
        <w:spacing w:after="160" w:line="259" w:lineRule="auto"/>
        <w:jc w:val="both"/>
        <w:rPr>
          <w:b/>
        </w:rPr>
      </w:pPr>
      <w:r w:rsidRPr="004721F2">
        <w:rPr>
          <w:b/>
        </w:rPr>
        <w:t>Snižovat nerovnosti ve vzdělávání</w:t>
      </w:r>
    </w:p>
    <w:p w:rsidR="00165138" w:rsidRDefault="00165138" w:rsidP="00606037">
      <w:pPr>
        <w:spacing w:after="160" w:line="259" w:lineRule="auto"/>
        <w:jc w:val="both"/>
      </w:pPr>
      <w:r>
        <w:t>Vzdělávací systém musí kromě formální rovnosti přístupu ke vzdělávání také mít schopnost „</w:t>
      </w:r>
      <w:r w:rsidRPr="004D4DD7">
        <w:rPr>
          <w:i/>
        </w:rPr>
        <w:t xml:space="preserve">vytvářet </w:t>
      </w:r>
      <w:r w:rsidR="00CA1C49" w:rsidRPr="004D4DD7">
        <w:rPr>
          <w:i/>
        </w:rPr>
        <w:t>podmínky a uplatňovat</w:t>
      </w:r>
      <w:r w:rsidRPr="004D4DD7">
        <w:rPr>
          <w:i/>
        </w:rPr>
        <w:t xml:space="preserve"> účinné postupy pro efektivní prevenci a kompenzaci zdravotních, sociálních, kulturních a jiných osobnostních znevýhodnění tak, aby nerovnosti v dosahovaných výsledcích byly co nejméně </w:t>
      </w:r>
      <w:r w:rsidR="00175EF0" w:rsidRPr="004D4DD7">
        <w:rPr>
          <w:i/>
        </w:rPr>
        <w:t>předurčovány</w:t>
      </w:r>
      <w:r w:rsidRPr="004D4DD7">
        <w:rPr>
          <w:i/>
        </w:rPr>
        <w:t xml:space="preserve"> </w:t>
      </w:r>
      <w:r w:rsidR="00CA1C49" w:rsidRPr="004D4DD7">
        <w:rPr>
          <w:i/>
        </w:rPr>
        <w:t>faktory, které</w:t>
      </w:r>
      <w:r w:rsidRPr="004D4DD7">
        <w:rPr>
          <w:i/>
        </w:rPr>
        <w:t xml:space="preserve"> nemůže jedinec ovlivnit, a aby všichni žáci a studenti dosáhli alespoň základní společné úrovně znalostí a dovedností.“</w:t>
      </w:r>
      <w:r>
        <w:rPr>
          <w:rStyle w:val="Znakapoznpodarou"/>
          <w:i/>
        </w:rPr>
        <w:footnoteReference w:id="26"/>
      </w:r>
      <w:r>
        <w:t xml:space="preserve"> K tomu je potřeba systematicky posilovat prvky inkluzivity vzdělávacího systému.</w:t>
      </w:r>
    </w:p>
    <w:p w:rsidR="00786596" w:rsidRDefault="00165138" w:rsidP="00606037">
      <w:pPr>
        <w:spacing w:after="160" w:line="259" w:lineRule="auto"/>
        <w:jc w:val="both"/>
      </w:pPr>
      <w:r>
        <w:t>Z </w:t>
      </w:r>
      <w:r w:rsidR="00CA1C49">
        <w:t>opatření, která</w:t>
      </w:r>
      <w:r>
        <w:t xml:space="preserve"> Strategie 2020 nastiňuje pro dosažení tohoto cíle, se mateřských škol na území </w:t>
      </w:r>
      <w:r w:rsidR="00175EF0">
        <w:t>SO ORP Holice</w:t>
      </w:r>
      <w:r>
        <w:t xml:space="preserve"> dotkne především zavedení posledního roku předškolního vzdělávání jako povinného,</w:t>
      </w:r>
      <w:r w:rsidR="00786596">
        <w:t xml:space="preserve"> přijímání dětí mladších tří let do MŠ a </w:t>
      </w:r>
      <w:r>
        <w:t xml:space="preserve">požadavek na včasnou diagnostiku jako eliminace odkladů školní docházky. </w:t>
      </w:r>
    </w:p>
    <w:p w:rsidR="00165138" w:rsidRDefault="00165138" w:rsidP="00606037">
      <w:pPr>
        <w:spacing w:after="160" w:line="259" w:lineRule="auto"/>
        <w:jc w:val="both"/>
      </w:pPr>
      <w:r>
        <w:t xml:space="preserve">Základních škol se týká následující omezování vnější diferenciaci v základním vzdělávání a efektivní začleňování žáků do hlavního vzdělávacího proudu a zlepšování kvality vzdělávání na 2. stupni ZŠ jako hlavního vzdělávacího proudu. Důležitá je také zásada o </w:t>
      </w:r>
      <w:r w:rsidR="00CA1C49">
        <w:t>individualizaci nabídky</w:t>
      </w:r>
      <w:r>
        <w:t xml:space="preserve"> poradenských služeb, ze které vyplývá dostupnost poradenství ve škole, úsilí podpořit služby školních psychologů a školních speciálních pedagogů v běžných školách hlavního vzdělávacího proudu, primární prevence rizikového chování, vzdělávací poradenství. Zejména jde o kompenzaci všech typů znevýhodnění a rozvoj všech typů nadání na principu individualizace podpory.</w:t>
      </w:r>
    </w:p>
    <w:p w:rsidR="00165138" w:rsidRPr="007663C1" w:rsidRDefault="00165138" w:rsidP="00606037">
      <w:pPr>
        <w:spacing w:after="160" w:line="259" w:lineRule="auto"/>
        <w:jc w:val="both"/>
      </w:pPr>
      <w:r>
        <w:t>Jako velmi důležitý, ale opomíjený požadavek je třeba brát v potaz to, že dochází k velmi rychlým změnám ve společnosti. Velmi se to projevuje v pracovní oblasti, kde je zaměstnanec nucen se přizpůsobovat rychle se měnícím podmínkám. Je potřeba, aby „</w:t>
      </w:r>
      <w:r w:rsidRPr="007663C1">
        <w:rPr>
          <w:i/>
        </w:rPr>
        <w:t>vzdělávací systém zajistil podporu pro adaptaci na život v měnícím se světě“</w:t>
      </w:r>
      <w:r>
        <w:rPr>
          <w:rStyle w:val="Znakapoznpodarou"/>
          <w:i/>
        </w:rPr>
        <w:footnoteReference w:id="27"/>
      </w:r>
      <w:r w:rsidRPr="007663C1">
        <w:rPr>
          <w:i/>
        </w:rPr>
        <w:t xml:space="preserve">. </w:t>
      </w:r>
      <w:r>
        <w:t xml:space="preserve">Z toho plynou požadavky na modernizaci výuky, snahy o posilování digitálních a jazykových kompetencí a rozvíjení individuálního poradenství.  </w:t>
      </w:r>
    </w:p>
    <w:p w:rsidR="00165138" w:rsidRDefault="00165138" w:rsidP="00606037">
      <w:pPr>
        <w:spacing w:after="160" w:line="259" w:lineRule="auto"/>
        <w:jc w:val="both"/>
        <w:rPr>
          <w:b/>
        </w:rPr>
      </w:pPr>
      <w:r w:rsidRPr="007663C1">
        <w:rPr>
          <w:b/>
        </w:rPr>
        <w:t>Pro území MAP z tohoto plyne</w:t>
      </w:r>
      <w:r>
        <w:rPr>
          <w:b/>
        </w:rPr>
        <w:t xml:space="preserve">, že MŠ budou mít nové úkoly – zajištění </w:t>
      </w:r>
      <w:r w:rsidRPr="007663C1">
        <w:rPr>
          <w:b/>
        </w:rPr>
        <w:t>povinn</w:t>
      </w:r>
      <w:r>
        <w:rPr>
          <w:b/>
        </w:rPr>
        <w:t>ého</w:t>
      </w:r>
      <w:r w:rsidRPr="007663C1">
        <w:rPr>
          <w:b/>
        </w:rPr>
        <w:t xml:space="preserve"> rok</w:t>
      </w:r>
      <w:r>
        <w:rPr>
          <w:b/>
        </w:rPr>
        <w:t>u</w:t>
      </w:r>
      <w:r w:rsidRPr="007663C1">
        <w:rPr>
          <w:b/>
        </w:rPr>
        <w:t xml:space="preserve"> předškolního vzdělávání, </w:t>
      </w:r>
      <w:r>
        <w:rPr>
          <w:b/>
        </w:rPr>
        <w:t xml:space="preserve">přijímání dětí mladších 3 let, </w:t>
      </w:r>
      <w:r w:rsidRPr="007663C1">
        <w:rPr>
          <w:b/>
        </w:rPr>
        <w:t>využív</w:t>
      </w:r>
      <w:r>
        <w:rPr>
          <w:b/>
        </w:rPr>
        <w:t>ání</w:t>
      </w:r>
      <w:r w:rsidRPr="007663C1">
        <w:rPr>
          <w:b/>
        </w:rPr>
        <w:t xml:space="preserve"> včasn</w:t>
      </w:r>
      <w:r>
        <w:rPr>
          <w:b/>
        </w:rPr>
        <w:t>é</w:t>
      </w:r>
      <w:r w:rsidRPr="007663C1">
        <w:rPr>
          <w:b/>
        </w:rPr>
        <w:t xml:space="preserve"> diagnostik</w:t>
      </w:r>
      <w:r>
        <w:rPr>
          <w:b/>
        </w:rPr>
        <w:t>y</w:t>
      </w:r>
      <w:r w:rsidRPr="007663C1">
        <w:rPr>
          <w:b/>
        </w:rPr>
        <w:t xml:space="preserve"> k eliminaci odkladu školní docházky</w:t>
      </w:r>
      <w:r>
        <w:rPr>
          <w:b/>
        </w:rPr>
        <w:t xml:space="preserve"> a zajištění inkluzivního vzdělávání. Pro ZŠ půjde také o zajištění inkluzivního vzdělávání</w:t>
      </w:r>
      <w:r w:rsidRPr="007663C1">
        <w:rPr>
          <w:b/>
        </w:rPr>
        <w:t xml:space="preserve">, </w:t>
      </w:r>
      <w:r>
        <w:rPr>
          <w:b/>
        </w:rPr>
        <w:t xml:space="preserve">o </w:t>
      </w:r>
      <w:r w:rsidRPr="007663C1">
        <w:rPr>
          <w:b/>
        </w:rPr>
        <w:t>zlepšov</w:t>
      </w:r>
      <w:r>
        <w:rPr>
          <w:b/>
        </w:rPr>
        <w:t>ání</w:t>
      </w:r>
      <w:r w:rsidRPr="007663C1">
        <w:rPr>
          <w:b/>
        </w:rPr>
        <w:t xml:space="preserve"> kvalit</w:t>
      </w:r>
      <w:r>
        <w:rPr>
          <w:b/>
        </w:rPr>
        <w:t>y</w:t>
      </w:r>
      <w:r w:rsidRPr="007663C1">
        <w:rPr>
          <w:b/>
        </w:rPr>
        <w:t xml:space="preserve"> vzdělávání na 2. stupni ZŠ, </w:t>
      </w:r>
      <w:r>
        <w:rPr>
          <w:b/>
        </w:rPr>
        <w:t xml:space="preserve">vytváření </w:t>
      </w:r>
      <w:r w:rsidRPr="007663C1">
        <w:rPr>
          <w:b/>
        </w:rPr>
        <w:t>nabídk</w:t>
      </w:r>
      <w:r>
        <w:rPr>
          <w:b/>
        </w:rPr>
        <w:t>y</w:t>
      </w:r>
      <w:r w:rsidRPr="007663C1">
        <w:rPr>
          <w:b/>
        </w:rPr>
        <w:t xml:space="preserve"> poradenských služeb </w:t>
      </w:r>
      <w:r>
        <w:rPr>
          <w:b/>
        </w:rPr>
        <w:t xml:space="preserve">přímo </w:t>
      </w:r>
      <w:r w:rsidRPr="007663C1">
        <w:rPr>
          <w:b/>
        </w:rPr>
        <w:t>ve školách.</w:t>
      </w:r>
    </w:p>
    <w:p w:rsidR="00165138" w:rsidRPr="007663C1" w:rsidRDefault="00165138" w:rsidP="00606037">
      <w:pPr>
        <w:spacing w:after="160" w:line="259" w:lineRule="auto"/>
        <w:jc w:val="both"/>
        <w:rPr>
          <w:b/>
        </w:rPr>
      </w:pPr>
    </w:p>
    <w:p w:rsidR="00165138" w:rsidRDefault="00165138" w:rsidP="00606037">
      <w:pPr>
        <w:keepNext/>
        <w:spacing w:after="160" w:line="259" w:lineRule="auto"/>
        <w:jc w:val="both"/>
        <w:rPr>
          <w:b/>
        </w:rPr>
      </w:pPr>
      <w:r w:rsidRPr="004721F2">
        <w:rPr>
          <w:b/>
        </w:rPr>
        <w:t>Podporovat kvalitní výuku a učitele jako její klíčový předpoklad</w:t>
      </w:r>
    </w:p>
    <w:p w:rsidR="00165138" w:rsidRDefault="00165138" w:rsidP="001B23E8">
      <w:pPr>
        <w:pStyle w:val="Odstavecseseznamem"/>
        <w:keepNext/>
        <w:numPr>
          <w:ilvl w:val="0"/>
          <w:numId w:val="197"/>
        </w:numPr>
        <w:spacing w:after="160" w:line="259" w:lineRule="auto"/>
        <w:jc w:val="both"/>
      </w:pPr>
      <w:r w:rsidRPr="00786596">
        <w:rPr>
          <w:b/>
        </w:rPr>
        <w:t>Výběr, počáteční příprava a průběžná profesní příprava učitelů</w:t>
      </w:r>
      <w:r>
        <w:t xml:space="preserve">  ovlivňuje úspěšnost vzdělávacího systému.</w:t>
      </w:r>
      <w:r>
        <w:rPr>
          <w:rStyle w:val="Znakapoznpodarou"/>
        </w:rPr>
        <w:footnoteReference w:id="28"/>
      </w:r>
      <w:r>
        <w:t xml:space="preserve"> </w:t>
      </w:r>
      <w:r w:rsidRPr="00E76770">
        <w:rPr>
          <w:i/>
        </w:rPr>
        <w:t>„Vedle kvality učitele je také jeho prestiž a postavení ve společnosti tím, co určuje a formuje vliv na žáky a jejich výsledky“</w:t>
      </w:r>
      <w:r>
        <w:rPr>
          <w:rStyle w:val="Znakapoznpodarou"/>
          <w:i/>
        </w:rPr>
        <w:footnoteReference w:id="29"/>
      </w:r>
      <w:r w:rsidRPr="00E76770">
        <w:rPr>
          <w:i/>
        </w:rPr>
        <w:t>.</w:t>
      </w:r>
      <w:r>
        <w:t xml:space="preserve"> Existuje nízká atraktivita učitelské profese, jejím</w:t>
      </w:r>
      <w:r w:rsidR="00175EF0">
        <w:t>i</w:t>
      </w:r>
      <w:r>
        <w:t xml:space="preserve">ž příčinami </w:t>
      </w:r>
      <w:r w:rsidR="00CA1C49">
        <w:t>jsou nízké</w:t>
      </w:r>
      <w:r>
        <w:t xml:space="preserve"> platy, omezené kariérní možnosti, nedostatečné možnosti seberealizace, nedostatečné možnosti společenského uznání. Pro pedagogické profese jsou typické </w:t>
      </w:r>
      <w:r w:rsidR="00CA1C49">
        <w:t>trendy, jako</w:t>
      </w:r>
      <w:r>
        <w:t xml:space="preserve"> je stárnutí, genderová nevyváženost. K eliminaci </w:t>
      </w:r>
      <w:r>
        <w:lastRenderedPageBreak/>
        <w:t>nepříznivých projevů je potřeba podporovat kvalitní výuku a učitele jako její klíčový předpoklad. K tomu se předpokládá (číslování převzato z původního textu) 3.2.1 Dokončit a zavést kariérní systém pro učitele a zlepšovat podmínky pro jejich práci. Jde o celý systém, který má následující prvky: kariérní systém (standard profese učitele) - systém průběžného vzdělávání učitelů - motivující systém odměňování - podpůrné mechanismy (mentoři, sdílení dobré praxe</w:t>
      </w:r>
      <w:r w:rsidR="00175EF0">
        <w:t>)</w:t>
      </w:r>
      <w:r>
        <w:t xml:space="preserve">. </w:t>
      </w:r>
    </w:p>
    <w:p w:rsidR="00165138" w:rsidRDefault="00165138" w:rsidP="001B23E8">
      <w:pPr>
        <w:pStyle w:val="Odstavecseseznamem"/>
        <w:numPr>
          <w:ilvl w:val="0"/>
          <w:numId w:val="197"/>
        </w:numPr>
        <w:spacing w:after="160" w:line="259" w:lineRule="auto"/>
        <w:jc w:val="both"/>
      </w:pPr>
      <w:r>
        <w:t xml:space="preserve">Předpokládá se </w:t>
      </w:r>
      <w:r w:rsidRPr="00786596">
        <w:rPr>
          <w:b/>
        </w:rPr>
        <w:t>rozvoj pedagogických dovedností</w:t>
      </w:r>
      <w:r>
        <w:t xml:space="preserve"> pro práci ve školní třídě – umět využít </w:t>
      </w:r>
      <w:r w:rsidRPr="00601407">
        <w:rPr>
          <w:i/>
        </w:rPr>
        <w:t>„diagnostické postupy, umět pracovat s klimatem třídy, přizpůsobovat výuku individuálním potřebám jednotlivých žáků, sledovat pokrok každého žáka, poskytovat sumativní a formativní hodnocení, vyučovat heterogenní kolektivy, využívat ve výuce efektivně informační a komunikační technologie, otevřené vzdělávací zdroje</w:t>
      </w:r>
      <w:r>
        <w:rPr>
          <w:i/>
        </w:rPr>
        <w:t>“</w:t>
      </w:r>
      <w:r>
        <w:rPr>
          <w:rStyle w:val="Znakapoznpodarou"/>
          <w:i/>
        </w:rPr>
        <w:footnoteReference w:id="30"/>
      </w:r>
      <w:r>
        <w:t>.</w:t>
      </w:r>
    </w:p>
    <w:p w:rsidR="00165138" w:rsidRPr="00F01F33" w:rsidRDefault="00165138" w:rsidP="001B23E8">
      <w:pPr>
        <w:pStyle w:val="Odstavecseseznamem"/>
        <w:numPr>
          <w:ilvl w:val="0"/>
          <w:numId w:val="197"/>
        </w:numPr>
        <w:spacing w:after="160" w:line="259" w:lineRule="auto"/>
        <w:jc w:val="both"/>
      </w:pPr>
      <w:r w:rsidRPr="00786596">
        <w:rPr>
          <w:b/>
        </w:rPr>
        <w:t>Další vzdělávání učitelů</w:t>
      </w:r>
      <w:r>
        <w:t xml:space="preserve"> – krom</w:t>
      </w:r>
      <w:r w:rsidR="00175EF0">
        <w:t>ě účasti na vzdělávacích kurzech,</w:t>
      </w:r>
      <w:r>
        <w:t xml:space="preserve"> jde také o vzdělávání učitelů přímo ve výuce ve škole –</w:t>
      </w:r>
      <w:r w:rsidRPr="006E6B67">
        <w:t xml:space="preserve"> </w:t>
      </w:r>
      <w:r>
        <w:t>poskytnout „</w:t>
      </w:r>
      <w:r w:rsidRPr="00786596">
        <w:rPr>
          <w:b/>
          <w:i/>
        </w:rPr>
        <w:t>individuální podporu</w:t>
      </w:r>
      <w:r w:rsidRPr="00F01F33">
        <w:rPr>
          <w:i/>
        </w:rPr>
        <w:t xml:space="preserve"> založenou na reflexi vlastní pedagogické činnosti pod odborným vedením</w:t>
      </w:r>
      <w:r>
        <w:t>“</w:t>
      </w:r>
      <w:r>
        <w:rPr>
          <w:rStyle w:val="Znakapoznpodarou"/>
        </w:rPr>
        <w:footnoteReference w:id="31"/>
      </w:r>
      <w:r w:rsidRPr="00F01F33">
        <w:t xml:space="preserve"> </w:t>
      </w:r>
      <w:r>
        <w:t xml:space="preserve">mentoring, supervize, sdílení příkladů dobré praxe. U dalšího vzdělávání dnes existují překážky jako je nedostatečná nabídka, organizační důvody, finanční důvody, důležité je </w:t>
      </w:r>
      <w:r w:rsidR="00786596">
        <w:t xml:space="preserve">proto </w:t>
      </w:r>
      <w:r>
        <w:t xml:space="preserve">posílit </w:t>
      </w:r>
      <w:r w:rsidR="00175EF0">
        <w:t>motivaci učitelů ke vzdělávání.</w:t>
      </w:r>
    </w:p>
    <w:p w:rsidR="00165138" w:rsidRDefault="00165138" w:rsidP="001B23E8">
      <w:pPr>
        <w:pStyle w:val="Odstavecseseznamem"/>
        <w:numPr>
          <w:ilvl w:val="0"/>
          <w:numId w:val="197"/>
        </w:numPr>
        <w:spacing w:after="160" w:line="259" w:lineRule="auto"/>
        <w:jc w:val="both"/>
      </w:pPr>
      <w:r>
        <w:t>K tomu pak přispějí další řešené oblasti: 3.2.2 Modernizovat počáteční vzdělávání učitelů a vstupní vzdělávání ředitelů, 3.2.3 Posílit další vzdělávání a metodickou podporu učitelů a ředitel. K dalšímu vzdělávání učitelů – kromě vzdělávacích kurzů jde o vzdělávání učitelů přímo ve výuce ve škole</w:t>
      </w:r>
      <w:r w:rsidR="00175EF0">
        <w:t>.</w:t>
      </w:r>
    </w:p>
    <w:p w:rsidR="00165138" w:rsidRDefault="00165138" w:rsidP="001B23E8">
      <w:pPr>
        <w:pStyle w:val="Odstavecseseznamem"/>
        <w:numPr>
          <w:ilvl w:val="0"/>
          <w:numId w:val="197"/>
        </w:numPr>
        <w:spacing w:after="160" w:line="259" w:lineRule="auto"/>
        <w:jc w:val="both"/>
      </w:pPr>
      <w:r>
        <w:t xml:space="preserve">Systém hodnocení -  3.2.6 Modernizovat systém hodnocení na úrovni dítěte, žáka a studenta – podpora formativního hodnocení, větší srovnatelnost sumativního hodnocení; </w:t>
      </w:r>
      <w:r w:rsidR="00CA1C49">
        <w:t>3.2.7 Modernizovat</w:t>
      </w:r>
      <w:r>
        <w:t xml:space="preserve"> hodnocení na úrovni školy – vlastní a vnější, </w:t>
      </w:r>
    </w:p>
    <w:p w:rsidR="00165138" w:rsidRDefault="00165138" w:rsidP="001B23E8">
      <w:pPr>
        <w:pStyle w:val="Odstavecseseznamem"/>
        <w:numPr>
          <w:ilvl w:val="0"/>
          <w:numId w:val="197"/>
        </w:numPr>
        <w:spacing w:after="160" w:line="259" w:lineRule="auto"/>
        <w:jc w:val="both"/>
      </w:pPr>
      <w:r>
        <w:t>3.3 Odpovědně a efektivně řídit vzdělávací systém – k tomu 3.3.1 Posilovat prvky strategického řízení ve vzdělávací politice – jde o systematickou přípravu na vedoucí funkce ve vzdělávání, kromě přípravy ředitelů jde i o přípravu dalších pracovníků na vedoucí funkce.</w:t>
      </w:r>
    </w:p>
    <w:p w:rsidR="00165138" w:rsidRPr="006E6B67" w:rsidRDefault="00165138" w:rsidP="001B23E8">
      <w:pPr>
        <w:pStyle w:val="Odstavecseseznamem"/>
        <w:numPr>
          <w:ilvl w:val="0"/>
          <w:numId w:val="197"/>
        </w:numPr>
        <w:spacing w:after="160" w:line="259" w:lineRule="auto"/>
        <w:jc w:val="both"/>
      </w:pPr>
      <w:r>
        <w:t xml:space="preserve">Komunikace  - k tomu 3.2.5 Srozumitelněji popsat cíle vzdělávání, 3.3.4 Zlepšit komunikaci mezi aktéry ve vzdělávání včetně široké veřejnosti – jde o dlouhodobou spolupráci se všemi aktéry, vedení průběžného dialogu, působení na rodiče a veřejnost, vznik regionálních sítí, vytváření platforem pro komunikaci, věnovat </w:t>
      </w:r>
      <w:r w:rsidRPr="006E6B67">
        <w:rPr>
          <w:i/>
        </w:rPr>
        <w:t>„pozornost systematické, otevřené a srozumitelné prezentaci připravovaných a prováděných opatření vzdělávací politiky rodičovské a širší veřejnosti“</w:t>
      </w:r>
      <w:r>
        <w:rPr>
          <w:rStyle w:val="Znakapoznpodarou"/>
          <w:i/>
        </w:rPr>
        <w:footnoteReference w:id="32"/>
      </w:r>
      <w:r w:rsidRPr="006E6B67">
        <w:rPr>
          <w:i/>
        </w:rPr>
        <w:t>.</w:t>
      </w:r>
    </w:p>
    <w:p w:rsidR="00175EF0" w:rsidRDefault="00175EF0" w:rsidP="00606037">
      <w:pPr>
        <w:spacing w:after="160" w:line="259" w:lineRule="auto"/>
        <w:jc w:val="both"/>
      </w:pPr>
    </w:p>
    <w:p w:rsidR="008F31CF" w:rsidRDefault="00165138" w:rsidP="00606037">
      <w:pPr>
        <w:spacing w:after="160" w:line="259" w:lineRule="auto"/>
        <w:jc w:val="both"/>
        <w:rPr>
          <w:b/>
        </w:rPr>
      </w:pPr>
      <w:r>
        <w:t xml:space="preserve"> </w:t>
      </w:r>
      <w:r w:rsidRPr="004E5387">
        <w:rPr>
          <w:b/>
        </w:rPr>
        <w:t>Na úrovni území MAP</w:t>
      </w:r>
      <w:r w:rsidR="008F31CF">
        <w:rPr>
          <w:b/>
        </w:rPr>
        <w:t>:</w:t>
      </w:r>
    </w:p>
    <w:p w:rsidR="008F31CF" w:rsidRPr="008F31CF" w:rsidRDefault="00EB359A" w:rsidP="001B23E8">
      <w:pPr>
        <w:pStyle w:val="Odstavecseseznamem"/>
        <w:numPr>
          <w:ilvl w:val="0"/>
          <w:numId w:val="198"/>
        </w:numPr>
        <w:spacing w:after="160" w:line="259" w:lineRule="auto"/>
        <w:jc w:val="both"/>
        <w:rPr>
          <w:b/>
        </w:rPr>
      </w:pPr>
      <w:r>
        <w:rPr>
          <w:b/>
        </w:rPr>
        <w:t>P</w:t>
      </w:r>
      <w:r w:rsidR="00165138" w:rsidRPr="008F31CF">
        <w:rPr>
          <w:b/>
        </w:rPr>
        <w:t xml:space="preserve">ostupně </w:t>
      </w:r>
      <w:r w:rsidR="008F31CF">
        <w:rPr>
          <w:b/>
        </w:rPr>
        <w:t xml:space="preserve">se ve školách </w:t>
      </w:r>
      <w:r w:rsidR="00165138" w:rsidRPr="008F31CF">
        <w:rPr>
          <w:b/>
        </w:rPr>
        <w:t xml:space="preserve">připravovat na kariérní systém vyhodnocením personální oblasti ve škole z hlediska kariérního systému, jehož parametry jsou již známé. Postupně si </w:t>
      </w:r>
      <w:r w:rsidR="008F31CF" w:rsidRPr="008F31CF">
        <w:rPr>
          <w:b/>
        </w:rPr>
        <w:t xml:space="preserve">lze </w:t>
      </w:r>
      <w:r w:rsidR="00165138" w:rsidRPr="008F31CF">
        <w:rPr>
          <w:b/>
        </w:rPr>
        <w:t xml:space="preserve">vytipovat vhodné osobnosti na pozice pedagogických lídrů. Toto je důležité i pro </w:t>
      </w:r>
      <w:r w:rsidR="008F31CF">
        <w:rPr>
          <w:b/>
        </w:rPr>
        <w:t xml:space="preserve">celé území </w:t>
      </w:r>
      <w:r w:rsidR="00165138" w:rsidRPr="008F31CF">
        <w:rPr>
          <w:b/>
        </w:rPr>
        <w:t>MAP, protože pro sdílení a předávání zkušeností v</w:t>
      </w:r>
      <w:r w:rsidR="008F31CF" w:rsidRPr="008F31CF">
        <w:rPr>
          <w:b/>
        </w:rPr>
        <w:t> </w:t>
      </w:r>
      <w:r w:rsidR="00165138" w:rsidRPr="008F31CF">
        <w:rPr>
          <w:b/>
        </w:rPr>
        <w:t>území</w:t>
      </w:r>
      <w:r w:rsidR="008F31CF" w:rsidRPr="008F31CF">
        <w:rPr>
          <w:b/>
        </w:rPr>
        <w:t xml:space="preserve"> mezi školami </w:t>
      </w:r>
      <w:r w:rsidR="00165138" w:rsidRPr="008F31CF">
        <w:rPr>
          <w:b/>
        </w:rPr>
        <w:t>jsou klíčové zkušené osobnosti</w:t>
      </w:r>
      <w:r w:rsidR="008F31CF" w:rsidRPr="008F31CF">
        <w:rPr>
          <w:b/>
        </w:rPr>
        <w:t xml:space="preserve">. </w:t>
      </w:r>
    </w:p>
    <w:p w:rsidR="00165138" w:rsidRPr="008F31CF" w:rsidRDefault="00165138" w:rsidP="001B23E8">
      <w:pPr>
        <w:pStyle w:val="Odstavecseseznamem"/>
        <w:numPr>
          <w:ilvl w:val="0"/>
          <w:numId w:val="198"/>
        </w:numPr>
        <w:spacing w:after="160" w:line="259" w:lineRule="auto"/>
        <w:jc w:val="both"/>
        <w:rPr>
          <w:b/>
        </w:rPr>
      </w:pPr>
      <w:r w:rsidRPr="008F31CF">
        <w:rPr>
          <w:b/>
        </w:rPr>
        <w:t xml:space="preserve">Zjistit vzdělávací potřeby jednotlivých učitelů, jejichž naplnění umožní prohlubovat pedagogické dovednosti učitelů a umožní jim doplnit si kvalifikační předpoklady pro postup dle kariérního řádu. K tomu vytipovat možné způsoby individuální podpory učitelů – </w:t>
      </w:r>
      <w:r w:rsidRPr="008F31CF">
        <w:rPr>
          <w:b/>
        </w:rPr>
        <w:lastRenderedPageBreak/>
        <w:t xml:space="preserve">mentoring, supervizi, připravit představu o </w:t>
      </w:r>
      <w:r w:rsidR="008F31CF">
        <w:rPr>
          <w:b/>
        </w:rPr>
        <w:t xml:space="preserve">dalším </w:t>
      </w:r>
      <w:r w:rsidRPr="008F31CF">
        <w:rPr>
          <w:b/>
        </w:rPr>
        <w:t xml:space="preserve">vzdělávání učitelů, kteří </w:t>
      </w:r>
      <w:r w:rsidR="00CA1C49" w:rsidRPr="008F31CF">
        <w:rPr>
          <w:b/>
        </w:rPr>
        <w:t>budou obsazování</w:t>
      </w:r>
      <w:r w:rsidRPr="008F31CF">
        <w:rPr>
          <w:b/>
        </w:rPr>
        <w:t xml:space="preserve"> na pozice uvádějících učitelů, mentorů. </w:t>
      </w:r>
    </w:p>
    <w:p w:rsidR="00165138" w:rsidRPr="008F31CF" w:rsidRDefault="00165138" w:rsidP="001B23E8">
      <w:pPr>
        <w:pStyle w:val="Odstavecseseznamem"/>
        <w:numPr>
          <w:ilvl w:val="0"/>
          <w:numId w:val="198"/>
        </w:numPr>
        <w:spacing w:after="160" w:line="259" w:lineRule="auto"/>
        <w:jc w:val="both"/>
        <w:rPr>
          <w:b/>
        </w:rPr>
      </w:pPr>
      <w:r w:rsidRPr="008F31CF">
        <w:rPr>
          <w:b/>
        </w:rPr>
        <w:t xml:space="preserve">Vyvažovat sumativní a formativní hodnocení ve škole, které významně ovlivňuje vyučování a učení se a ovlivňuje motivaci žáků. </w:t>
      </w:r>
    </w:p>
    <w:p w:rsidR="00165138" w:rsidRPr="008F31CF" w:rsidRDefault="00165138" w:rsidP="001B23E8">
      <w:pPr>
        <w:pStyle w:val="Odstavecseseznamem"/>
        <w:numPr>
          <w:ilvl w:val="0"/>
          <w:numId w:val="198"/>
        </w:numPr>
        <w:spacing w:after="160" w:line="259" w:lineRule="auto"/>
        <w:jc w:val="both"/>
        <w:rPr>
          <w:b/>
        </w:rPr>
      </w:pPr>
      <w:r w:rsidRPr="008F31CF">
        <w:rPr>
          <w:b/>
        </w:rPr>
        <w:t xml:space="preserve">Nastavit systém dlouhodobé spolupráce se všemi aktéry ve vzdělávání, působit na rodiče a na širokou veřejnost k získání podpory pro zkvalitňování vzdělávacího systému. Pozornost věnovat systematické, otevřené a srozumitelné prezentaci připravovaných a prováděných opatření vzdělávací politiky rodičovské a širší veřejnosti. </w:t>
      </w:r>
    </w:p>
    <w:p w:rsidR="00165138" w:rsidRPr="008F31CF" w:rsidRDefault="00165138" w:rsidP="001B23E8">
      <w:pPr>
        <w:pStyle w:val="Odstavecseseznamem"/>
        <w:numPr>
          <w:ilvl w:val="0"/>
          <w:numId w:val="198"/>
        </w:numPr>
        <w:spacing w:after="160" w:line="259" w:lineRule="auto"/>
        <w:jc w:val="both"/>
        <w:rPr>
          <w:b/>
        </w:rPr>
      </w:pPr>
      <w:r w:rsidRPr="008F31CF">
        <w:rPr>
          <w:b/>
        </w:rPr>
        <w:t xml:space="preserve">Vytvořit regionální sítě či sdružení škol a zřizovatelů škol. </w:t>
      </w:r>
    </w:p>
    <w:p w:rsidR="00165138" w:rsidRPr="001535A3" w:rsidRDefault="00165138" w:rsidP="00606037">
      <w:pPr>
        <w:spacing w:after="160" w:line="259" w:lineRule="auto"/>
        <w:jc w:val="both"/>
      </w:pPr>
      <w:r w:rsidRPr="001535A3">
        <w:t>Další části Strategie 2020 se zabývají otázkami důležitými pro ústřední orgány, vysoké školy, ČSI.</w:t>
      </w:r>
    </w:p>
    <w:p w:rsidR="001535A3" w:rsidRDefault="001535A3" w:rsidP="00606037">
      <w:pPr>
        <w:spacing w:after="160" w:line="259" w:lineRule="auto"/>
        <w:jc w:val="both"/>
      </w:pPr>
    </w:p>
    <w:p w:rsidR="001535A3" w:rsidRPr="001535A3" w:rsidRDefault="001535A3" w:rsidP="00AE7351">
      <w:pPr>
        <w:pStyle w:val="Nadpis3"/>
      </w:pPr>
      <w:bookmarkStart w:id="254" w:name="_Toc472279504"/>
      <w:r w:rsidRPr="001535A3">
        <w:t>Dlouhodobý záměr vzdělávání a rozvoje vzdělávání soustavy ČR na období 2015-2020</w:t>
      </w:r>
      <w:bookmarkEnd w:id="254"/>
    </w:p>
    <w:p w:rsidR="001535A3" w:rsidRPr="009C6D09" w:rsidRDefault="001535A3" w:rsidP="00175EF0">
      <w:pPr>
        <w:spacing w:after="160" w:line="259" w:lineRule="auto"/>
        <w:jc w:val="both"/>
      </w:pPr>
      <w:r w:rsidRPr="009C6D09">
        <w:t xml:space="preserve">Dlouhodobý záměr vzdělávání a rozvoje soustavy České republiky na období 2015-2020 (dále jen DZ) je jedním z implementačních dokumentů Strategie vzdělávací politiky České republiky do roku 2020. Je základem pro komunikaci mezi centrem a kraji, obsahuje záměry, cíle a kritéria vzdělávací politiky a sjednocuje přístup státu a jednotlivých krajů v oblasti vzdělávání. Akceptuje zásady rovnosti mužů a žen, problematiku životního prostředí a udržitelného rozvoje. </w:t>
      </w:r>
    </w:p>
    <w:p w:rsidR="001535A3" w:rsidRPr="009C6D09" w:rsidRDefault="001535A3" w:rsidP="00175EF0">
      <w:pPr>
        <w:spacing w:after="160" w:line="259" w:lineRule="auto"/>
        <w:jc w:val="both"/>
      </w:pPr>
      <w:r w:rsidRPr="009C6D09">
        <w:t xml:space="preserve">V úvodní části obsahuje popis rozvoje společnosti a vzdělávání v mezinárodních souvislostech, uvádí hlavní trendy v oblasti ekonomiky a vzdělávání v České republice a zveřejňuje demografickou projekci jako faktor kvantitativního vývoje jednotlivých úrovní vzdělávání. </w:t>
      </w:r>
    </w:p>
    <w:p w:rsidR="001535A3" w:rsidRPr="009C6D09" w:rsidRDefault="001535A3" w:rsidP="00175EF0">
      <w:pPr>
        <w:spacing w:after="160" w:line="259" w:lineRule="auto"/>
        <w:jc w:val="both"/>
      </w:pPr>
      <w:r w:rsidRPr="009C6D09">
        <w:t xml:space="preserve">V části 2. Strategie rozvoje regionálního školství se zabývá jednotlivými vzdělávacími vstupy, strategií jejich dalšího rozvoje, systémem hodnocení žáků, škol a školského systému, rovnými příležitostmi ve vzdělávání, poradenství, vzdělávání dětí, žáků a studentů se SVP. Pozornost věnuje také zlepšení podmínek pedagogických pracovníků. Stranou nenechává základní umělecké, jazykové a zájmové vzdělávání; vzdělávání pro udržitelný rozvoj, věnuje se ústavní a ochranné výchově a preventivně výchovné péči a dalším vzdělávání a řízení školského systému. Pro účely této analýzy je to nejdůležitější část. Je členěná do </w:t>
      </w:r>
      <w:r w:rsidR="00CA1C49" w:rsidRPr="009C6D09">
        <w:t>oblastí A.</w:t>
      </w:r>
      <w:r w:rsidRPr="009C6D09">
        <w:t xml:space="preserve"> Předškolní vzdělávání, B. Základní vzdělávání, E. Strategie dalšího rozvoje sítě škol a školských zařízení, F. Zefektivnění systému hodnocení žáků, škol a školského systému, G. Rovné příležitosti ve vzdělávání, poradenství, vzdělávání dětí, žáků a studentů se speciálními vzdělávacími potřebami, H. Zlepšení podmínek pedagogických pracovníků, I. Základní umělecké, jazykové a zájmové vzdělávání a některé další části.</w:t>
      </w:r>
    </w:p>
    <w:p w:rsidR="001535A3" w:rsidRPr="009C6D09" w:rsidRDefault="001535A3" w:rsidP="00175EF0">
      <w:pPr>
        <w:spacing w:after="160" w:line="259" w:lineRule="auto"/>
        <w:jc w:val="both"/>
      </w:pPr>
      <w:r w:rsidRPr="009C6D09">
        <w:t xml:space="preserve">Třetí část dokumentu je věnována financování regionálního školství. </w:t>
      </w:r>
    </w:p>
    <w:p w:rsidR="001535A3" w:rsidRPr="009C6D09" w:rsidRDefault="001535A3" w:rsidP="00175EF0">
      <w:pPr>
        <w:spacing w:after="160" w:line="259" w:lineRule="auto"/>
        <w:jc w:val="both"/>
      </w:pPr>
      <w:r w:rsidRPr="009C6D09">
        <w:t xml:space="preserve">Strategie rozvoje regionálního školství se zabývá:  </w:t>
      </w:r>
    </w:p>
    <w:p w:rsidR="001535A3" w:rsidRPr="009C6D09" w:rsidRDefault="001535A3" w:rsidP="001B23E8">
      <w:pPr>
        <w:pStyle w:val="Odstavecseseznamem"/>
        <w:numPr>
          <w:ilvl w:val="0"/>
          <w:numId w:val="199"/>
        </w:numPr>
        <w:spacing w:after="160" w:line="259" w:lineRule="auto"/>
        <w:jc w:val="both"/>
      </w:pPr>
      <w:r w:rsidRPr="009C6D09">
        <w:rPr>
          <w:b/>
        </w:rPr>
        <w:t>Vzděláváním pro budoucnost</w:t>
      </w:r>
      <w:r w:rsidRPr="009C6D09">
        <w:t xml:space="preserve"> – zde je zásadní identifikovat zásadní budoucí změny a transformovat je do vzdělávací oblasti. Tzn. provést inovaci RVP, </w:t>
      </w:r>
      <w:r w:rsidR="00F31B5C" w:rsidRPr="009C6D09">
        <w:t>připravit</w:t>
      </w:r>
      <w:r w:rsidRPr="009C6D09">
        <w:t xml:space="preserve"> učitele na tyto změny, vybavit školy nezbytnými výukovými prostředky, řídit změny a vzdělávat pro udržitelný rozvoj. Toto musí být doprovázeno rozvojem kompetencí žáků v oblasti práce s informacemi a digitálními technologiemi.</w:t>
      </w:r>
    </w:p>
    <w:p w:rsidR="001535A3" w:rsidRPr="009C6D09" w:rsidRDefault="001535A3" w:rsidP="001B23E8">
      <w:pPr>
        <w:pStyle w:val="Odstavecseseznamem"/>
        <w:numPr>
          <w:ilvl w:val="0"/>
          <w:numId w:val="199"/>
        </w:numPr>
        <w:spacing w:after="160" w:line="259" w:lineRule="auto"/>
        <w:jc w:val="both"/>
      </w:pPr>
      <w:r w:rsidRPr="009C6D09">
        <w:rPr>
          <w:b/>
        </w:rPr>
        <w:t>Snižováním nerovnosti ve vzdělávání</w:t>
      </w:r>
      <w:r w:rsidRPr="009C6D09">
        <w:t xml:space="preserve"> – je to druhý pilíř vzdělávacích strategií, průřezová priorita rovné příležitosti ve vzdělávání. Každému jednotlivci má vzdělávání umožnit maximální rozvinout vlastní potenciál a zajistit dobrou dostupnost a prostupnost všech </w:t>
      </w:r>
      <w:r w:rsidRPr="009C6D09">
        <w:lastRenderedPageBreak/>
        <w:t xml:space="preserve">stupňů škol pro všechny společenské skupiny. Jde i o omezování formální diferenciace vzdělávacích cest na </w:t>
      </w:r>
      <w:r w:rsidR="00880F57">
        <w:t xml:space="preserve">nižších </w:t>
      </w:r>
      <w:r w:rsidRPr="009C6D09">
        <w:t xml:space="preserve">stupních vzdělávání. </w:t>
      </w:r>
    </w:p>
    <w:p w:rsidR="001535A3" w:rsidRDefault="001535A3" w:rsidP="001B23E8">
      <w:pPr>
        <w:pStyle w:val="Odstavecseseznamem"/>
        <w:numPr>
          <w:ilvl w:val="0"/>
          <w:numId w:val="199"/>
        </w:numPr>
        <w:spacing w:after="160" w:line="259" w:lineRule="auto"/>
        <w:jc w:val="both"/>
      </w:pPr>
      <w:r w:rsidRPr="009C6D09">
        <w:rPr>
          <w:b/>
        </w:rPr>
        <w:t>Kvalitou vzdělávání a zlepšování pedagogických dovedností učitelů</w:t>
      </w:r>
      <w:r w:rsidRPr="009C6D09">
        <w:t xml:space="preserve"> – vzdělávací </w:t>
      </w:r>
      <w:r w:rsidR="00F31B5C">
        <w:t>systém se musí o</w:t>
      </w:r>
      <w:r w:rsidRPr="009C6D09">
        <w:t>pírat o erudované učitele s pedagogickými dovednostmi.</w:t>
      </w:r>
    </w:p>
    <w:p w:rsidR="001535A3" w:rsidRDefault="001535A3" w:rsidP="00175EF0">
      <w:pPr>
        <w:spacing w:after="160" w:line="259" w:lineRule="auto"/>
        <w:jc w:val="both"/>
      </w:pPr>
      <w:r w:rsidRPr="009C6D09">
        <w:t>Hlavní cíle vytyčené v DZ jsou zvýšení dostupnosti a kvality předškolního vzdělávání, zkvalitnění druhého stupně základního vzdělávání, podpora středního odborného školství, dokončení kariérního systému a standardu profese učitele a přiměřený rozvoj sítě škol a školského zařízení k dlouhodobé uplatnitelnosti absolventů ve společnosti a na trhu práce.</w:t>
      </w:r>
    </w:p>
    <w:p w:rsidR="00F31B5C" w:rsidRPr="009C6D09" w:rsidRDefault="00F31B5C" w:rsidP="00175EF0">
      <w:pPr>
        <w:spacing w:after="160" w:line="259" w:lineRule="auto"/>
        <w:jc w:val="both"/>
      </w:pPr>
    </w:p>
    <w:p w:rsidR="001535A3" w:rsidRPr="00F31B5C" w:rsidRDefault="001535A3" w:rsidP="001B23E8">
      <w:pPr>
        <w:pStyle w:val="Odstavecseseznamem"/>
        <w:numPr>
          <w:ilvl w:val="0"/>
          <w:numId w:val="200"/>
        </w:numPr>
        <w:spacing w:after="160" w:line="259" w:lineRule="auto"/>
        <w:jc w:val="both"/>
        <w:rPr>
          <w:b/>
        </w:rPr>
      </w:pPr>
      <w:r w:rsidRPr="00F31B5C">
        <w:rPr>
          <w:b/>
        </w:rPr>
        <w:t>Předškolní vzdělávání</w:t>
      </w:r>
    </w:p>
    <w:p w:rsidR="001535A3" w:rsidRPr="009C6D09" w:rsidRDefault="001535A3" w:rsidP="00175EF0">
      <w:pPr>
        <w:keepNext/>
        <w:spacing w:after="160" w:line="259" w:lineRule="auto"/>
        <w:jc w:val="both"/>
        <w:rPr>
          <w:i/>
        </w:rPr>
      </w:pPr>
      <w:r w:rsidRPr="009C6D09">
        <w:t>Strategie 2020 uvádí, že „</w:t>
      </w:r>
      <w:r w:rsidRPr="009C6D09">
        <w:rPr>
          <w:i/>
        </w:rPr>
        <w:t>zejména v případě dětí ze sociálně znevýhodněného prostředí má kvalifikovaná výchova a vzdělávání dětí od velmi raného věku velký potenciál eliminovat hendikepy, které si děti přinášejí z rodiny, a zvýšit jejich vzdělávací šance“….“ Předškolní vzdělávání má pro zlepšení vyhlídek dítěte uspět v následném vzdělávacím procesu mimořádný význam. Povinné vzdělávání v posledním ročníku předškolního vzdělávání je důležité zejména pro osobnostní a sociální vývoj dětí, pro vyrovnání nerovnoměrností v jejich vývoji a usnadnění jejich vstupu do základního vzdělávání“</w:t>
      </w:r>
      <w:r w:rsidRPr="009C6D09">
        <w:rPr>
          <w:rStyle w:val="Znakapoznpodarou"/>
        </w:rPr>
        <w:footnoteReference w:id="33"/>
      </w:r>
      <w:r w:rsidRPr="009C6D09">
        <w:rPr>
          <w:i/>
        </w:rPr>
        <w:t>.</w:t>
      </w:r>
    </w:p>
    <w:p w:rsidR="001535A3" w:rsidRPr="009C6D09" w:rsidRDefault="001535A3" w:rsidP="00175EF0">
      <w:pPr>
        <w:spacing w:after="160" w:line="259" w:lineRule="auto"/>
        <w:jc w:val="both"/>
      </w:pPr>
      <w:r w:rsidRPr="009C6D09">
        <w:t xml:space="preserve">DZ na Strategii 2020 navazuje tím, že výchovu a péči o </w:t>
      </w:r>
      <w:r w:rsidR="00CA1C49" w:rsidRPr="009C6D09">
        <w:t>děti</w:t>
      </w:r>
      <w:r w:rsidRPr="009C6D09">
        <w:t xml:space="preserve"> do tří let věku, což vyvolává potřebu upravit podmínky pro činnost mateřských škol. </w:t>
      </w:r>
    </w:p>
    <w:p w:rsidR="001535A3" w:rsidRPr="009C6D09" w:rsidRDefault="001535A3" w:rsidP="00175EF0">
      <w:pPr>
        <w:spacing w:after="160" w:line="259" w:lineRule="auto"/>
        <w:jc w:val="both"/>
      </w:pPr>
      <w:r w:rsidRPr="009C6D09">
        <w:t xml:space="preserve">Další hlavní úkol v oblasti předškolního vzdělávání je </w:t>
      </w:r>
      <w:r w:rsidRPr="009C6D09">
        <w:rPr>
          <w:i/>
        </w:rPr>
        <w:t>„zavedení posledního ročníku předškolního vzdělávání a podpora mateřských škol při začleňování dětí ze znevýhodněných skupin“</w:t>
      </w:r>
      <w:r w:rsidRPr="009C6D09">
        <w:rPr>
          <w:rStyle w:val="Znakapoznpodarou"/>
        </w:rPr>
        <w:footnoteReference w:id="34"/>
      </w:r>
      <w:r w:rsidRPr="009C6D09">
        <w:t xml:space="preserve">. </w:t>
      </w:r>
    </w:p>
    <w:p w:rsidR="001535A3" w:rsidRPr="009C6D09" w:rsidRDefault="001535A3" w:rsidP="00F31B5C">
      <w:pPr>
        <w:pStyle w:val="Odstavecseseznamem"/>
        <w:spacing w:after="160" w:line="259" w:lineRule="auto"/>
        <w:ind w:left="0"/>
        <w:contextualSpacing w:val="0"/>
        <w:jc w:val="both"/>
      </w:pPr>
      <w:r w:rsidRPr="009C6D09">
        <w:t xml:space="preserve">K tomu se vztahují opatření: A.1.1 s cílem legislativně ošetřit </w:t>
      </w:r>
      <w:r w:rsidRPr="009C6D09">
        <w:rPr>
          <w:rFonts w:cs="Cambria"/>
          <w:color w:val="000000"/>
        </w:rPr>
        <w:t>zavedení povinného posledního ročníku předškolního vzdělávání a zajistit přijetí dítěte do posledního ročníku před nástupem do základní školy v rámci spádového obvodu, případně jeho přijetí v jiném zařízení, které je zařazeno v rejstříku škol a školských zařízení, zřizování přípravné třídy základní školy jako alternativní způsob předškolní přípravy určené např. pro děti s odkladem povinné školní docházky. T</w:t>
      </w:r>
      <w:r w:rsidR="00F31B5C">
        <w:rPr>
          <w:rFonts w:cs="Cambria"/>
          <w:color w:val="000000"/>
        </w:rPr>
        <w:t>oto bude mít dopad na téma MAP K</w:t>
      </w:r>
      <w:r w:rsidRPr="009C6D09">
        <w:rPr>
          <w:rFonts w:cs="Cambria"/>
          <w:color w:val="000000"/>
        </w:rPr>
        <w:t>valit</w:t>
      </w:r>
      <w:r w:rsidR="00F31B5C">
        <w:rPr>
          <w:rFonts w:cs="Cambria"/>
          <w:color w:val="000000"/>
        </w:rPr>
        <w:t>a –</w:t>
      </w:r>
      <w:r w:rsidRPr="009C6D09">
        <w:rPr>
          <w:rFonts w:cs="Cambria"/>
          <w:color w:val="000000"/>
        </w:rPr>
        <w:t xml:space="preserve"> dostupnost – inkluze v předškolním vzdělávání. Další opatření v opatření A.4 se týkají kapacit MŠ, posilování spolupráce mezi rodinou a školou, zvyšování </w:t>
      </w:r>
      <w:r w:rsidRPr="009C6D09">
        <w:rPr>
          <w:rFonts w:cs="Cambria"/>
        </w:rPr>
        <w:t>účasti na předškolním vzdělávání dětí ze skupin a lokalit ohrožených sociálním vyloučením, spolupráce s OSPOD,</w:t>
      </w:r>
      <w:r w:rsidRPr="009C6D09">
        <w:rPr>
          <w:rFonts w:cs="Cambria"/>
          <w:b/>
          <w:color w:val="000000"/>
        </w:rPr>
        <w:t xml:space="preserve"> </w:t>
      </w:r>
      <w:r w:rsidRPr="009C6D09">
        <w:rPr>
          <w:rFonts w:cs="Cambria"/>
          <w:color w:val="000000"/>
        </w:rPr>
        <w:t xml:space="preserve"> systematického rozvíjení kompetencí pedagogů mateřských škol pro podporu při začleňování dětí s potřebou podpůrných opatření a možností zvyšování kvalifikace učitelů mateřských škol. Dále jde v </w:t>
      </w:r>
      <w:r w:rsidRPr="009C6D09">
        <w:rPr>
          <w:rFonts w:cs="Cambria"/>
          <w:bCs/>
          <w:color w:val="000000"/>
        </w:rPr>
        <w:t xml:space="preserve">opatření A.6 o vyhodnocení </w:t>
      </w:r>
      <w:r w:rsidRPr="009C6D09">
        <w:rPr>
          <w:rFonts w:cs="Cambria"/>
          <w:color w:val="000000"/>
        </w:rPr>
        <w:t xml:space="preserve">praktických zkušeností s kurikulární reformou v oblasti předškolního, základního a středního vzdělávání. K MŠ se vztahuje  opatření </w:t>
      </w:r>
      <w:r w:rsidRPr="009C6D09">
        <w:rPr>
          <w:rFonts w:cs="Cambria"/>
          <w:bCs/>
          <w:color w:val="000000"/>
        </w:rPr>
        <w:t xml:space="preserve">A.6.4 </w:t>
      </w:r>
      <w:r w:rsidR="008C78BC">
        <w:rPr>
          <w:rFonts w:cs="Cambria"/>
          <w:bCs/>
          <w:color w:val="000000"/>
        </w:rPr>
        <w:t>„</w:t>
      </w:r>
      <w:r w:rsidRPr="009C6D09">
        <w:rPr>
          <w:rFonts w:cs="Cambria"/>
          <w:i/>
          <w:color w:val="000000"/>
        </w:rPr>
        <w:t>Podpořit manuální zručnost a prvky polytechnické výchovy ve vzdělávání v mateřských školách (např. technické hračky a stavebnice, metodické dop</w:t>
      </w:r>
      <w:r w:rsidR="008C78BC">
        <w:rPr>
          <w:rFonts w:cs="Cambria"/>
          <w:i/>
          <w:color w:val="000000"/>
        </w:rPr>
        <w:t>oručení vč. příkladů dobré prax</w:t>
      </w:r>
      <w:r w:rsidRPr="009C6D09">
        <w:rPr>
          <w:rFonts w:cs="Cambria"/>
          <w:i/>
          <w:color w:val="000000"/>
        </w:rPr>
        <w:t>)</w:t>
      </w:r>
      <w:r w:rsidR="008C78BC">
        <w:rPr>
          <w:rFonts w:cs="Cambria"/>
          <w:i/>
          <w:color w:val="000000"/>
        </w:rPr>
        <w:t>“</w:t>
      </w:r>
      <w:r w:rsidRPr="009C6D09">
        <w:rPr>
          <w:rStyle w:val="Znakapoznpodarou"/>
          <w:rFonts w:cs="Cambria"/>
          <w:color w:val="000000"/>
        </w:rPr>
        <w:footnoteReference w:id="35"/>
      </w:r>
      <w:r w:rsidRPr="009C6D09">
        <w:rPr>
          <w:rFonts w:cs="Cambria"/>
          <w:color w:val="000000"/>
        </w:rPr>
        <w:t xml:space="preserve">- což je důležité také z hlediska MAP. V opatření </w:t>
      </w:r>
      <w:r w:rsidRPr="009C6D09">
        <w:rPr>
          <w:rFonts w:cs="Cambria"/>
          <w:b/>
          <w:bCs/>
          <w:color w:val="000000"/>
        </w:rPr>
        <w:t xml:space="preserve">A.7.2  jde o spolupráci </w:t>
      </w:r>
      <w:r w:rsidRPr="009C6D09">
        <w:rPr>
          <w:rFonts w:cs="Cambria"/>
          <w:color w:val="000000"/>
        </w:rPr>
        <w:t xml:space="preserve">MŠMT a MPSV při zajištění možnosti přístupu dětí mladších 3 let do zařízení pro děti předškolního věku. </w:t>
      </w:r>
    </w:p>
    <w:p w:rsidR="00F31B5C" w:rsidRDefault="00F31B5C" w:rsidP="00F31B5C">
      <w:pPr>
        <w:pStyle w:val="Odstavecseseznamem"/>
        <w:spacing w:after="160" w:line="259" w:lineRule="auto"/>
        <w:ind w:left="0"/>
        <w:contextualSpacing w:val="0"/>
        <w:jc w:val="both"/>
      </w:pPr>
    </w:p>
    <w:p w:rsidR="00DE6C23" w:rsidRDefault="00DE6C23" w:rsidP="00F31B5C">
      <w:pPr>
        <w:pStyle w:val="Odstavecseseznamem"/>
        <w:spacing w:after="160" w:line="259" w:lineRule="auto"/>
        <w:ind w:left="0"/>
        <w:contextualSpacing w:val="0"/>
        <w:jc w:val="both"/>
      </w:pPr>
    </w:p>
    <w:p w:rsidR="00F31B5C" w:rsidRPr="00F31B5C" w:rsidRDefault="00F31B5C" w:rsidP="001B23E8">
      <w:pPr>
        <w:pStyle w:val="Odstavecseseznamem"/>
        <w:numPr>
          <w:ilvl w:val="0"/>
          <w:numId w:val="200"/>
        </w:numPr>
        <w:spacing w:after="160" w:line="259" w:lineRule="auto"/>
        <w:ind w:left="714" w:hanging="357"/>
        <w:contextualSpacing w:val="0"/>
        <w:jc w:val="both"/>
        <w:rPr>
          <w:b/>
        </w:rPr>
      </w:pPr>
      <w:r w:rsidRPr="00F31B5C">
        <w:rPr>
          <w:b/>
        </w:rPr>
        <w:lastRenderedPageBreak/>
        <w:t>Základní vzdělávání</w:t>
      </w:r>
    </w:p>
    <w:p w:rsidR="001535A3" w:rsidRPr="009C6D09" w:rsidRDefault="001535A3" w:rsidP="00F31B5C">
      <w:pPr>
        <w:pStyle w:val="Odstavecseseznamem"/>
        <w:spacing w:after="160" w:line="259" w:lineRule="auto"/>
        <w:ind w:left="0"/>
        <w:contextualSpacing w:val="0"/>
        <w:jc w:val="both"/>
      </w:pPr>
      <w:r w:rsidRPr="009C6D09">
        <w:t>Pro zlepšení podmínek základního vzdělávání jsou stanovena opatření:</w:t>
      </w:r>
    </w:p>
    <w:p w:rsidR="001535A3" w:rsidRPr="009C6D09" w:rsidRDefault="008C78BC" w:rsidP="001B23E8">
      <w:pPr>
        <w:pStyle w:val="Odstavecseseznamem"/>
        <w:numPr>
          <w:ilvl w:val="0"/>
          <w:numId w:val="201"/>
        </w:numPr>
        <w:spacing w:after="160" w:line="259" w:lineRule="auto"/>
        <w:jc w:val="both"/>
        <w:rPr>
          <w:i/>
        </w:rPr>
      </w:pPr>
      <w:r>
        <w:rPr>
          <w:i/>
        </w:rPr>
        <w:t>„</w:t>
      </w:r>
      <w:r w:rsidR="001535A3" w:rsidRPr="009C6D09">
        <w:rPr>
          <w:i/>
        </w:rPr>
        <w:t>B.1.1, které se týká kapacity základních škol</w:t>
      </w:r>
    </w:p>
    <w:p w:rsidR="001535A3" w:rsidRPr="009C6D09" w:rsidRDefault="001535A3" w:rsidP="001B23E8">
      <w:pPr>
        <w:pStyle w:val="Odstavecseseznamem"/>
        <w:numPr>
          <w:ilvl w:val="0"/>
          <w:numId w:val="201"/>
        </w:numPr>
        <w:spacing w:after="160" w:line="259" w:lineRule="auto"/>
        <w:jc w:val="both"/>
        <w:rPr>
          <w:i/>
        </w:rPr>
      </w:pPr>
      <w:r w:rsidRPr="009C6D09">
        <w:rPr>
          <w:i/>
        </w:rPr>
        <w:t>B.2.1 Odklady povinné školní docházky – jednotná diagnostika dítěte v předškolním věku, spolupráce MŠ a ZŠ s rodiči resp. s OSPOD</w:t>
      </w:r>
    </w:p>
    <w:p w:rsidR="001535A3" w:rsidRPr="009C6D09" w:rsidRDefault="001535A3" w:rsidP="001B23E8">
      <w:pPr>
        <w:pStyle w:val="Odstavecseseznamem"/>
        <w:numPr>
          <w:ilvl w:val="0"/>
          <w:numId w:val="201"/>
        </w:numPr>
        <w:spacing w:after="160" w:line="259" w:lineRule="auto"/>
        <w:jc w:val="both"/>
        <w:rPr>
          <w:i/>
        </w:rPr>
      </w:pPr>
      <w:r w:rsidRPr="009C6D09">
        <w:rPr>
          <w:i/>
        </w:rPr>
        <w:t>B.2.2 Zvyšování kvality pedagogické práce na prvním stupni zejména s ohledem na děti se SVP a romské žáky</w:t>
      </w:r>
    </w:p>
    <w:p w:rsidR="001535A3" w:rsidRPr="009C6D09" w:rsidRDefault="001535A3" w:rsidP="001B23E8">
      <w:pPr>
        <w:pStyle w:val="Odstavecseseznamem"/>
        <w:numPr>
          <w:ilvl w:val="0"/>
          <w:numId w:val="201"/>
        </w:numPr>
        <w:spacing w:after="160" w:line="259" w:lineRule="auto"/>
        <w:jc w:val="both"/>
        <w:rPr>
          <w:i/>
        </w:rPr>
      </w:pPr>
      <w:r w:rsidRPr="009C6D09">
        <w:rPr>
          <w:i/>
        </w:rPr>
        <w:t>B.3.1. Nenavyšovat podíl žáků na víceletých gymnáziích</w:t>
      </w:r>
    </w:p>
    <w:p w:rsidR="001535A3" w:rsidRPr="009C6D09" w:rsidRDefault="001535A3" w:rsidP="001B23E8">
      <w:pPr>
        <w:pStyle w:val="Odstavecseseznamem"/>
        <w:numPr>
          <w:ilvl w:val="0"/>
          <w:numId w:val="201"/>
        </w:numPr>
        <w:spacing w:after="160" w:line="259" w:lineRule="auto"/>
        <w:jc w:val="both"/>
        <w:rPr>
          <w:i/>
        </w:rPr>
      </w:pPr>
      <w:r w:rsidRPr="009C6D09">
        <w:rPr>
          <w:i/>
        </w:rPr>
        <w:t>B.3.2 Nastavit jednotná pravidla pro diagnostickou a intervenční práci ve školských poradenských zařízeních (zabránit neoprávněnému vyčleňování dětí a žáků mimo hlavní vzdělávací proud)</w:t>
      </w:r>
    </w:p>
    <w:p w:rsidR="001535A3" w:rsidRPr="009C6D09" w:rsidRDefault="001535A3" w:rsidP="001B23E8">
      <w:pPr>
        <w:pStyle w:val="Odstavecseseznamem"/>
        <w:numPr>
          <w:ilvl w:val="0"/>
          <w:numId w:val="201"/>
        </w:numPr>
        <w:spacing w:after="160" w:line="259" w:lineRule="auto"/>
        <w:jc w:val="both"/>
        <w:rPr>
          <w:i/>
        </w:rPr>
      </w:pPr>
      <w:r w:rsidRPr="009C6D09">
        <w:rPr>
          <w:i/>
        </w:rPr>
        <w:t>B.3.3 Využívat revizní pracoviště NÚV</w:t>
      </w:r>
      <w:r w:rsidR="00F31B5C">
        <w:rPr>
          <w:i/>
        </w:rPr>
        <w:t xml:space="preserve"> </w:t>
      </w:r>
      <w:r w:rsidRPr="009C6D09">
        <w:rPr>
          <w:i/>
        </w:rPr>
        <w:t>k řešení sporných závěrů z vyšetření ve školských poradenských zařízeních</w:t>
      </w:r>
    </w:p>
    <w:p w:rsidR="001535A3" w:rsidRPr="009C6D09" w:rsidRDefault="001535A3" w:rsidP="001B23E8">
      <w:pPr>
        <w:pStyle w:val="Odstavecseseznamem"/>
        <w:numPr>
          <w:ilvl w:val="0"/>
          <w:numId w:val="201"/>
        </w:numPr>
        <w:spacing w:after="160" w:line="259" w:lineRule="auto"/>
        <w:jc w:val="both"/>
        <w:rPr>
          <w:i/>
        </w:rPr>
      </w:pPr>
      <w:r w:rsidRPr="009C6D09">
        <w:rPr>
          <w:i/>
        </w:rPr>
        <w:t>B.4.1 Zlepšit přípravu v programech fakult připravujících učitele</w:t>
      </w:r>
    </w:p>
    <w:p w:rsidR="001535A3" w:rsidRPr="009C6D09" w:rsidRDefault="001535A3" w:rsidP="001B23E8">
      <w:pPr>
        <w:pStyle w:val="Odstavecseseznamem"/>
        <w:numPr>
          <w:ilvl w:val="0"/>
          <w:numId w:val="201"/>
        </w:numPr>
        <w:spacing w:after="160" w:line="259" w:lineRule="auto"/>
        <w:jc w:val="both"/>
        <w:rPr>
          <w:i/>
        </w:rPr>
      </w:pPr>
      <w:r w:rsidRPr="009C6D09">
        <w:rPr>
          <w:i/>
        </w:rPr>
        <w:t>B.4.2 Využívat prostředků OP VVV pro rozvoj gramotností, kompetencí, manuální zručnosti a technického vzdělávání a to včetně vybavení</w:t>
      </w:r>
    </w:p>
    <w:p w:rsidR="00F31B5C" w:rsidRDefault="001535A3" w:rsidP="001B23E8">
      <w:pPr>
        <w:pStyle w:val="Odstavecseseznamem"/>
        <w:numPr>
          <w:ilvl w:val="0"/>
          <w:numId w:val="201"/>
        </w:numPr>
        <w:spacing w:after="160" w:line="259" w:lineRule="auto"/>
        <w:ind w:left="765" w:hanging="357"/>
        <w:jc w:val="both"/>
        <w:rPr>
          <w:i/>
        </w:rPr>
      </w:pPr>
      <w:r w:rsidRPr="009C6D09">
        <w:rPr>
          <w:i/>
        </w:rPr>
        <w:t>B.4.3 Zvyšovat kompetence pedagogů zejména na druhém stupni ZŠ s akcentem na čtenářskou, matematickou a přírodovědnou gramotnost (v rámci OP VVV)</w:t>
      </w:r>
    </w:p>
    <w:p w:rsidR="001535A3" w:rsidRPr="00F31B5C" w:rsidRDefault="001535A3" w:rsidP="001B23E8">
      <w:pPr>
        <w:pStyle w:val="Odstavecseseznamem"/>
        <w:numPr>
          <w:ilvl w:val="0"/>
          <w:numId w:val="201"/>
        </w:numPr>
        <w:spacing w:after="160" w:line="259" w:lineRule="auto"/>
        <w:ind w:left="765" w:hanging="357"/>
        <w:jc w:val="both"/>
        <w:rPr>
          <w:i/>
        </w:rPr>
      </w:pPr>
      <w:r w:rsidRPr="00F31B5C">
        <w:rPr>
          <w:i/>
        </w:rPr>
        <w:t xml:space="preserve">B.4.4 </w:t>
      </w:r>
      <w:r w:rsidRPr="00F31B5C">
        <w:rPr>
          <w:b/>
          <w:i/>
        </w:rPr>
        <w:t>Zvýšit efektivitu dalšího vzdělávání učitelů ZŠ v</w:t>
      </w:r>
      <w:r w:rsidRPr="00F31B5C">
        <w:rPr>
          <w:i/>
        </w:rPr>
        <w:t xml:space="preserve"> kurzech a jiných dlouhodobých formách podpory zaměřených na inovace ve vzdělávacích programech, především </w:t>
      </w:r>
      <w:r w:rsidRPr="00F31B5C">
        <w:rPr>
          <w:b/>
          <w:i/>
        </w:rPr>
        <w:t>v oblasti výuky matematiky a cizích jazyků, pedagogické dovednosti, zlepšení oborových didaktik, implementaci průřezových témat do výuky, lepšího ovládnutí nových technologií ve výuce, řešení výchovných problémů,</w:t>
      </w:r>
      <w:r w:rsidRPr="00F31B5C">
        <w:rPr>
          <w:i/>
        </w:rPr>
        <w:t xml:space="preserve"> apod. Upravit </w:t>
      </w:r>
      <w:r w:rsidRPr="00F31B5C">
        <w:rPr>
          <w:b/>
          <w:i/>
        </w:rPr>
        <w:t>obsah vzdělávání pro ředitele</w:t>
      </w:r>
      <w:r w:rsidRPr="00F31B5C">
        <w:rPr>
          <w:i/>
        </w:rPr>
        <w:t xml:space="preserve"> škol a školských zařízení a pro vedoucí pedagogické pracovníky tak, aby odpovídalo současným požadavkům kladených na management škol a školských zařízení. </w:t>
      </w:r>
    </w:p>
    <w:p w:rsidR="001535A3" w:rsidRPr="009C6D09" w:rsidRDefault="001535A3" w:rsidP="001B23E8">
      <w:pPr>
        <w:pStyle w:val="Odstavecseseznamem"/>
        <w:numPr>
          <w:ilvl w:val="0"/>
          <w:numId w:val="201"/>
        </w:numPr>
        <w:spacing w:after="160" w:line="259" w:lineRule="auto"/>
        <w:ind w:left="765" w:hanging="357"/>
        <w:jc w:val="both"/>
        <w:rPr>
          <w:i/>
        </w:rPr>
      </w:pPr>
      <w:r w:rsidRPr="009C6D09">
        <w:rPr>
          <w:i/>
        </w:rPr>
        <w:t>B.4.5 Zlepšit materiální, finanční a jiné podmínky pro činnost druhého stupně ZŠ</w:t>
      </w:r>
    </w:p>
    <w:p w:rsidR="001535A3" w:rsidRPr="009C6D09" w:rsidRDefault="001535A3" w:rsidP="001B23E8">
      <w:pPr>
        <w:pStyle w:val="Odstavecseseznamem"/>
        <w:numPr>
          <w:ilvl w:val="0"/>
          <w:numId w:val="201"/>
        </w:numPr>
        <w:spacing w:after="160" w:line="259" w:lineRule="auto"/>
        <w:jc w:val="both"/>
        <w:rPr>
          <w:i/>
        </w:rPr>
      </w:pPr>
      <w:r w:rsidRPr="009C6D09">
        <w:rPr>
          <w:i/>
        </w:rPr>
        <w:t>B.4.6 Zlepšovat vybavení a zvyšovat kvalitu vzdělávání na prvních stupních ZŠ</w:t>
      </w:r>
    </w:p>
    <w:p w:rsidR="001535A3" w:rsidRPr="009C6D09" w:rsidRDefault="001535A3" w:rsidP="001B23E8">
      <w:pPr>
        <w:pStyle w:val="Odstavecseseznamem"/>
        <w:numPr>
          <w:ilvl w:val="0"/>
          <w:numId w:val="201"/>
        </w:numPr>
        <w:spacing w:after="160" w:line="259" w:lineRule="auto"/>
        <w:jc w:val="both"/>
        <w:rPr>
          <w:i/>
        </w:rPr>
      </w:pPr>
      <w:r w:rsidRPr="009C6D09">
        <w:rPr>
          <w:i/>
        </w:rPr>
        <w:t>B.4.7 Podporovat spolupráci ZŠ se SŠ a zaměstnavateli při realizaci praktické výuky ve vzdělávací oblasti svět práce</w:t>
      </w:r>
    </w:p>
    <w:p w:rsidR="001535A3" w:rsidRPr="009C6D09" w:rsidRDefault="001535A3" w:rsidP="001B23E8">
      <w:pPr>
        <w:pStyle w:val="Odstavecseseznamem"/>
        <w:numPr>
          <w:ilvl w:val="0"/>
          <w:numId w:val="201"/>
        </w:numPr>
        <w:spacing w:after="160" w:line="259" w:lineRule="auto"/>
        <w:jc w:val="both"/>
        <w:rPr>
          <w:b/>
          <w:i/>
        </w:rPr>
      </w:pPr>
      <w:r w:rsidRPr="009C6D09">
        <w:rPr>
          <w:i/>
        </w:rPr>
        <w:t xml:space="preserve">B.6.1 Provést </w:t>
      </w:r>
      <w:r w:rsidRPr="009C6D09">
        <w:rPr>
          <w:b/>
          <w:i/>
        </w:rPr>
        <w:t>obsahové úpravy RVP, aby podpořily matematické, jazykové, polytechnické, občanské a ICT vzdělávání, aby zahrnovaly popisy očekávaných znalostí, dovedností a postojů vytvářejících předpoklady pro aktivní občanství a udržitelný rozvoj</w:t>
      </w:r>
    </w:p>
    <w:p w:rsidR="001535A3" w:rsidRPr="009C6D09" w:rsidRDefault="001535A3" w:rsidP="001B23E8">
      <w:pPr>
        <w:pStyle w:val="Odstavecseseznamem"/>
        <w:numPr>
          <w:ilvl w:val="0"/>
          <w:numId w:val="201"/>
        </w:numPr>
        <w:spacing w:after="160" w:line="259" w:lineRule="auto"/>
        <w:jc w:val="both"/>
        <w:rPr>
          <w:i/>
        </w:rPr>
      </w:pPr>
      <w:r w:rsidRPr="009C6D09">
        <w:rPr>
          <w:i/>
        </w:rPr>
        <w:t>B.8.2 Více propojovat obsah  vzdělávacího oboru výchova ke zdraví s praktickým naplňováním zdravotního životního stylu v prostředí školy i mimo školu</w:t>
      </w:r>
    </w:p>
    <w:p w:rsidR="001535A3" w:rsidRPr="009C6D09" w:rsidRDefault="001535A3" w:rsidP="001B23E8">
      <w:pPr>
        <w:pStyle w:val="Odstavecseseznamem"/>
        <w:numPr>
          <w:ilvl w:val="0"/>
          <w:numId w:val="201"/>
        </w:numPr>
        <w:spacing w:after="160" w:line="259" w:lineRule="auto"/>
        <w:jc w:val="both"/>
        <w:rPr>
          <w:i/>
        </w:rPr>
      </w:pPr>
      <w:r w:rsidRPr="009C6D09">
        <w:rPr>
          <w:i/>
        </w:rPr>
        <w:t>B.9.1 Podporovat spolupráci škol a školských zařízení pro zájmové vzdělávání a dalších mimoškolních zařízení pro zájmové vzdělávání a dalších mimoškolních organizací při výuce a rozvoji nadání včetně nabídky vzdělávacích služeb školám, programů, soutěží a stimulujících mimoškolních aktivit; zvyšovat přístupnost zájmového a neformálního vzdělávání žáků s potřebou podpůrných opatření</w:t>
      </w:r>
    </w:p>
    <w:p w:rsidR="001535A3" w:rsidRPr="009C6D09" w:rsidRDefault="001535A3" w:rsidP="001B23E8">
      <w:pPr>
        <w:pStyle w:val="Odstavecseseznamem"/>
        <w:numPr>
          <w:ilvl w:val="0"/>
          <w:numId w:val="201"/>
        </w:numPr>
        <w:spacing w:after="160" w:line="259" w:lineRule="auto"/>
        <w:jc w:val="both"/>
        <w:rPr>
          <w:i/>
        </w:rPr>
      </w:pPr>
      <w:r w:rsidRPr="009C6D09">
        <w:rPr>
          <w:i/>
        </w:rPr>
        <w:t>B.9.2 Podporovat spolupráci škol a dalších organizací při rozvoji a začleňování dětí ohrožených předčasným odchodem ze vzdělávání v mimoškolních aktivitách</w:t>
      </w:r>
      <w:r w:rsidR="008C78BC">
        <w:rPr>
          <w:i/>
        </w:rPr>
        <w:t>“</w:t>
      </w:r>
      <w:r w:rsidRPr="009C6D09">
        <w:rPr>
          <w:rStyle w:val="Znakapoznpodarou"/>
        </w:rPr>
        <w:footnoteReference w:id="36"/>
      </w:r>
    </w:p>
    <w:p w:rsidR="00F31B5C" w:rsidRDefault="00F31B5C" w:rsidP="00175EF0">
      <w:pPr>
        <w:spacing w:after="160" w:line="259" w:lineRule="auto"/>
        <w:jc w:val="both"/>
      </w:pPr>
    </w:p>
    <w:p w:rsidR="001535A3" w:rsidRDefault="007D42C5" w:rsidP="00F31B5C">
      <w:pPr>
        <w:spacing w:after="160" w:line="259" w:lineRule="auto"/>
        <w:jc w:val="both"/>
      </w:pPr>
      <w:r>
        <w:lastRenderedPageBreak/>
        <w:t xml:space="preserve">Kapitola C. a D. </w:t>
      </w:r>
      <w:r w:rsidR="001535A3" w:rsidRPr="009C6D09">
        <w:t xml:space="preserve">je věnována střednímu školství, resp. vyššímu odbornému vzdělávání, pro účely této analýzy je irelevantní. </w:t>
      </w:r>
    </w:p>
    <w:p w:rsidR="00F31B5C" w:rsidRDefault="00F31B5C" w:rsidP="00F31B5C">
      <w:pPr>
        <w:spacing w:after="160" w:line="259" w:lineRule="auto"/>
        <w:jc w:val="both"/>
      </w:pPr>
    </w:p>
    <w:p w:rsidR="00F31B5C" w:rsidRPr="00F31B5C" w:rsidRDefault="00F31B5C" w:rsidP="006E2D07">
      <w:pPr>
        <w:pStyle w:val="Odstavecseseznamem"/>
        <w:keepNext/>
        <w:numPr>
          <w:ilvl w:val="0"/>
          <w:numId w:val="223"/>
        </w:numPr>
        <w:spacing w:after="160" w:line="259" w:lineRule="auto"/>
        <w:ind w:left="714" w:hanging="357"/>
        <w:contextualSpacing w:val="0"/>
        <w:jc w:val="both"/>
        <w:rPr>
          <w:b/>
        </w:rPr>
      </w:pPr>
      <w:r w:rsidRPr="00F31B5C">
        <w:rPr>
          <w:b/>
        </w:rPr>
        <w:t xml:space="preserve">Strategie dalšího rozvoje sítě škol a školských zařízení </w:t>
      </w:r>
    </w:p>
    <w:p w:rsidR="001535A3" w:rsidRPr="009C6D09" w:rsidRDefault="001535A3" w:rsidP="00175EF0">
      <w:pPr>
        <w:spacing w:after="160" w:line="259" w:lineRule="auto"/>
        <w:jc w:val="both"/>
      </w:pPr>
      <w:r w:rsidRPr="009C6D09">
        <w:t>Kapitola E – Strategie dalšího rozvoje škola a školského zařízení se zabývá kapacitami mateřských, základních, středních, vyšších odborných škol a konzervatoří, základních uměleckých škol, jazykových škol s právem státní jazykové zkoušky, školních družit, školních klubů, ostatních školských služeb, pedagogicko-psychologického poradenství a týká se krajů a MŠMT. Pro účely této práce jsou důležité:</w:t>
      </w:r>
    </w:p>
    <w:p w:rsidR="001535A3" w:rsidRPr="009C6D09" w:rsidRDefault="008C78BC" w:rsidP="00175EF0">
      <w:pPr>
        <w:pStyle w:val="Default"/>
        <w:spacing w:after="160" w:line="259" w:lineRule="auto"/>
        <w:jc w:val="both"/>
        <w:rPr>
          <w:rFonts w:asciiTheme="minorHAnsi" w:hAnsiTheme="minorHAnsi"/>
          <w:i/>
          <w:sz w:val="22"/>
          <w:szCs w:val="22"/>
        </w:rPr>
      </w:pPr>
      <w:r>
        <w:rPr>
          <w:rFonts w:asciiTheme="minorHAnsi" w:hAnsiTheme="minorHAnsi"/>
          <w:sz w:val="22"/>
          <w:szCs w:val="22"/>
        </w:rPr>
        <w:t>„</w:t>
      </w:r>
      <w:r w:rsidR="001535A3" w:rsidRPr="009C6D09">
        <w:rPr>
          <w:rFonts w:asciiTheme="minorHAnsi" w:hAnsiTheme="minorHAnsi"/>
          <w:sz w:val="22"/>
          <w:szCs w:val="22"/>
        </w:rPr>
        <w:t xml:space="preserve">1. </w:t>
      </w:r>
      <w:r w:rsidR="001535A3" w:rsidRPr="009C6D09">
        <w:rPr>
          <w:rFonts w:asciiTheme="minorHAnsi" w:hAnsiTheme="minorHAnsi"/>
          <w:i/>
          <w:sz w:val="22"/>
          <w:szCs w:val="22"/>
        </w:rPr>
        <w:t xml:space="preserve">v oblasti </w:t>
      </w:r>
      <w:r w:rsidR="001535A3" w:rsidRPr="009C6D09">
        <w:rPr>
          <w:rFonts w:asciiTheme="minorHAnsi" w:hAnsiTheme="minorHAnsi"/>
          <w:b/>
          <w:bCs/>
          <w:i/>
          <w:sz w:val="22"/>
          <w:szCs w:val="22"/>
        </w:rPr>
        <w:t xml:space="preserve">předškolního vzdělávání </w:t>
      </w:r>
      <w:r w:rsidR="001535A3" w:rsidRPr="009C6D09">
        <w:rPr>
          <w:rFonts w:asciiTheme="minorHAnsi" w:hAnsiTheme="minorHAnsi"/>
          <w:i/>
          <w:sz w:val="22"/>
          <w:szCs w:val="22"/>
        </w:rPr>
        <w:t xml:space="preserve">bude podporováno navyšování nejvyšších povolených počtů (dále jen „kapacity“) dětí mateřských škol zřizovaných obcí nebo svazkem obcí a dalšími zřizovateli v místech s nedostatečnými kapacitami postupně do roku 2018 tak, aby bylo zajištěno přijetí všech dětí ve věku 3 až 5 let, </w:t>
      </w:r>
    </w:p>
    <w:p w:rsidR="001535A3" w:rsidRPr="009C6D09" w:rsidRDefault="001535A3" w:rsidP="00175EF0">
      <w:pPr>
        <w:pStyle w:val="Default"/>
        <w:spacing w:after="160" w:line="259" w:lineRule="auto"/>
        <w:jc w:val="both"/>
        <w:rPr>
          <w:rFonts w:asciiTheme="minorHAnsi" w:hAnsiTheme="minorHAnsi"/>
          <w:i/>
          <w:sz w:val="22"/>
          <w:szCs w:val="22"/>
        </w:rPr>
      </w:pPr>
      <w:r w:rsidRPr="009C6D09">
        <w:rPr>
          <w:rFonts w:asciiTheme="minorHAnsi" w:hAnsiTheme="minorHAnsi"/>
          <w:i/>
          <w:sz w:val="22"/>
          <w:szCs w:val="22"/>
        </w:rPr>
        <w:t xml:space="preserve">2. v oblasti </w:t>
      </w:r>
      <w:r w:rsidRPr="009C6D09">
        <w:rPr>
          <w:rFonts w:asciiTheme="minorHAnsi" w:hAnsiTheme="minorHAnsi"/>
          <w:b/>
          <w:bCs/>
          <w:i/>
          <w:sz w:val="22"/>
          <w:szCs w:val="22"/>
        </w:rPr>
        <w:t xml:space="preserve">základního vzdělávání </w:t>
      </w:r>
      <w:r w:rsidRPr="009C6D09">
        <w:rPr>
          <w:rFonts w:asciiTheme="minorHAnsi" w:hAnsiTheme="minorHAnsi"/>
          <w:i/>
          <w:sz w:val="22"/>
          <w:szCs w:val="22"/>
        </w:rPr>
        <w:t>bude podporováno navyšování kapacit základních škol tak, aby byly do školního roku 2016/17 zajištěny kapacity pro přijetí celého populačního ročníku v rámci spádového obvodu každé základní školy.</w:t>
      </w:r>
      <w:r w:rsidR="008C78BC">
        <w:rPr>
          <w:rFonts w:asciiTheme="minorHAnsi" w:hAnsiTheme="minorHAnsi"/>
          <w:i/>
          <w:sz w:val="22"/>
          <w:szCs w:val="22"/>
        </w:rPr>
        <w:t>“</w:t>
      </w:r>
      <w:r w:rsidRPr="009C6D09">
        <w:rPr>
          <w:rFonts w:asciiTheme="minorHAnsi" w:hAnsiTheme="minorHAnsi"/>
          <w:i/>
          <w:sz w:val="22"/>
          <w:szCs w:val="22"/>
        </w:rPr>
        <w:t xml:space="preserve"> </w:t>
      </w:r>
      <w:r w:rsidRPr="009C6D09">
        <w:rPr>
          <w:rStyle w:val="Znakapoznpodarou"/>
          <w:rFonts w:asciiTheme="minorHAnsi" w:hAnsiTheme="minorHAnsi"/>
          <w:sz w:val="22"/>
          <w:szCs w:val="22"/>
        </w:rPr>
        <w:footnoteReference w:id="37"/>
      </w:r>
    </w:p>
    <w:p w:rsidR="001535A3" w:rsidRPr="009C6D09" w:rsidRDefault="008C78BC" w:rsidP="00175EF0">
      <w:pPr>
        <w:pStyle w:val="Default"/>
        <w:spacing w:after="160" w:line="259" w:lineRule="auto"/>
        <w:jc w:val="both"/>
        <w:rPr>
          <w:rFonts w:asciiTheme="minorHAnsi" w:hAnsiTheme="minorHAnsi"/>
          <w:i/>
          <w:sz w:val="22"/>
          <w:szCs w:val="22"/>
        </w:rPr>
      </w:pPr>
      <w:r>
        <w:rPr>
          <w:rFonts w:asciiTheme="minorHAnsi" w:hAnsiTheme="minorHAnsi"/>
          <w:i/>
          <w:sz w:val="22"/>
          <w:szCs w:val="22"/>
        </w:rPr>
        <w:t>„</w:t>
      </w:r>
      <w:r w:rsidR="001535A3" w:rsidRPr="009C6D09">
        <w:rPr>
          <w:rFonts w:asciiTheme="minorHAnsi" w:hAnsiTheme="minorHAnsi"/>
          <w:i/>
          <w:sz w:val="22"/>
          <w:szCs w:val="22"/>
        </w:rPr>
        <w:t xml:space="preserve">4. v oblasti </w:t>
      </w:r>
      <w:r w:rsidR="001535A3" w:rsidRPr="009C6D09">
        <w:rPr>
          <w:rFonts w:asciiTheme="minorHAnsi" w:hAnsiTheme="minorHAnsi"/>
          <w:b/>
          <w:bCs/>
          <w:i/>
          <w:sz w:val="22"/>
          <w:szCs w:val="22"/>
        </w:rPr>
        <w:t xml:space="preserve">základního uměleckého vzdělávání </w:t>
      </w:r>
      <w:r w:rsidR="001535A3" w:rsidRPr="009C6D09">
        <w:rPr>
          <w:rFonts w:asciiTheme="minorHAnsi" w:hAnsiTheme="minorHAnsi"/>
          <w:i/>
          <w:sz w:val="22"/>
          <w:szCs w:val="22"/>
        </w:rPr>
        <w:t>mohou být kapacity základních uměleckých škol navyšovány v souladu s demografickým vývojem, stávajícími kapacitami základních uměleckých škol v jednotlivých krajích a jejich naplněností,</w:t>
      </w:r>
      <w:r>
        <w:rPr>
          <w:rFonts w:asciiTheme="minorHAnsi" w:hAnsiTheme="minorHAnsi"/>
          <w:i/>
          <w:sz w:val="22"/>
          <w:szCs w:val="22"/>
        </w:rPr>
        <w:t>“</w:t>
      </w:r>
      <w:r w:rsidR="001535A3" w:rsidRPr="009C6D09">
        <w:rPr>
          <w:rStyle w:val="Znakapoznpodarou"/>
          <w:rFonts w:asciiTheme="minorHAnsi" w:hAnsiTheme="minorHAnsi"/>
          <w:sz w:val="22"/>
          <w:szCs w:val="22"/>
        </w:rPr>
        <w:footnoteReference w:id="38"/>
      </w:r>
      <w:r w:rsidR="001535A3" w:rsidRPr="009C6D09">
        <w:rPr>
          <w:rFonts w:asciiTheme="minorHAnsi" w:hAnsiTheme="minorHAnsi"/>
          <w:i/>
          <w:sz w:val="22"/>
          <w:szCs w:val="22"/>
        </w:rPr>
        <w:t xml:space="preserve"> </w:t>
      </w:r>
    </w:p>
    <w:p w:rsidR="001535A3" w:rsidRPr="009C6D09" w:rsidRDefault="008C78BC" w:rsidP="00175EF0">
      <w:pPr>
        <w:pStyle w:val="Default"/>
        <w:spacing w:after="160" w:line="259" w:lineRule="auto"/>
        <w:jc w:val="both"/>
        <w:rPr>
          <w:rFonts w:asciiTheme="minorHAnsi" w:hAnsiTheme="minorHAnsi"/>
          <w:i/>
          <w:sz w:val="22"/>
          <w:szCs w:val="22"/>
        </w:rPr>
      </w:pPr>
      <w:r>
        <w:rPr>
          <w:rFonts w:asciiTheme="minorHAnsi" w:hAnsiTheme="minorHAnsi"/>
          <w:i/>
          <w:sz w:val="22"/>
          <w:szCs w:val="22"/>
        </w:rPr>
        <w:t>„</w:t>
      </w:r>
      <w:r w:rsidR="001535A3" w:rsidRPr="009C6D09">
        <w:rPr>
          <w:rFonts w:asciiTheme="minorHAnsi" w:hAnsiTheme="minorHAnsi"/>
          <w:i/>
          <w:sz w:val="22"/>
          <w:szCs w:val="22"/>
        </w:rPr>
        <w:t xml:space="preserve">6. ve </w:t>
      </w:r>
      <w:r w:rsidR="001535A3" w:rsidRPr="009C6D09">
        <w:rPr>
          <w:rFonts w:asciiTheme="minorHAnsi" w:hAnsiTheme="minorHAnsi"/>
          <w:b/>
          <w:bCs/>
          <w:i/>
          <w:sz w:val="22"/>
          <w:szCs w:val="22"/>
        </w:rPr>
        <w:t xml:space="preserve">školních družinách, školních klubech </w:t>
      </w:r>
      <w:r w:rsidR="001535A3" w:rsidRPr="009C6D09">
        <w:rPr>
          <w:rFonts w:asciiTheme="minorHAnsi" w:hAnsiTheme="minorHAnsi"/>
          <w:i/>
          <w:sz w:val="22"/>
          <w:szCs w:val="22"/>
        </w:rPr>
        <w:t xml:space="preserve">bude umožněno navyšování počtu žáků v těchto zařízeních podle potřeby s ohledem na kapacity základních škol v oblasti, dále budou moci být podpořena školská zařízení pro zájmové vzdělávání (SVČ a DDM, které se podílejí na rozvoji nadání žáků, popř. v ZŠ speciální pro činnosti Aktivačních center apod.). Případné navyšování počtu žáků ve školních družinách a školních klubech by mělo odpovídat míře přiměřené nárůstu počtu dětí a žáků. Zohledněna by měla být také stávající naplněnost školy, stávající síť školních družin a školních klubů a jejich naplněnost a síť středisek volného času., </w:t>
      </w:r>
    </w:p>
    <w:p w:rsidR="001535A3" w:rsidRPr="009C6D09" w:rsidRDefault="001535A3" w:rsidP="00175EF0">
      <w:pPr>
        <w:pStyle w:val="Default"/>
        <w:spacing w:after="160" w:line="259" w:lineRule="auto"/>
        <w:jc w:val="both"/>
        <w:rPr>
          <w:rFonts w:asciiTheme="minorHAnsi" w:hAnsiTheme="minorHAnsi"/>
          <w:sz w:val="22"/>
          <w:szCs w:val="22"/>
        </w:rPr>
      </w:pPr>
      <w:r w:rsidRPr="009C6D09">
        <w:rPr>
          <w:rFonts w:asciiTheme="minorHAnsi" w:hAnsiTheme="minorHAnsi"/>
          <w:i/>
          <w:sz w:val="22"/>
          <w:szCs w:val="22"/>
        </w:rPr>
        <w:t xml:space="preserve">7. v oblasti </w:t>
      </w:r>
      <w:r w:rsidRPr="009C6D09">
        <w:rPr>
          <w:rFonts w:asciiTheme="minorHAnsi" w:hAnsiTheme="minorHAnsi"/>
          <w:b/>
          <w:bCs/>
          <w:i/>
          <w:sz w:val="22"/>
          <w:szCs w:val="22"/>
        </w:rPr>
        <w:t xml:space="preserve">ostatních školských služeb </w:t>
      </w:r>
      <w:r w:rsidRPr="009C6D09">
        <w:rPr>
          <w:rFonts w:asciiTheme="minorHAnsi" w:hAnsiTheme="minorHAnsi"/>
          <w:i/>
          <w:sz w:val="22"/>
          <w:szCs w:val="22"/>
        </w:rPr>
        <w:t>budou kapacity školských zařízení zajištěny v míře přiměřené nárůstu počtu dětí, žáků, studentů vzdělávajících se ve školách</w:t>
      </w:r>
      <w:r w:rsidRPr="009C6D09">
        <w:rPr>
          <w:rFonts w:asciiTheme="minorHAnsi" w:hAnsiTheme="minorHAnsi"/>
          <w:sz w:val="22"/>
          <w:szCs w:val="22"/>
        </w:rPr>
        <w:t xml:space="preserve">. </w:t>
      </w:r>
      <w:r w:rsidR="008C78BC">
        <w:rPr>
          <w:rFonts w:asciiTheme="minorHAnsi" w:hAnsiTheme="minorHAnsi"/>
          <w:sz w:val="22"/>
          <w:szCs w:val="22"/>
        </w:rPr>
        <w:t>„</w:t>
      </w:r>
      <w:r w:rsidRPr="009C6D09">
        <w:rPr>
          <w:rStyle w:val="Znakapoznpodarou"/>
          <w:rFonts w:asciiTheme="minorHAnsi" w:hAnsiTheme="minorHAnsi"/>
          <w:sz w:val="22"/>
          <w:szCs w:val="22"/>
        </w:rPr>
        <w:footnoteReference w:id="39"/>
      </w:r>
    </w:p>
    <w:p w:rsidR="001535A3" w:rsidRPr="009C6D09" w:rsidRDefault="001535A3" w:rsidP="00175EF0">
      <w:pPr>
        <w:pStyle w:val="Default"/>
        <w:spacing w:after="160" w:line="259" w:lineRule="auto"/>
        <w:jc w:val="both"/>
        <w:rPr>
          <w:rFonts w:asciiTheme="minorHAnsi" w:hAnsiTheme="minorHAnsi"/>
          <w:i/>
          <w:sz w:val="22"/>
          <w:szCs w:val="22"/>
        </w:rPr>
      </w:pPr>
      <w:r w:rsidRPr="009C6D09">
        <w:rPr>
          <w:rFonts w:asciiTheme="minorHAnsi" w:hAnsiTheme="minorHAnsi"/>
          <w:i/>
          <w:sz w:val="22"/>
          <w:szCs w:val="22"/>
        </w:rPr>
        <w:t>1.2. V případě nedostatečných kapacit mateřských škol podpořit zřizování přípravných tříd základních škol v souladu s jejich zákonem stanoveným účelem (např. s možností přijímat děti s odloženou PŠD).</w:t>
      </w:r>
      <w:r w:rsidRPr="009C6D09">
        <w:rPr>
          <w:rStyle w:val="Znakapoznpodarou"/>
          <w:rFonts w:asciiTheme="minorHAnsi" w:hAnsiTheme="minorHAnsi"/>
          <w:sz w:val="22"/>
          <w:szCs w:val="22"/>
        </w:rPr>
        <w:footnoteReference w:id="40"/>
      </w:r>
      <w:r w:rsidRPr="009C6D09">
        <w:rPr>
          <w:rFonts w:asciiTheme="minorHAnsi" w:hAnsiTheme="minorHAnsi"/>
          <w:i/>
          <w:sz w:val="22"/>
          <w:szCs w:val="22"/>
        </w:rPr>
        <w:t xml:space="preserve"> </w:t>
      </w:r>
    </w:p>
    <w:p w:rsidR="00F87302" w:rsidRDefault="00F87302" w:rsidP="00175EF0">
      <w:pPr>
        <w:pStyle w:val="Default"/>
        <w:spacing w:after="160" w:line="259" w:lineRule="auto"/>
        <w:jc w:val="both"/>
        <w:rPr>
          <w:rFonts w:asciiTheme="minorHAnsi" w:hAnsiTheme="minorHAnsi"/>
          <w:sz w:val="22"/>
          <w:szCs w:val="22"/>
        </w:rPr>
      </w:pPr>
    </w:p>
    <w:p w:rsidR="00F87302" w:rsidRPr="00F87302" w:rsidRDefault="00F87302" w:rsidP="006E2D07">
      <w:pPr>
        <w:pStyle w:val="Odstavecseseznamem"/>
        <w:keepNext/>
        <w:numPr>
          <w:ilvl w:val="0"/>
          <w:numId w:val="223"/>
        </w:numPr>
        <w:spacing w:after="160" w:line="259" w:lineRule="auto"/>
        <w:ind w:left="714" w:hanging="357"/>
        <w:contextualSpacing w:val="0"/>
        <w:jc w:val="both"/>
        <w:rPr>
          <w:b/>
        </w:rPr>
      </w:pPr>
      <w:r w:rsidRPr="00F87302">
        <w:rPr>
          <w:b/>
        </w:rPr>
        <w:t>Zefektivnění systému hodnocení žáků, škol a školského systému</w:t>
      </w:r>
    </w:p>
    <w:p w:rsidR="001535A3" w:rsidRPr="009C6D09" w:rsidRDefault="001535A3" w:rsidP="00175EF0">
      <w:pPr>
        <w:pStyle w:val="Default"/>
        <w:spacing w:after="160" w:line="259" w:lineRule="auto"/>
        <w:jc w:val="both"/>
        <w:rPr>
          <w:rFonts w:asciiTheme="minorHAnsi" w:hAnsiTheme="minorHAnsi"/>
          <w:i/>
          <w:sz w:val="22"/>
          <w:szCs w:val="22"/>
        </w:rPr>
      </w:pPr>
      <w:r w:rsidRPr="009C6D09">
        <w:rPr>
          <w:rFonts w:asciiTheme="minorHAnsi" w:hAnsiTheme="minorHAnsi"/>
          <w:sz w:val="22"/>
          <w:szCs w:val="22"/>
        </w:rPr>
        <w:t xml:space="preserve">Kapitola F se týká zefektivnění systému hodnocení žáků škol a školského systému. Dosud v České republice převládá sumativní forma hodnocení žáků nad hodnocením formativním. Hlavní úkol se bude týkat </w:t>
      </w:r>
      <w:r w:rsidRPr="009C6D09">
        <w:rPr>
          <w:rFonts w:asciiTheme="minorHAnsi" w:hAnsiTheme="minorHAnsi"/>
          <w:b/>
          <w:sz w:val="22"/>
          <w:szCs w:val="22"/>
        </w:rPr>
        <w:t>vytvoření kritérií kvalitní školy</w:t>
      </w:r>
      <w:r w:rsidRPr="009C6D09">
        <w:rPr>
          <w:rFonts w:asciiTheme="minorHAnsi" w:hAnsiTheme="minorHAnsi"/>
          <w:sz w:val="22"/>
          <w:szCs w:val="22"/>
        </w:rPr>
        <w:t xml:space="preserve"> a jeho provázáním s kritérií hodnocení škol ze strany ČŠI. Je třeba posílit formativní hodnocení na školách a zajistit srovnatelnost hodnocení v rámci škol. </w:t>
      </w:r>
      <w:r w:rsidRPr="009C6D09">
        <w:rPr>
          <w:rFonts w:asciiTheme="minorHAnsi" w:hAnsiTheme="minorHAnsi"/>
          <w:sz w:val="22"/>
          <w:szCs w:val="22"/>
        </w:rPr>
        <w:lastRenderedPageBreak/>
        <w:t>K tomu mají být připravena opatření F.1.1-F.5.5</w:t>
      </w:r>
      <w:r w:rsidRPr="009C6D09">
        <w:rPr>
          <w:rStyle w:val="Znakapoznpodarou"/>
          <w:rFonts w:asciiTheme="minorHAnsi" w:hAnsiTheme="minorHAnsi"/>
          <w:sz w:val="22"/>
          <w:szCs w:val="22"/>
        </w:rPr>
        <w:footnoteReference w:id="41"/>
      </w:r>
      <w:r w:rsidRPr="009C6D09">
        <w:rPr>
          <w:rFonts w:asciiTheme="minorHAnsi" w:hAnsiTheme="minorHAnsi"/>
          <w:sz w:val="22"/>
          <w:szCs w:val="22"/>
        </w:rPr>
        <w:t xml:space="preserve">. Z těchto opatření je nejpodstatnější opatření F.3.1 </w:t>
      </w:r>
      <w:r w:rsidRPr="009C6D09">
        <w:rPr>
          <w:rFonts w:asciiTheme="minorHAnsi" w:hAnsiTheme="minorHAnsi"/>
          <w:i/>
          <w:sz w:val="22"/>
          <w:szCs w:val="22"/>
        </w:rPr>
        <w:t>„V návaznosti na kritéria kvalitní školy připravit metodiku pro formativní hodnocení žáků ZŠ a SŠ, resp. metodologické nástroje využitelné školami k formativnímu hodnocení (ČŠI), doporučit je školám k využití (ČSI a NÚV) a zveřejnit je na Metodickém portálu rvp.cz.“</w:t>
      </w:r>
      <w:r w:rsidR="008C78BC">
        <w:rPr>
          <w:rStyle w:val="Znakapoznpodarou"/>
          <w:rFonts w:asciiTheme="minorHAnsi" w:hAnsiTheme="minorHAnsi"/>
          <w:i/>
          <w:sz w:val="22"/>
          <w:szCs w:val="22"/>
        </w:rPr>
        <w:footnoteReference w:id="42"/>
      </w:r>
    </w:p>
    <w:p w:rsidR="001535A3" w:rsidRPr="009C6D09" w:rsidRDefault="001535A3" w:rsidP="00175EF0">
      <w:pPr>
        <w:spacing w:after="160" w:line="259" w:lineRule="auto"/>
        <w:jc w:val="both"/>
      </w:pPr>
      <w:r w:rsidRPr="009C6D09">
        <w:t>Dlouhodobý záměr se zabývá testováním výsledků žáků. Pro ně platí opatření F.6.1-F.12.4</w:t>
      </w:r>
      <w:r w:rsidRPr="009C6D09">
        <w:rPr>
          <w:rStyle w:val="Znakapoznpodarou"/>
        </w:rPr>
        <w:footnoteReference w:id="43"/>
      </w:r>
      <w:r w:rsidRPr="009C6D09">
        <w:t>, které se týkají systému testování výsledků žáků. Zefektivnění celého hodnocení systému se týkají opatření F.13.1 až F.15.4.</w:t>
      </w:r>
      <w:r w:rsidRPr="009C6D09">
        <w:rPr>
          <w:rStyle w:val="Znakapoznpodarou"/>
        </w:rPr>
        <w:footnoteReference w:id="44"/>
      </w:r>
      <w:r w:rsidRPr="009C6D09">
        <w:t xml:space="preserve"> </w:t>
      </w:r>
    </w:p>
    <w:p w:rsidR="00F87302" w:rsidRDefault="00F87302" w:rsidP="00175EF0">
      <w:pPr>
        <w:spacing w:after="160" w:line="259" w:lineRule="auto"/>
        <w:jc w:val="both"/>
      </w:pPr>
    </w:p>
    <w:p w:rsidR="00F87302" w:rsidRPr="00F87302" w:rsidRDefault="00F87302" w:rsidP="006E2D07">
      <w:pPr>
        <w:pStyle w:val="Odstavecseseznamem"/>
        <w:keepNext/>
        <w:numPr>
          <w:ilvl w:val="0"/>
          <w:numId w:val="223"/>
        </w:numPr>
        <w:spacing w:after="160" w:line="259" w:lineRule="auto"/>
        <w:ind w:left="714" w:hanging="357"/>
        <w:contextualSpacing w:val="0"/>
        <w:jc w:val="both"/>
        <w:rPr>
          <w:b/>
        </w:rPr>
      </w:pPr>
      <w:r w:rsidRPr="00F87302">
        <w:rPr>
          <w:b/>
        </w:rPr>
        <w:t>Rovné příležitosti ve vzdělávání, poradenství, vzdělávání dětí, žáků a studentů se speciálními vzdělávacími potřebami</w:t>
      </w:r>
    </w:p>
    <w:p w:rsidR="001535A3" w:rsidRPr="009C6D09" w:rsidRDefault="008C78BC" w:rsidP="00175EF0">
      <w:pPr>
        <w:pStyle w:val="Default"/>
        <w:spacing w:after="160" w:line="259" w:lineRule="auto"/>
        <w:jc w:val="both"/>
        <w:rPr>
          <w:rFonts w:asciiTheme="minorHAnsi" w:hAnsiTheme="minorHAnsi"/>
          <w:sz w:val="22"/>
          <w:szCs w:val="22"/>
        </w:rPr>
      </w:pPr>
      <w:r w:rsidRPr="009C6D09">
        <w:rPr>
          <w:rFonts w:asciiTheme="minorHAnsi" w:hAnsiTheme="minorHAnsi"/>
          <w:i/>
          <w:sz w:val="22"/>
          <w:szCs w:val="22"/>
        </w:rPr>
        <w:t xml:space="preserve"> </w:t>
      </w:r>
      <w:r w:rsidR="001535A3" w:rsidRPr="009C6D09">
        <w:rPr>
          <w:rFonts w:asciiTheme="minorHAnsi" w:hAnsiTheme="minorHAnsi"/>
          <w:i/>
          <w:sz w:val="22"/>
          <w:szCs w:val="22"/>
        </w:rPr>
        <w:t xml:space="preserve">„Rovnost ve vzdělávání znamená, že osobní a společenské okolnosti, jako je pohlaví, etnický původ či rodinné zázemí, nepředstavují překážky při dosahování maxima vzdělávacího potenciálu… Základním cílem v následném období je ve smyslu přijatých zásad Strategie 2020 zvýšit ‚schopnost vzdělávacího systému </w:t>
      </w:r>
      <w:r w:rsidR="001535A3" w:rsidRPr="009C6D09">
        <w:rPr>
          <w:rFonts w:asciiTheme="minorHAnsi" w:hAnsiTheme="minorHAnsi"/>
          <w:b/>
          <w:i/>
          <w:sz w:val="22"/>
          <w:szCs w:val="22"/>
        </w:rPr>
        <w:t>vytvářet podmínky a uplatňovat účinné postupy pro efektivní prevenci a kompenzaci</w:t>
      </w:r>
      <w:r w:rsidR="001535A3" w:rsidRPr="009C6D09">
        <w:rPr>
          <w:rFonts w:asciiTheme="minorHAnsi" w:hAnsiTheme="minorHAnsi"/>
          <w:i/>
          <w:sz w:val="22"/>
          <w:szCs w:val="22"/>
        </w:rPr>
        <w:t xml:space="preserve"> </w:t>
      </w:r>
      <w:r w:rsidR="001535A3" w:rsidRPr="009C6D09">
        <w:rPr>
          <w:rFonts w:asciiTheme="minorHAnsi" w:hAnsiTheme="minorHAnsi"/>
          <w:b/>
          <w:i/>
          <w:sz w:val="22"/>
          <w:szCs w:val="22"/>
        </w:rPr>
        <w:t>zdravotních, sociálních, kulturních a jiných osobnostních znevýhodnění’ tak, aby nerovnosti v dosahovaných výsledcích byly co nejméně předurčovány faktory, které nemůže jedinec ovlivnit</w:t>
      </w:r>
      <w:r w:rsidR="001535A3" w:rsidRPr="009C6D09">
        <w:rPr>
          <w:rFonts w:asciiTheme="minorHAnsi" w:hAnsiTheme="minorHAnsi"/>
          <w:i/>
          <w:sz w:val="22"/>
          <w:szCs w:val="22"/>
        </w:rPr>
        <w:t xml:space="preserve">. To znamená, že do budoucna je třeba se zaměřit na zkvalitnění vzdělávání pro cílové skupiny dětí a žáků s problémovým socioekonomickým a kulturním zázemím tak, </w:t>
      </w:r>
      <w:r w:rsidR="001535A3" w:rsidRPr="009C6D09">
        <w:rPr>
          <w:rFonts w:asciiTheme="minorHAnsi" w:hAnsiTheme="minorHAnsi"/>
          <w:b/>
          <w:i/>
          <w:sz w:val="22"/>
          <w:szCs w:val="22"/>
        </w:rPr>
        <w:t>aby jejich vzdělanostní potenciál mohl být maximálně naplňován</w:t>
      </w:r>
      <w:r w:rsidR="001535A3" w:rsidRPr="009C6D09">
        <w:rPr>
          <w:rFonts w:asciiTheme="minorHAnsi" w:hAnsiTheme="minorHAnsi"/>
          <w:i/>
          <w:sz w:val="22"/>
          <w:szCs w:val="22"/>
        </w:rPr>
        <w:t xml:space="preserve">, tomu by mělo napomáhat </w:t>
      </w:r>
      <w:r w:rsidR="001535A3" w:rsidRPr="009C6D09">
        <w:rPr>
          <w:rFonts w:asciiTheme="minorHAnsi" w:hAnsiTheme="minorHAnsi"/>
          <w:b/>
          <w:i/>
          <w:sz w:val="22"/>
          <w:szCs w:val="22"/>
        </w:rPr>
        <w:t>zpřesnění diagnostiky</w:t>
      </w:r>
      <w:r w:rsidR="001535A3" w:rsidRPr="009C6D09">
        <w:rPr>
          <w:rFonts w:asciiTheme="minorHAnsi" w:hAnsiTheme="minorHAnsi"/>
          <w:i/>
          <w:sz w:val="22"/>
          <w:szCs w:val="22"/>
        </w:rPr>
        <w:t xml:space="preserve"> a následných intervencí ve formě </w:t>
      </w:r>
      <w:r w:rsidR="001535A3" w:rsidRPr="009C6D09">
        <w:rPr>
          <w:rFonts w:asciiTheme="minorHAnsi" w:hAnsiTheme="minorHAnsi"/>
          <w:b/>
          <w:i/>
          <w:sz w:val="22"/>
          <w:szCs w:val="22"/>
        </w:rPr>
        <w:t>podpůrných opatření</w:t>
      </w:r>
      <w:r w:rsidR="001535A3" w:rsidRPr="009C6D09">
        <w:rPr>
          <w:rFonts w:asciiTheme="minorHAnsi" w:hAnsiTheme="minorHAnsi"/>
          <w:i/>
          <w:sz w:val="22"/>
          <w:szCs w:val="22"/>
        </w:rPr>
        <w:t>, navrhovaných školskými poradenskými zařízeními.“</w:t>
      </w:r>
      <w:r w:rsidR="001535A3" w:rsidRPr="009C6D09">
        <w:rPr>
          <w:rFonts w:asciiTheme="minorHAnsi" w:hAnsiTheme="minorHAnsi"/>
          <w:sz w:val="22"/>
          <w:szCs w:val="22"/>
        </w:rPr>
        <w:t xml:space="preserve"> </w:t>
      </w:r>
      <w:r w:rsidR="001535A3" w:rsidRPr="009C6D09">
        <w:rPr>
          <w:rStyle w:val="Znakapoznpodarou"/>
          <w:rFonts w:asciiTheme="minorHAnsi" w:hAnsiTheme="minorHAnsi"/>
          <w:sz w:val="22"/>
          <w:szCs w:val="22"/>
        </w:rPr>
        <w:footnoteReference w:id="45"/>
      </w:r>
      <w:r w:rsidR="001535A3" w:rsidRPr="009C6D09">
        <w:rPr>
          <w:rFonts w:asciiTheme="minorHAnsi" w:hAnsiTheme="minorHAnsi"/>
          <w:sz w:val="22"/>
          <w:szCs w:val="22"/>
        </w:rPr>
        <w:t xml:space="preserve"> Půjde o systémové, organizační a legislativní změny, které posílí kvality poskytovaného poradenství a roli inkluzivního vzdělávání, pozornost bude také věnována asistenčním službám ve vzdělávání a službám dalších odborníků (psychologové, speciální pedagogové, výchovní poradci, školní metodici prevence). Důležitou oblastí je také péče o nadané a prevence rizikového chování. Vzdělávací systém bude směřovat ke stimulaci maximálního rozvoje a plnému využití potenciálu všech žáků včetně rozvoje jejich tvořivosti již od předškolního věku. Bude poskytována dlouhodobá a systematická podpora formálnímu, zájmovému i neformálnímu vzdělávání. </w:t>
      </w:r>
    </w:p>
    <w:p w:rsidR="001535A3" w:rsidRPr="009C6D09" w:rsidRDefault="001535A3" w:rsidP="00175EF0">
      <w:pPr>
        <w:pStyle w:val="Default"/>
        <w:spacing w:after="160" w:line="259" w:lineRule="auto"/>
        <w:jc w:val="both"/>
        <w:rPr>
          <w:rFonts w:asciiTheme="minorHAnsi" w:hAnsiTheme="minorHAnsi"/>
          <w:sz w:val="22"/>
          <w:szCs w:val="22"/>
        </w:rPr>
      </w:pPr>
    </w:p>
    <w:p w:rsidR="001535A3" w:rsidRPr="00F87302" w:rsidRDefault="001535A3" w:rsidP="00175EF0">
      <w:pPr>
        <w:pStyle w:val="Default"/>
        <w:spacing w:after="160" w:line="259" w:lineRule="auto"/>
        <w:jc w:val="both"/>
        <w:rPr>
          <w:rFonts w:asciiTheme="minorHAnsi" w:hAnsiTheme="minorHAnsi"/>
          <w:sz w:val="22"/>
          <w:szCs w:val="22"/>
          <w:u w:val="single"/>
        </w:rPr>
      </w:pPr>
      <w:r w:rsidRPr="00F87302">
        <w:rPr>
          <w:rFonts w:asciiTheme="minorHAnsi" w:hAnsiTheme="minorHAnsi"/>
          <w:sz w:val="22"/>
          <w:szCs w:val="22"/>
          <w:u w:val="single"/>
        </w:rPr>
        <w:t>Rovné příležitosti ve vzdělávání</w:t>
      </w:r>
    </w:p>
    <w:p w:rsidR="001535A3" w:rsidRPr="009C6D09" w:rsidRDefault="001535A3" w:rsidP="00175EF0">
      <w:pPr>
        <w:pStyle w:val="Default"/>
        <w:spacing w:after="160" w:line="259" w:lineRule="auto"/>
        <w:jc w:val="both"/>
        <w:rPr>
          <w:rFonts w:asciiTheme="minorHAnsi" w:hAnsiTheme="minorHAnsi"/>
          <w:sz w:val="22"/>
          <w:szCs w:val="22"/>
        </w:rPr>
      </w:pPr>
      <w:r w:rsidRPr="009C6D09">
        <w:rPr>
          <w:rFonts w:asciiTheme="minorHAnsi" w:hAnsiTheme="minorHAnsi"/>
          <w:sz w:val="22"/>
          <w:szCs w:val="22"/>
        </w:rPr>
        <w:t xml:space="preserve">K tomu se vztahují opatření G.1.1 až G.6.4. Důležité je zejména opatření </w:t>
      </w:r>
      <w:r w:rsidRPr="009C6D09">
        <w:rPr>
          <w:rFonts w:asciiTheme="minorHAnsi" w:hAnsiTheme="minorHAnsi"/>
          <w:bCs/>
          <w:i/>
          <w:sz w:val="22"/>
          <w:szCs w:val="22"/>
        </w:rPr>
        <w:t xml:space="preserve">G.1.1 </w:t>
      </w:r>
      <w:r w:rsidRPr="009C6D09">
        <w:rPr>
          <w:rFonts w:asciiTheme="minorHAnsi" w:hAnsiTheme="minorHAnsi"/>
          <w:i/>
          <w:sz w:val="22"/>
          <w:szCs w:val="22"/>
        </w:rPr>
        <w:t xml:space="preserve">Zákonem zavést systém podpůrných opatření pro žáky se speciálními vzdělávacími potřebami. </w:t>
      </w:r>
      <w:r w:rsidRPr="0001409A">
        <w:rPr>
          <w:rFonts w:asciiTheme="minorHAnsi" w:hAnsiTheme="minorHAnsi"/>
          <w:sz w:val="22"/>
          <w:szCs w:val="22"/>
        </w:rPr>
        <w:t>Další opatření se týkají diagnostických postupů.</w:t>
      </w:r>
      <w:r w:rsidRPr="009C6D09">
        <w:rPr>
          <w:rFonts w:asciiTheme="minorHAnsi" w:hAnsiTheme="minorHAnsi"/>
          <w:i/>
          <w:sz w:val="22"/>
          <w:szCs w:val="22"/>
        </w:rPr>
        <w:t xml:space="preserve"> </w:t>
      </w:r>
      <w:r w:rsidRPr="009C6D09">
        <w:rPr>
          <w:rFonts w:asciiTheme="minorHAnsi" w:hAnsiTheme="minorHAnsi"/>
          <w:sz w:val="22"/>
          <w:szCs w:val="22"/>
        </w:rPr>
        <w:t>Do budoucna směřuje opatření</w:t>
      </w:r>
      <w:r w:rsidRPr="009C6D09">
        <w:rPr>
          <w:rFonts w:asciiTheme="minorHAnsi" w:hAnsiTheme="minorHAnsi"/>
          <w:i/>
          <w:sz w:val="22"/>
          <w:szCs w:val="22"/>
        </w:rPr>
        <w:t xml:space="preserve">  </w:t>
      </w:r>
      <w:r w:rsidRPr="009C6D09">
        <w:rPr>
          <w:rFonts w:asciiTheme="minorHAnsi" w:hAnsiTheme="minorHAnsi"/>
          <w:bCs/>
          <w:i/>
          <w:sz w:val="22"/>
          <w:szCs w:val="22"/>
        </w:rPr>
        <w:t xml:space="preserve">G.2.3 </w:t>
      </w:r>
      <w:r w:rsidRPr="009C6D09">
        <w:rPr>
          <w:rFonts w:asciiTheme="minorHAnsi" w:hAnsiTheme="minorHAnsi"/>
          <w:i/>
          <w:sz w:val="22"/>
          <w:szCs w:val="22"/>
        </w:rPr>
        <w:t>Podpořit vhodnými prostředky (financování, DVPP, metodické vedením apod.) práci škol v začleňování cizinců do výuky ve školách.</w:t>
      </w:r>
      <w:r w:rsidRPr="009C6D09">
        <w:rPr>
          <w:rStyle w:val="Znakapoznpodarou"/>
          <w:rFonts w:asciiTheme="minorHAnsi" w:hAnsiTheme="minorHAnsi"/>
          <w:sz w:val="22"/>
          <w:szCs w:val="22"/>
        </w:rPr>
        <w:footnoteReference w:id="46"/>
      </w:r>
      <w:r w:rsidRPr="009C6D09">
        <w:rPr>
          <w:rFonts w:asciiTheme="minorHAnsi" w:hAnsiTheme="minorHAnsi"/>
          <w:sz w:val="22"/>
          <w:szCs w:val="22"/>
        </w:rPr>
        <w:t xml:space="preserve"> V o</w:t>
      </w:r>
      <w:r w:rsidRPr="009C6D09">
        <w:rPr>
          <w:rFonts w:asciiTheme="minorHAnsi" w:hAnsiTheme="minorHAnsi"/>
          <w:bCs/>
          <w:sz w:val="22"/>
          <w:szCs w:val="22"/>
        </w:rPr>
        <w:t xml:space="preserve">patření G.2.4 jde o to „ </w:t>
      </w:r>
      <w:r w:rsidRPr="009C6D09">
        <w:rPr>
          <w:rFonts w:asciiTheme="minorHAnsi" w:hAnsiTheme="minorHAnsi"/>
          <w:i/>
          <w:sz w:val="22"/>
          <w:szCs w:val="22"/>
        </w:rPr>
        <w:t xml:space="preserve">Vytvořit i obecné standardy kvality školského poradenského zařízení, které by se týkaly interních procesů, nakládání s dokumentací, personálního zajištění a kvalifikace pracovníků, materiálního a technického zajištění služeb apod. Tyto standardy by měly sloužit i jako podklad pro zřizovatele v procesu vytváření jednotného rámce (standardu) pro poskytované </w:t>
      </w:r>
      <w:r w:rsidRPr="009C6D09">
        <w:rPr>
          <w:rFonts w:asciiTheme="minorHAnsi" w:hAnsiTheme="minorHAnsi"/>
          <w:i/>
          <w:sz w:val="22"/>
          <w:szCs w:val="22"/>
        </w:rPr>
        <w:lastRenderedPageBreak/>
        <w:t>poradenské služby a posuzování kvality ŠPZ</w:t>
      </w:r>
      <w:r w:rsidR="0001409A">
        <w:rPr>
          <w:rFonts w:asciiTheme="minorHAnsi" w:hAnsiTheme="minorHAnsi"/>
          <w:i/>
          <w:sz w:val="22"/>
          <w:szCs w:val="22"/>
        </w:rPr>
        <w:t>“</w:t>
      </w:r>
      <w:r w:rsidRPr="009C6D09">
        <w:rPr>
          <w:rStyle w:val="Znakapoznpodarou"/>
          <w:rFonts w:asciiTheme="minorHAnsi" w:hAnsiTheme="minorHAnsi"/>
          <w:sz w:val="22"/>
          <w:szCs w:val="22"/>
        </w:rPr>
        <w:footnoteReference w:id="47"/>
      </w:r>
      <w:r w:rsidRPr="009C6D09">
        <w:rPr>
          <w:rFonts w:asciiTheme="minorHAnsi" w:hAnsiTheme="minorHAnsi"/>
          <w:sz w:val="22"/>
          <w:szCs w:val="22"/>
        </w:rPr>
        <w:t xml:space="preserve">. Opatření G. 3 se týkají preventivních aktivit s cílem minimalizovat rizika. Opatření v G.4 směřují k vytvoření systému specializovaných, pedagogických, sociálních a psychologických služeb, důležité je </w:t>
      </w:r>
      <w:r w:rsidRPr="009C6D09">
        <w:rPr>
          <w:rFonts w:asciiTheme="minorHAnsi" w:hAnsiTheme="minorHAnsi"/>
          <w:b/>
          <w:bCs/>
          <w:i/>
          <w:sz w:val="22"/>
          <w:szCs w:val="22"/>
        </w:rPr>
        <w:t xml:space="preserve">G.4.1 </w:t>
      </w:r>
      <w:r w:rsidR="0001409A">
        <w:rPr>
          <w:rFonts w:asciiTheme="minorHAnsi" w:hAnsiTheme="minorHAnsi"/>
          <w:b/>
          <w:bCs/>
          <w:i/>
          <w:sz w:val="22"/>
          <w:szCs w:val="22"/>
        </w:rPr>
        <w:t>„</w:t>
      </w:r>
      <w:r w:rsidRPr="009C6D09">
        <w:rPr>
          <w:rFonts w:asciiTheme="minorHAnsi" w:hAnsiTheme="minorHAnsi"/>
          <w:i/>
          <w:sz w:val="22"/>
          <w:szCs w:val="22"/>
        </w:rPr>
        <w:t>Vytvoření návrhu specializovaných služeb pro pedagogy. Vytvoření chybějících metodik práce s žáky s různými SVP ve školním prostředí na základě důkladné analýzy materiálů vytvořených v rámci OP VK a OP PA.</w:t>
      </w:r>
      <w:r w:rsidR="0001409A">
        <w:rPr>
          <w:rFonts w:asciiTheme="minorHAnsi" w:hAnsiTheme="minorHAnsi"/>
          <w:i/>
          <w:sz w:val="22"/>
          <w:szCs w:val="22"/>
        </w:rPr>
        <w:t>“</w:t>
      </w:r>
      <w:r w:rsidRPr="009C6D09">
        <w:rPr>
          <w:rStyle w:val="Znakapoznpodarou"/>
          <w:rFonts w:asciiTheme="minorHAnsi" w:hAnsiTheme="minorHAnsi"/>
          <w:sz w:val="22"/>
          <w:szCs w:val="22"/>
        </w:rPr>
        <w:footnoteReference w:id="48"/>
      </w:r>
      <w:r w:rsidRPr="009C6D09">
        <w:rPr>
          <w:rFonts w:asciiTheme="minorHAnsi" w:hAnsiTheme="minorHAnsi"/>
          <w:sz w:val="22"/>
          <w:szCs w:val="22"/>
        </w:rPr>
        <w:t xml:space="preserve">   G.5 se týká systému diagnostiky speciálních vzdělávacích potřeb pro děti a žáky ze sociálně znevýhodněného prostředí. Opatření G.6.1 až G.6.4 se týkají pravidel, vzdělávání pro asistenční služby a podmínek pro činnost školeních speciálních pedagogů a školních psychologů.</w:t>
      </w:r>
    </w:p>
    <w:p w:rsidR="001535A3" w:rsidRPr="009C6D09" w:rsidRDefault="001535A3" w:rsidP="00175EF0">
      <w:pPr>
        <w:spacing w:after="160" w:line="259" w:lineRule="auto"/>
        <w:jc w:val="both"/>
      </w:pPr>
    </w:p>
    <w:p w:rsidR="001535A3" w:rsidRPr="00F87302" w:rsidRDefault="001535A3" w:rsidP="00175EF0">
      <w:pPr>
        <w:spacing w:after="160" w:line="259" w:lineRule="auto"/>
        <w:jc w:val="both"/>
        <w:rPr>
          <w:u w:val="single"/>
        </w:rPr>
      </w:pPr>
      <w:r w:rsidRPr="00F87302">
        <w:rPr>
          <w:u w:val="single"/>
        </w:rPr>
        <w:t>Pedagogicko-psychologické poradenství ve školství a jeho změna</w:t>
      </w:r>
    </w:p>
    <w:p w:rsidR="001535A3" w:rsidRPr="009C6D09" w:rsidRDefault="001535A3" w:rsidP="00175EF0">
      <w:pPr>
        <w:spacing w:after="160" w:line="259" w:lineRule="auto"/>
        <w:jc w:val="both"/>
      </w:pPr>
      <w:r w:rsidRPr="009C6D09">
        <w:rPr>
          <w:i/>
        </w:rPr>
        <w:t>„Poradenské služby ve školách budou hlavně</w:t>
      </w:r>
      <w:r w:rsidRPr="009C6D09">
        <w:t xml:space="preserve"> zaměřeny </w:t>
      </w:r>
      <w:r w:rsidRPr="009C6D09">
        <w:rPr>
          <w:i/>
        </w:rPr>
        <w:t>na prevenci školního neúspěchu, práci se třídou, na prevenci rizikového chování, poskytování kariérového poradenství, spolupráci se zákonnými zástupci žáků, na podporu pedagogů při práci se žáky se SVP včetně metodické podpory“</w:t>
      </w:r>
      <w:r w:rsidRPr="009C6D09">
        <w:rPr>
          <w:rStyle w:val="Znakapoznpodarou"/>
        </w:rPr>
        <w:footnoteReference w:id="49"/>
      </w:r>
      <w:r w:rsidRPr="009C6D09">
        <w:rPr>
          <w:i/>
        </w:rPr>
        <w:t>.</w:t>
      </w:r>
      <w:r w:rsidRPr="009C6D09">
        <w:t xml:space="preserve"> Půjde o „</w:t>
      </w:r>
      <w:r w:rsidRPr="009C6D09">
        <w:rPr>
          <w:i/>
        </w:rPr>
        <w:t>přechod od diagnostiky zaměřené primárně na zjišťování konkrétní diagnózy k diagnostice zaměřené na zjišťování míry podpory, kterou žák potřebuje při vzdělávání a navrhování konkrétních podpůrných opatření</w:t>
      </w:r>
      <w:r w:rsidRPr="009C6D09">
        <w:t>“</w:t>
      </w:r>
      <w:r w:rsidRPr="009C6D09">
        <w:rPr>
          <w:rStyle w:val="Znakapoznpodarou"/>
        </w:rPr>
        <w:footnoteReference w:id="50"/>
      </w:r>
      <w:r w:rsidRPr="009C6D09">
        <w:t>. K tomuto se vztahují opatření G.7.1-G.13.1. Z nich pro jsou pro školy nejdůležitější:</w:t>
      </w:r>
    </w:p>
    <w:p w:rsidR="00F87302" w:rsidRPr="00F87302" w:rsidRDefault="00F87302"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 xml:space="preserve">G.7.1 </w:t>
      </w:r>
      <w:r w:rsidR="001535A3" w:rsidRPr="00F87302">
        <w:rPr>
          <w:rFonts w:asciiTheme="minorHAnsi" w:hAnsiTheme="minorHAnsi"/>
          <w:i/>
          <w:sz w:val="22"/>
          <w:szCs w:val="22"/>
        </w:rPr>
        <w:t xml:space="preserve">„Stanovit vyhláškou opatření pro zajištění nezbytné spolupráce pedagogických pracovníků, školních psychologů, odborných zdravotních pracovníků, orgánů sociálně právní ochrany a dalších odborníků. </w:t>
      </w:r>
    </w:p>
    <w:p w:rsidR="00F87302" w:rsidRPr="00F87302" w:rsidRDefault="001535A3"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 xml:space="preserve">G.7.2 </w:t>
      </w:r>
      <w:r w:rsidRPr="00F87302">
        <w:rPr>
          <w:i/>
          <w:sz w:val="22"/>
          <w:szCs w:val="22"/>
        </w:rPr>
        <w:t xml:space="preserve">Jednoznačně vymezit kompetence školských poradenských zařízení, středisek výchovné péče a dalších subjektů při práci s žáky </w:t>
      </w:r>
    </w:p>
    <w:p w:rsidR="00F87302" w:rsidRPr="00F87302" w:rsidRDefault="001535A3" w:rsidP="006E2D07">
      <w:pPr>
        <w:pStyle w:val="Default"/>
        <w:keepNext/>
        <w:numPr>
          <w:ilvl w:val="0"/>
          <w:numId w:val="224"/>
        </w:numPr>
        <w:spacing w:after="160" w:line="259" w:lineRule="auto"/>
        <w:contextualSpacing/>
        <w:jc w:val="both"/>
        <w:rPr>
          <w:i/>
          <w:sz w:val="22"/>
          <w:szCs w:val="22"/>
        </w:rPr>
      </w:pPr>
      <w:r w:rsidRPr="00F87302">
        <w:rPr>
          <w:rFonts w:asciiTheme="minorHAnsi" w:hAnsiTheme="minorHAnsi"/>
          <w:b/>
          <w:bCs/>
          <w:i/>
          <w:sz w:val="22"/>
          <w:szCs w:val="22"/>
        </w:rPr>
        <w:t xml:space="preserve">G.8.3 </w:t>
      </w:r>
      <w:r w:rsidRPr="00F87302">
        <w:rPr>
          <w:i/>
          <w:sz w:val="22"/>
          <w:szCs w:val="22"/>
        </w:rPr>
        <w:t>Ve spolupráci s kraji přibližovat služby školských poradenských zařízení klientům také zřizováním odloučených pracovišť pedagogicko</w:t>
      </w:r>
      <w:r w:rsidR="00F87302" w:rsidRPr="00F87302">
        <w:rPr>
          <w:i/>
          <w:sz w:val="22"/>
          <w:szCs w:val="22"/>
        </w:rPr>
        <w:t>-</w:t>
      </w:r>
      <w:r w:rsidRPr="00F87302">
        <w:rPr>
          <w:i/>
          <w:sz w:val="22"/>
          <w:szCs w:val="22"/>
        </w:rPr>
        <w:t xml:space="preserve">psychologických poraden a speciálně pedagogických center. </w:t>
      </w:r>
    </w:p>
    <w:p w:rsidR="00F87302" w:rsidRPr="00F87302" w:rsidRDefault="001535A3"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G</w:t>
      </w:r>
      <w:r w:rsidR="00F87302" w:rsidRPr="00F87302">
        <w:rPr>
          <w:rFonts w:asciiTheme="minorHAnsi" w:hAnsiTheme="minorHAnsi"/>
          <w:b/>
          <w:bCs/>
          <w:i/>
          <w:sz w:val="22"/>
          <w:szCs w:val="22"/>
        </w:rPr>
        <w:t xml:space="preserve">.9.1 </w:t>
      </w:r>
      <w:r w:rsidRPr="00F87302">
        <w:rPr>
          <w:rFonts w:asciiTheme="minorHAnsi" w:hAnsiTheme="minorHAnsi"/>
          <w:i/>
          <w:sz w:val="22"/>
          <w:szCs w:val="22"/>
        </w:rPr>
        <w:t xml:space="preserve">Zajišťovat vzdělávání pedagogických pracovníků všech typů škol v rámci DVPP zaměřené na problematiku vzdělávání žáků se speciálními vzdělávacími potřebami ve všech oblastech vzdělávání. </w:t>
      </w:r>
      <w:r w:rsidR="00F87302" w:rsidRPr="00F87302">
        <w:rPr>
          <w:rFonts w:asciiTheme="minorHAnsi" w:hAnsiTheme="minorHAnsi"/>
          <w:i/>
          <w:sz w:val="22"/>
          <w:szCs w:val="22"/>
        </w:rPr>
        <w:t xml:space="preserve"> </w:t>
      </w:r>
    </w:p>
    <w:p w:rsidR="00F87302" w:rsidRPr="00F87302" w:rsidRDefault="001535A3"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 xml:space="preserve">G.9.2 </w:t>
      </w:r>
      <w:r w:rsidRPr="00F87302">
        <w:rPr>
          <w:i/>
          <w:sz w:val="22"/>
          <w:szCs w:val="22"/>
        </w:rPr>
        <w:t xml:space="preserve">Realizovat vzdělávací programy pro pedagogické pracovníky na zvýšení kompetencí v oblasti péče o žáky se speciálními vzdělávacími potřebami, zejména v celkovém přístupu k těmto žákům, tvorbě a adaptace učebních materiálů, práci s klimatem školy. </w:t>
      </w:r>
    </w:p>
    <w:p w:rsidR="00F87302" w:rsidRPr="00F87302" w:rsidRDefault="001535A3"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 xml:space="preserve">G.9.3 </w:t>
      </w:r>
      <w:r w:rsidR="00F87302" w:rsidRPr="00F87302">
        <w:rPr>
          <w:rFonts w:asciiTheme="minorHAnsi" w:hAnsiTheme="minorHAnsi"/>
          <w:b/>
          <w:bCs/>
          <w:i/>
          <w:sz w:val="22"/>
          <w:szCs w:val="22"/>
        </w:rPr>
        <w:t xml:space="preserve"> </w:t>
      </w:r>
      <w:r w:rsidRPr="00F87302">
        <w:rPr>
          <w:rFonts w:asciiTheme="minorHAnsi" w:hAnsiTheme="minorHAnsi"/>
          <w:i/>
          <w:sz w:val="22"/>
          <w:szCs w:val="22"/>
        </w:rPr>
        <w:t xml:space="preserve">Realizovat vzdělávací programy pro školské poradenské pracovníky i pro pedagogické pracovníky škol zaměřené zejména na metody a postupy v práci se žáky s potřebou podpůrných opatření se zdravotním postižením či jinými speciálními vzdělávacími potřebami. </w:t>
      </w:r>
    </w:p>
    <w:p w:rsidR="00F87302" w:rsidRPr="00F87302" w:rsidRDefault="001535A3"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 xml:space="preserve">G.9.4 </w:t>
      </w:r>
      <w:r w:rsidRPr="00F87302">
        <w:rPr>
          <w:rFonts w:asciiTheme="minorHAnsi" w:hAnsiTheme="minorHAnsi"/>
          <w:i/>
          <w:sz w:val="22"/>
          <w:szCs w:val="22"/>
        </w:rPr>
        <w:t xml:space="preserve">Akreditovat nové kurzy DVPP v souladu s Koncepcí vzdělávání školních a školských poradenských pracovníků. </w:t>
      </w:r>
    </w:p>
    <w:p w:rsidR="00F87302" w:rsidRPr="00F87302" w:rsidRDefault="001535A3"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 xml:space="preserve">G.9.5 </w:t>
      </w:r>
      <w:r w:rsidRPr="00F87302">
        <w:rPr>
          <w:i/>
          <w:sz w:val="22"/>
          <w:szCs w:val="22"/>
        </w:rPr>
        <w:t>Podpořit zajišťování poradenských služeb školním psychologem nebo školním speciálním pedag</w:t>
      </w:r>
      <w:r w:rsidR="00F87302" w:rsidRPr="00F87302">
        <w:rPr>
          <w:i/>
          <w:sz w:val="22"/>
          <w:szCs w:val="22"/>
        </w:rPr>
        <w:t>ogem novelizací právních předpi</w:t>
      </w:r>
      <w:r w:rsidRPr="00F87302">
        <w:rPr>
          <w:i/>
          <w:sz w:val="22"/>
          <w:szCs w:val="22"/>
        </w:rPr>
        <w:t xml:space="preserve">sů (např. vyhláškou č. 72/2005 Sb.). </w:t>
      </w:r>
    </w:p>
    <w:p w:rsidR="001535A3" w:rsidRPr="00F87302" w:rsidRDefault="001535A3" w:rsidP="006E2D07">
      <w:pPr>
        <w:pStyle w:val="Default"/>
        <w:keepNext/>
        <w:numPr>
          <w:ilvl w:val="0"/>
          <w:numId w:val="224"/>
        </w:numPr>
        <w:spacing w:after="160" w:line="259" w:lineRule="auto"/>
        <w:contextualSpacing/>
        <w:jc w:val="both"/>
        <w:rPr>
          <w:rFonts w:asciiTheme="minorHAnsi" w:hAnsiTheme="minorHAnsi"/>
          <w:i/>
          <w:sz w:val="22"/>
          <w:szCs w:val="22"/>
        </w:rPr>
      </w:pPr>
      <w:r w:rsidRPr="00F87302">
        <w:rPr>
          <w:rFonts w:asciiTheme="minorHAnsi" w:hAnsiTheme="minorHAnsi"/>
          <w:b/>
          <w:bCs/>
          <w:i/>
          <w:sz w:val="22"/>
          <w:szCs w:val="22"/>
        </w:rPr>
        <w:t xml:space="preserve">G.10.2 </w:t>
      </w:r>
      <w:r w:rsidRPr="00F87302">
        <w:rPr>
          <w:rFonts w:asciiTheme="minorHAnsi" w:hAnsiTheme="minorHAnsi"/>
          <w:i/>
          <w:sz w:val="22"/>
          <w:szCs w:val="22"/>
        </w:rPr>
        <w:t xml:space="preserve">Metodická podpora škol v oblasti prevence rizikového chování na školách: </w:t>
      </w:r>
    </w:p>
    <w:p w:rsidR="001535A3" w:rsidRPr="00F87302" w:rsidRDefault="001535A3" w:rsidP="00F87302">
      <w:pPr>
        <w:pStyle w:val="Default"/>
        <w:spacing w:after="160" w:line="259" w:lineRule="auto"/>
        <w:ind w:left="709"/>
        <w:contextualSpacing/>
        <w:jc w:val="both"/>
        <w:rPr>
          <w:rFonts w:asciiTheme="minorHAnsi" w:hAnsiTheme="minorHAnsi"/>
          <w:i/>
          <w:sz w:val="22"/>
          <w:szCs w:val="22"/>
        </w:rPr>
      </w:pPr>
      <w:r w:rsidRPr="00F87302">
        <w:rPr>
          <w:rFonts w:asciiTheme="minorHAnsi" w:hAnsiTheme="minorHAnsi"/>
          <w:i/>
          <w:sz w:val="22"/>
          <w:szCs w:val="22"/>
        </w:rPr>
        <w:t xml:space="preserve">a) realizovat programy DVPP pro metodiky prevence na úrovni PPP, kteří koordinují činnost školních metodiků prevence, </w:t>
      </w:r>
    </w:p>
    <w:p w:rsidR="001535A3" w:rsidRPr="00F87302" w:rsidRDefault="001535A3" w:rsidP="00F87302">
      <w:pPr>
        <w:pStyle w:val="Default"/>
        <w:spacing w:after="160" w:line="259" w:lineRule="auto"/>
        <w:ind w:left="709"/>
        <w:contextualSpacing/>
        <w:jc w:val="both"/>
        <w:rPr>
          <w:rFonts w:asciiTheme="minorHAnsi" w:hAnsiTheme="minorHAnsi"/>
          <w:i/>
          <w:sz w:val="22"/>
          <w:szCs w:val="22"/>
        </w:rPr>
      </w:pPr>
      <w:r w:rsidRPr="00F87302">
        <w:rPr>
          <w:rFonts w:asciiTheme="minorHAnsi" w:hAnsiTheme="minorHAnsi"/>
          <w:i/>
          <w:sz w:val="22"/>
          <w:szCs w:val="22"/>
        </w:rPr>
        <w:lastRenderedPageBreak/>
        <w:t xml:space="preserve">b) koordinovat a metodicky vést školní metodiky prevence prostřednictvím krajských školských koordinátorů prevence a metodiků prevence a v pedagogicko-psychologických poradnách, </w:t>
      </w:r>
    </w:p>
    <w:p w:rsidR="001535A3" w:rsidRPr="00F87302" w:rsidRDefault="001535A3" w:rsidP="00F87302">
      <w:pPr>
        <w:pStyle w:val="Default"/>
        <w:spacing w:after="160" w:line="259" w:lineRule="auto"/>
        <w:ind w:left="709"/>
        <w:contextualSpacing/>
        <w:jc w:val="both"/>
        <w:rPr>
          <w:rFonts w:asciiTheme="minorHAnsi" w:hAnsiTheme="minorHAnsi"/>
          <w:i/>
          <w:sz w:val="22"/>
          <w:szCs w:val="22"/>
        </w:rPr>
      </w:pPr>
      <w:r w:rsidRPr="00F87302">
        <w:rPr>
          <w:rFonts w:asciiTheme="minorHAnsi" w:hAnsiTheme="minorHAnsi"/>
          <w:i/>
          <w:sz w:val="22"/>
          <w:szCs w:val="22"/>
        </w:rPr>
        <w:t xml:space="preserve">c) ve spolupráci s kraji metodicky podporovat střediska výchovné péče (SVP) pro žáky s rizikovým chováním a pro je-jich rodiče včetně ambulantní i internátní péče, </w:t>
      </w:r>
    </w:p>
    <w:p w:rsidR="001535A3" w:rsidRPr="00F87302" w:rsidRDefault="001535A3" w:rsidP="00F87302">
      <w:pPr>
        <w:pStyle w:val="Default"/>
        <w:spacing w:after="160" w:line="259" w:lineRule="auto"/>
        <w:ind w:left="709"/>
        <w:contextualSpacing/>
        <w:jc w:val="both"/>
        <w:rPr>
          <w:rFonts w:asciiTheme="minorHAnsi" w:hAnsiTheme="minorHAnsi"/>
          <w:i/>
          <w:sz w:val="22"/>
          <w:szCs w:val="22"/>
        </w:rPr>
      </w:pPr>
      <w:r w:rsidRPr="00F87302">
        <w:rPr>
          <w:rFonts w:asciiTheme="minorHAnsi" w:hAnsiTheme="minorHAnsi"/>
          <w:i/>
          <w:sz w:val="22"/>
          <w:szCs w:val="22"/>
        </w:rPr>
        <w:t xml:space="preserve">d) vytvořit analytickou studii k zajišťování těchto služeb ve školách, </w:t>
      </w:r>
    </w:p>
    <w:p w:rsidR="00F87302" w:rsidRPr="00F87302" w:rsidRDefault="001535A3" w:rsidP="00F87302">
      <w:pPr>
        <w:pStyle w:val="Default"/>
        <w:spacing w:after="160" w:line="259" w:lineRule="auto"/>
        <w:ind w:left="709"/>
        <w:contextualSpacing/>
        <w:jc w:val="both"/>
        <w:rPr>
          <w:rFonts w:asciiTheme="minorHAnsi" w:hAnsiTheme="minorHAnsi"/>
          <w:i/>
          <w:sz w:val="22"/>
          <w:szCs w:val="22"/>
        </w:rPr>
      </w:pPr>
      <w:r w:rsidRPr="00F87302">
        <w:rPr>
          <w:rFonts w:asciiTheme="minorHAnsi" w:hAnsiTheme="minorHAnsi"/>
          <w:i/>
          <w:sz w:val="22"/>
          <w:szCs w:val="22"/>
        </w:rPr>
        <w:t>e) zajišťovat evaluaci programů primární prevence pro udrž</w:t>
      </w:r>
      <w:r w:rsidR="00F87302" w:rsidRPr="00F87302">
        <w:rPr>
          <w:rFonts w:asciiTheme="minorHAnsi" w:hAnsiTheme="minorHAnsi"/>
          <w:i/>
          <w:sz w:val="22"/>
          <w:szCs w:val="22"/>
        </w:rPr>
        <w:t xml:space="preserve">ení jejich kvality. </w:t>
      </w:r>
    </w:p>
    <w:p w:rsidR="00F87302" w:rsidRPr="00F87302" w:rsidRDefault="001535A3" w:rsidP="006E2D07">
      <w:pPr>
        <w:pStyle w:val="Default"/>
        <w:numPr>
          <w:ilvl w:val="0"/>
          <w:numId w:val="225"/>
        </w:numPr>
        <w:spacing w:after="160" w:line="259" w:lineRule="auto"/>
        <w:ind w:left="709"/>
        <w:contextualSpacing/>
        <w:jc w:val="both"/>
        <w:rPr>
          <w:rFonts w:asciiTheme="minorHAnsi" w:hAnsiTheme="minorHAnsi"/>
          <w:i/>
          <w:sz w:val="22"/>
          <w:szCs w:val="22"/>
        </w:rPr>
      </w:pPr>
      <w:r w:rsidRPr="00F87302">
        <w:rPr>
          <w:rFonts w:asciiTheme="minorHAnsi" w:hAnsiTheme="minorHAnsi"/>
          <w:b/>
          <w:bCs/>
          <w:i/>
          <w:sz w:val="22"/>
          <w:szCs w:val="22"/>
        </w:rPr>
        <w:t xml:space="preserve">G.11.1 </w:t>
      </w:r>
      <w:r w:rsidRPr="00F87302">
        <w:rPr>
          <w:rFonts w:asciiTheme="minorHAnsi" w:hAnsiTheme="minorHAnsi"/>
          <w:i/>
          <w:sz w:val="22"/>
          <w:szCs w:val="22"/>
        </w:rPr>
        <w:t xml:space="preserve">Vymezit kompetence školských poradenských zařízení a školních poradenských pracovišť s důrazem na spolupráci těchto subjektů. Sjednotit kritéria, formuláře a diagnostické postupy. </w:t>
      </w:r>
    </w:p>
    <w:p w:rsidR="00F87302" w:rsidRPr="00F87302" w:rsidRDefault="001535A3" w:rsidP="006E2D07">
      <w:pPr>
        <w:pStyle w:val="Default"/>
        <w:numPr>
          <w:ilvl w:val="0"/>
          <w:numId w:val="225"/>
        </w:numPr>
        <w:spacing w:after="160" w:line="259" w:lineRule="auto"/>
        <w:ind w:left="709"/>
        <w:contextualSpacing/>
        <w:jc w:val="both"/>
        <w:rPr>
          <w:rFonts w:asciiTheme="minorHAnsi" w:hAnsiTheme="minorHAnsi"/>
          <w:i/>
          <w:sz w:val="22"/>
          <w:szCs w:val="22"/>
        </w:rPr>
      </w:pPr>
      <w:r w:rsidRPr="00F87302">
        <w:rPr>
          <w:rFonts w:asciiTheme="minorHAnsi" w:hAnsiTheme="minorHAnsi"/>
          <w:b/>
          <w:bCs/>
          <w:i/>
          <w:sz w:val="22"/>
          <w:szCs w:val="22"/>
        </w:rPr>
        <w:t xml:space="preserve">G.11.2 </w:t>
      </w:r>
      <w:r w:rsidRPr="00F87302">
        <w:rPr>
          <w:i/>
          <w:sz w:val="22"/>
          <w:szCs w:val="22"/>
        </w:rPr>
        <w:t xml:space="preserve">Ve spolupráci s ČŠI nadále sledovat kvalitu diagnostické práce ve školských poradenských zařízeních. </w:t>
      </w:r>
    </w:p>
    <w:p w:rsidR="00F87302" w:rsidRPr="00F87302" w:rsidRDefault="001535A3" w:rsidP="006E2D07">
      <w:pPr>
        <w:pStyle w:val="Default"/>
        <w:numPr>
          <w:ilvl w:val="0"/>
          <w:numId w:val="225"/>
        </w:numPr>
        <w:spacing w:after="160" w:line="259" w:lineRule="auto"/>
        <w:ind w:left="709"/>
        <w:contextualSpacing/>
        <w:jc w:val="both"/>
        <w:rPr>
          <w:rFonts w:asciiTheme="minorHAnsi" w:hAnsiTheme="minorHAnsi"/>
          <w:i/>
          <w:sz w:val="22"/>
          <w:szCs w:val="22"/>
        </w:rPr>
      </w:pPr>
      <w:r w:rsidRPr="00F87302">
        <w:rPr>
          <w:rFonts w:asciiTheme="minorHAnsi" w:hAnsiTheme="minorHAnsi"/>
          <w:b/>
          <w:bCs/>
          <w:i/>
          <w:sz w:val="22"/>
          <w:szCs w:val="22"/>
        </w:rPr>
        <w:t xml:space="preserve">G.12.1 </w:t>
      </w:r>
      <w:r w:rsidRPr="00F87302">
        <w:rPr>
          <w:rFonts w:asciiTheme="minorHAnsi" w:hAnsiTheme="minorHAnsi"/>
          <w:i/>
          <w:sz w:val="22"/>
          <w:szCs w:val="22"/>
        </w:rPr>
        <w:t xml:space="preserve">V souvislosti s novelou § 16 školského zákona a zavedením kategorizace podpůrných opatření přiřadit každému opatření rámcovou hodnotu jeho finanční náročnosti. </w:t>
      </w:r>
    </w:p>
    <w:p w:rsidR="001535A3" w:rsidRPr="00F87302" w:rsidRDefault="001535A3" w:rsidP="006E2D07">
      <w:pPr>
        <w:pStyle w:val="Default"/>
        <w:numPr>
          <w:ilvl w:val="0"/>
          <w:numId w:val="225"/>
        </w:numPr>
        <w:spacing w:after="160" w:line="259" w:lineRule="auto"/>
        <w:ind w:left="709"/>
        <w:contextualSpacing/>
        <w:jc w:val="both"/>
        <w:rPr>
          <w:sz w:val="22"/>
          <w:szCs w:val="22"/>
        </w:rPr>
      </w:pPr>
      <w:r w:rsidRPr="00F87302">
        <w:rPr>
          <w:rFonts w:asciiTheme="minorHAnsi" w:hAnsiTheme="minorHAnsi"/>
          <w:b/>
          <w:bCs/>
          <w:i/>
          <w:sz w:val="22"/>
          <w:szCs w:val="22"/>
        </w:rPr>
        <w:t xml:space="preserve">G.12.2 </w:t>
      </w:r>
      <w:r w:rsidRPr="00F87302">
        <w:rPr>
          <w:i/>
          <w:sz w:val="22"/>
          <w:szCs w:val="22"/>
        </w:rPr>
        <w:t>Nastavení efektivního modelu financování podpůrných opatření za využití stávajících prostředků na financování regionálního školství a dotačních a rozvojových programů, které se vážou na oblast práce se žáky se speciálními vzdělávacími potřebami.“</w:t>
      </w:r>
      <w:r w:rsidRPr="00F87302">
        <w:rPr>
          <w:rStyle w:val="Znakapoznpodarou"/>
          <w:sz w:val="22"/>
          <w:szCs w:val="22"/>
        </w:rPr>
        <w:footnoteReference w:id="51"/>
      </w:r>
      <w:r w:rsidRPr="00F87302">
        <w:rPr>
          <w:i/>
          <w:sz w:val="22"/>
          <w:szCs w:val="22"/>
        </w:rPr>
        <w:t xml:space="preserve"> </w:t>
      </w:r>
    </w:p>
    <w:p w:rsidR="001535A3" w:rsidRPr="00F87302" w:rsidRDefault="001535A3" w:rsidP="00175EF0">
      <w:pPr>
        <w:spacing w:after="160" w:line="259" w:lineRule="auto"/>
        <w:ind w:left="426" w:hanging="426"/>
        <w:jc w:val="both"/>
        <w:rPr>
          <w:u w:val="single"/>
        </w:rPr>
      </w:pPr>
      <w:r w:rsidRPr="00F87302">
        <w:rPr>
          <w:u w:val="single"/>
        </w:rPr>
        <w:t>Kariérové poradenství</w:t>
      </w:r>
    </w:p>
    <w:p w:rsidR="001535A3" w:rsidRDefault="001535A3" w:rsidP="00175EF0">
      <w:pPr>
        <w:spacing w:after="160" w:line="259" w:lineRule="auto"/>
        <w:jc w:val="both"/>
      </w:pPr>
      <w:r w:rsidRPr="009C6D09">
        <w:t xml:space="preserve">Půjde o </w:t>
      </w:r>
      <w:r w:rsidRPr="0001409A">
        <w:t>rozvoj informačního systému, metodického vedení, lepší dostupnosti vzdělávání v oblasti kariérového poradenství, provázání kariérového poradenství s potřebami trhu práce, spolupráci a koordinaci poskytovatelů kariérového poradenství z různých sektorů a oblastí, zavedení cílených programů k podpoře studia a zaměstnávání v oborech, které jsou z hlediska pohlaví považovány za netypické, dále půjde o nestereotypní přístup k žákům</w:t>
      </w:r>
      <w:r w:rsidRPr="009C6D09">
        <w:rPr>
          <w:rStyle w:val="Znakapoznpodarou"/>
        </w:rPr>
        <w:footnoteReference w:id="52"/>
      </w:r>
      <w:r w:rsidRPr="009C6D09">
        <w:t>. K tomu jsou opatření G.14.1-G.16.3, která se týkají hlavně metodické a organizační podpory rozvoje systému.</w:t>
      </w:r>
    </w:p>
    <w:p w:rsidR="00F87302" w:rsidRPr="009C6D09" w:rsidRDefault="00F87302" w:rsidP="00175EF0">
      <w:pPr>
        <w:spacing w:after="160" w:line="259" w:lineRule="auto"/>
        <w:jc w:val="both"/>
      </w:pPr>
    </w:p>
    <w:p w:rsidR="001535A3" w:rsidRPr="00F87302" w:rsidRDefault="001535A3" w:rsidP="006E2D07">
      <w:pPr>
        <w:pStyle w:val="Odstavecseseznamem"/>
        <w:keepNext/>
        <w:numPr>
          <w:ilvl w:val="0"/>
          <w:numId w:val="223"/>
        </w:numPr>
        <w:spacing w:after="160" w:line="259" w:lineRule="auto"/>
        <w:ind w:left="714" w:hanging="357"/>
        <w:contextualSpacing w:val="0"/>
        <w:jc w:val="both"/>
        <w:rPr>
          <w:b/>
        </w:rPr>
      </w:pPr>
      <w:r w:rsidRPr="00F87302">
        <w:rPr>
          <w:b/>
        </w:rPr>
        <w:t>Zlepšení podmínek pedagogických pracovníků</w:t>
      </w:r>
    </w:p>
    <w:p w:rsidR="001535A3" w:rsidRDefault="001535A3" w:rsidP="00175EF0">
      <w:pPr>
        <w:spacing w:after="160" w:line="259" w:lineRule="auto"/>
        <w:jc w:val="both"/>
      </w:pPr>
      <w:r w:rsidRPr="009C6D09">
        <w:t xml:space="preserve">Jedná se hlavně o dokončení a realizaci kariérního systému učitelů a ředitelů, o zlepšení odměňování pedagogických pracovníků, modernizaci počátečního vzdělávání učitelů a posílení jejich dalšího vzdělávání. </w:t>
      </w:r>
    </w:p>
    <w:p w:rsidR="00F87302" w:rsidRPr="009C6D09" w:rsidRDefault="00F87302" w:rsidP="00175EF0">
      <w:pPr>
        <w:spacing w:after="160" w:line="259" w:lineRule="auto"/>
        <w:jc w:val="both"/>
      </w:pPr>
    </w:p>
    <w:p w:rsidR="001535A3" w:rsidRPr="00F87302" w:rsidRDefault="001535A3" w:rsidP="00175EF0">
      <w:pPr>
        <w:spacing w:after="160" w:line="259" w:lineRule="auto"/>
        <w:jc w:val="both"/>
        <w:rPr>
          <w:u w:val="single"/>
        </w:rPr>
      </w:pPr>
      <w:r w:rsidRPr="00F87302">
        <w:rPr>
          <w:u w:val="single"/>
        </w:rPr>
        <w:t xml:space="preserve">Kariérní systém učitelů, odměňování učitelů </w:t>
      </w:r>
    </w:p>
    <w:p w:rsidR="001535A3" w:rsidRPr="009C6D09" w:rsidRDefault="001535A3" w:rsidP="00175EF0">
      <w:pPr>
        <w:spacing w:after="160" w:line="259" w:lineRule="auto"/>
        <w:jc w:val="both"/>
      </w:pPr>
      <w:r w:rsidRPr="009C6D09">
        <w:t>„</w:t>
      </w:r>
      <w:r w:rsidRPr="009C6D09">
        <w:rPr>
          <w:i/>
        </w:rPr>
        <w:t>Řada domácích i zahraničních studií ukazuje, že kvalita vzdělávacího systému je přímo závislá na kvalitě učitelů, jejich kvalifikací, profesní zdatnosti, pedagogické erudici a entuziasmu. S tím souvisí i postav</w:t>
      </w:r>
      <w:r w:rsidR="00F87302">
        <w:rPr>
          <w:i/>
        </w:rPr>
        <w:t>en</w:t>
      </w:r>
      <w:r w:rsidRPr="009C6D09">
        <w:rPr>
          <w:i/>
        </w:rPr>
        <w:t>í učitelů ve společnosti, jejich prestiž a zprostředkovaně i odpovídající platové ocenění.“</w:t>
      </w:r>
      <w:r w:rsidRPr="009C6D09">
        <w:rPr>
          <w:rStyle w:val="Znakapoznpodarou"/>
        </w:rPr>
        <w:footnoteReference w:id="53"/>
      </w:r>
      <w:r w:rsidRPr="009C6D09">
        <w:t xml:space="preserve"> Kariérní systém má umožnit „</w:t>
      </w:r>
      <w:r w:rsidRPr="009C6D09">
        <w:rPr>
          <w:i/>
        </w:rPr>
        <w:t>celoživotní zvyšování kvality práce učitele a ředitele školy s návazností na systém odměňování“</w:t>
      </w:r>
      <w:r w:rsidRPr="009C6D09">
        <w:rPr>
          <w:rStyle w:val="Znakapoznpodarou"/>
        </w:rPr>
        <w:footnoteReference w:id="54"/>
      </w:r>
      <w:r w:rsidRPr="009C6D09">
        <w:t xml:space="preserve">. Budou vytvořeny standardy pro učitele a ředitele, popsány podmínky a možnosti kariérního postupy, připraveny hodnotící procesy a navrženo institucionální a finanční zajištění celého systému. Změní se příprava budoucích učitelů a propojí se příprava na fakultách s praxí ve školách. Bude se měnit hodnocení práce učitele, systém DVPP, sdílení praxe uvnitř škol a </w:t>
      </w:r>
      <w:r w:rsidRPr="009C6D09">
        <w:lastRenderedPageBreak/>
        <w:t>mezi školami, vytvoří se podmínky pro mentoring a koučování a dojde ke změnám v práci se začínajícími učiteli. V odměňování dojde k výraznějšímu zlepšení na základě splnění kariérních podmínek. Plná realizace kariérního systému se předpokládá od 1.9.2018.</w:t>
      </w:r>
      <w:r w:rsidR="00F17AFD">
        <w:rPr>
          <w:rStyle w:val="Znakapoznpodarou"/>
        </w:rPr>
        <w:footnoteReference w:id="55"/>
      </w:r>
      <w:r w:rsidRPr="009C6D09">
        <w:t xml:space="preserve"> K tomuto se vztahují opatření H.1.1-H.4.1</w:t>
      </w:r>
      <w:r w:rsidRPr="009C6D09">
        <w:rPr>
          <w:rStyle w:val="Znakapoznpodarou"/>
        </w:rPr>
        <w:footnoteReference w:id="56"/>
      </w:r>
      <w:r w:rsidRPr="009C6D09">
        <w:t>, ve kterých jde o nastavení kariérního systému, vytvoření a projednání standardů, o proškolení v rámci DVPP.</w:t>
      </w:r>
    </w:p>
    <w:p w:rsidR="001535A3" w:rsidRPr="009C6D09" w:rsidRDefault="001535A3" w:rsidP="00175EF0">
      <w:pPr>
        <w:pStyle w:val="Default"/>
        <w:spacing w:after="160" w:line="259" w:lineRule="auto"/>
        <w:jc w:val="both"/>
        <w:rPr>
          <w:rFonts w:asciiTheme="minorHAnsi" w:hAnsiTheme="minorHAnsi"/>
          <w:i/>
          <w:sz w:val="22"/>
          <w:szCs w:val="22"/>
        </w:rPr>
      </w:pPr>
      <w:r w:rsidRPr="009C6D09">
        <w:rPr>
          <w:rFonts w:asciiTheme="minorHAnsi" w:hAnsiTheme="minorHAnsi"/>
          <w:sz w:val="22"/>
          <w:szCs w:val="22"/>
        </w:rPr>
        <w:t>K počátečnímu a dalšímu vzdělávání učitelů se vztahují opatření H.5.1 až H.14.1. Z nich je přímo pro ře</w:t>
      </w:r>
      <w:r w:rsidR="00F87302">
        <w:rPr>
          <w:rFonts w:asciiTheme="minorHAnsi" w:hAnsiTheme="minorHAnsi"/>
          <w:sz w:val="22"/>
          <w:szCs w:val="22"/>
        </w:rPr>
        <w:t>d</w:t>
      </w:r>
      <w:r w:rsidRPr="009C6D09">
        <w:rPr>
          <w:rFonts w:asciiTheme="minorHAnsi" w:hAnsiTheme="minorHAnsi"/>
          <w:sz w:val="22"/>
          <w:szCs w:val="22"/>
        </w:rPr>
        <w:t xml:space="preserve">itele MŠ a ZŠ podstatné opatření H.11.1 k navržení pozice mentora, který bude pomáhat začínajícím učitelům a  </w:t>
      </w:r>
      <w:r w:rsidRPr="009C6D09">
        <w:rPr>
          <w:rFonts w:asciiTheme="minorHAnsi" w:hAnsiTheme="minorHAnsi"/>
          <w:i/>
          <w:sz w:val="22"/>
          <w:szCs w:val="22"/>
        </w:rPr>
        <w:t>„</w:t>
      </w:r>
      <w:r w:rsidRPr="009C6D09">
        <w:rPr>
          <w:rFonts w:asciiTheme="minorHAnsi" w:hAnsiTheme="minorHAnsi"/>
          <w:b/>
          <w:bCs/>
          <w:i/>
          <w:sz w:val="22"/>
          <w:szCs w:val="22"/>
        </w:rPr>
        <w:t xml:space="preserve">H.12.1 </w:t>
      </w:r>
      <w:r w:rsidRPr="009C6D09">
        <w:rPr>
          <w:rFonts w:asciiTheme="minorHAnsi" w:hAnsiTheme="minorHAnsi"/>
          <w:i/>
          <w:sz w:val="22"/>
          <w:szCs w:val="22"/>
        </w:rPr>
        <w:t>Začlenit do řídicí a metodické práce ředitelů mateřských, základních a středních škol systematickou průpravu méně zkušených učitelů prostřednictvím uvádějících učitelů – mentorů.“</w:t>
      </w:r>
      <w:r w:rsidRPr="009C6D09">
        <w:rPr>
          <w:rStyle w:val="Znakapoznpodarou"/>
          <w:rFonts w:asciiTheme="minorHAnsi" w:hAnsiTheme="minorHAnsi"/>
          <w:sz w:val="22"/>
          <w:szCs w:val="22"/>
        </w:rPr>
        <w:footnoteReference w:id="57"/>
      </w:r>
    </w:p>
    <w:p w:rsidR="001535A3" w:rsidRPr="009C6D09" w:rsidRDefault="001535A3" w:rsidP="00175EF0">
      <w:pPr>
        <w:pStyle w:val="Default"/>
        <w:spacing w:after="160" w:line="259" w:lineRule="auto"/>
        <w:jc w:val="both"/>
        <w:rPr>
          <w:rFonts w:asciiTheme="minorHAnsi" w:hAnsiTheme="minorHAnsi"/>
          <w:sz w:val="22"/>
          <w:szCs w:val="22"/>
        </w:rPr>
      </w:pPr>
    </w:p>
    <w:p w:rsidR="001535A3" w:rsidRPr="009C6D09" w:rsidRDefault="001535A3" w:rsidP="00175EF0">
      <w:pPr>
        <w:pStyle w:val="Default"/>
        <w:spacing w:after="160" w:line="259" w:lineRule="auto"/>
        <w:jc w:val="both"/>
        <w:rPr>
          <w:rFonts w:asciiTheme="minorHAnsi" w:hAnsiTheme="minorHAnsi"/>
          <w:sz w:val="22"/>
          <w:szCs w:val="22"/>
        </w:rPr>
      </w:pPr>
      <w:r w:rsidRPr="009C6D09">
        <w:rPr>
          <w:rFonts w:asciiTheme="minorHAnsi" w:hAnsiTheme="minorHAnsi"/>
          <w:bCs/>
          <w:sz w:val="22"/>
          <w:szCs w:val="22"/>
        </w:rPr>
        <w:t xml:space="preserve">Vzdělávání ředitelů škol a školských zařízení </w:t>
      </w:r>
      <w:r w:rsidR="00F17AFD">
        <w:rPr>
          <w:rFonts w:asciiTheme="minorHAnsi" w:hAnsiTheme="minorHAnsi"/>
          <w:bCs/>
          <w:sz w:val="22"/>
          <w:szCs w:val="22"/>
        </w:rPr>
        <w:t xml:space="preserve">je popsáno </w:t>
      </w:r>
      <w:r w:rsidRPr="009C6D09">
        <w:rPr>
          <w:rFonts w:asciiTheme="minorHAnsi" w:hAnsiTheme="minorHAnsi"/>
          <w:bCs/>
          <w:sz w:val="22"/>
          <w:szCs w:val="22"/>
        </w:rPr>
        <w:t xml:space="preserve">v opatřeních H.15.1 až H.15.5 jde o zavedení standardu ředitele a jeho výběr a vzdělávání. </w:t>
      </w:r>
      <w:r w:rsidR="00F17AFD">
        <w:rPr>
          <w:rFonts w:asciiTheme="minorHAnsi" w:hAnsiTheme="minorHAnsi"/>
          <w:bCs/>
          <w:sz w:val="22"/>
          <w:szCs w:val="22"/>
        </w:rPr>
        <w:t>V opatřeních H.16.1 a H.16.2 jde o zavedení forem individuální podpory ředitelů – koučování, síťování, shadowing, job station, výměny, zahraniční stáže) a o akreditaci vzdělávacích programů rozvíjejících profesní dovednosti ředitelů škol.</w:t>
      </w:r>
    </w:p>
    <w:p w:rsidR="001535A3" w:rsidRPr="009C6D09" w:rsidRDefault="001535A3" w:rsidP="00175EF0">
      <w:pPr>
        <w:pStyle w:val="Default"/>
        <w:spacing w:after="160" w:line="259" w:lineRule="auto"/>
        <w:jc w:val="both"/>
        <w:rPr>
          <w:rFonts w:asciiTheme="minorHAnsi" w:hAnsiTheme="minorHAnsi"/>
          <w:sz w:val="22"/>
          <w:szCs w:val="22"/>
        </w:rPr>
      </w:pPr>
    </w:p>
    <w:p w:rsidR="001535A3" w:rsidRPr="00F87302" w:rsidRDefault="001535A3" w:rsidP="006E2D07">
      <w:pPr>
        <w:pStyle w:val="Odstavecseseznamem"/>
        <w:keepNext/>
        <w:numPr>
          <w:ilvl w:val="0"/>
          <w:numId w:val="223"/>
        </w:numPr>
        <w:spacing w:after="160" w:line="259" w:lineRule="auto"/>
        <w:ind w:left="714" w:hanging="357"/>
        <w:contextualSpacing w:val="0"/>
        <w:jc w:val="both"/>
        <w:rPr>
          <w:b/>
        </w:rPr>
      </w:pPr>
      <w:r w:rsidRPr="009C6D09">
        <w:t xml:space="preserve"> </w:t>
      </w:r>
      <w:r w:rsidRPr="00F87302">
        <w:rPr>
          <w:b/>
        </w:rPr>
        <w:t xml:space="preserve">Základní umělecké, jazykové a zájmové vzdělávání </w:t>
      </w:r>
    </w:p>
    <w:p w:rsidR="004438BD" w:rsidRDefault="001535A3" w:rsidP="00175EF0">
      <w:pPr>
        <w:pStyle w:val="Default"/>
        <w:spacing w:after="160" w:line="259" w:lineRule="auto"/>
        <w:jc w:val="both"/>
        <w:rPr>
          <w:rFonts w:asciiTheme="minorHAnsi" w:hAnsiTheme="minorHAnsi"/>
          <w:sz w:val="22"/>
          <w:szCs w:val="22"/>
        </w:rPr>
      </w:pPr>
      <w:r w:rsidRPr="009C6D09">
        <w:rPr>
          <w:rFonts w:asciiTheme="minorHAnsi" w:hAnsiTheme="minorHAnsi"/>
          <w:sz w:val="22"/>
          <w:szCs w:val="22"/>
        </w:rPr>
        <w:t xml:space="preserve">Základní umělecké školy – počet žáků od roku 2005/2006 stoupá. </w:t>
      </w:r>
      <w:r w:rsidR="00F17AFD">
        <w:rPr>
          <w:rFonts w:asciiTheme="minorHAnsi" w:hAnsiTheme="minorHAnsi"/>
          <w:sz w:val="22"/>
          <w:szCs w:val="22"/>
        </w:rPr>
        <w:t>„</w:t>
      </w:r>
      <w:r w:rsidRPr="00F17AFD">
        <w:rPr>
          <w:rFonts w:asciiTheme="minorHAnsi" w:hAnsiTheme="minorHAnsi"/>
          <w:i/>
          <w:sz w:val="22"/>
          <w:szCs w:val="22"/>
        </w:rPr>
        <w:t xml:space="preserve">Pro budoucí kariérní </w:t>
      </w:r>
      <w:r w:rsidR="00CA1C49" w:rsidRPr="00F17AFD">
        <w:rPr>
          <w:rFonts w:asciiTheme="minorHAnsi" w:hAnsiTheme="minorHAnsi"/>
          <w:i/>
          <w:sz w:val="22"/>
          <w:szCs w:val="22"/>
        </w:rPr>
        <w:t>systém v ZUŠ je</w:t>
      </w:r>
      <w:r w:rsidRPr="00F17AFD">
        <w:rPr>
          <w:rFonts w:asciiTheme="minorHAnsi" w:hAnsiTheme="minorHAnsi"/>
          <w:i/>
          <w:sz w:val="22"/>
          <w:szCs w:val="22"/>
        </w:rPr>
        <w:t xml:space="preserve"> nutno vytvořit základní pilíř vzdělávání pedagogů ZUŠ</w:t>
      </w:r>
      <w:r w:rsidRPr="009C6D09">
        <w:rPr>
          <w:rFonts w:asciiTheme="minorHAnsi" w:hAnsiTheme="minorHAnsi"/>
          <w:sz w:val="22"/>
          <w:szCs w:val="22"/>
        </w:rPr>
        <w:t>.</w:t>
      </w:r>
      <w:r w:rsidR="00F17AFD">
        <w:rPr>
          <w:rFonts w:asciiTheme="minorHAnsi" w:hAnsiTheme="minorHAnsi"/>
          <w:sz w:val="22"/>
          <w:szCs w:val="22"/>
        </w:rPr>
        <w:t>“</w:t>
      </w:r>
      <w:r w:rsidRPr="009C6D09">
        <w:rPr>
          <w:rStyle w:val="Znakapoznpodarou"/>
          <w:rFonts w:asciiTheme="minorHAnsi" w:hAnsiTheme="minorHAnsi"/>
          <w:sz w:val="22"/>
          <w:szCs w:val="22"/>
        </w:rPr>
        <w:footnoteReference w:id="58"/>
      </w:r>
      <w:r w:rsidRPr="009C6D09">
        <w:rPr>
          <w:rFonts w:asciiTheme="minorHAnsi" w:hAnsiTheme="minorHAnsi"/>
          <w:sz w:val="22"/>
          <w:szCs w:val="22"/>
        </w:rPr>
        <w:t xml:space="preserve">Zároveň půjde o dokončení plynulého náběhu RVP ZUV do vzdělávání v ZUŠ. K tomu jsou opatření </w:t>
      </w:r>
    </w:p>
    <w:p w:rsidR="004438BD" w:rsidRDefault="001535A3" w:rsidP="00175EF0">
      <w:pPr>
        <w:pStyle w:val="Default"/>
        <w:spacing w:after="160" w:line="259" w:lineRule="auto"/>
        <w:jc w:val="both"/>
        <w:rPr>
          <w:rFonts w:asciiTheme="minorHAnsi" w:hAnsiTheme="minorHAnsi"/>
          <w:i/>
          <w:sz w:val="22"/>
          <w:szCs w:val="22"/>
        </w:rPr>
      </w:pPr>
      <w:r w:rsidRPr="009C6D09">
        <w:rPr>
          <w:rFonts w:asciiTheme="minorHAnsi" w:hAnsiTheme="minorHAnsi"/>
          <w:i/>
          <w:sz w:val="22"/>
          <w:szCs w:val="22"/>
        </w:rPr>
        <w:t>„I.1 K dalšímu vzdělávání pedagogů ZUŠ nadále využívat seznam lektorů a seznam autorů metodických materiálů pro jednotlivé umělecké obory</w:t>
      </w:r>
      <w:r w:rsidR="00F87302">
        <w:rPr>
          <w:rFonts w:asciiTheme="minorHAnsi" w:hAnsiTheme="minorHAnsi"/>
          <w:i/>
          <w:sz w:val="22"/>
          <w:szCs w:val="22"/>
        </w:rPr>
        <w:t xml:space="preserve"> ZUŠ vzniklých v rámci udržitel</w:t>
      </w:r>
      <w:r w:rsidRPr="009C6D09">
        <w:rPr>
          <w:rFonts w:asciiTheme="minorHAnsi" w:hAnsiTheme="minorHAnsi"/>
          <w:i/>
          <w:sz w:val="22"/>
          <w:szCs w:val="22"/>
        </w:rPr>
        <w:t>nosti projektu Podpora ZUŠ.</w:t>
      </w:r>
    </w:p>
    <w:p w:rsidR="001535A3" w:rsidRPr="009C6D09" w:rsidRDefault="001535A3" w:rsidP="00175EF0">
      <w:pPr>
        <w:pStyle w:val="Default"/>
        <w:spacing w:after="160" w:line="259" w:lineRule="auto"/>
        <w:jc w:val="both"/>
        <w:rPr>
          <w:rFonts w:asciiTheme="minorHAnsi" w:hAnsiTheme="minorHAnsi"/>
          <w:sz w:val="22"/>
          <w:szCs w:val="22"/>
        </w:rPr>
      </w:pPr>
      <w:r w:rsidRPr="009C6D09">
        <w:rPr>
          <w:rFonts w:asciiTheme="minorHAnsi" w:hAnsiTheme="minorHAnsi"/>
          <w:i/>
          <w:sz w:val="22"/>
          <w:szCs w:val="22"/>
        </w:rPr>
        <w:t xml:space="preserve"> I.2</w:t>
      </w:r>
      <w:r w:rsidR="00F87302">
        <w:rPr>
          <w:rFonts w:asciiTheme="minorHAnsi" w:hAnsiTheme="minorHAnsi"/>
          <w:i/>
          <w:sz w:val="22"/>
          <w:szCs w:val="22"/>
        </w:rPr>
        <w:t xml:space="preserve"> </w:t>
      </w:r>
      <w:r w:rsidRPr="009C6D09">
        <w:rPr>
          <w:rFonts w:asciiTheme="minorHAnsi" w:hAnsiTheme="minorHAnsi"/>
          <w:i/>
          <w:sz w:val="22"/>
          <w:szCs w:val="22"/>
        </w:rPr>
        <w:t>Vytvořit základní pilíř vzdělávání pedagogů pro budoucí kariérní systém (cílené vzdělávací programy, začínající učitel, zkušený učitel, management v ZUŠ)“.</w:t>
      </w:r>
      <w:r w:rsidRPr="009C6D09">
        <w:rPr>
          <w:rStyle w:val="Znakapoznpodarou"/>
          <w:rFonts w:asciiTheme="minorHAnsi" w:hAnsiTheme="minorHAnsi"/>
          <w:sz w:val="22"/>
          <w:szCs w:val="22"/>
        </w:rPr>
        <w:footnoteReference w:id="59"/>
      </w:r>
      <w:r w:rsidRPr="009C6D09">
        <w:rPr>
          <w:rFonts w:asciiTheme="minorHAnsi" w:hAnsiTheme="minorHAnsi"/>
          <w:sz w:val="22"/>
          <w:szCs w:val="22"/>
        </w:rPr>
        <w:t xml:space="preserve">  </w:t>
      </w:r>
    </w:p>
    <w:p w:rsidR="001535A3" w:rsidRPr="009C6D09" w:rsidRDefault="001535A3" w:rsidP="00175EF0">
      <w:pPr>
        <w:pStyle w:val="Default"/>
        <w:spacing w:after="160" w:line="259" w:lineRule="auto"/>
        <w:jc w:val="both"/>
        <w:rPr>
          <w:rFonts w:asciiTheme="minorHAnsi" w:hAnsiTheme="minorHAnsi"/>
          <w:i/>
          <w:sz w:val="22"/>
          <w:szCs w:val="22"/>
        </w:rPr>
      </w:pPr>
    </w:p>
    <w:p w:rsidR="001535A3" w:rsidRPr="00F87302" w:rsidRDefault="001535A3" w:rsidP="00175EF0">
      <w:pPr>
        <w:spacing w:after="160" w:line="259" w:lineRule="auto"/>
        <w:jc w:val="both"/>
        <w:rPr>
          <w:u w:val="single"/>
        </w:rPr>
      </w:pPr>
      <w:r w:rsidRPr="00F87302">
        <w:rPr>
          <w:u w:val="single"/>
        </w:rPr>
        <w:t>Zájmové vzdělávání</w:t>
      </w:r>
    </w:p>
    <w:p w:rsidR="001535A3" w:rsidRDefault="001535A3" w:rsidP="00175EF0">
      <w:pPr>
        <w:spacing w:after="160" w:line="259" w:lineRule="auto"/>
        <w:jc w:val="both"/>
      </w:pPr>
      <w:r w:rsidRPr="009C6D09">
        <w:t xml:space="preserve">Zabývá se </w:t>
      </w:r>
      <w:r w:rsidRPr="009C6D09">
        <w:rPr>
          <w:i/>
        </w:rPr>
        <w:t>„aktivitami potřebnými pro rozvoj osobnosti, kompenzuje jednostrannou zátěž ze školy, duševní hygienu, má funkci výchovnou, vzdělávací, kulturní a preventivní (prevence šíření rizikového chování), zdravotní (relaxační a regenerační), sociální – rozvíjí schopnosti, znalosti, dovednosti, nadání, upevňuje sociální vztahy“</w:t>
      </w:r>
      <w:r w:rsidRPr="009C6D09">
        <w:rPr>
          <w:rStyle w:val="Znakapoznpodarou"/>
        </w:rPr>
        <w:footnoteReference w:id="60"/>
      </w:r>
      <w:r w:rsidRPr="009C6D09">
        <w:t xml:space="preserve">. V zájmovém vzdělávání jde o přímou vazbu na průřezová témata RVP – </w:t>
      </w:r>
      <w:r w:rsidR="00F17AFD" w:rsidRPr="00F17AFD">
        <w:rPr>
          <w:i/>
        </w:rPr>
        <w:t>„</w:t>
      </w:r>
      <w:r w:rsidRPr="00F17AFD">
        <w:rPr>
          <w:i/>
        </w:rPr>
        <w:t>osobnostní a sociální výchovu, výchovu demokratického občana, východu k myšlení v evropských a globálních souvislostech, multikulturní, environmentální, mediální a etickou výchovu.</w:t>
      </w:r>
      <w:r w:rsidR="00F17AFD" w:rsidRPr="00F17AFD">
        <w:rPr>
          <w:i/>
        </w:rPr>
        <w:t>“</w:t>
      </w:r>
      <w:r w:rsidRPr="009C6D09">
        <w:t xml:space="preserve"> </w:t>
      </w:r>
      <w:r w:rsidR="00F17AFD">
        <w:rPr>
          <w:rStyle w:val="Znakapoznpodarou"/>
        </w:rPr>
        <w:footnoteReference w:id="61"/>
      </w:r>
      <w:r w:rsidRPr="009C6D09">
        <w:t xml:space="preserve">Jde o vytvoření podmínek pro osobnostní rozvoj mladých lidí a podporu činnosti školských zařízení </w:t>
      </w:r>
      <w:r w:rsidRPr="009C6D09">
        <w:lastRenderedPageBreak/>
        <w:t>pro zájmové vzdělávání. Vztahují se k tomu opatření I.4.1-I.4.3</w:t>
      </w:r>
      <w:r w:rsidRPr="009C6D09">
        <w:rPr>
          <w:rStyle w:val="Znakapoznpodarou"/>
        </w:rPr>
        <w:footnoteReference w:id="62"/>
      </w:r>
      <w:r w:rsidRPr="009C6D09">
        <w:t>, ve kterých jde o vytváření podmínek pro zájmové vzdělávání, podporu vazeb zájmového vzdělávání na vzdělávání formální.</w:t>
      </w:r>
    </w:p>
    <w:p w:rsidR="004438BD" w:rsidRPr="004438BD" w:rsidRDefault="004438BD" w:rsidP="004438BD">
      <w:pPr>
        <w:autoSpaceDE w:val="0"/>
        <w:autoSpaceDN w:val="0"/>
        <w:adjustRightInd w:val="0"/>
        <w:spacing w:after="0"/>
        <w:jc w:val="both"/>
        <w:rPr>
          <w:rFonts w:ascii="Calibri" w:hAnsi="Calibri" w:cs="Cambria"/>
          <w:i/>
          <w:color w:val="000000"/>
        </w:rPr>
      </w:pPr>
      <w:r w:rsidRPr="004438BD">
        <w:rPr>
          <w:rFonts w:ascii="Calibri" w:hAnsi="Calibri" w:cs="Cambria"/>
          <w:b/>
          <w:bCs/>
          <w:i/>
          <w:color w:val="000000"/>
        </w:rPr>
        <w:t xml:space="preserve">I.4.1 </w:t>
      </w:r>
    </w:p>
    <w:p w:rsidR="004438BD" w:rsidRPr="004438BD" w:rsidRDefault="004438BD" w:rsidP="004438BD">
      <w:pPr>
        <w:autoSpaceDE w:val="0"/>
        <w:autoSpaceDN w:val="0"/>
        <w:adjustRightInd w:val="0"/>
        <w:spacing w:after="0"/>
        <w:jc w:val="both"/>
        <w:rPr>
          <w:rFonts w:ascii="Calibri" w:hAnsi="Calibri" w:cs="Cambria"/>
          <w:i/>
          <w:color w:val="000000"/>
        </w:rPr>
      </w:pPr>
      <w:r w:rsidRPr="004438BD">
        <w:rPr>
          <w:rFonts w:ascii="Calibri" w:hAnsi="Calibri" w:cs="Cambria"/>
          <w:i/>
          <w:color w:val="000000"/>
        </w:rPr>
        <w:t xml:space="preserve">V souladu s Koncepcí podpory mládeže na období 2014–2020 vytvářet podmínky pro rozvoj činnosti školských zařízení pro zájmové vzdělávání. Stabilizovat a dále zlepšovat pracovní podmínky pedagogických pracovníků v těchto zařízeních. </w:t>
      </w:r>
    </w:p>
    <w:p w:rsidR="004438BD" w:rsidRPr="004438BD" w:rsidRDefault="004438BD" w:rsidP="004438BD">
      <w:pPr>
        <w:autoSpaceDE w:val="0"/>
        <w:autoSpaceDN w:val="0"/>
        <w:adjustRightInd w:val="0"/>
        <w:spacing w:after="0"/>
        <w:jc w:val="both"/>
        <w:rPr>
          <w:rFonts w:ascii="Calibri" w:hAnsi="Calibri" w:cs="Cambria"/>
          <w:i/>
          <w:color w:val="000000"/>
        </w:rPr>
      </w:pPr>
      <w:r w:rsidRPr="004438BD">
        <w:rPr>
          <w:rFonts w:ascii="Calibri" w:hAnsi="Calibri" w:cs="Cambria"/>
          <w:b/>
          <w:bCs/>
          <w:i/>
          <w:color w:val="000000"/>
        </w:rPr>
        <w:t xml:space="preserve">I.4.2 </w:t>
      </w:r>
    </w:p>
    <w:p w:rsidR="004438BD" w:rsidRPr="004438BD" w:rsidRDefault="004438BD" w:rsidP="004438BD">
      <w:pPr>
        <w:autoSpaceDE w:val="0"/>
        <w:autoSpaceDN w:val="0"/>
        <w:adjustRightInd w:val="0"/>
        <w:spacing w:after="0"/>
        <w:jc w:val="both"/>
        <w:rPr>
          <w:rFonts w:ascii="Calibri" w:hAnsi="Calibri" w:cs="Cambria"/>
          <w:i/>
          <w:color w:val="000000"/>
        </w:rPr>
      </w:pPr>
      <w:r w:rsidRPr="004438BD">
        <w:rPr>
          <w:rFonts w:ascii="Calibri" w:hAnsi="Calibri" w:cs="Cambria"/>
          <w:i/>
          <w:color w:val="000000"/>
        </w:rPr>
        <w:t xml:space="preserve">V souladu s Koncepcí podpory mládeže na období 2014-2020 podporovat zájmové vzdělávání a jeho vazby na formální vzdě-lávání pro skupinu dětí a žáků od 6 do 15 let, aktivity neformálního vzdělávání dětí, žáků, studentů pak do věku 26 let. </w:t>
      </w:r>
    </w:p>
    <w:p w:rsidR="004438BD" w:rsidRPr="004438BD" w:rsidRDefault="004438BD" w:rsidP="004438BD">
      <w:pPr>
        <w:autoSpaceDE w:val="0"/>
        <w:autoSpaceDN w:val="0"/>
        <w:adjustRightInd w:val="0"/>
        <w:spacing w:after="0"/>
        <w:jc w:val="both"/>
        <w:rPr>
          <w:rFonts w:ascii="Calibri" w:hAnsi="Calibri" w:cs="Cambria"/>
          <w:i/>
          <w:color w:val="000000"/>
        </w:rPr>
      </w:pPr>
      <w:r w:rsidRPr="004438BD">
        <w:rPr>
          <w:rFonts w:ascii="Calibri" w:hAnsi="Calibri" w:cs="Cambria"/>
          <w:b/>
          <w:bCs/>
          <w:i/>
          <w:color w:val="000000"/>
        </w:rPr>
        <w:t xml:space="preserve">I.4.3 </w:t>
      </w:r>
    </w:p>
    <w:p w:rsidR="004438BD" w:rsidRDefault="004438BD" w:rsidP="004438BD">
      <w:pPr>
        <w:jc w:val="both"/>
        <w:rPr>
          <w:rFonts w:ascii="Calibri" w:hAnsi="Calibri" w:cs="Cambria"/>
          <w:color w:val="000000"/>
        </w:rPr>
      </w:pPr>
      <w:r w:rsidRPr="004438BD">
        <w:rPr>
          <w:rFonts w:ascii="Calibri" w:hAnsi="Calibri" w:cs="Cambria"/>
          <w:i/>
          <w:color w:val="000000"/>
        </w:rPr>
        <w:t xml:space="preserve">Podporovat metodicky a </w:t>
      </w:r>
      <w:r w:rsidRPr="004438BD">
        <w:rPr>
          <w:rFonts w:ascii="Calibri" w:hAnsi="Calibri" w:cs="Cambria"/>
          <w:color w:val="000000"/>
        </w:rPr>
        <w:t>finančně (z OP VVV) všechny typy zájmového odborného vzdělávání vč. vytváření nových soutěží</w:t>
      </w:r>
      <w:r w:rsidRPr="004438BD">
        <w:rPr>
          <w:rStyle w:val="Znakapoznpodarou"/>
          <w:rFonts w:ascii="Calibri" w:hAnsi="Calibri" w:cs="Cambria"/>
          <w:color w:val="000000"/>
        </w:rPr>
        <w:footnoteReference w:id="63"/>
      </w:r>
    </w:p>
    <w:p w:rsidR="001613A3" w:rsidRPr="004438BD" w:rsidRDefault="001613A3" w:rsidP="004438BD">
      <w:pPr>
        <w:jc w:val="both"/>
        <w:rPr>
          <w:rFonts w:ascii="Calibri" w:hAnsi="Calibri" w:cs="Cambria"/>
          <w:color w:val="000000"/>
        </w:rPr>
      </w:pPr>
    </w:p>
    <w:p w:rsidR="001535A3" w:rsidRPr="00F87302" w:rsidRDefault="001535A3" w:rsidP="006E2D07">
      <w:pPr>
        <w:pStyle w:val="Odstavecseseznamem"/>
        <w:keepNext/>
        <w:numPr>
          <w:ilvl w:val="0"/>
          <w:numId w:val="223"/>
        </w:numPr>
        <w:spacing w:after="160" w:line="259" w:lineRule="auto"/>
        <w:ind w:left="714" w:hanging="357"/>
        <w:contextualSpacing w:val="0"/>
        <w:jc w:val="both"/>
        <w:rPr>
          <w:b/>
        </w:rPr>
      </w:pPr>
      <w:r w:rsidRPr="00F87302">
        <w:rPr>
          <w:b/>
        </w:rPr>
        <w:t>Vzdělávání pro udržitelný rozvoj</w:t>
      </w:r>
    </w:p>
    <w:p w:rsidR="001535A3" w:rsidRPr="009C6D09" w:rsidRDefault="001535A3" w:rsidP="00175EF0">
      <w:pPr>
        <w:spacing w:after="160" w:line="259" w:lineRule="auto"/>
        <w:jc w:val="both"/>
      </w:pPr>
      <w:r w:rsidRPr="009C6D09">
        <w:rPr>
          <w:i/>
        </w:rPr>
        <w:t>„Je to průřezový princip uplatňovaný napříč vzděláváním</w:t>
      </w:r>
      <w:r w:rsidR="00F47445">
        <w:rPr>
          <w:i/>
        </w:rPr>
        <w:t>……</w:t>
      </w:r>
      <w:r w:rsidRPr="00F47445">
        <w:t>Zaměřuje se na cíle:</w:t>
      </w:r>
      <w:r w:rsidRPr="009C6D09">
        <w:rPr>
          <w:i/>
        </w:rPr>
        <w:t xml:space="preserve"> pochopení propojenosti a vzájemné souvislosti, ekonomických, sociálních a environmentálních hledisek rozvoje na všech úrovních, vnímání udržitelného rozvoje jako celostního a systémového přístupu, který směřuje k ekonomicky prosperující společnosti a respektuje sociální a environmentální souvislosti a limity; rozvoj kompetencí pro demokratické a svobodné rozhodování ve vlastním a veřejném zájmu v souladu s právem a principy udržitelného rozvoje</w:t>
      </w:r>
      <w:r w:rsidRPr="009C6D09">
        <w:t>.</w:t>
      </w:r>
      <w:r w:rsidRPr="009C6D09">
        <w:rPr>
          <w:i/>
        </w:rPr>
        <w:t xml:space="preserve">Vzdělávání pro udržitelný rozvoj vyžaduje aktivní metody vzdělávání, které žáky na všech úrovních vzdělávacího systému motivují a umožňují jim rozvíjet kompetence potřebné pro skutečné jednání ve prospěch udržitelného rozvoje (např. </w:t>
      </w:r>
      <w:r w:rsidRPr="009C6D09">
        <w:rPr>
          <w:b/>
          <w:i/>
        </w:rPr>
        <w:t>projektová, problémová a kooperativní výuka, integrovaná tematická výuka, místně zakotvené učení, badatelsky orientované vyučování</w:t>
      </w:r>
      <w:r w:rsidRPr="009C6D09">
        <w:rPr>
          <w:i/>
        </w:rPr>
        <w:t xml:space="preserve">). Ve svém důsledku </w:t>
      </w:r>
      <w:r w:rsidRPr="009C6D09">
        <w:rPr>
          <w:b/>
          <w:i/>
        </w:rPr>
        <w:t>tyto metody efektivně rozvíjejí celoživotní kompetence a dovednosti žáků, jako je kritické myšlení, společné řešení problémů a</w:t>
      </w:r>
      <w:r w:rsidRPr="009C6D09">
        <w:rPr>
          <w:i/>
        </w:rPr>
        <w:t xml:space="preserve"> </w:t>
      </w:r>
      <w:r w:rsidRPr="009C6D09">
        <w:rPr>
          <w:b/>
          <w:i/>
        </w:rPr>
        <w:t xml:space="preserve">rozhodování </w:t>
      </w:r>
      <w:r w:rsidRPr="009C6D09">
        <w:rPr>
          <w:i/>
        </w:rPr>
        <w:t>atd.“</w:t>
      </w:r>
      <w:r w:rsidRPr="009C6D09">
        <w:rPr>
          <w:rStyle w:val="Znakapoznpodarou"/>
        </w:rPr>
        <w:footnoteReference w:id="64"/>
      </w:r>
      <w:r w:rsidRPr="009C6D09">
        <w:rPr>
          <w:i/>
        </w:rPr>
        <w:t xml:space="preserve"> </w:t>
      </w:r>
      <w:r w:rsidRPr="009C6D09">
        <w:t xml:space="preserve">Prostředkem je zajištění dostatečné nabídky vzdělávacích programů v rámci formálního i neformálního vzdělávání. Jde o propojení všech druhů vzdělávání (formální, neformální, informální) a všech aktérů vzdělávání (škola, podniky, neziskové organizace, úřady, veřejné instituce, rodiče a další partneři), teoretické výuky s praktickými činnostmi na školách. </w:t>
      </w:r>
    </w:p>
    <w:p w:rsidR="001535A3" w:rsidRDefault="001535A3" w:rsidP="00175EF0">
      <w:pPr>
        <w:pStyle w:val="Default"/>
        <w:spacing w:after="160" w:line="259" w:lineRule="auto"/>
        <w:jc w:val="both"/>
        <w:rPr>
          <w:rFonts w:asciiTheme="minorHAnsi" w:hAnsiTheme="minorHAnsi"/>
          <w:sz w:val="22"/>
          <w:szCs w:val="22"/>
        </w:rPr>
      </w:pPr>
      <w:r w:rsidRPr="009C6D09">
        <w:rPr>
          <w:rFonts w:asciiTheme="minorHAnsi" w:hAnsiTheme="minorHAnsi"/>
          <w:sz w:val="22"/>
          <w:szCs w:val="22"/>
        </w:rPr>
        <w:t xml:space="preserve">V předškolním vzdělávání je cílem zajištění potřebných kompetencí ve vztahu k udržitelnému rozvoji, v základním vzdělávání jde o kompetence, které umožní aplikovat zásady udržitelného rozvoje v praktickém životě. Důležité bude posilování </w:t>
      </w:r>
      <w:r w:rsidRPr="00F47445">
        <w:rPr>
          <w:rFonts w:asciiTheme="minorHAnsi" w:hAnsiTheme="minorHAnsi"/>
          <w:b/>
          <w:sz w:val="22"/>
          <w:szCs w:val="22"/>
        </w:rPr>
        <w:t>komunitní funkce školy</w:t>
      </w:r>
      <w:r w:rsidRPr="009C6D09">
        <w:rPr>
          <w:rFonts w:asciiTheme="minorHAnsi" w:hAnsiTheme="minorHAnsi"/>
          <w:sz w:val="22"/>
          <w:szCs w:val="22"/>
        </w:rPr>
        <w:t>, „</w:t>
      </w:r>
      <w:r w:rsidRPr="009C6D09">
        <w:rPr>
          <w:rFonts w:asciiTheme="minorHAnsi" w:hAnsiTheme="minorHAnsi"/>
          <w:i/>
          <w:sz w:val="22"/>
          <w:szCs w:val="22"/>
        </w:rPr>
        <w:t>kdy se školy stávají prostředím pro rozvíjení spolupráce a zájmu o udržitelný rozvoj a také prostorem pro sdílení zkušeností s dalšími školami a s mimoškolním prostředím (veřejná správa, NNO, podniková sféra, veřejnost)</w:t>
      </w:r>
      <w:r w:rsidRPr="009C6D09">
        <w:rPr>
          <w:rFonts w:asciiTheme="minorHAnsi" w:hAnsiTheme="minorHAnsi"/>
          <w:sz w:val="22"/>
          <w:szCs w:val="22"/>
        </w:rPr>
        <w:t>“</w:t>
      </w:r>
      <w:r w:rsidRPr="009C6D09">
        <w:rPr>
          <w:rStyle w:val="Znakapoznpodarou"/>
          <w:rFonts w:asciiTheme="minorHAnsi" w:hAnsiTheme="minorHAnsi"/>
          <w:sz w:val="22"/>
          <w:szCs w:val="22"/>
        </w:rPr>
        <w:footnoteReference w:id="65"/>
      </w:r>
      <w:r w:rsidRPr="009C6D09">
        <w:rPr>
          <w:rFonts w:asciiTheme="minorHAnsi" w:hAnsiTheme="minorHAnsi"/>
          <w:sz w:val="22"/>
          <w:szCs w:val="22"/>
        </w:rPr>
        <w:t xml:space="preserve">. K tomuto se vztahují opatření J.1.1 až J.4.1 na straně 67. Nejdůležitější je </w:t>
      </w:r>
      <w:r w:rsidRPr="009C6D09">
        <w:rPr>
          <w:rFonts w:asciiTheme="minorHAnsi" w:hAnsiTheme="minorHAnsi"/>
          <w:b/>
          <w:bCs/>
          <w:i/>
          <w:sz w:val="22"/>
          <w:szCs w:val="22"/>
        </w:rPr>
        <w:t>J.1.1 „</w:t>
      </w:r>
      <w:r w:rsidRPr="009C6D09">
        <w:rPr>
          <w:rFonts w:asciiTheme="minorHAnsi" w:hAnsiTheme="minorHAnsi"/>
          <w:i/>
          <w:sz w:val="22"/>
          <w:szCs w:val="22"/>
        </w:rPr>
        <w:t xml:space="preserve">Vytvářet metodiky a realizovat vzdělávací programy pro pedagogické pracovníky na zvýšení kompetencí v oblasti VUR, mj. se zaměřením na využití potenciálu průřezových témat v rámcových vzdělávacích programech pro VUR a propojení teoretické výuky s praktickými činnostmi (např. </w:t>
      </w:r>
      <w:r w:rsidRPr="009C6D09">
        <w:rPr>
          <w:rFonts w:asciiTheme="minorHAnsi" w:hAnsiTheme="minorHAnsi"/>
          <w:i/>
          <w:sz w:val="22"/>
          <w:szCs w:val="22"/>
        </w:rPr>
        <w:lastRenderedPageBreak/>
        <w:t>rozšiřování zdravého školního stravování, ekologicky šetrného provozu školních budov a pozemků apod.</w:t>
      </w:r>
      <w:r w:rsidRPr="009C6D09">
        <w:rPr>
          <w:rFonts w:asciiTheme="minorHAnsi" w:hAnsiTheme="minorHAnsi"/>
          <w:sz w:val="22"/>
          <w:szCs w:val="22"/>
        </w:rPr>
        <w:t>).“</w:t>
      </w:r>
      <w:r w:rsidRPr="009C6D09">
        <w:rPr>
          <w:rStyle w:val="Znakapoznpodarou"/>
          <w:rFonts w:asciiTheme="minorHAnsi" w:hAnsiTheme="minorHAnsi"/>
          <w:sz w:val="22"/>
          <w:szCs w:val="22"/>
        </w:rPr>
        <w:footnoteReference w:id="66"/>
      </w:r>
      <w:r w:rsidRPr="009C6D09">
        <w:rPr>
          <w:rFonts w:asciiTheme="minorHAnsi" w:hAnsiTheme="minorHAnsi"/>
          <w:sz w:val="22"/>
          <w:szCs w:val="22"/>
        </w:rPr>
        <w:t xml:space="preserve"> </w:t>
      </w:r>
    </w:p>
    <w:p w:rsidR="001613A3" w:rsidRPr="009C6D09" w:rsidRDefault="001613A3" w:rsidP="00175EF0">
      <w:pPr>
        <w:pStyle w:val="Default"/>
        <w:spacing w:after="160" w:line="259" w:lineRule="auto"/>
        <w:jc w:val="both"/>
        <w:rPr>
          <w:rFonts w:asciiTheme="minorHAnsi" w:hAnsiTheme="minorHAnsi"/>
          <w:sz w:val="22"/>
          <w:szCs w:val="22"/>
        </w:rPr>
      </w:pPr>
    </w:p>
    <w:p w:rsidR="001535A3" w:rsidRPr="00B1504B" w:rsidRDefault="001535A3" w:rsidP="006E2D07">
      <w:pPr>
        <w:pStyle w:val="Odstavecseseznamem"/>
        <w:keepNext/>
        <w:numPr>
          <w:ilvl w:val="0"/>
          <w:numId w:val="223"/>
        </w:numPr>
        <w:spacing w:after="160" w:line="259" w:lineRule="auto"/>
        <w:ind w:left="714" w:hanging="357"/>
        <w:contextualSpacing w:val="0"/>
        <w:jc w:val="both"/>
        <w:rPr>
          <w:b/>
        </w:rPr>
      </w:pPr>
      <w:r w:rsidRPr="00B1504B">
        <w:rPr>
          <w:b/>
        </w:rPr>
        <w:t xml:space="preserve">Ústavní a ochranná výchova a preventivně výchovná péče </w:t>
      </w:r>
    </w:p>
    <w:p w:rsidR="001535A3" w:rsidRDefault="001535A3" w:rsidP="00175EF0">
      <w:pPr>
        <w:spacing w:after="160" w:line="259" w:lineRule="auto"/>
        <w:jc w:val="both"/>
      </w:pPr>
      <w:r w:rsidRPr="009C6D09">
        <w:t xml:space="preserve">Vztahuje se na školská zařízení pro výkon ústavní a ochranné výchovy, kam jsou děti umísťovány </w:t>
      </w:r>
      <w:r w:rsidR="00F47445">
        <w:t>„</w:t>
      </w:r>
      <w:r w:rsidRPr="00F47445">
        <w:rPr>
          <w:i/>
        </w:rPr>
        <w:t>na základě soudního rozhodnutí o nařízeném předběžném opatření, ústavní výchově či uložené ochranné výchově, popř. na základně žádosti zákonných zástupců.</w:t>
      </w:r>
      <w:r w:rsidR="00F47445">
        <w:t>“</w:t>
      </w:r>
      <w:r w:rsidR="00F47445">
        <w:rPr>
          <w:rStyle w:val="Znakapoznpodarou"/>
        </w:rPr>
        <w:footnoteReference w:id="67"/>
      </w:r>
      <w:r w:rsidRPr="009C6D09">
        <w:t xml:space="preserve">  Systém péče o ohrožené děti a rodiny bude procházet procesem transformace a cílem je umístění dítěte do specializovaného zařízení na nezbytně dlouhou dobu a současně bude muset být realizována odborná práce s rodinou dítěte. Této problematiky se týkají opatření K.1.1 - K.3.1 na straně 69.</w:t>
      </w:r>
    </w:p>
    <w:p w:rsidR="001613A3" w:rsidRDefault="001613A3" w:rsidP="00175EF0">
      <w:pPr>
        <w:spacing w:after="160" w:line="259" w:lineRule="auto"/>
        <w:jc w:val="both"/>
      </w:pPr>
    </w:p>
    <w:p w:rsidR="00B1504B" w:rsidRDefault="001535A3" w:rsidP="006E2D07">
      <w:pPr>
        <w:pStyle w:val="Odstavecseseznamem"/>
        <w:keepNext/>
        <w:numPr>
          <w:ilvl w:val="0"/>
          <w:numId w:val="223"/>
        </w:numPr>
        <w:spacing w:after="160" w:line="259" w:lineRule="auto"/>
        <w:ind w:left="714" w:hanging="357"/>
        <w:contextualSpacing w:val="0"/>
        <w:jc w:val="both"/>
      </w:pPr>
      <w:r w:rsidRPr="00B1504B">
        <w:rPr>
          <w:b/>
        </w:rPr>
        <w:t>Další vzdělávání</w:t>
      </w:r>
    </w:p>
    <w:p w:rsidR="001535A3" w:rsidRDefault="00B1504B" w:rsidP="00B1504B">
      <w:pPr>
        <w:keepNext/>
        <w:spacing w:after="160" w:line="259" w:lineRule="auto"/>
        <w:jc w:val="both"/>
      </w:pPr>
      <w:r>
        <w:t>N</w:t>
      </w:r>
      <w:r w:rsidR="001535A3" w:rsidRPr="009C6D09">
        <w:t>etýká se přímo problematiky předškolního a základního školství, patří sem opatření L.1.1-L.5.6.</w:t>
      </w:r>
    </w:p>
    <w:p w:rsidR="001613A3" w:rsidRDefault="001613A3" w:rsidP="00B1504B">
      <w:pPr>
        <w:keepNext/>
        <w:spacing w:after="160" w:line="259" w:lineRule="auto"/>
        <w:jc w:val="both"/>
      </w:pPr>
    </w:p>
    <w:p w:rsidR="001535A3" w:rsidRPr="00B1504B" w:rsidRDefault="001535A3" w:rsidP="006E2D07">
      <w:pPr>
        <w:pStyle w:val="Odstavecseseznamem"/>
        <w:keepNext/>
        <w:numPr>
          <w:ilvl w:val="0"/>
          <w:numId w:val="223"/>
        </w:numPr>
        <w:spacing w:after="160" w:line="259" w:lineRule="auto"/>
        <w:ind w:left="714" w:hanging="357"/>
        <w:contextualSpacing w:val="0"/>
        <w:jc w:val="both"/>
        <w:rPr>
          <w:b/>
        </w:rPr>
      </w:pPr>
      <w:r w:rsidRPr="00B1504B">
        <w:rPr>
          <w:b/>
        </w:rPr>
        <w:t>Řízení školského systému</w:t>
      </w:r>
    </w:p>
    <w:p w:rsidR="001535A3" w:rsidRDefault="001535A3" w:rsidP="00175EF0">
      <w:pPr>
        <w:spacing w:after="160" w:line="259" w:lineRule="auto"/>
        <w:jc w:val="both"/>
      </w:pPr>
      <w:r w:rsidRPr="009C6D09">
        <w:t xml:space="preserve">Jde o témata </w:t>
      </w:r>
      <w:r w:rsidR="00B1504B">
        <w:t xml:space="preserve">k </w:t>
      </w:r>
      <w:r w:rsidRPr="009C6D09">
        <w:t xml:space="preserve">dovršení kurikulárních změn, propojování opatření s výsledky pedagogického výzkumu, efektivní monitoring změn ve vzdělávacím systému a o to, </w:t>
      </w:r>
      <w:r w:rsidR="00F47445" w:rsidRPr="00F47445">
        <w:rPr>
          <w:i/>
        </w:rPr>
        <w:t>„</w:t>
      </w:r>
      <w:r w:rsidRPr="00F47445">
        <w:rPr>
          <w:i/>
        </w:rPr>
        <w:t>aby obsah vzdělávacích programů, vybavení škol a spolupráce s firemním sektorem podporoval konkurenceschopnost České republiky.</w:t>
      </w:r>
      <w:r w:rsidR="00F47445">
        <w:rPr>
          <w:i/>
        </w:rPr>
        <w:t>“</w:t>
      </w:r>
      <w:r w:rsidR="00F47445">
        <w:rPr>
          <w:rStyle w:val="Znakapoznpodarou"/>
          <w:i/>
        </w:rPr>
        <w:footnoteReference w:id="68"/>
      </w:r>
      <w:r w:rsidRPr="009C6D09">
        <w:t xml:space="preserve"> K tomu se vztahují opatření M.1.1-M.6.2. Pro účely této analýzy je nejdůležitější opatření „</w:t>
      </w:r>
      <w:r w:rsidRPr="009C6D09">
        <w:rPr>
          <w:i/>
        </w:rPr>
        <w:t>M.6.1 Podporovat platformy pro spolupráci učitelů, komunikaci mezi učiteli z různých škol, výměnu materiálů, dobré praxe atd</w:t>
      </w:r>
      <w:r w:rsidRPr="009C6D09">
        <w:t>.“</w:t>
      </w:r>
      <w:r w:rsidRPr="009C6D09">
        <w:rPr>
          <w:rStyle w:val="Znakapoznpodarou"/>
        </w:rPr>
        <w:footnoteReference w:id="69"/>
      </w:r>
      <w:r w:rsidRPr="009C6D09">
        <w:t xml:space="preserve"> </w:t>
      </w:r>
    </w:p>
    <w:p w:rsidR="001613A3" w:rsidRDefault="001613A3" w:rsidP="00175EF0">
      <w:pPr>
        <w:spacing w:after="160" w:line="259" w:lineRule="auto"/>
        <w:jc w:val="both"/>
      </w:pPr>
    </w:p>
    <w:p w:rsidR="001535A3" w:rsidRDefault="001535A3" w:rsidP="00175EF0">
      <w:pPr>
        <w:spacing w:after="160" w:line="259" w:lineRule="auto"/>
        <w:jc w:val="both"/>
      </w:pPr>
      <w:r w:rsidRPr="009C6D09">
        <w:t>Část 3. Financování regionálního školství se týká odborných otázek financování vzdělávání ve školách, které má projít komplexní reformou systému financování vzdělávání ve školách tzv. regionálního školství. V této části jde také o financování prostřednictvím Evropského sociálního fondu a OP VVV, jehož cílem je přispět ke strukturálnímu posunu ČR směrem k ekonomice založené na vzdělané, motivované a kreativní pracovní síle. Pro financování školy je důležité také Evropský fond regionálního rozvoje, ze kterého je financován Integrovaný regionální operační program (IROP) a jeho prioritní osa 2: Investice do vzdělávání, odborného vzdělávání vč. odborné přípravy pro získání dovedností a do celoživotního učení, rozvíjení infrastruktury pro vzdělávání a odbornou přípravu.</w:t>
      </w:r>
    </w:p>
    <w:p w:rsidR="00FA4DDF" w:rsidRPr="00FA4DDF" w:rsidRDefault="00FA4DDF" w:rsidP="00B1504B">
      <w:pPr>
        <w:pStyle w:val="Default"/>
        <w:spacing w:after="160" w:line="259" w:lineRule="auto"/>
        <w:contextualSpacing/>
        <w:jc w:val="both"/>
        <w:rPr>
          <w:rFonts w:asciiTheme="minorHAnsi" w:hAnsiTheme="minorHAnsi"/>
          <w:i/>
          <w:sz w:val="22"/>
          <w:szCs w:val="22"/>
        </w:rPr>
      </w:pPr>
      <w:r>
        <w:rPr>
          <w:sz w:val="22"/>
          <w:szCs w:val="22"/>
        </w:rPr>
        <w:t xml:space="preserve">K tématům MAP </w:t>
      </w:r>
      <w:r w:rsidR="001535A3" w:rsidRPr="00FA4DDF">
        <w:rPr>
          <w:sz w:val="22"/>
          <w:szCs w:val="22"/>
        </w:rPr>
        <w:t xml:space="preserve">jsou </w:t>
      </w:r>
      <w:r w:rsidR="00D26FF5">
        <w:rPr>
          <w:sz w:val="22"/>
          <w:szCs w:val="22"/>
        </w:rPr>
        <w:t xml:space="preserve">z Dlouhodobého záměru </w:t>
      </w:r>
      <w:r w:rsidR="001535A3" w:rsidRPr="00FA4DDF">
        <w:rPr>
          <w:sz w:val="22"/>
          <w:szCs w:val="22"/>
        </w:rPr>
        <w:t>důležitá opatření</w:t>
      </w:r>
      <w:r>
        <w:rPr>
          <w:sz w:val="22"/>
          <w:szCs w:val="22"/>
        </w:rPr>
        <w:t>:</w:t>
      </w:r>
    </w:p>
    <w:p w:rsidR="00FA4DDF" w:rsidRPr="00234DC2" w:rsidRDefault="00FA4DDF" w:rsidP="001B23E8">
      <w:pPr>
        <w:pStyle w:val="Default"/>
        <w:numPr>
          <w:ilvl w:val="0"/>
          <w:numId w:val="201"/>
        </w:numPr>
        <w:spacing w:after="160" w:line="259" w:lineRule="auto"/>
        <w:ind w:left="765" w:hanging="357"/>
        <w:contextualSpacing/>
        <w:jc w:val="both"/>
        <w:rPr>
          <w:rFonts w:asciiTheme="minorHAnsi" w:hAnsiTheme="minorHAnsi"/>
          <w:i/>
          <w:sz w:val="22"/>
          <w:szCs w:val="22"/>
        </w:rPr>
      </w:pPr>
      <w:r w:rsidRPr="00234DC2">
        <w:rPr>
          <w:i/>
          <w:sz w:val="22"/>
          <w:szCs w:val="22"/>
        </w:rPr>
        <w:t xml:space="preserve">Úkol pro MŠ </w:t>
      </w:r>
      <w:r w:rsidR="001535A3" w:rsidRPr="00234DC2">
        <w:rPr>
          <w:i/>
          <w:sz w:val="22"/>
          <w:szCs w:val="22"/>
        </w:rPr>
        <w:t xml:space="preserve">k inkluzivnímu vzdělávání (povinný předškolní ročník v MŠ, péče o děti do třech let věku), </w:t>
      </w:r>
    </w:p>
    <w:p w:rsidR="00FA4DDF" w:rsidRPr="00234DC2" w:rsidRDefault="00D26FF5" w:rsidP="001B23E8">
      <w:pPr>
        <w:pStyle w:val="Default"/>
        <w:numPr>
          <w:ilvl w:val="0"/>
          <w:numId w:val="201"/>
        </w:numPr>
        <w:spacing w:after="160" w:line="259" w:lineRule="auto"/>
        <w:ind w:left="765" w:hanging="357"/>
        <w:contextualSpacing/>
        <w:jc w:val="both"/>
        <w:rPr>
          <w:rFonts w:asciiTheme="minorHAnsi" w:hAnsiTheme="minorHAnsi"/>
          <w:i/>
          <w:sz w:val="22"/>
          <w:szCs w:val="22"/>
        </w:rPr>
      </w:pPr>
      <w:r w:rsidRPr="00234DC2">
        <w:rPr>
          <w:rFonts w:cs="Cambria"/>
          <w:bCs/>
          <w:sz w:val="22"/>
          <w:szCs w:val="22"/>
        </w:rPr>
        <w:t>„</w:t>
      </w:r>
      <w:r w:rsidR="00FA4DDF" w:rsidRPr="00234DC2">
        <w:rPr>
          <w:rFonts w:cs="Cambria"/>
          <w:bCs/>
          <w:sz w:val="22"/>
          <w:szCs w:val="22"/>
        </w:rPr>
        <w:t xml:space="preserve">A.6.4 </w:t>
      </w:r>
      <w:r w:rsidR="00FA4DDF" w:rsidRPr="00234DC2">
        <w:rPr>
          <w:rFonts w:cs="Cambria"/>
          <w:i/>
          <w:sz w:val="22"/>
          <w:szCs w:val="22"/>
        </w:rPr>
        <w:t>Podpořit manuální zručnost a prvky polytechnické výchovy ve vzdělávání v mateřských školách (např. technické hračky a stavebnice, metodické doporučení vč. příkladů dobré praxe)</w:t>
      </w:r>
      <w:r w:rsidRPr="00234DC2">
        <w:rPr>
          <w:rFonts w:cs="Cambria"/>
          <w:i/>
          <w:sz w:val="22"/>
          <w:szCs w:val="22"/>
        </w:rPr>
        <w:t>“</w:t>
      </w:r>
      <w:r w:rsidR="00FA4DDF" w:rsidRPr="00234DC2">
        <w:rPr>
          <w:rStyle w:val="Znakapoznpodarou"/>
          <w:rFonts w:cs="Cambria"/>
          <w:sz w:val="22"/>
          <w:szCs w:val="22"/>
        </w:rPr>
        <w:footnoteReference w:id="70"/>
      </w:r>
    </w:p>
    <w:p w:rsidR="00B1504B" w:rsidRPr="00234DC2" w:rsidRDefault="00FA4DDF" w:rsidP="001B23E8">
      <w:pPr>
        <w:pStyle w:val="Default"/>
        <w:numPr>
          <w:ilvl w:val="0"/>
          <w:numId w:val="201"/>
        </w:numPr>
        <w:spacing w:after="160" w:line="259" w:lineRule="auto"/>
        <w:contextualSpacing/>
        <w:jc w:val="both"/>
        <w:rPr>
          <w:i/>
        </w:rPr>
      </w:pPr>
      <w:r w:rsidRPr="00234DC2">
        <w:rPr>
          <w:rFonts w:cs="Cambria"/>
          <w:sz w:val="22"/>
          <w:szCs w:val="22"/>
        </w:rPr>
        <w:lastRenderedPageBreak/>
        <w:t>Inkluzivních opatření se týkají opatření B.2. B.</w:t>
      </w:r>
      <w:r w:rsidR="00AE7351" w:rsidRPr="00234DC2">
        <w:rPr>
          <w:rFonts w:cs="Cambria"/>
          <w:sz w:val="22"/>
          <w:szCs w:val="22"/>
        </w:rPr>
        <w:t>3</w:t>
      </w:r>
      <w:r w:rsidRPr="00234DC2">
        <w:rPr>
          <w:rFonts w:cs="Cambria"/>
          <w:sz w:val="22"/>
          <w:szCs w:val="22"/>
        </w:rPr>
        <w:t>.</w:t>
      </w:r>
      <w:r w:rsidR="00AE7351" w:rsidRPr="00234DC2">
        <w:rPr>
          <w:rFonts w:cs="Cambria"/>
          <w:sz w:val="22"/>
          <w:szCs w:val="22"/>
        </w:rPr>
        <w:t>, B.4., B.6</w:t>
      </w:r>
    </w:p>
    <w:p w:rsidR="00B1504B" w:rsidRPr="00234DC2" w:rsidRDefault="00FA4DDF" w:rsidP="001B23E8">
      <w:pPr>
        <w:pStyle w:val="Default"/>
        <w:numPr>
          <w:ilvl w:val="0"/>
          <w:numId w:val="201"/>
        </w:numPr>
        <w:spacing w:after="160" w:line="259" w:lineRule="auto"/>
        <w:contextualSpacing/>
        <w:jc w:val="both"/>
        <w:rPr>
          <w:sz w:val="22"/>
        </w:rPr>
      </w:pPr>
      <w:r w:rsidRPr="00234DC2">
        <w:rPr>
          <w:sz w:val="22"/>
        </w:rPr>
        <w:t>B.4.2 Využívat prostředků OP VVV pro rozvoj gramotností, kompetencí, manuální zručnosti a technického vzdělávání a to včetně vybavení</w:t>
      </w:r>
    </w:p>
    <w:p w:rsidR="00FA4DDF" w:rsidRPr="00234DC2" w:rsidRDefault="00FA4DDF" w:rsidP="001B23E8">
      <w:pPr>
        <w:pStyle w:val="Default"/>
        <w:numPr>
          <w:ilvl w:val="0"/>
          <w:numId w:val="201"/>
        </w:numPr>
        <w:spacing w:after="160" w:line="259" w:lineRule="auto"/>
        <w:contextualSpacing/>
        <w:jc w:val="both"/>
        <w:rPr>
          <w:sz w:val="20"/>
        </w:rPr>
      </w:pPr>
      <w:r w:rsidRPr="00234DC2">
        <w:rPr>
          <w:sz w:val="22"/>
        </w:rPr>
        <w:t>B.4.3 Zvyšovat kompetence pedagogů zejména na druhém stupni ZŠ s akcentem na čtenářskou, matematickou a přírodovědnou gramotnost (v rámci OP VVV)</w:t>
      </w:r>
    </w:p>
    <w:p w:rsidR="00B1504B" w:rsidRPr="00234DC2" w:rsidRDefault="00D26FF5" w:rsidP="001B23E8">
      <w:pPr>
        <w:pStyle w:val="Default"/>
        <w:numPr>
          <w:ilvl w:val="0"/>
          <w:numId w:val="201"/>
        </w:numPr>
        <w:spacing w:after="160" w:line="259" w:lineRule="auto"/>
        <w:contextualSpacing/>
        <w:jc w:val="both"/>
        <w:rPr>
          <w:i/>
        </w:rPr>
      </w:pPr>
      <w:r w:rsidRPr="00234DC2">
        <w:rPr>
          <w:sz w:val="22"/>
          <w:szCs w:val="22"/>
        </w:rPr>
        <w:t>„</w:t>
      </w:r>
      <w:r w:rsidR="001535A3" w:rsidRPr="00234DC2">
        <w:rPr>
          <w:sz w:val="22"/>
          <w:szCs w:val="22"/>
        </w:rPr>
        <w:t xml:space="preserve">B.4.4 </w:t>
      </w:r>
      <w:r w:rsidR="00FA4DDF" w:rsidRPr="00234DC2">
        <w:rPr>
          <w:i/>
          <w:sz w:val="22"/>
          <w:szCs w:val="22"/>
        </w:rPr>
        <w:t>Z</w:t>
      </w:r>
      <w:r w:rsidR="001535A3" w:rsidRPr="00234DC2">
        <w:rPr>
          <w:rFonts w:asciiTheme="minorHAnsi" w:hAnsiTheme="minorHAnsi"/>
          <w:i/>
          <w:sz w:val="22"/>
          <w:szCs w:val="22"/>
        </w:rPr>
        <w:t>výšit efektivitu dalšího vzdělávání učitelů ZŠ v kurzech a jiných dlouhodobých formách podpory zaměřených na inovace ve vzdělávacích programech, především v oblasti výuky matematiky a cizích jazyků, pedagogické dovednosti, zlepšení oborových didaktik, implementaci průřezových témat do výuky, lepšího ovládnutí nových technologií ve výuce, řešení výchovných problémů, apod. Upravit obsah vzdělávání pro ředitele škol a školských zařízení a pro vedoucí pedagogické pracovníky tak, aby odpovídalo současným požadavkům kladených na management škol a školských zařízení.</w:t>
      </w:r>
      <w:r w:rsidRPr="00234DC2">
        <w:rPr>
          <w:rFonts w:asciiTheme="minorHAnsi" w:hAnsiTheme="minorHAnsi"/>
          <w:i/>
          <w:sz w:val="22"/>
          <w:szCs w:val="22"/>
        </w:rPr>
        <w:t>“</w:t>
      </w:r>
      <w:r w:rsidRPr="00234DC2">
        <w:rPr>
          <w:rStyle w:val="Znakapoznpodarou"/>
          <w:rFonts w:asciiTheme="minorHAnsi" w:hAnsiTheme="minorHAnsi"/>
          <w:i/>
          <w:sz w:val="22"/>
          <w:szCs w:val="22"/>
        </w:rPr>
        <w:footnoteReference w:id="71"/>
      </w:r>
      <w:r w:rsidR="001535A3" w:rsidRPr="00234DC2">
        <w:rPr>
          <w:rFonts w:asciiTheme="minorHAnsi" w:hAnsiTheme="minorHAnsi"/>
          <w:i/>
          <w:sz w:val="22"/>
          <w:szCs w:val="22"/>
        </w:rPr>
        <w:t xml:space="preserve"> </w:t>
      </w:r>
    </w:p>
    <w:p w:rsidR="001535A3" w:rsidRPr="00234DC2" w:rsidRDefault="001535A3" w:rsidP="001B23E8">
      <w:pPr>
        <w:pStyle w:val="Default"/>
        <w:numPr>
          <w:ilvl w:val="0"/>
          <w:numId w:val="201"/>
        </w:numPr>
        <w:spacing w:after="160" w:line="259" w:lineRule="auto"/>
        <w:contextualSpacing/>
        <w:jc w:val="both"/>
        <w:rPr>
          <w:i/>
          <w:sz w:val="22"/>
        </w:rPr>
      </w:pPr>
      <w:r w:rsidRPr="00234DC2">
        <w:rPr>
          <w:i/>
          <w:sz w:val="22"/>
        </w:rPr>
        <w:t xml:space="preserve">B.6.1 </w:t>
      </w:r>
      <w:r w:rsidR="00D26FF5" w:rsidRPr="00234DC2">
        <w:rPr>
          <w:i/>
          <w:sz w:val="22"/>
        </w:rPr>
        <w:t>„</w:t>
      </w:r>
      <w:r w:rsidRPr="00234DC2">
        <w:rPr>
          <w:i/>
          <w:sz w:val="22"/>
        </w:rPr>
        <w:t>Provést obsahové úpravy RVP</w:t>
      </w:r>
      <w:r w:rsidR="00D26FF5" w:rsidRPr="00234DC2">
        <w:rPr>
          <w:i/>
          <w:sz w:val="22"/>
        </w:rPr>
        <w:t xml:space="preserve"> tak</w:t>
      </w:r>
      <w:r w:rsidRPr="00234DC2">
        <w:rPr>
          <w:i/>
          <w:sz w:val="22"/>
        </w:rPr>
        <w:t>,</w:t>
      </w:r>
      <w:r w:rsidR="00D26FF5" w:rsidRPr="00234DC2">
        <w:rPr>
          <w:i/>
          <w:sz w:val="22"/>
        </w:rPr>
        <w:t>…</w:t>
      </w:r>
      <w:r w:rsidRPr="00234DC2">
        <w:rPr>
          <w:i/>
          <w:sz w:val="22"/>
        </w:rPr>
        <w:t xml:space="preserve"> aby </w:t>
      </w:r>
      <w:r w:rsidR="00D26FF5" w:rsidRPr="00234DC2">
        <w:rPr>
          <w:i/>
          <w:sz w:val="22"/>
        </w:rPr>
        <w:t xml:space="preserve">c) </w:t>
      </w:r>
      <w:r w:rsidRPr="00234DC2">
        <w:rPr>
          <w:i/>
          <w:sz w:val="22"/>
        </w:rPr>
        <w:t xml:space="preserve">podpořily matematické, jazykové, polytechnické, občanské a ICT vzdělávání, </w:t>
      </w:r>
      <w:r w:rsidR="00D26FF5" w:rsidRPr="00234DC2">
        <w:rPr>
          <w:i/>
          <w:sz w:val="22"/>
        </w:rPr>
        <w:t>d)</w:t>
      </w:r>
      <w:r w:rsidRPr="00234DC2">
        <w:rPr>
          <w:i/>
          <w:sz w:val="22"/>
        </w:rPr>
        <w:t>zahrnovaly popisy očekávaných znalostí, dovedností a postojů vytvářejících předpoklady pro aktivní občanství a udržitelný rozvoj</w:t>
      </w:r>
      <w:r w:rsidR="00D26FF5" w:rsidRPr="00234DC2">
        <w:rPr>
          <w:i/>
          <w:sz w:val="22"/>
        </w:rPr>
        <w:t>.“</w:t>
      </w:r>
      <w:r w:rsidR="00D26FF5" w:rsidRPr="00234DC2">
        <w:rPr>
          <w:rStyle w:val="Znakapoznpodarou"/>
          <w:i/>
          <w:sz w:val="22"/>
        </w:rPr>
        <w:footnoteReference w:id="72"/>
      </w:r>
    </w:p>
    <w:p w:rsidR="001535A3" w:rsidRPr="00234DC2" w:rsidRDefault="00D26FF5" w:rsidP="001B23E8">
      <w:pPr>
        <w:pStyle w:val="Default"/>
        <w:numPr>
          <w:ilvl w:val="0"/>
          <w:numId w:val="201"/>
        </w:numPr>
        <w:spacing w:after="160" w:line="259" w:lineRule="auto"/>
        <w:ind w:left="765" w:hanging="357"/>
        <w:contextualSpacing/>
        <w:jc w:val="both"/>
        <w:rPr>
          <w:rFonts w:asciiTheme="minorHAnsi" w:hAnsiTheme="minorHAnsi"/>
          <w:i/>
          <w:sz w:val="22"/>
          <w:szCs w:val="22"/>
        </w:rPr>
      </w:pPr>
      <w:r w:rsidRPr="00234DC2">
        <w:rPr>
          <w:i/>
          <w:sz w:val="22"/>
          <w:szCs w:val="22"/>
        </w:rPr>
        <w:t>„</w:t>
      </w:r>
      <w:r w:rsidR="001535A3" w:rsidRPr="00234DC2">
        <w:rPr>
          <w:i/>
          <w:sz w:val="22"/>
          <w:szCs w:val="22"/>
        </w:rPr>
        <w:t>Vzdělávání pro udržitelný rozvoj vyžaduje aktivní metody vzdělávání, které žáky na všech úrovních vzdělávacího systému motivují a umožňují jim rozvíjet kompetence potřebné pro skutečné jednání ve prospěch udržitelného rozvoje (např. projektová, problémová a kooperativní výuka, integrovaná tematická výuka, místně zakotvené učení, badatelsky orientované vyučování). Ve svém důsledku tyto metody efektivně rozvíjejí celoživotní kompetence a dovednosti žáků, jako je kritické myšlení, společné řešení problémů a rozhodování atd.“</w:t>
      </w:r>
      <w:r w:rsidR="001535A3" w:rsidRPr="00234DC2">
        <w:rPr>
          <w:rStyle w:val="Znakapoznpodarou"/>
          <w:sz w:val="22"/>
          <w:szCs w:val="22"/>
        </w:rPr>
        <w:footnoteReference w:id="73"/>
      </w:r>
      <w:r w:rsidR="00FA4DDF" w:rsidRPr="00234DC2">
        <w:rPr>
          <w:i/>
          <w:sz w:val="22"/>
          <w:szCs w:val="22"/>
        </w:rPr>
        <w:t xml:space="preserve"> Ve svém důsledku tyto metody efektivně rozvíjejí celoživotní kompetence a dovednosti žáků, jako je kritické myšlení, společné řešení problémů a rozhodování atd.“</w:t>
      </w:r>
      <w:r w:rsidR="00FA4DDF" w:rsidRPr="00234DC2">
        <w:rPr>
          <w:rStyle w:val="Znakapoznpodarou"/>
          <w:sz w:val="22"/>
          <w:szCs w:val="22"/>
        </w:rPr>
        <w:footnoteReference w:id="74"/>
      </w:r>
    </w:p>
    <w:p w:rsidR="001535A3" w:rsidRPr="00234DC2" w:rsidRDefault="001535A3" w:rsidP="001B23E8">
      <w:pPr>
        <w:pStyle w:val="Default"/>
        <w:numPr>
          <w:ilvl w:val="0"/>
          <w:numId w:val="201"/>
        </w:numPr>
        <w:spacing w:after="160" w:line="259" w:lineRule="auto"/>
        <w:ind w:left="765" w:hanging="357"/>
        <w:contextualSpacing/>
        <w:jc w:val="both"/>
        <w:rPr>
          <w:rFonts w:asciiTheme="minorHAnsi" w:hAnsiTheme="minorHAnsi"/>
          <w:sz w:val="22"/>
          <w:szCs w:val="22"/>
        </w:rPr>
      </w:pPr>
      <w:r w:rsidRPr="00234DC2">
        <w:rPr>
          <w:sz w:val="22"/>
          <w:szCs w:val="22"/>
        </w:rPr>
        <w:t>Dále j</w:t>
      </w:r>
      <w:r w:rsidR="004F66A0" w:rsidRPr="00234DC2">
        <w:rPr>
          <w:sz w:val="22"/>
          <w:szCs w:val="22"/>
        </w:rPr>
        <w:t>sou</w:t>
      </w:r>
      <w:r w:rsidRPr="00234DC2">
        <w:rPr>
          <w:sz w:val="22"/>
          <w:szCs w:val="22"/>
        </w:rPr>
        <w:t xml:space="preserve"> podstatné </w:t>
      </w:r>
      <w:r w:rsidR="004F66A0" w:rsidRPr="00234DC2">
        <w:rPr>
          <w:sz w:val="22"/>
          <w:szCs w:val="22"/>
        </w:rPr>
        <w:t xml:space="preserve">záměry směřující k </w:t>
      </w:r>
      <w:r w:rsidRPr="00234DC2">
        <w:rPr>
          <w:sz w:val="22"/>
          <w:szCs w:val="22"/>
        </w:rPr>
        <w:t>vytváření kariérního systému a změn</w:t>
      </w:r>
      <w:r w:rsidR="004F66A0" w:rsidRPr="00234DC2">
        <w:rPr>
          <w:sz w:val="22"/>
          <w:szCs w:val="22"/>
        </w:rPr>
        <w:t>ám</w:t>
      </w:r>
      <w:r w:rsidRPr="00234DC2">
        <w:rPr>
          <w:sz w:val="22"/>
          <w:szCs w:val="22"/>
        </w:rPr>
        <w:t xml:space="preserve"> ve vzdělávání pedagogů</w:t>
      </w:r>
      <w:r w:rsidRPr="00234DC2">
        <w:t>.</w:t>
      </w:r>
    </w:p>
    <w:p w:rsidR="0013067F" w:rsidRDefault="0013067F" w:rsidP="001B23E8">
      <w:pPr>
        <w:pStyle w:val="Default"/>
        <w:numPr>
          <w:ilvl w:val="0"/>
          <w:numId w:val="201"/>
        </w:numPr>
        <w:spacing w:after="160" w:line="259" w:lineRule="auto"/>
        <w:ind w:left="765" w:hanging="357"/>
        <w:contextualSpacing/>
        <w:jc w:val="both"/>
        <w:rPr>
          <w:sz w:val="22"/>
          <w:szCs w:val="22"/>
        </w:rPr>
      </w:pPr>
      <w:r w:rsidRPr="00234DC2">
        <w:rPr>
          <w:sz w:val="22"/>
          <w:szCs w:val="22"/>
        </w:rPr>
        <w:t>Opominout nelze základní umělecké a zájmové vzdělávání.</w:t>
      </w:r>
    </w:p>
    <w:p w:rsidR="00234DC2" w:rsidRPr="00234DC2" w:rsidRDefault="00234DC2" w:rsidP="00234DC2">
      <w:pPr>
        <w:pStyle w:val="Default"/>
        <w:spacing w:after="160" w:line="259" w:lineRule="auto"/>
        <w:ind w:left="765"/>
        <w:contextualSpacing/>
        <w:jc w:val="both"/>
        <w:rPr>
          <w:sz w:val="22"/>
          <w:szCs w:val="22"/>
        </w:rPr>
      </w:pPr>
    </w:p>
    <w:p w:rsidR="00E73032" w:rsidRPr="00DA6E1C" w:rsidRDefault="00E73032" w:rsidP="00E73032">
      <w:pPr>
        <w:pStyle w:val="Nadpis3"/>
        <w:rPr>
          <w:rFonts w:eastAsia="Times New Roman"/>
        </w:rPr>
      </w:pPr>
      <w:bookmarkStart w:id="255" w:name="_Toc472279505"/>
      <w:r w:rsidRPr="00DA6E1C">
        <w:rPr>
          <w:rFonts w:eastAsia="Times New Roman"/>
        </w:rPr>
        <w:t>Akční plán inkluzivního vzdělávání na období 2016 – 2018</w:t>
      </w:r>
      <w:bookmarkEnd w:id="255"/>
    </w:p>
    <w:p w:rsidR="00E73032" w:rsidRPr="005046ED" w:rsidRDefault="00E73032" w:rsidP="001613A3">
      <w:pPr>
        <w:spacing w:after="160" w:line="259" w:lineRule="auto"/>
        <w:jc w:val="both"/>
        <w:rPr>
          <w:bCs/>
        </w:rPr>
      </w:pPr>
      <w:r w:rsidRPr="005046ED">
        <w:rPr>
          <w:bCs/>
        </w:rPr>
        <w:t>Akční plán inkluzivního vzdělávání na období 2016 – 2018, dále jen Akční plán je d</w:t>
      </w:r>
      <w:r w:rsidRPr="005046ED">
        <w:t xml:space="preserve">okumentem, který navazuje na Strategii vzdělávací politiky ČR do roku 2020 a na Dlouhodobý záměr vzdělávání a rozvoje vzdělávací soustavy v ČR na období 2015 – 2020. </w:t>
      </w:r>
    </w:p>
    <w:p w:rsidR="00E73032" w:rsidRPr="005046ED" w:rsidRDefault="00E73032" w:rsidP="001613A3">
      <w:pPr>
        <w:spacing w:after="160" w:line="259" w:lineRule="auto"/>
        <w:jc w:val="both"/>
        <w:rPr>
          <w:bCs/>
        </w:rPr>
      </w:pPr>
      <w:r w:rsidRPr="005046ED">
        <w:rPr>
          <w:bCs/>
        </w:rPr>
        <w:t>Cílem Akčního plánu bylo nastavit systém inkluzivního vzdělávání.  K tomu byl dokument rozdělen do tří částí.</w:t>
      </w:r>
    </w:p>
    <w:p w:rsidR="00E73032" w:rsidRPr="005046ED" w:rsidRDefault="00E73032" w:rsidP="001613A3">
      <w:pPr>
        <w:spacing w:after="160" w:line="259" w:lineRule="auto"/>
        <w:jc w:val="both"/>
      </w:pPr>
      <w:r w:rsidRPr="005046ED">
        <w:rPr>
          <w:bCs/>
        </w:rPr>
        <w:t>V části A</w:t>
      </w:r>
      <w:r>
        <w:rPr>
          <w:bCs/>
        </w:rPr>
        <w:t xml:space="preserve"> </w:t>
      </w:r>
      <w:r w:rsidRPr="005046ED">
        <w:rPr>
          <w:bCs/>
        </w:rPr>
        <w:t xml:space="preserve">- prioritní úkoly MŠMT šlo o závazné úkoly MŠMT vůči Evropské komisi, v části B – Inkluzivní a kvalitní vzdělávací systém o nastavení pěti cest k vybudování inkluzivního systému a v části C- Ze školy do práce o </w:t>
      </w:r>
      <w:r w:rsidRPr="005046ED">
        <w:rPr>
          <w:i/>
        </w:rPr>
        <w:t>soubor opatření a aktivit, která vedou lepšímu přístupu k zaměstnání a k celoživotnímu učení u cílové skupiny absolventů škol ohrožených na trhu práce</w:t>
      </w:r>
      <w:r w:rsidRPr="005046ED">
        <w:t>.</w:t>
      </w:r>
      <w:r w:rsidRPr="005046ED">
        <w:rPr>
          <w:rStyle w:val="Znakapoznpodarou"/>
        </w:rPr>
        <w:footnoteReference w:id="75"/>
      </w:r>
    </w:p>
    <w:p w:rsidR="00E73032" w:rsidRPr="005046ED" w:rsidRDefault="00E73032" w:rsidP="001613A3">
      <w:pPr>
        <w:spacing w:after="160" w:line="259" w:lineRule="auto"/>
        <w:jc w:val="both"/>
        <w:rPr>
          <w:bCs/>
        </w:rPr>
      </w:pPr>
      <w:r w:rsidRPr="005046ED">
        <w:rPr>
          <w:bCs/>
        </w:rPr>
        <w:t>Pro účely této analýzy je nejdůležitější část B. a některé postupy z části C.</w:t>
      </w:r>
    </w:p>
    <w:p w:rsidR="00E73032" w:rsidRPr="005046ED" w:rsidRDefault="00E73032" w:rsidP="001613A3">
      <w:pPr>
        <w:spacing w:after="160" w:line="259" w:lineRule="auto"/>
        <w:jc w:val="both"/>
        <w:rPr>
          <w:i/>
        </w:rPr>
      </w:pPr>
      <w:r w:rsidRPr="005046ED">
        <w:lastRenderedPageBreak/>
        <w:t>V části B. je vytýčeno pět cest k zajištění systému inkluzivního vzdělávání. „</w:t>
      </w:r>
      <w:r w:rsidRPr="005046ED">
        <w:rPr>
          <w:i/>
        </w:rPr>
        <w:t>Strategické cesty tvoří vzájemně propojený systém. Na každé strategické cestě jsou stanoveny milníky – indikátory</w:t>
      </w:r>
      <w:r w:rsidR="003F2D21">
        <w:rPr>
          <w:i/>
        </w:rPr>
        <w:t>, které je nutno naplnit, abychom se přiblížili k vizi.</w:t>
      </w:r>
    </w:p>
    <w:p w:rsidR="00DE6C23" w:rsidRDefault="00DE6C23" w:rsidP="00E73032">
      <w:pPr>
        <w:pStyle w:val="Default"/>
        <w:spacing w:line="276" w:lineRule="auto"/>
        <w:jc w:val="both"/>
        <w:rPr>
          <w:rFonts w:asciiTheme="minorHAnsi" w:hAnsiTheme="minorHAnsi"/>
          <w:i/>
          <w:sz w:val="22"/>
          <w:szCs w:val="22"/>
        </w:rPr>
      </w:pPr>
    </w:p>
    <w:p w:rsidR="00E73032" w:rsidRPr="005046ED" w:rsidRDefault="00E73032" w:rsidP="00E73032">
      <w:pPr>
        <w:pStyle w:val="Default"/>
        <w:spacing w:line="276" w:lineRule="auto"/>
        <w:jc w:val="both"/>
        <w:rPr>
          <w:rFonts w:asciiTheme="minorHAnsi" w:hAnsiTheme="minorHAnsi"/>
          <w:i/>
          <w:sz w:val="22"/>
          <w:szCs w:val="22"/>
        </w:rPr>
      </w:pPr>
      <w:r w:rsidRPr="005046ED">
        <w:rPr>
          <w:rFonts w:asciiTheme="minorHAnsi" w:hAnsiTheme="minorHAnsi"/>
          <w:i/>
          <w:sz w:val="22"/>
          <w:szCs w:val="22"/>
        </w:rPr>
        <w:t xml:space="preserve">Strategické cesty: </w:t>
      </w:r>
    </w:p>
    <w:p w:rsidR="00E73032" w:rsidRPr="005046ED" w:rsidRDefault="00E73032" w:rsidP="001613A3">
      <w:pPr>
        <w:pStyle w:val="Default"/>
        <w:numPr>
          <w:ilvl w:val="0"/>
          <w:numId w:val="320"/>
        </w:numPr>
        <w:spacing w:line="276" w:lineRule="auto"/>
        <w:jc w:val="both"/>
        <w:rPr>
          <w:rFonts w:asciiTheme="minorHAnsi" w:hAnsiTheme="minorHAnsi"/>
          <w:i/>
          <w:sz w:val="22"/>
          <w:szCs w:val="22"/>
        </w:rPr>
      </w:pPr>
      <w:r w:rsidRPr="005046ED">
        <w:rPr>
          <w:rFonts w:asciiTheme="minorHAnsi" w:hAnsiTheme="minorHAnsi"/>
          <w:i/>
          <w:sz w:val="22"/>
          <w:szCs w:val="22"/>
        </w:rPr>
        <w:t xml:space="preserve">Čím dříve, tím lépe </w:t>
      </w:r>
    </w:p>
    <w:p w:rsidR="00E73032" w:rsidRPr="005046ED" w:rsidRDefault="00E73032" w:rsidP="001613A3">
      <w:pPr>
        <w:pStyle w:val="Default"/>
        <w:numPr>
          <w:ilvl w:val="0"/>
          <w:numId w:val="320"/>
        </w:numPr>
        <w:spacing w:line="276" w:lineRule="auto"/>
        <w:jc w:val="both"/>
        <w:rPr>
          <w:rFonts w:asciiTheme="minorHAnsi" w:hAnsiTheme="minorHAnsi"/>
          <w:i/>
          <w:sz w:val="22"/>
          <w:szCs w:val="22"/>
        </w:rPr>
      </w:pPr>
      <w:r w:rsidRPr="005046ED">
        <w:rPr>
          <w:rFonts w:asciiTheme="minorHAnsi" w:hAnsiTheme="minorHAnsi"/>
          <w:i/>
          <w:sz w:val="22"/>
          <w:szCs w:val="22"/>
        </w:rPr>
        <w:t xml:space="preserve">Inkluzivní vzdělávání je přínosem pro všechny </w:t>
      </w:r>
    </w:p>
    <w:p w:rsidR="00E73032" w:rsidRPr="005046ED" w:rsidRDefault="00E73032" w:rsidP="001613A3">
      <w:pPr>
        <w:pStyle w:val="Default"/>
        <w:numPr>
          <w:ilvl w:val="0"/>
          <w:numId w:val="320"/>
        </w:numPr>
        <w:spacing w:line="276" w:lineRule="auto"/>
        <w:jc w:val="both"/>
        <w:rPr>
          <w:rFonts w:asciiTheme="minorHAnsi" w:hAnsiTheme="minorHAnsi"/>
          <w:i/>
          <w:sz w:val="22"/>
          <w:szCs w:val="22"/>
        </w:rPr>
      </w:pPr>
      <w:r w:rsidRPr="005046ED">
        <w:rPr>
          <w:rFonts w:asciiTheme="minorHAnsi" w:hAnsiTheme="minorHAnsi"/>
          <w:i/>
          <w:sz w:val="22"/>
          <w:szCs w:val="22"/>
        </w:rPr>
        <w:t xml:space="preserve">Vysoce kvalifikovaní odborníci </w:t>
      </w:r>
    </w:p>
    <w:p w:rsidR="00E73032" w:rsidRPr="005046ED" w:rsidRDefault="00E73032" w:rsidP="001613A3">
      <w:pPr>
        <w:pStyle w:val="Default"/>
        <w:numPr>
          <w:ilvl w:val="0"/>
          <w:numId w:val="320"/>
        </w:numPr>
        <w:spacing w:line="276" w:lineRule="auto"/>
        <w:jc w:val="both"/>
        <w:rPr>
          <w:rFonts w:asciiTheme="minorHAnsi" w:hAnsiTheme="minorHAnsi"/>
          <w:i/>
          <w:sz w:val="22"/>
          <w:szCs w:val="22"/>
        </w:rPr>
      </w:pPr>
      <w:r w:rsidRPr="005046ED">
        <w:rPr>
          <w:rFonts w:asciiTheme="minorHAnsi" w:hAnsiTheme="minorHAnsi"/>
          <w:i/>
          <w:sz w:val="22"/>
          <w:szCs w:val="22"/>
        </w:rPr>
        <w:t xml:space="preserve">Podpůrné systémy a mechanismy financování </w:t>
      </w:r>
    </w:p>
    <w:p w:rsidR="00E73032" w:rsidRPr="001613A3" w:rsidRDefault="00E73032" w:rsidP="001613A3">
      <w:pPr>
        <w:pStyle w:val="Odstavecseseznamem"/>
        <w:numPr>
          <w:ilvl w:val="0"/>
          <w:numId w:val="320"/>
        </w:numPr>
        <w:jc w:val="both"/>
        <w:rPr>
          <w:i/>
        </w:rPr>
      </w:pPr>
      <w:r w:rsidRPr="001613A3">
        <w:rPr>
          <w:i/>
        </w:rPr>
        <w:t>Spolehlivá data“</w:t>
      </w:r>
      <w:r w:rsidRPr="005046ED">
        <w:rPr>
          <w:rStyle w:val="Znakapoznpodarou"/>
          <w:i/>
        </w:rPr>
        <w:footnoteReference w:id="76"/>
      </w:r>
    </w:p>
    <w:p w:rsidR="001613A3" w:rsidRDefault="001613A3" w:rsidP="005C56EB">
      <w:pPr>
        <w:spacing w:after="160" w:line="259" w:lineRule="auto"/>
        <w:jc w:val="both"/>
        <w:rPr>
          <w:b/>
          <w:bCs/>
          <w:u w:val="single"/>
        </w:rPr>
      </w:pPr>
    </w:p>
    <w:p w:rsidR="00E73032" w:rsidRPr="005046ED" w:rsidRDefault="00E73032" w:rsidP="005C56EB">
      <w:pPr>
        <w:spacing w:after="160" w:line="259" w:lineRule="auto"/>
        <w:jc w:val="both"/>
      </w:pPr>
      <w:r w:rsidRPr="005046ED">
        <w:rPr>
          <w:b/>
          <w:bCs/>
          <w:u w:val="single"/>
        </w:rPr>
        <w:t>Strategická cesta 1 Čím dříve, tím lépe:</w:t>
      </w:r>
    </w:p>
    <w:p w:rsidR="00E73032" w:rsidRPr="005046ED" w:rsidRDefault="00E73032" w:rsidP="005C56EB">
      <w:pPr>
        <w:spacing w:after="160" w:line="259" w:lineRule="auto"/>
        <w:jc w:val="both"/>
      </w:pPr>
      <w:r w:rsidRPr="005046ED">
        <w:t xml:space="preserve">Ve strategické cestě 1 „Čím dříve, tím lépe“ jde o </w:t>
      </w:r>
      <w:r w:rsidRPr="003F2D21">
        <w:rPr>
          <w:b/>
        </w:rPr>
        <w:t>zavedení povinného předškolního vzdělávání od pěti  let</w:t>
      </w:r>
      <w:r w:rsidRPr="003F2D21">
        <w:t xml:space="preserve">, </w:t>
      </w:r>
      <w:r w:rsidRPr="003F2D21">
        <w:rPr>
          <w:b/>
        </w:rPr>
        <w:t>o i</w:t>
      </w:r>
      <w:r w:rsidRPr="005046ED">
        <w:rPr>
          <w:b/>
        </w:rPr>
        <w:t>dentifikování potřeb ze strany zřizovatelů pro případné navýšení kapacit mateřských škol</w:t>
      </w:r>
      <w:r w:rsidRPr="005046ED">
        <w:t xml:space="preserve">; dále o </w:t>
      </w:r>
      <w:r w:rsidRPr="003F2D21">
        <w:rPr>
          <w:b/>
        </w:rPr>
        <w:t>včasnou diagnostiku</w:t>
      </w:r>
      <w:r w:rsidRPr="005046ED">
        <w:t xml:space="preserve"> potíží u dětí a žáků</w:t>
      </w:r>
      <w:r w:rsidRPr="005046ED">
        <w:rPr>
          <w:rStyle w:val="Znakapoznpodarou"/>
        </w:rPr>
        <w:footnoteReference w:id="77"/>
      </w:r>
      <w:r w:rsidRPr="005046ED">
        <w:t xml:space="preserve"> v předškolním věku, posuzování </w:t>
      </w:r>
      <w:r w:rsidRPr="003F2D21">
        <w:rPr>
          <w:b/>
        </w:rPr>
        <w:t>školní zralosti</w:t>
      </w:r>
      <w:r w:rsidRPr="005046ED">
        <w:t xml:space="preserve">; dále vytvoření </w:t>
      </w:r>
      <w:r w:rsidRPr="003F2D21">
        <w:rPr>
          <w:b/>
        </w:rPr>
        <w:t>podpůrné a motivační sítě pro rodiče dětí se SVP</w:t>
      </w:r>
      <w:r w:rsidRPr="005046ED">
        <w:t xml:space="preserve"> ve včasné a rané péči s důrazem na zavedení </w:t>
      </w:r>
      <w:r w:rsidRPr="003F2D21">
        <w:rPr>
          <w:b/>
        </w:rPr>
        <w:t>funkčního místního systému podpory rodiny s dětmi se SVP</w:t>
      </w:r>
      <w:r w:rsidRPr="005046ED">
        <w:t xml:space="preserve"> za účelem rozvoje schopností a dovedností dítěte (spolupráce formálního, neformálního a zájmového vzdělávání). Dále se v strategické cestě 1 řeší přijímání dětí a žáků ze spádového území, podpora žáků se SVP mezi stupni vzdělání, preventivní aktivity a transformace systému institucionální výchovy.</w:t>
      </w:r>
    </w:p>
    <w:p w:rsidR="001613A3" w:rsidRDefault="001613A3" w:rsidP="005C56EB">
      <w:pPr>
        <w:pStyle w:val="Default"/>
        <w:spacing w:after="160" w:line="259" w:lineRule="auto"/>
        <w:jc w:val="both"/>
        <w:rPr>
          <w:rFonts w:asciiTheme="minorHAnsi" w:hAnsiTheme="minorHAnsi"/>
          <w:b/>
          <w:bCs/>
          <w:sz w:val="22"/>
          <w:szCs w:val="22"/>
          <w:u w:val="single"/>
        </w:rPr>
      </w:pPr>
    </w:p>
    <w:p w:rsidR="00E73032" w:rsidRPr="005046ED" w:rsidRDefault="00E73032" w:rsidP="005C56EB">
      <w:pPr>
        <w:pStyle w:val="Default"/>
        <w:spacing w:after="160" w:line="259" w:lineRule="auto"/>
        <w:jc w:val="both"/>
        <w:rPr>
          <w:rFonts w:asciiTheme="minorHAnsi" w:hAnsiTheme="minorHAnsi"/>
          <w:b/>
          <w:bCs/>
          <w:sz w:val="22"/>
          <w:szCs w:val="22"/>
          <w:u w:val="single"/>
        </w:rPr>
      </w:pPr>
      <w:r w:rsidRPr="005046ED">
        <w:rPr>
          <w:rFonts w:asciiTheme="minorHAnsi" w:hAnsiTheme="minorHAnsi"/>
          <w:b/>
          <w:bCs/>
          <w:sz w:val="22"/>
          <w:szCs w:val="22"/>
          <w:u w:val="single"/>
        </w:rPr>
        <w:t>Strategická cesta 2: Inkluze je přínosem pro všechny</w:t>
      </w:r>
    </w:p>
    <w:p w:rsidR="00E73032" w:rsidRPr="005046ED" w:rsidRDefault="00E73032" w:rsidP="005C56EB">
      <w:pPr>
        <w:pStyle w:val="Default"/>
        <w:spacing w:after="160" w:line="259" w:lineRule="auto"/>
        <w:jc w:val="both"/>
        <w:rPr>
          <w:rFonts w:asciiTheme="minorHAnsi" w:hAnsiTheme="minorHAnsi"/>
          <w:i/>
          <w:sz w:val="22"/>
          <w:szCs w:val="22"/>
        </w:rPr>
      </w:pPr>
      <w:r w:rsidRPr="005046ED">
        <w:rPr>
          <w:rFonts w:asciiTheme="minorHAnsi" w:hAnsiTheme="minorHAnsi"/>
          <w:sz w:val="22"/>
          <w:szCs w:val="22"/>
        </w:rPr>
        <w:t xml:space="preserve">Ve strategické části dvě je podrobně rozebrán přínos inkluze a podmínky pro její dobré fungování: </w:t>
      </w:r>
      <w:r w:rsidRPr="005046ED">
        <w:rPr>
          <w:rFonts w:asciiTheme="minorHAnsi" w:hAnsiTheme="minorHAnsi"/>
          <w:i/>
          <w:sz w:val="22"/>
          <w:szCs w:val="22"/>
        </w:rPr>
        <w:t>„Nedílnou součástí podpory inkluze je rozvoj potenciálu každého žáka. Pro rozvoj potenciálu každého žáka je nezbytná nejen odborná podpora, ale i pozitivní postoje žáka ke vzdělávání a dobré klima ve třídách a školách.“</w:t>
      </w:r>
      <w:r w:rsidRPr="005046ED">
        <w:rPr>
          <w:rStyle w:val="Znakapoznpodarou"/>
          <w:rFonts w:asciiTheme="minorHAnsi" w:hAnsiTheme="minorHAnsi"/>
          <w:i/>
          <w:sz w:val="22"/>
          <w:szCs w:val="22"/>
        </w:rPr>
        <w:footnoteReference w:id="78"/>
      </w:r>
      <w:r w:rsidRPr="005046ED">
        <w:rPr>
          <w:rFonts w:asciiTheme="minorHAnsi" w:hAnsiTheme="minorHAnsi"/>
          <w:sz w:val="22"/>
          <w:szCs w:val="22"/>
        </w:rPr>
        <w:t>Je upozorněno na novelu školského zákona, §16, kde</w:t>
      </w:r>
      <w:r w:rsidRPr="005046ED">
        <w:rPr>
          <w:rFonts w:asciiTheme="minorHAnsi" w:hAnsiTheme="minorHAnsi"/>
          <w:i/>
          <w:sz w:val="22"/>
          <w:szCs w:val="22"/>
        </w:rPr>
        <w:t xml:space="preserve"> </w:t>
      </w:r>
      <w:r w:rsidRPr="005046ED">
        <w:rPr>
          <w:rFonts w:asciiTheme="minorHAnsi" w:hAnsiTheme="minorHAnsi"/>
          <w:sz w:val="22"/>
          <w:szCs w:val="22"/>
        </w:rPr>
        <w:t xml:space="preserve">je definován pojem dítě, žák, student se speciálními vzdělávacími potřebami jako osoba, </w:t>
      </w:r>
      <w:r w:rsidR="003F2D21">
        <w:rPr>
          <w:rFonts w:asciiTheme="minorHAnsi" w:hAnsiTheme="minorHAnsi"/>
          <w:sz w:val="22"/>
          <w:szCs w:val="22"/>
        </w:rPr>
        <w:t>„</w:t>
      </w:r>
      <w:r w:rsidRPr="005046ED">
        <w:rPr>
          <w:rFonts w:asciiTheme="minorHAnsi" w:hAnsiTheme="minorHAnsi"/>
          <w:i/>
          <w:sz w:val="22"/>
          <w:szCs w:val="22"/>
        </w:rPr>
        <w:t>která k naplnění svých vzdělávacích možností nebo k uplatnění nebo užívání svých práv na rovnoprávném základě s ostatními potřebuje poskytnutí podpůrných opatření. Podpůrnými opatřeními se rozumí nezbytné úpravy ve vzdělávání a školských službách odpovídající zdravotnímu stavu, kulturnímu prostředí nebo jiným životním podmínkám dítěte, žáka nebo studenta. Děti, žáci a studenti se speciálními vzdělávacími potřebami mají právo na bezplatné poskytování podpůrných opatření školou a školským zařízením</w:t>
      </w:r>
      <w:r w:rsidR="00D906D4">
        <w:rPr>
          <w:rFonts w:asciiTheme="minorHAnsi" w:hAnsiTheme="minorHAnsi"/>
          <w:i/>
          <w:sz w:val="22"/>
          <w:szCs w:val="22"/>
        </w:rPr>
        <w:t>“</w:t>
      </w:r>
      <w:r w:rsidRPr="005046ED">
        <w:rPr>
          <w:rStyle w:val="Znakapoznpodarou"/>
          <w:rFonts w:asciiTheme="minorHAnsi" w:hAnsiTheme="minorHAnsi"/>
          <w:i/>
          <w:sz w:val="22"/>
          <w:szCs w:val="22"/>
        </w:rPr>
        <w:footnoteReference w:id="79"/>
      </w:r>
      <w:r w:rsidRPr="005046ED">
        <w:rPr>
          <w:rFonts w:asciiTheme="minorHAnsi" w:hAnsiTheme="minorHAnsi"/>
          <w:i/>
          <w:sz w:val="22"/>
          <w:szCs w:val="22"/>
        </w:rPr>
        <w:t xml:space="preserve">. </w:t>
      </w:r>
    </w:p>
    <w:p w:rsidR="00E73032" w:rsidRPr="005046ED" w:rsidRDefault="00E73032" w:rsidP="005C56EB">
      <w:pPr>
        <w:pStyle w:val="Default"/>
        <w:spacing w:after="160" w:line="259" w:lineRule="auto"/>
        <w:jc w:val="both"/>
        <w:rPr>
          <w:rFonts w:asciiTheme="minorHAnsi" w:hAnsiTheme="minorHAnsi"/>
          <w:i/>
          <w:sz w:val="22"/>
          <w:szCs w:val="22"/>
        </w:rPr>
      </w:pPr>
      <w:r w:rsidRPr="005046ED">
        <w:rPr>
          <w:rFonts w:asciiTheme="minorHAnsi" w:hAnsiTheme="minorHAnsi"/>
          <w:sz w:val="22"/>
          <w:szCs w:val="22"/>
        </w:rPr>
        <w:t xml:space="preserve">Dále je v této části věnována pozornost  dalším systémovým opatřením, jako je podpora ze strany OP VVV (šablony), inkluzivní vzdělávání v sociálně vyloučených lokalitách; podpora  </w:t>
      </w:r>
      <w:r w:rsidRPr="005046ED">
        <w:rPr>
          <w:rFonts w:asciiTheme="minorHAnsi" w:hAnsiTheme="minorHAnsi"/>
          <w:b/>
          <w:bCs/>
          <w:i/>
          <w:iCs/>
          <w:sz w:val="22"/>
          <w:szCs w:val="22"/>
        </w:rPr>
        <w:t>pedagogických pracovníků v rozvoji formativního hodnocení – „</w:t>
      </w:r>
      <w:r w:rsidRPr="005046ED">
        <w:rPr>
          <w:rFonts w:asciiTheme="minorHAnsi" w:hAnsiTheme="minorHAnsi"/>
          <w:i/>
          <w:sz w:val="22"/>
          <w:szCs w:val="22"/>
        </w:rPr>
        <w:t xml:space="preserve">sledování pokroku každého žáku oproti stanoveným vzdělávacím cílům a poskytování pozitivní zpětné vazby. To umožňuje zažít úspěch každému žákovi, rozvíjí jeho sebedůvěru a motivuje k dalšímu učení. Formativní hodnocení je v inkluzivní třídě také </w:t>
      </w:r>
      <w:r w:rsidRPr="005046ED">
        <w:rPr>
          <w:rFonts w:asciiTheme="minorHAnsi" w:hAnsiTheme="minorHAnsi"/>
          <w:i/>
          <w:sz w:val="22"/>
          <w:szCs w:val="22"/>
        </w:rPr>
        <w:lastRenderedPageBreak/>
        <w:t>důležitým prvkem spravedlivého hodnocení.“</w:t>
      </w:r>
      <w:r w:rsidRPr="005046ED">
        <w:rPr>
          <w:rStyle w:val="Znakapoznpodarou"/>
          <w:rFonts w:asciiTheme="minorHAnsi" w:hAnsiTheme="minorHAnsi"/>
          <w:i/>
          <w:sz w:val="22"/>
          <w:szCs w:val="22"/>
        </w:rPr>
        <w:footnoteReference w:id="80"/>
      </w:r>
      <w:r w:rsidRPr="005046ED">
        <w:rPr>
          <w:rFonts w:asciiTheme="minorHAnsi" w:hAnsiTheme="minorHAnsi"/>
          <w:sz w:val="22"/>
          <w:szCs w:val="22"/>
        </w:rPr>
        <w:t xml:space="preserve">Je zde uveden záměr zpracovat </w:t>
      </w:r>
      <w:r w:rsidRPr="005046ED">
        <w:rPr>
          <w:rFonts w:asciiTheme="minorHAnsi" w:hAnsiTheme="minorHAnsi"/>
          <w:b/>
          <w:sz w:val="22"/>
          <w:szCs w:val="22"/>
        </w:rPr>
        <w:t>Standard profese asistenta pedagoga</w:t>
      </w:r>
      <w:r w:rsidRPr="005046ED">
        <w:rPr>
          <w:rFonts w:asciiTheme="minorHAnsi" w:hAnsiTheme="minorHAnsi"/>
          <w:sz w:val="22"/>
          <w:szCs w:val="22"/>
        </w:rPr>
        <w:t xml:space="preserve"> a záměr metodicky podporovat školy </w:t>
      </w:r>
      <w:r w:rsidRPr="005046ED">
        <w:rPr>
          <w:rFonts w:asciiTheme="minorHAnsi" w:hAnsiTheme="minorHAnsi"/>
          <w:b/>
          <w:sz w:val="22"/>
          <w:szCs w:val="22"/>
        </w:rPr>
        <w:t>v prevenci rizikového chování na školách</w:t>
      </w:r>
      <w:r w:rsidRPr="005046ED">
        <w:rPr>
          <w:rFonts w:asciiTheme="minorHAnsi" w:hAnsiTheme="minorHAnsi"/>
          <w:sz w:val="22"/>
          <w:szCs w:val="22"/>
        </w:rPr>
        <w:t xml:space="preserve">. Řeší se zde i </w:t>
      </w:r>
      <w:r w:rsidR="00D906D4">
        <w:rPr>
          <w:rFonts w:asciiTheme="minorHAnsi" w:hAnsiTheme="minorHAnsi"/>
          <w:sz w:val="22"/>
          <w:szCs w:val="22"/>
        </w:rPr>
        <w:t>p</w:t>
      </w:r>
      <w:r w:rsidRPr="005046ED">
        <w:rPr>
          <w:rFonts w:asciiTheme="minorHAnsi" w:hAnsiTheme="minorHAnsi"/>
          <w:bCs/>
          <w:iCs/>
          <w:sz w:val="22"/>
          <w:szCs w:val="22"/>
        </w:rPr>
        <w:t xml:space="preserve">odpora systémové práce s žáky s odlišným mateřským jazykem. Pozornost je věnována i </w:t>
      </w:r>
      <w:r w:rsidR="00D906D4">
        <w:rPr>
          <w:rFonts w:asciiTheme="minorHAnsi" w:hAnsiTheme="minorHAnsi"/>
          <w:bCs/>
          <w:iCs/>
          <w:sz w:val="22"/>
          <w:szCs w:val="22"/>
        </w:rPr>
        <w:t>p</w:t>
      </w:r>
      <w:r w:rsidRPr="005046ED">
        <w:rPr>
          <w:rFonts w:asciiTheme="minorHAnsi" w:hAnsiTheme="minorHAnsi"/>
          <w:bCs/>
          <w:iCs/>
          <w:sz w:val="22"/>
          <w:szCs w:val="22"/>
        </w:rPr>
        <w:t>odpoře začleňování žáků se SVP do neformálního a zájmového vzdělávání, kde je  „</w:t>
      </w:r>
      <w:r w:rsidRPr="005046ED">
        <w:rPr>
          <w:rFonts w:asciiTheme="minorHAnsi" w:hAnsiTheme="minorHAnsi"/>
          <w:i/>
          <w:sz w:val="22"/>
          <w:szCs w:val="22"/>
        </w:rPr>
        <w:t xml:space="preserve">cílem je vyšší míra začleňování dětí a žáků z cílové skupiny do již existujícího zájmového a neformálního vzdělávání, včetně prázdninových programů. Budou podpořeny projekty zaměřené na snižování předčasného ukončování vzdělání v běžných školách u žáků se SVP, aktivity směřující k posílení motivace ke vzdělávání, podpůrné skupiny, podpora při přechodu ze ZŠ na SŠ a při vstupu na trh práce a aktivity vedoucí k vyšší míře začleňování (zvýšení počtu) dětí a žáků z cílové skupiny do již existujících organizací zájmového a neformálního vzdělávání s cílem rozvoje klíčových (měkkých) kompetencí, programy druhé šance a propojení s formálním vzděláváním. </w:t>
      </w:r>
    </w:p>
    <w:p w:rsidR="00E73032" w:rsidRPr="005046ED" w:rsidRDefault="00E73032" w:rsidP="005C56EB">
      <w:pPr>
        <w:pStyle w:val="Default"/>
        <w:spacing w:after="160" w:line="259" w:lineRule="auto"/>
        <w:jc w:val="both"/>
        <w:rPr>
          <w:rFonts w:asciiTheme="minorHAnsi" w:hAnsiTheme="minorHAnsi"/>
          <w:i/>
          <w:sz w:val="22"/>
          <w:szCs w:val="22"/>
        </w:rPr>
      </w:pPr>
      <w:r w:rsidRPr="005046ED">
        <w:rPr>
          <w:rFonts w:asciiTheme="minorHAnsi" w:hAnsiTheme="minorHAnsi"/>
          <w:i/>
          <w:sz w:val="22"/>
          <w:szCs w:val="22"/>
        </w:rPr>
        <w:t>Bude podpořeno vzdělávání pracovníků neformálního a zájmového vzdělávání tak, aby uměli pracovat s dětmi s potřebou podpůrných opatření a rozuměli konceptu inkluzivního vzdělávání.“</w:t>
      </w:r>
      <w:r w:rsidRPr="005046ED">
        <w:rPr>
          <w:rStyle w:val="Znakapoznpodarou"/>
          <w:rFonts w:asciiTheme="minorHAnsi" w:hAnsiTheme="minorHAnsi"/>
          <w:i/>
          <w:sz w:val="22"/>
          <w:szCs w:val="22"/>
        </w:rPr>
        <w:footnoteReference w:id="81"/>
      </w:r>
    </w:p>
    <w:p w:rsidR="00E73032" w:rsidRPr="005046ED" w:rsidRDefault="00E73032" w:rsidP="005C56EB">
      <w:pPr>
        <w:pStyle w:val="Default"/>
        <w:spacing w:after="160" w:line="259" w:lineRule="auto"/>
        <w:jc w:val="both"/>
        <w:rPr>
          <w:rFonts w:asciiTheme="minorHAnsi" w:hAnsiTheme="minorHAnsi"/>
          <w:sz w:val="22"/>
          <w:szCs w:val="22"/>
        </w:rPr>
      </w:pPr>
    </w:p>
    <w:p w:rsidR="00E73032" w:rsidRPr="005046ED" w:rsidRDefault="00E73032" w:rsidP="005C56EB">
      <w:pPr>
        <w:pStyle w:val="Default"/>
        <w:spacing w:after="160" w:line="259" w:lineRule="auto"/>
        <w:jc w:val="both"/>
        <w:rPr>
          <w:rFonts w:asciiTheme="minorHAnsi" w:hAnsiTheme="minorHAnsi"/>
          <w:sz w:val="22"/>
          <w:szCs w:val="22"/>
          <w:u w:val="single"/>
        </w:rPr>
      </w:pPr>
      <w:r w:rsidRPr="005046ED">
        <w:rPr>
          <w:rFonts w:asciiTheme="minorHAnsi" w:hAnsiTheme="minorHAnsi"/>
          <w:b/>
          <w:bCs/>
          <w:sz w:val="22"/>
          <w:szCs w:val="22"/>
          <w:u w:val="single"/>
        </w:rPr>
        <w:t>Strategická cesta 3 Vysoce kvalifikovaní odborníci</w:t>
      </w:r>
    </w:p>
    <w:p w:rsidR="00D906D4" w:rsidRDefault="00E73032" w:rsidP="005C56EB">
      <w:pPr>
        <w:pStyle w:val="Default"/>
        <w:spacing w:after="160" w:line="259" w:lineRule="auto"/>
        <w:jc w:val="both"/>
        <w:rPr>
          <w:rFonts w:asciiTheme="minorHAnsi" w:hAnsiTheme="minorHAnsi"/>
          <w:sz w:val="22"/>
          <w:szCs w:val="22"/>
        </w:rPr>
      </w:pPr>
      <w:r w:rsidRPr="005046ED">
        <w:rPr>
          <w:rFonts w:asciiTheme="minorHAnsi" w:hAnsiTheme="minorHAnsi"/>
          <w:bCs/>
          <w:iCs/>
          <w:sz w:val="22"/>
          <w:szCs w:val="22"/>
        </w:rPr>
        <w:t>Důraz je položen především na vzdělávání pedagogických pracovníků škol a pracovníků ŠPZ v oblastech zaměřených na porozumění podpůrným opatřením a jejich zavádění do praxe, osvětové kampaně, tvorbu metodických materiálů. V této části Akčního plánu je popsán</w:t>
      </w:r>
      <w:r w:rsidRPr="005046ED">
        <w:rPr>
          <w:rFonts w:asciiTheme="minorHAnsi" w:hAnsiTheme="minorHAnsi"/>
          <w:b/>
          <w:bCs/>
          <w:i/>
          <w:iCs/>
          <w:sz w:val="22"/>
          <w:szCs w:val="22"/>
        </w:rPr>
        <w:t xml:space="preserve"> </w:t>
      </w:r>
      <w:r w:rsidRPr="005046ED">
        <w:rPr>
          <w:rFonts w:asciiTheme="minorHAnsi" w:hAnsiTheme="minorHAnsi"/>
          <w:bCs/>
          <w:iCs/>
          <w:sz w:val="22"/>
          <w:szCs w:val="22"/>
        </w:rPr>
        <w:t>„</w:t>
      </w:r>
      <w:r w:rsidRPr="00D906D4">
        <w:rPr>
          <w:rFonts w:asciiTheme="minorHAnsi" w:hAnsiTheme="minorHAnsi"/>
          <w:b/>
          <w:bCs/>
          <w:i/>
          <w:iCs/>
          <w:sz w:val="22"/>
          <w:szCs w:val="22"/>
        </w:rPr>
        <w:t>standard učitele</w:t>
      </w:r>
      <w:r w:rsidRPr="005046ED">
        <w:rPr>
          <w:rFonts w:asciiTheme="minorHAnsi" w:hAnsiTheme="minorHAnsi"/>
          <w:bCs/>
          <w:i/>
          <w:iCs/>
          <w:sz w:val="22"/>
          <w:szCs w:val="22"/>
        </w:rPr>
        <w:t xml:space="preserve"> jako nástroj profesního rozvoje v oblastech inkluzivní pedagogiky, pedagogické diagnostiky, formativního hodnocení, pozitivního ovlivňování třídního a školního klimatu a spolupráce s dalšími aktéry ve výchově a vzdělávání</w:t>
      </w:r>
      <w:r w:rsidR="00D906D4">
        <w:rPr>
          <w:rFonts w:asciiTheme="minorHAnsi" w:hAnsiTheme="minorHAnsi"/>
          <w:bCs/>
          <w:i/>
          <w:iCs/>
          <w:sz w:val="22"/>
          <w:szCs w:val="22"/>
        </w:rPr>
        <w:t>…</w:t>
      </w:r>
      <w:r w:rsidRPr="005046ED">
        <w:rPr>
          <w:rFonts w:asciiTheme="minorHAnsi" w:hAnsiTheme="minorHAnsi"/>
          <w:i/>
          <w:sz w:val="22"/>
          <w:szCs w:val="22"/>
        </w:rPr>
        <w:t xml:space="preserve"> Standard učitele bude obsahovat popis očekávaných znalostí, dovedností učitele v oblastech pedagogické práce potřebných mimo jiné i pro inkluzivní vzdělávání. V kariérním systému má standard formativní a motivační charakter. Pro zajištění profesního rozvoje učitelů v souladu se standardem budou vytvořeny a poskytovány vzdělávací programy zaměřené na vzdělávání žáků se SVP.“</w:t>
      </w:r>
      <w:r w:rsidRPr="005046ED">
        <w:rPr>
          <w:rFonts w:asciiTheme="minorHAnsi" w:hAnsiTheme="minorHAnsi"/>
          <w:sz w:val="22"/>
          <w:szCs w:val="22"/>
        </w:rPr>
        <w:t xml:space="preserve"> </w:t>
      </w:r>
      <w:r w:rsidRPr="005046ED">
        <w:rPr>
          <w:rStyle w:val="Znakapoznpodarou"/>
          <w:rFonts w:asciiTheme="minorHAnsi" w:hAnsiTheme="minorHAnsi"/>
          <w:sz w:val="22"/>
          <w:szCs w:val="22"/>
        </w:rPr>
        <w:footnoteReference w:id="82"/>
      </w:r>
      <w:r w:rsidRPr="005046ED">
        <w:rPr>
          <w:rFonts w:asciiTheme="minorHAnsi" w:hAnsiTheme="minorHAnsi"/>
          <w:b/>
          <w:bCs/>
          <w:i/>
          <w:iCs/>
          <w:sz w:val="22"/>
          <w:szCs w:val="22"/>
        </w:rPr>
        <w:t xml:space="preserve"> </w:t>
      </w:r>
      <w:r w:rsidRPr="005046ED">
        <w:rPr>
          <w:rFonts w:asciiTheme="minorHAnsi" w:hAnsiTheme="minorHAnsi"/>
          <w:sz w:val="22"/>
          <w:szCs w:val="22"/>
        </w:rPr>
        <w:t xml:space="preserve"> Dále je zdůrazněn požadavek vyššího podílu praxe ve vzdělávání budoucích učitelů na pedagogických fakultách. </w:t>
      </w:r>
    </w:p>
    <w:p w:rsidR="00E73032" w:rsidRPr="005046ED" w:rsidRDefault="00E73032" w:rsidP="005C56EB">
      <w:pPr>
        <w:pStyle w:val="Default"/>
        <w:spacing w:after="160" w:line="259" w:lineRule="auto"/>
        <w:jc w:val="both"/>
        <w:rPr>
          <w:rFonts w:asciiTheme="minorHAnsi" w:hAnsiTheme="minorHAnsi"/>
          <w:i/>
          <w:sz w:val="22"/>
          <w:szCs w:val="22"/>
        </w:rPr>
      </w:pPr>
      <w:r w:rsidRPr="005046ED">
        <w:rPr>
          <w:rFonts w:asciiTheme="minorHAnsi" w:hAnsiTheme="minorHAnsi"/>
          <w:sz w:val="22"/>
          <w:szCs w:val="22"/>
        </w:rPr>
        <w:t xml:space="preserve">Má být vytvořen </w:t>
      </w:r>
      <w:r w:rsidRPr="00D906D4">
        <w:rPr>
          <w:rFonts w:asciiTheme="minorHAnsi" w:hAnsiTheme="minorHAnsi"/>
          <w:b/>
          <w:sz w:val="22"/>
          <w:szCs w:val="22"/>
        </w:rPr>
        <w:t>standard ředitele</w:t>
      </w:r>
      <w:r w:rsidRPr="005046ED">
        <w:rPr>
          <w:rFonts w:asciiTheme="minorHAnsi" w:hAnsiTheme="minorHAnsi"/>
          <w:sz w:val="22"/>
          <w:szCs w:val="22"/>
        </w:rPr>
        <w:t xml:space="preserve"> se zaměřením na pedagogické vedení školy, jehož obsahem má být vytváření podmínek jako jsou – „</w:t>
      </w:r>
      <w:r w:rsidRPr="005046ED">
        <w:rPr>
          <w:rFonts w:asciiTheme="minorHAnsi" w:hAnsiTheme="minorHAnsi"/>
          <w:i/>
          <w:sz w:val="22"/>
          <w:szCs w:val="22"/>
        </w:rPr>
        <w:t xml:space="preserve">bezpečné prostředí, snaha o úspěch pro každého žáka, otevřený systém hodnocení a poskytování nezraňující zpětné vazby. </w:t>
      </w:r>
    </w:p>
    <w:p w:rsidR="00E73032" w:rsidRPr="005046ED" w:rsidRDefault="00E73032" w:rsidP="005C56EB">
      <w:pPr>
        <w:pStyle w:val="Default"/>
        <w:spacing w:after="160" w:line="259" w:lineRule="auto"/>
        <w:jc w:val="both"/>
        <w:rPr>
          <w:rFonts w:asciiTheme="minorHAnsi" w:hAnsiTheme="minorHAnsi"/>
          <w:i/>
          <w:sz w:val="22"/>
          <w:szCs w:val="22"/>
        </w:rPr>
      </w:pPr>
      <w:r w:rsidRPr="005046ED">
        <w:rPr>
          <w:rFonts w:asciiTheme="minorHAnsi" w:hAnsiTheme="minorHAnsi"/>
          <w:i/>
          <w:sz w:val="22"/>
          <w:szCs w:val="22"/>
        </w:rPr>
        <w:t xml:space="preserve">V této oblasti definuje navržený standard tři očekávané kompetence ředitele: </w:t>
      </w:r>
    </w:p>
    <w:p w:rsidR="00E73032" w:rsidRPr="005046ED" w:rsidRDefault="00E73032" w:rsidP="006E2D07">
      <w:pPr>
        <w:pStyle w:val="Default"/>
        <w:numPr>
          <w:ilvl w:val="0"/>
          <w:numId w:val="296"/>
        </w:numPr>
        <w:spacing w:after="29" w:line="276" w:lineRule="auto"/>
        <w:jc w:val="both"/>
        <w:rPr>
          <w:rFonts w:asciiTheme="minorHAnsi" w:hAnsiTheme="minorHAnsi"/>
          <w:i/>
          <w:sz w:val="22"/>
          <w:szCs w:val="22"/>
        </w:rPr>
      </w:pPr>
      <w:r w:rsidRPr="005046ED">
        <w:rPr>
          <w:rFonts w:asciiTheme="minorHAnsi" w:hAnsiTheme="minorHAnsi"/>
          <w:i/>
          <w:sz w:val="22"/>
          <w:szCs w:val="22"/>
        </w:rPr>
        <w:t xml:space="preserve">Účinně podporuje rozvoj procesů a obsahu vzdělávání a výchovy tak, aby vedly ke zlepšování výsledků učení se žáků. </w:t>
      </w:r>
    </w:p>
    <w:p w:rsidR="00E73032" w:rsidRPr="005046ED" w:rsidRDefault="00E73032" w:rsidP="006E2D07">
      <w:pPr>
        <w:pStyle w:val="Default"/>
        <w:numPr>
          <w:ilvl w:val="0"/>
          <w:numId w:val="296"/>
        </w:numPr>
        <w:spacing w:after="29" w:line="276" w:lineRule="auto"/>
        <w:jc w:val="both"/>
        <w:rPr>
          <w:rFonts w:asciiTheme="minorHAnsi" w:hAnsiTheme="minorHAnsi"/>
          <w:i/>
          <w:sz w:val="22"/>
          <w:szCs w:val="22"/>
        </w:rPr>
      </w:pPr>
      <w:r w:rsidRPr="005046ED">
        <w:rPr>
          <w:rFonts w:asciiTheme="minorHAnsi" w:hAnsiTheme="minorHAnsi"/>
          <w:i/>
          <w:sz w:val="22"/>
          <w:szCs w:val="22"/>
        </w:rPr>
        <w:t xml:space="preserve">Podporuje inkluzivní vzdělávání a rozvíjí spolupráci, školní klima a prostředí pro dosažení výsledků učení se každého žáka. </w:t>
      </w:r>
    </w:p>
    <w:p w:rsidR="00E73032" w:rsidRPr="005046ED" w:rsidRDefault="00E73032" w:rsidP="006E2D07">
      <w:pPr>
        <w:pStyle w:val="Default"/>
        <w:numPr>
          <w:ilvl w:val="0"/>
          <w:numId w:val="296"/>
        </w:numPr>
        <w:spacing w:after="29" w:line="276" w:lineRule="auto"/>
        <w:jc w:val="both"/>
        <w:rPr>
          <w:rFonts w:asciiTheme="minorHAnsi" w:hAnsiTheme="minorHAnsi"/>
          <w:i/>
          <w:sz w:val="22"/>
          <w:szCs w:val="22"/>
        </w:rPr>
      </w:pPr>
      <w:r w:rsidRPr="005046ED">
        <w:rPr>
          <w:rFonts w:asciiTheme="minorHAnsi" w:hAnsiTheme="minorHAnsi"/>
          <w:i/>
          <w:sz w:val="22"/>
          <w:szCs w:val="22"/>
        </w:rPr>
        <w:t>Systematicky monitoruje a vyhodnocuje procesy a výsledky vzdělávání a výchovy, poskytuje zpětnou vazbu a rozvíjí kulturu školy orientovanou na výsledky učení se žáků.“</w:t>
      </w:r>
      <w:r w:rsidRPr="005046ED">
        <w:rPr>
          <w:rFonts w:asciiTheme="minorHAnsi" w:hAnsiTheme="minorHAnsi"/>
          <w:sz w:val="22"/>
          <w:szCs w:val="22"/>
        </w:rPr>
        <w:t xml:space="preserve"> </w:t>
      </w:r>
      <w:r w:rsidRPr="005046ED">
        <w:rPr>
          <w:rStyle w:val="Znakapoznpodarou"/>
          <w:rFonts w:asciiTheme="minorHAnsi" w:hAnsiTheme="minorHAnsi"/>
          <w:sz w:val="22"/>
          <w:szCs w:val="22"/>
        </w:rPr>
        <w:footnoteReference w:id="83"/>
      </w:r>
    </w:p>
    <w:p w:rsidR="00E73032" w:rsidRPr="005046ED" w:rsidRDefault="00E73032" w:rsidP="00E73032">
      <w:pPr>
        <w:pStyle w:val="Default"/>
        <w:spacing w:after="29" w:line="276" w:lineRule="auto"/>
        <w:ind w:left="720"/>
        <w:jc w:val="both"/>
        <w:rPr>
          <w:rFonts w:asciiTheme="minorHAnsi" w:hAnsiTheme="minorHAnsi"/>
          <w:i/>
          <w:sz w:val="22"/>
          <w:szCs w:val="22"/>
        </w:rPr>
      </w:pPr>
    </w:p>
    <w:p w:rsidR="00E73032" w:rsidRPr="005046ED" w:rsidRDefault="00E73032" w:rsidP="005C56EB">
      <w:pPr>
        <w:pStyle w:val="Default"/>
        <w:spacing w:after="160" w:line="259" w:lineRule="auto"/>
        <w:jc w:val="both"/>
        <w:rPr>
          <w:rFonts w:asciiTheme="minorHAnsi" w:hAnsiTheme="minorHAnsi"/>
          <w:i/>
          <w:sz w:val="22"/>
          <w:szCs w:val="22"/>
        </w:rPr>
      </w:pPr>
      <w:r w:rsidRPr="005046ED">
        <w:rPr>
          <w:rFonts w:asciiTheme="minorHAnsi" w:hAnsiTheme="minorHAnsi"/>
          <w:sz w:val="22"/>
          <w:szCs w:val="22"/>
        </w:rPr>
        <w:lastRenderedPageBreak/>
        <w:t>Má být rozvíjeno a podpořeno</w:t>
      </w:r>
      <w:r w:rsidRPr="00D906D4">
        <w:rPr>
          <w:rFonts w:asciiTheme="minorHAnsi" w:hAnsiTheme="minorHAnsi"/>
          <w:b/>
          <w:sz w:val="22"/>
          <w:szCs w:val="22"/>
        </w:rPr>
        <w:t xml:space="preserve"> </w:t>
      </w:r>
      <w:r w:rsidRPr="00D906D4">
        <w:rPr>
          <w:rFonts w:asciiTheme="minorHAnsi" w:hAnsiTheme="minorHAnsi"/>
          <w:b/>
          <w:bCs/>
          <w:iCs/>
          <w:sz w:val="22"/>
          <w:szCs w:val="22"/>
        </w:rPr>
        <w:t>vzdělávání pedagogických pracovníků, školních psychologů a školních speciálních pedagogů v běžných školách hlavního vzdělávacího proudu</w:t>
      </w:r>
      <w:r w:rsidRPr="005046ED">
        <w:rPr>
          <w:rFonts w:asciiTheme="minorHAnsi" w:hAnsiTheme="minorHAnsi"/>
          <w:bCs/>
          <w:iCs/>
          <w:sz w:val="22"/>
          <w:szCs w:val="22"/>
        </w:rPr>
        <w:t xml:space="preserve"> </w:t>
      </w:r>
      <w:r w:rsidRPr="005046ED">
        <w:rPr>
          <w:rFonts w:asciiTheme="minorHAnsi" w:hAnsiTheme="minorHAnsi"/>
          <w:bCs/>
          <w:i/>
          <w:iCs/>
          <w:sz w:val="22"/>
          <w:szCs w:val="22"/>
        </w:rPr>
        <w:t>„</w:t>
      </w:r>
      <w:r w:rsidRPr="005046ED">
        <w:rPr>
          <w:rFonts w:asciiTheme="minorHAnsi" w:hAnsiTheme="minorHAnsi"/>
          <w:i/>
          <w:sz w:val="22"/>
          <w:szCs w:val="22"/>
        </w:rPr>
        <w:t xml:space="preserve">zaměřené na rozšiřování odborných kompetencí, problematiku vzdělávání žáků se speciálními vzdělávacími potřebami ve všech oblastech vzdělávání“.  </w:t>
      </w:r>
      <w:r w:rsidRPr="005046ED">
        <w:rPr>
          <w:rFonts w:asciiTheme="minorHAnsi" w:hAnsiTheme="minorHAnsi"/>
          <w:sz w:val="22"/>
          <w:szCs w:val="22"/>
        </w:rPr>
        <w:t xml:space="preserve">Jde také hlavně o </w:t>
      </w:r>
      <w:r w:rsidRPr="005046ED">
        <w:rPr>
          <w:rFonts w:asciiTheme="minorHAnsi" w:hAnsiTheme="minorHAnsi"/>
          <w:i/>
          <w:sz w:val="22"/>
          <w:szCs w:val="22"/>
        </w:rPr>
        <w:t xml:space="preserve">„zvýšení kompetencí v oblasti péče o žáky se speciálními vzdělávacími potřebami, zejména v celkovém přístupu k těmto žákům, tvorbě a adaptaci učebních materiálů, práci s klimatem školy“, </w:t>
      </w:r>
      <w:r w:rsidRPr="005046ED">
        <w:rPr>
          <w:rFonts w:asciiTheme="minorHAnsi" w:hAnsiTheme="minorHAnsi"/>
          <w:sz w:val="22"/>
          <w:szCs w:val="22"/>
        </w:rPr>
        <w:t>dále jde o</w:t>
      </w:r>
      <w:r w:rsidRPr="005046ED">
        <w:rPr>
          <w:rFonts w:asciiTheme="minorHAnsi" w:hAnsiTheme="minorHAnsi"/>
          <w:i/>
          <w:sz w:val="22"/>
          <w:szCs w:val="22"/>
        </w:rPr>
        <w:t xml:space="preserve"> „v</w:t>
      </w:r>
      <w:r w:rsidRPr="005046ED">
        <w:rPr>
          <w:rFonts w:asciiTheme="minorHAnsi" w:hAnsiTheme="minorHAnsi"/>
          <w:bCs/>
          <w:i/>
          <w:iCs/>
          <w:sz w:val="22"/>
          <w:szCs w:val="22"/>
        </w:rPr>
        <w:t xml:space="preserve">zdělávání k překonávání předsudků a k předcházení projevů diskriminace“. </w:t>
      </w:r>
      <w:r w:rsidRPr="005046ED">
        <w:rPr>
          <w:rStyle w:val="Znakapoznpodarou"/>
          <w:rFonts w:asciiTheme="minorHAnsi" w:hAnsiTheme="minorHAnsi"/>
          <w:i/>
          <w:sz w:val="22"/>
          <w:szCs w:val="22"/>
        </w:rPr>
        <w:footnoteReference w:id="84"/>
      </w:r>
    </w:p>
    <w:p w:rsidR="00DE6C23" w:rsidRDefault="00DE6C23" w:rsidP="005C56EB">
      <w:pPr>
        <w:pStyle w:val="Default"/>
        <w:spacing w:after="160" w:line="259" w:lineRule="auto"/>
        <w:jc w:val="both"/>
        <w:rPr>
          <w:rFonts w:asciiTheme="minorHAnsi" w:hAnsiTheme="minorHAnsi"/>
          <w:b/>
          <w:bCs/>
          <w:sz w:val="22"/>
          <w:szCs w:val="22"/>
        </w:rPr>
      </w:pPr>
    </w:p>
    <w:p w:rsidR="00E73032" w:rsidRPr="005046ED" w:rsidRDefault="00E73032" w:rsidP="005C56EB">
      <w:pPr>
        <w:pStyle w:val="Default"/>
        <w:spacing w:after="160" w:line="259" w:lineRule="auto"/>
        <w:jc w:val="both"/>
        <w:rPr>
          <w:rFonts w:asciiTheme="minorHAnsi" w:hAnsiTheme="minorHAnsi"/>
          <w:sz w:val="22"/>
          <w:szCs w:val="22"/>
        </w:rPr>
      </w:pPr>
      <w:r w:rsidRPr="005046ED">
        <w:rPr>
          <w:rFonts w:asciiTheme="minorHAnsi" w:hAnsiTheme="minorHAnsi"/>
          <w:b/>
          <w:bCs/>
          <w:sz w:val="22"/>
          <w:szCs w:val="22"/>
        </w:rPr>
        <w:t>Strategická cesta 4: Podpůrné systémy a mechanismy financování</w:t>
      </w:r>
    </w:p>
    <w:p w:rsidR="00E73032" w:rsidRPr="005046ED" w:rsidRDefault="00E73032" w:rsidP="005C56EB">
      <w:pPr>
        <w:pStyle w:val="Default"/>
        <w:spacing w:after="160" w:line="259" w:lineRule="auto"/>
        <w:jc w:val="both"/>
        <w:rPr>
          <w:rFonts w:asciiTheme="minorHAnsi" w:hAnsiTheme="minorHAnsi"/>
          <w:i/>
          <w:sz w:val="22"/>
          <w:szCs w:val="22"/>
        </w:rPr>
      </w:pPr>
      <w:r w:rsidRPr="005046ED">
        <w:rPr>
          <w:rFonts w:asciiTheme="minorHAnsi" w:hAnsiTheme="minorHAnsi"/>
          <w:bCs/>
          <w:iCs/>
          <w:sz w:val="22"/>
          <w:szCs w:val="22"/>
        </w:rPr>
        <w:t xml:space="preserve">Tato cesta se věnuje </w:t>
      </w:r>
      <w:r w:rsidRPr="005046ED">
        <w:rPr>
          <w:rFonts w:asciiTheme="minorHAnsi" w:hAnsiTheme="minorHAnsi"/>
          <w:sz w:val="22"/>
          <w:szCs w:val="22"/>
        </w:rPr>
        <w:t>integrovanému a vzájemně provázanému systému poskytovaných poradenských služeb, které jsou zajišťovány školskými poradenskými zařízeními (pedagogicko-psychologické poradny a speciálně pedagogickými centry (dále jen SPC)</w:t>
      </w:r>
      <w:r w:rsidR="00DC7EBD">
        <w:rPr>
          <w:rFonts w:asciiTheme="minorHAnsi" w:hAnsiTheme="minorHAnsi"/>
          <w:sz w:val="22"/>
          <w:szCs w:val="22"/>
        </w:rPr>
        <w:t xml:space="preserve">, kde služby zajišťují psychologové, speciální pedagogové, pedagogové a sociální pracovníci, </w:t>
      </w:r>
      <w:r w:rsidRPr="005046ED">
        <w:rPr>
          <w:rFonts w:asciiTheme="minorHAnsi" w:hAnsiTheme="minorHAnsi"/>
          <w:sz w:val="22"/>
          <w:szCs w:val="22"/>
        </w:rPr>
        <w:t xml:space="preserve">a školními poradenskými pracovišti (výchovný poradce, školní metodik prevence, případně školní psycholog/školní speciální pedagog). </w:t>
      </w:r>
      <w:r w:rsidRPr="005046ED">
        <w:rPr>
          <w:rFonts w:asciiTheme="minorHAnsi" w:hAnsiTheme="minorHAnsi"/>
          <w:i/>
          <w:sz w:val="22"/>
          <w:szCs w:val="22"/>
        </w:rPr>
        <w:t>Cílem je vytvořit systémové podmínky pro činnost školních speciálních pedagogů a školních psychologů ve školách,…. vymezit kompetence školských poradenských zařízení a školních poradenských pracovišť s důrazem na spolupráci těchto subjektů; sjednotit kritéria, pravidla pro vedení dokumentace a diagnostické a intervenční postupy užívané ve školách a školských poradenských zařízeních, podporovat posílení školních poradenských pracovišť (ŠPP) (např. zavést kvalitní metodickou podporu ŠPP, posílení motivace škol k povinnému kvalifikačnímu studiu výchovného poradce, větší počet školních psychologů a školních speciálních pedagogů (s více než 0,5 úvazkem), aktivní zapojení školních metodiků prevence do ŠPP.</w:t>
      </w:r>
      <w:r w:rsidRPr="005046ED">
        <w:rPr>
          <w:rStyle w:val="Znakapoznpodarou"/>
          <w:rFonts w:asciiTheme="minorHAnsi" w:hAnsiTheme="minorHAnsi"/>
          <w:i/>
          <w:sz w:val="22"/>
          <w:szCs w:val="22"/>
        </w:rPr>
        <w:footnoteReference w:id="85"/>
      </w:r>
    </w:p>
    <w:p w:rsidR="00E73032" w:rsidRPr="005046ED" w:rsidRDefault="00E73032" w:rsidP="005C56EB">
      <w:pPr>
        <w:pStyle w:val="Default"/>
        <w:spacing w:after="160" w:line="259" w:lineRule="auto"/>
        <w:jc w:val="both"/>
        <w:rPr>
          <w:rFonts w:asciiTheme="minorHAnsi" w:hAnsiTheme="minorHAnsi"/>
          <w:sz w:val="22"/>
          <w:szCs w:val="22"/>
        </w:rPr>
      </w:pPr>
      <w:r w:rsidRPr="005046ED">
        <w:rPr>
          <w:rFonts w:asciiTheme="minorHAnsi" w:hAnsiTheme="minorHAnsi"/>
          <w:i/>
          <w:sz w:val="22"/>
          <w:szCs w:val="22"/>
        </w:rPr>
        <w:t xml:space="preserve"> </w:t>
      </w:r>
      <w:r w:rsidRPr="005046ED">
        <w:rPr>
          <w:rFonts w:asciiTheme="minorHAnsi" w:hAnsiTheme="minorHAnsi"/>
          <w:sz w:val="22"/>
          <w:szCs w:val="22"/>
        </w:rPr>
        <w:t xml:space="preserve">Jde také o zavedení systému diagnostiky speciálních vzdělávacích potřeb, dopracování metodik, </w:t>
      </w:r>
      <w:r w:rsidRPr="005046ED">
        <w:rPr>
          <w:rFonts w:asciiTheme="minorHAnsi" w:hAnsiTheme="minorHAnsi"/>
          <w:bCs/>
          <w:iCs/>
          <w:sz w:val="22"/>
          <w:szCs w:val="22"/>
        </w:rPr>
        <w:t xml:space="preserve">pro práci s žáky se specifickými poruchami učení a chování, </w:t>
      </w:r>
      <w:r w:rsidRPr="005046ED">
        <w:rPr>
          <w:rFonts w:asciiTheme="minorHAnsi" w:hAnsiTheme="minorHAnsi"/>
          <w:sz w:val="22"/>
          <w:szCs w:val="22"/>
        </w:rPr>
        <w:t>doplnění Katalogu podpůrných opatření o vhodná podpůrná opatření pro žáky se specifickými poruchami učení a chování, v</w:t>
      </w:r>
      <w:r w:rsidRPr="005046ED">
        <w:rPr>
          <w:rFonts w:asciiTheme="minorHAnsi" w:hAnsiTheme="minorHAnsi"/>
          <w:bCs/>
          <w:iCs/>
          <w:sz w:val="22"/>
          <w:szCs w:val="22"/>
        </w:rPr>
        <w:t>zdělávání poradenských pracovníků v práci s diagnostickými, intervenčními nástroji a stanovování závěrů vyšetření a o rozvíjení a podporu efektivní poradenské</w:t>
      </w:r>
      <w:r w:rsidRPr="005046ED">
        <w:rPr>
          <w:rFonts w:asciiTheme="minorHAnsi" w:hAnsiTheme="minorHAnsi"/>
          <w:bCs/>
          <w:i/>
          <w:iCs/>
          <w:sz w:val="22"/>
          <w:szCs w:val="22"/>
        </w:rPr>
        <w:t xml:space="preserve"> </w:t>
      </w:r>
      <w:r w:rsidRPr="005046ED">
        <w:rPr>
          <w:rFonts w:asciiTheme="minorHAnsi" w:hAnsiTheme="minorHAnsi"/>
          <w:bCs/>
          <w:iCs/>
          <w:sz w:val="22"/>
          <w:szCs w:val="22"/>
        </w:rPr>
        <w:t>činnosti v oblasti primární prevence rizikového chování u dětí, žáků a studentů, organizaci případových konferencí, kasuistických seminářů, vzdělávání v principech dynamické diagnostiky (</w:t>
      </w:r>
      <w:r w:rsidRPr="005046ED">
        <w:rPr>
          <w:rFonts w:asciiTheme="minorHAnsi" w:hAnsiTheme="minorHAnsi"/>
          <w:sz w:val="22"/>
          <w:szCs w:val="22"/>
        </w:rPr>
        <w:t>postup práce se žákem, který vychází z vyhodnocení posunu v práci žáka na základě poskytnuté intervence, pomáhá upřesnit učební potenciál žáka)</w:t>
      </w:r>
      <w:r w:rsidRPr="005046ED">
        <w:rPr>
          <w:rFonts w:asciiTheme="minorHAnsi" w:hAnsiTheme="minorHAnsi"/>
          <w:bCs/>
          <w:iCs/>
          <w:sz w:val="22"/>
          <w:szCs w:val="22"/>
        </w:rPr>
        <w:t>.</w:t>
      </w:r>
      <w:r w:rsidRPr="005046ED">
        <w:rPr>
          <w:rStyle w:val="Znakapoznpodarou"/>
          <w:rFonts w:asciiTheme="minorHAnsi" w:hAnsiTheme="minorHAnsi"/>
          <w:bCs/>
          <w:iCs/>
          <w:sz w:val="22"/>
          <w:szCs w:val="22"/>
        </w:rPr>
        <w:footnoteReference w:id="86"/>
      </w:r>
    </w:p>
    <w:p w:rsidR="00DC7EBD" w:rsidRDefault="00DC7EBD" w:rsidP="005C56EB">
      <w:pPr>
        <w:pStyle w:val="Default"/>
        <w:spacing w:after="160" w:line="259" w:lineRule="auto"/>
        <w:jc w:val="both"/>
        <w:rPr>
          <w:rFonts w:asciiTheme="minorHAnsi" w:hAnsiTheme="minorHAnsi"/>
          <w:i/>
          <w:sz w:val="22"/>
          <w:szCs w:val="22"/>
        </w:rPr>
      </w:pPr>
    </w:p>
    <w:p w:rsidR="00E73032" w:rsidRPr="005046ED" w:rsidRDefault="00E73032" w:rsidP="005C56EB">
      <w:pPr>
        <w:pStyle w:val="Default"/>
        <w:spacing w:after="160" w:line="259" w:lineRule="auto"/>
        <w:jc w:val="both"/>
        <w:rPr>
          <w:rFonts w:asciiTheme="minorHAnsi" w:hAnsiTheme="minorHAnsi"/>
          <w:sz w:val="22"/>
          <w:szCs w:val="22"/>
        </w:rPr>
      </w:pPr>
      <w:r w:rsidRPr="005046ED">
        <w:rPr>
          <w:rFonts w:asciiTheme="minorHAnsi" w:hAnsiTheme="minorHAnsi"/>
          <w:i/>
          <w:sz w:val="22"/>
          <w:szCs w:val="22"/>
        </w:rPr>
        <w:t xml:space="preserve"> </w:t>
      </w:r>
      <w:r w:rsidRPr="005046ED">
        <w:rPr>
          <w:rFonts w:asciiTheme="minorHAnsi" w:hAnsiTheme="minorHAnsi"/>
          <w:b/>
          <w:bCs/>
          <w:sz w:val="22"/>
          <w:szCs w:val="22"/>
        </w:rPr>
        <w:t>Strategická cesta 5: Spolehlivá data</w:t>
      </w:r>
    </w:p>
    <w:p w:rsidR="00E73032" w:rsidRPr="005046ED" w:rsidRDefault="00E73032" w:rsidP="005C56EB">
      <w:pPr>
        <w:pStyle w:val="Default"/>
        <w:spacing w:after="160" w:line="259" w:lineRule="auto"/>
        <w:jc w:val="both"/>
        <w:rPr>
          <w:rFonts w:asciiTheme="minorHAnsi" w:hAnsiTheme="minorHAnsi"/>
          <w:sz w:val="22"/>
          <w:szCs w:val="22"/>
        </w:rPr>
      </w:pPr>
      <w:r w:rsidRPr="005046ED">
        <w:rPr>
          <w:rFonts w:asciiTheme="minorHAnsi" w:hAnsiTheme="minorHAnsi"/>
          <w:sz w:val="22"/>
          <w:szCs w:val="22"/>
        </w:rPr>
        <w:t xml:space="preserve">Jde o získání spolehlivé datové základy pro vzdělávací politiku, jednotný evidenční systém výkaznictví, jednotnou evidenci a statistiku žáků vzdělávaných v inkluzivním prostředí. </w:t>
      </w:r>
    </w:p>
    <w:p w:rsidR="00E73032" w:rsidRPr="005046ED" w:rsidRDefault="00E73032" w:rsidP="005C56EB">
      <w:pPr>
        <w:pStyle w:val="Default"/>
        <w:spacing w:after="160" w:line="259" w:lineRule="auto"/>
        <w:jc w:val="both"/>
        <w:rPr>
          <w:rFonts w:asciiTheme="minorHAnsi" w:hAnsiTheme="minorHAnsi"/>
          <w:bCs/>
          <w:iCs/>
          <w:sz w:val="22"/>
          <w:szCs w:val="22"/>
        </w:rPr>
      </w:pPr>
    </w:p>
    <w:p w:rsidR="00E73032" w:rsidRPr="005046ED" w:rsidRDefault="00E73032" w:rsidP="005C56EB">
      <w:pPr>
        <w:pStyle w:val="Default"/>
        <w:spacing w:after="160" w:line="259" w:lineRule="auto"/>
        <w:jc w:val="both"/>
        <w:rPr>
          <w:rFonts w:asciiTheme="minorHAnsi" w:hAnsiTheme="minorHAnsi"/>
          <w:b/>
          <w:bCs/>
          <w:sz w:val="22"/>
          <w:szCs w:val="22"/>
        </w:rPr>
      </w:pPr>
      <w:r w:rsidRPr="005046ED">
        <w:rPr>
          <w:rFonts w:asciiTheme="minorHAnsi" w:hAnsiTheme="minorHAnsi"/>
          <w:b/>
          <w:bCs/>
          <w:sz w:val="22"/>
          <w:szCs w:val="22"/>
        </w:rPr>
        <w:t>Část C –</w:t>
      </w:r>
      <w:r w:rsidR="005C56EB">
        <w:rPr>
          <w:rFonts w:asciiTheme="minorHAnsi" w:hAnsiTheme="minorHAnsi"/>
          <w:b/>
          <w:bCs/>
          <w:sz w:val="22"/>
          <w:szCs w:val="22"/>
        </w:rPr>
        <w:t xml:space="preserve"> </w:t>
      </w:r>
      <w:r w:rsidRPr="005046ED">
        <w:rPr>
          <w:rFonts w:asciiTheme="minorHAnsi" w:hAnsiTheme="minorHAnsi"/>
          <w:b/>
          <w:bCs/>
          <w:sz w:val="22"/>
          <w:szCs w:val="22"/>
        </w:rPr>
        <w:t>Ze školy do práce</w:t>
      </w:r>
    </w:p>
    <w:p w:rsidR="00E73032" w:rsidRPr="005046ED" w:rsidRDefault="00E73032" w:rsidP="005C56EB">
      <w:pPr>
        <w:pStyle w:val="Default"/>
        <w:spacing w:after="160" w:line="259" w:lineRule="auto"/>
        <w:jc w:val="both"/>
        <w:rPr>
          <w:rFonts w:asciiTheme="minorHAnsi" w:hAnsiTheme="minorHAnsi"/>
          <w:sz w:val="22"/>
          <w:szCs w:val="22"/>
        </w:rPr>
      </w:pPr>
      <w:r w:rsidRPr="005046ED">
        <w:rPr>
          <w:rFonts w:asciiTheme="minorHAnsi" w:hAnsiTheme="minorHAnsi"/>
          <w:sz w:val="22"/>
          <w:szCs w:val="22"/>
        </w:rPr>
        <w:t xml:space="preserve">Tato část se týká různých aspektů sledování uplatnitelnosti absolventů škol na trhu práce, předčasných odchodů ze vzdělávání, odpory žáků se SVP při přechodu ze školy do zaměstnání, vzdělávací a metodické podpory služeb kariérového poradenství, akcí na </w:t>
      </w:r>
      <w:r w:rsidRPr="005046ED">
        <w:rPr>
          <w:rFonts w:asciiTheme="minorHAnsi" w:hAnsiTheme="minorHAnsi"/>
          <w:i/>
          <w:sz w:val="22"/>
          <w:szCs w:val="22"/>
        </w:rPr>
        <w:t xml:space="preserve">„podporu spolupráce škol, </w:t>
      </w:r>
      <w:r w:rsidRPr="005046ED">
        <w:rPr>
          <w:rFonts w:asciiTheme="minorHAnsi" w:hAnsiTheme="minorHAnsi"/>
          <w:i/>
          <w:sz w:val="22"/>
          <w:szCs w:val="22"/>
        </w:rPr>
        <w:lastRenderedPageBreak/>
        <w:t>zaměstnavatelů, vzdělávacích organizací a dalších partnerů při plánování rozvoje vzdělávání s ohledem na potřeby regionálního trhu práce a regionální systém podpory inovací v krajských akčních plánech.“</w:t>
      </w:r>
      <w:r w:rsidRPr="005046ED">
        <w:rPr>
          <w:rStyle w:val="Znakapoznpodarou"/>
          <w:rFonts w:asciiTheme="minorHAnsi" w:hAnsiTheme="minorHAnsi"/>
          <w:i/>
          <w:sz w:val="22"/>
          <w:szCs w:val="22"/>
        </w:rPr>
        <w:footnoteReference w:id="87"/>
      </w:r>
      <w:r w:rsidRPr="005046ED">
        <w:rPr>
          <w:rFonts w:asciiTheme="minorHAnsi" w:hAnsiTheme="minorHAnsi"/>
          <w:i/>
          <w:sz w:val="22"/>
          <w:szCs w:val="22"/>
        </w:rPr>
        <w:t xml:space="preserve"> </w:t>
      </w:r>
    </w:p>
    <w:p w:rsidR="00E73032" w:rsidRPr="00DC7EBD" w:rsidRDefault="00E73032" w:rsidP="005C56EB">
      <w:pPr>
        <w:pStyle w:val="Default"/>
        <w:spacing w:after="160" w:line="259" w:lineRule="auto"/>
        <w:jc w:val="both"/>
        <w:rPr>
          <w:rFonts w:asciiTheme="minorHAnsi" w:hAnsiTheme="minorHAnsi"/>
          <w:sz w:val="22"/>
          <w:szCs w:val="22"/>
        </w:rPr>
      </w:pPr>
      <w:r w:rsidRPr="005046ED">
        <w:rPr>
          <w:rFonts w:asciiTheme="minorHAnsi" w:hAnsiTheme="minorHAnsi"/>
          <w:sz w:val="22"/>
          <w:szCs w:val="22"/>
        </w:rPr>
        <w:t xml:space="preserve">Kromě toho je zde část týkající se podpory a rozvoje </w:t>
      </w:r>
      <w:r w:rsidRPr="005046ED">
        <w:rPr>
          <w:rFonts w:asciiTheme="minorHAnsi" w:hAnsiTheme="minorHAnsi"/>
          <w:i/>
          <w:sz w:val="22"/>
          <w:szCs w:val="22"/>
        </w:rPr>
        <w:t>„škol, školských zařízení a knihoven jako center celoživotního učení, která poskytují nejen počáteční vzdělávání pro žáky, ale i širokou nabídku dalšího vzdělávání (profesního, zájmového, občanského, rekvalifikací) zaměřeného na dospělou populaci včetně seniorů, a podílejí se na systému uznávání založeném na Národní soustavě kvalifikací pro nejrůznější skupiny dospělých.“</w:t>
      </w:r>
      <w:r w:rsidRPr="005046ED">
        <w:rPr>
          <w:rStyle w:val="Znakapoznpodarou"/>
          <w:rFonts w:asciiTheme="minorHAnsi" w:hAnsiTheme="minorHAnsi"/>
          <w:i/>
          <w:sz w:val="22"/>
          <w:szCs w:val="22"/>
        </w:rPr>
        <w:footnoteReference w:id="88"/>
      </w:r>
      <w:r w:rsidRPr="005046ED">
        <w:rPr>
          <w:rFonts w:asciiTheme="minorHAnsi" w:hAnsiTheme="minorHAnsi"/>
          <w:i/>
          <w:sz w:val="22"/>
          <w:szCs w:val="22"/>
        </w:rPr>
        <w:t xml:space="preserve"> </w:t>
      </w:r>
      <w:r w:rsidRPr="005046ED">
        <w:rPr>
          <w:rFonts w:asciiTheme="minorHAnsi" w:hAnsiTheme="minorHAnsi"/>
          <w:sz w:val="22"/>
          <w:szCs w:val="22"/>
        </w:rPr>
        <w:t>K tomu má být zmapována „</w:t>
      </w:r>
      <w:r w:rsidRPr="005046ED">
        <w:rPr>
          <w:rFonts w:asciiTheme="minorHAnsi" w:hAnsiTheme="minorHAnsi"/>
          <w:i/>
          <w:sz w:val="22"/>
          <w:szCs w:val="22"/>
        </w:rPr>
        <w:t>situace týkající se realizace dalšího vzdělávání ve školách, školských zařízeních a v knihovnách.“</w:t>
      </w:r>
      <w:r w:rsidRPr="005046ED">
        <w:rPr>
          <w:rStyle w:val="Znakapoznpodarou"/>
          <w:rFonts w:asciiTheme="minorHAnsi" w:hAnsiTheme="minorHAnsi"/>
          <w:i/>
          <w:sz w:val="22"/>
          <w:szCs w:val="22"/>
        </w:rPr>
        <w:footnoteReference w:id="89"/>
      </w:r>
    </w:p>
    <w:p w:rsidR="00165138" w:rsidRDefault="00165138" w:rsidP="005C56EB">
      <w:pPr>
        <w:pStyle w:val="Odstavecseseznamem"/>
        <w:spacing w:after="160" w:line="259" w:lineRule="auto"/>
        <w:jc w:val="both"/>
      </w:pPr>
    </w:p>
    <w:p w:rsidR="00AE7351" w:rsidRPr="00AE7351" w:rsidRDefault="00AE7351" w:rsidP="00CA1C49">
      <w:pPr>
        <w:pStyle w:val="Nadpis3"/>
      </w:pPr>
      <w:bookmarkStart w:id="256" w:name="_Toc472279506"/>
      <w:r w:rsidRPr="00AE7351">
        <w:t>Dlouhodobý záměr vzdělávání a rozvoje vzdělávací soustavy v Pardubickém kraji (2016–2020)</w:t>
      </w:r>
      <w:bookmarkEnd w:id="256"/>
    </w:p>
    <w:p w:rsidR="00AE7351" w:rsidRPr="00182D14" w:rsidRDefault="00AE7351" w:rsidP="00182D14">
      <w:pPr>
        <w:spacing w:after="160" w:line="259" w:lineRule="auto"/>
        <w:jc w:val="both"/>
        <w:rPr>
          <w:rFonts w:cstheme="minorHAnsi"/>
          <w:bCs/>
        </w:rPr>
      </w:pPr>
      <w:r w:rsidRPr="00182D14">
        <w:rPr>
          <w:rFonts w:cstheme="minorHAnsi"/>
          <w:bCs/>
        </w:rPr>
        <w:t xml:space="preserve">Dlouhodobý záměr vzdělávání a rozvoje vzdělávací soustavy v Pardubickém kraji (dále jen DZ Pk) je klíčový strategický dokument kraje v oblasti vzdělávání. </w:t>
      </w:r>
      <w:r w:rsidR="009702C7">
        <w:rPr>
          <w:rFonts w:cstheme="minorHAnsi"/>
          <w:bCs/>
        </w:rPr>
        <w:t>„</w:t>
      </w:r>
      <w:r w:rsidRPr="009702C7">
        <w:rPr>
          <w:rFonts w:cstheme="minorHAnsi"/>
          <w:bCs/>
          <w:i/>
        </w:rPr>
        <w:t>Vychází z Dlouhodobého záměru vzdělávání a rozvoje vzdělávací soustavy ČR, z regionálních specifik, rozvoje ekonomiky, trhu práce a ze strategických dokumentů rozvoje kraje.</w:t>
      </w:r>
      <w:r w:rsidR="009702C7" w:rsidRPr="009702C7">
        <w:rPr>
          <w:rFonts w:cstheme="minorHAnsi"/>
          <w:bCs/>
          <w:i/>
        </w:rPr>
        <w:t>“</w:t>
      </w:r>
      <w:r w:rsidR="009702C7">
        <w:rPr>
          <w:rStyle w:val="Znakapoznpodarou"/>
          <w:rFonts w:cstheme="minorHAnsi"/>
          <w:bCs/>
          <w:i/>
        </w:rPr>
        <w:footnoteReference w:id="90"/>
      </w:r>
      <w:r w:rsidRPr="00182D14">
        <w:rPr>
          <w:rFonts w:cstheme="minorHAnsi"/>
          <w:bCs/>
        </w:rPr>
        <w:t xml:space="preserve"> Zabývá se faktory ovlivňující stav a rozvoj vzdělávací soustavy Pardubického kraje, </w:t>
      </w:r>
      <w:r w:rsidR="00CA1C49" w:rsidRPr="00182D14">
        <w:rPr>
          <w:rFonts w:cstheme="minorHAnsi"/>
          <w:bCs/>
        </w:rPr>
        <w:t>vyhodnocením vzdělávací</w:t>
      </w:r>
      <w:r w:rsidRPr="00182D14">
        <w:rPr>
          <w:rFonts w:cstheme="minorHAnsi"/>
          <w:bCs/>
        </w:rPr>
        <w:t xml:space="preserve"> soustavy Pardubického kraje a směry a kritérii jejího rozvoje a financováním výdajů na vzdělávání.  Dokument není strukturován dle témat MAP. Věnuje se zmapování dosažených výsledků a nastavuje směry a kritéria rozvoje dle jednotlivých oblastí vzdělávání.</w:t>
      </w:r>
    </w:p>
    <w:p w:rsidR="00AE7351" w:rsidRPr="00182D14" w:rsidRDefault="00AE7351" w:rsidP="00182D14">
      <w:pPr>
        <w:spacing w:after="160" w:line="259" w:lineRule="auto"/>
        <w:jc w:val="both"/>
        <w:rPr>
          <w:rFonts w:cstheme="minorHAnsi"/>
        </w:rPr>
      </w:pPr>
      <w:r w:rsidRPr="00182D14">
        <w:rPr>
          <w:rFonts w:cstheme="minorHAnsi"/>
          <w:bCs/>
        </w:rPr>
        <w:t xml:space="preserve">V kapitole 1 </w:t>
      </w:r>
      <w:r w:rsidRPr="00182D14">
        <w:rPr>
          <w:rFonts w:cstheme="minorHAnsi"/>
        </w:rPr>
        <w:t>Faktory ovlivňující stav a rozvoj vzdělávací soustavy Pardubického kraje je popsán e</w:t>
      </w:r>
      <w:r w:rsidRPr="00182D14">
        <w:rPr>
          <w:rFonts w:cstheme="minorHAnsi"/>
          <w:bCs/>
        </w:rPr>
        <w:t>konomický, sociální a demografický vývoj v Pardubickém kraji, vzdělanostní struktura obyvatel Pardubického kraje a Zaměstnanost v Pk a uplatnitelnost absolventů škol.</w:t>
      </w:r>
      <w:r w:rsidRPr="00182D14">
        <w:rPr>
          <w:rFonts w:cstheme="minorHAnsi"/>
        </w:rPr>
        <w:t xml:space="preserve"> </w:t>
      </w:r>
      <w:r w:rsidRPr="00182D14">
        <w:rPr>
          <w:rFonts w:cstheme="minorHAnsi"/>
          <w:bCs/>
        </w:rPr>
        <w:t xml:space="preserve">Pro ekonomiku kraje je charakteristický velký počet ekonomických subjektů, které se zaměřují nejvíce na obchod, ubytování a stravování, průmysl, stavebnictví, profesní, vědecké a technické činnosti, peněžnictví a pojišťovnictví, zemědělství a lesnictví. Pardubický kraj má nízkou nezaměstnanost. V roce 2014 převažovala zaměstnanost v terciárním sektoru (49,8 %), v sekundárním sektoru je zaměstnáno </w:t>
      </w:r>
      <w:r w:rsidR="009702C7">
        <w:rPr>
          <w:rFonts w:cstheme="minorHAnsi"/>
          <w:bCs/>
        </w:rPr>
        <w:t>4</w:t>
      </w:r>
      <w:r w:rsidRPr="00182D14">
        <w:rPr>
          <w:rFonts w:cstheme="minorHAnsi"/>
          <w:bCs/>
        </w:rPr>
        <w:t>5,4 % zaměstnaných a v primárním sektoru 4,7 %. Z hlediska věkové struktury pokračuje pokles počtu obyvatel ve věkové skupině 15-64 let a roste podíl ve skupině 65letých a starších.</w:t>
      </w:r>
      <w:r w:rsidR="009702C7" w:rsidRPr="009702C7">
        <w:rPr>
          <w:rStyle w:val="Znakapoznpodarou"/>
          <w:rFonts w:cstheme="minorHAnsi"/>
          <w:bCs/>
        </w:rPr>
        <w:t xml:space="preserve"> </w:t>
      </w:r>
      <w:r w:rsidR="009702C7" w:rsidRPr="00182D14">
        <w:rPr>
          <w:rStyle w:val="Znakapoznpodarou"/>
          <w:rFonts w:cstheme="minorHAnsi"/>
          <w:bCs/>
        </w:rPr>
        <w:footnoteReference w:id="91"/>
      </w:r>
      <w:r w:rsidRPr="00182D14">
        <w:rPr>
          <w:rFonts w:cstheme="minorHAnsi"/>
          <w:bCs/>
        </w:rPr>
        <w:t xml:space="preserve"> Počet obyvatel Pardubického kraje bude postupně klesat. Nejvyšší porodnost byla v roce 2008 a nejméně dětí se bude rodit kolem 2030.</w:t>
      </w:r>
      <w:r w:rsidR="009702C7">
        <w:rPr>
          <w:rStyle w:val="Znakapoznpodarou"/>
          <w:rFonts w:cstheme="minorHAnsi"/>
          <w:bCs/>
        </w:rPr>
        <w:footnoteReference w:id="92"/>
      </w:r>
      <w:r w:rsidRPr="00182D14">
        <w:rPr>
          <w:rFonts w:cstheme="minorHAnsi"/>
          <w:bCs/>
        </w:rPr>
        <w:t xml:space="preserve"> Pardubický kraj má nízkou hustotu obyvatelstva a nerovnoměrné osídlení. Ve vzdělanostní struktuře </w:t>
      </w:r>
      <w:r w:rsidR="009702C7" w:rsidRPr="009702C7">
        <w:rPr>
          <w:rFonts w:cstheme="minorHAnsi"/>
          <w:bCs/>
          <w:i/>
        </w:rPr>
        <w:t>„</w:t>
      </w:r>
      <w:r w:rsidRPr="009702C7">
        <w:rPr>
          <w:rFonts w:cstheme="minorHAnsi"/>
          <w:bCs/>
          <w:i/>
        </w:rPr>
        <w:t>dochází ke snižování podílu obyvatel se základním vzděláním a zvyšováním podílu obyvatel se středoškolským a vysokoškolským vzdělání.</w:t>
      </w:r>
      <w:r w:rsidR="009702C7" w:rsidRPr="009702C7">
        <w:rPr>
          <w:rFonts w:cstheme="minorHAnsi"/>
          <w:bCs/>
          <w:i/>
        </w:rPr>
        <w:t>“</w:t>
      </w:r>
      <w:r w:rsidRPr="00182D14">
        <w:rPr>
          <w:rFonts w:cstheme="minorHAnsi"/>
          <w:bCs/>
        </w:rPr>
        <w:t xml:space="preserve"> </w:t>
      </w:r>
      <w:r w:rsidRPr="00CC4883">
        <w:rPr>
          <w:rFonts w:cstheme="minorHAnsi"/>
          <w:bCs/>
          <w:i/>
        </w:rPr>
        <w:t>V populaci kraje je vyšší podíl vyučených a nižší podíl vysokoškolských vzdělaných než v ČR.</w:t>
      </w:r>
      <w:r w:rsidR="00CC4883">
        <w:rPr>
          <w:rFonts w:cstheme="minorHAnsi"/>
          <w:bCs/>
          <w:i/>
        </w:rPr>
        <w:t>“</w:t>
      </w:r>
      <w:r w:rsidR="00CC4883">
        <w:rPr>
          <w:rStyle w:val="Znakapoznpodarou"/>
          <w:rFonts w:cstheme="minorHAnsi"/>
          <w:bCs/>
          <w:i/>
        </w:rPr>
        <w:footnoteReference w:id="93"/>
      </w:r>
      <w:r w:rsidRPr="00182D14">
        <w:rPr>
          <w:rFonts w:cstheme="minorHAnsi"/>
          <w:bCs/>
        </w:rPr>
        <w:t>V populaci Pardubického kraje ve věku 15 a více let měla největší zastoupení vzdělanostní skupina vyučených, pak skupina osob s úplným vzděláním s maturitou, třetí byla skupina se základním vzděláním vč. neukončeného a ukončené vysokoškolské vzdělání mělo 9,9 %</w:t>
      </w:r>
      <w:r w:rsidRPr="00182D14">
        <w:rPr>
          <w:rStyle w:val="Znakapoznpodarou"/>
          <w:rFonts w:cstheme="minorHAnsi"/>
          <w:bCs/>
        </w:rPr>
        <w:footnoteReference w:id="94"/>
      </w:r>
      <w:r w:rsidRPr="00182D14">
        <w:rPr>
          <w:rFonts w:cstheme="minorHAnsi"/>
          <w:bCs/>
        </w:rPr>
        <w:t xml:space="preserve"> z populace 15letých a starších. Obyvatelé krajského města a </w:t>
      </w:r>
      <w:r w:rsidRPr="00182D14">
        <w:rPr>
          <w:rFonts w:cstheme="minorHAnsi"/>
          <w:bCs/>
        </w:rPr>
        <w:lastRenderedPageBreak/>
        <w:t>větších center a obyvatelé obcí v </w:t>
      </w:r>
      <w:r w:rsidR="00CA1C49" w:rsidRPr="00182D14">
        <w:rPr>
          <w:rFonts w:cstheme="minorHAnsi"/>
          <w:bCs/>
        </w:rPr>
        <w:t>blízkosti</w:t>
      </w:r>
      <w:r w:rsidRPr="00182D14">
        <w:rPr>
          <w:rFonts w:cstheme="minorHAnsi"/>
          <w:bCs/>
        </w:rPr>
        <w:t xml:space="preserve"> center mají vyšší stupeň vzdělání než obyvatelé obcí. Nejvíce vysokoškolsky vzdělaných osob žije v okrese Pardubice.</w:t>
      </w:r>
      <w:r w:rsidR="00CC4883">
        <w:rPr>
          <w:rStyle w:val="Znakapoznpodarou"/>
          <w:rFonts w:cstheme="minorHAnsi"/>
          <w:bCs/>
        </w:rPr>
        <w:footnoteReference w:id="95"/>
      </w:r>
    </w:p>
    <w:p w:rsidR="00AE7351" w:rsidRPr="00182D14" w:rsidRDefault="00AE7351" w:rsidP="00182D14">
      <w:pPr>
        <w:autoSpaceDE w:val="0"/>
        <w:autoSpaceDN w:val="0"/>
        <w:adjustRightInd w:val="0"/>
        <w:spacing w:after="160" w:line="259" w:lineRule="auto"/>
        <w:jc w:val="both"/>
        <w:rPr>
          <w:rFonts w:cstheme="minorHAnsi"/>
          <w:bCs/>
        </w:rPr>
      </w:pPr>
      <w:r w:rsidRPr="00182D14">
        <w:rPr>
          <w:rFonts w:cstheme="minorHAnsi"/>
          <w:bCs/>
        </w:rPr>
        <w:t xml:space="preserve">V kapitole 2. Vyhodnocení vzdělávací soustavy pardubického kraje jsou vyhodnoceny jednotlivé stupně a oblasti vzdělávání a nastaveny směry a kritéria rozvoje. Z hlediska této analýzy jsou nejdůležitější části o předškolním vzdělávání, základním vzdělávání, o vzdělávání žáků se SVP, o vzdělávání dětí, žáků a studentů nadaných, o základním uměleckém </w:t>
      </w:r>
      <w:r w:rsidR="00CA1C49" w:rsidRPr="00182D14">
        <w:rPr>
          <w:rFonts w:cstheme="minorHAnsi"/>
          <w:bCs/>
        </w:rPr>
        <w:t>vzdělávání</w:t>
      </w:r>
      <w:r w:rsidRPr="00182D14">
        <w:rPr>
          <w:rFonts w:cstheme="minorHAnsi"/>
          <w:bCs/>
        </w:rPr>
        <w:t xml:space="preserve">, o zájmovém vzdělávání, o </w:t>
      </w:r>
      <w:r w:rsidR="00CA1C49" w:rsidRPr="00182D14">
        <w:rPr>
          <w:rFonts w:cstheme="minorHAnsi"/>
          <w:bCs/>
        </w:rPr>
        <w:t>poradenských službách</w:t>
      </w:r>
      <w:r w:rsidRPr="00182D14">
        <w:rPr>
          <w:rFonts w:cstheme="minorHAnsi"/>
          <w:bCs/>
        </w:rPr>
        <w:t xml:space="preserve">, prevence rizikového chování dětí a mládeže, o zařízení školního stravování, o ústavní výchově, o úloze a podpoře pedagogických pracovníků, o environmentální výchově a výchově k udržitelnému rozvoji. Jedna část se týká školského portálu Pardubického kraje. </w:t>
      </w:r>
    </w:p>
    <w:p w:rsidR="00DE6C23" w:rsidRDefault="00DE6C23" w:rsidP="00182D14">
      <w:pPr>
        <w:autoSpaceDE w:val="0"/>
        <w:autoSpaceDN w:val="0"/>
        <w:adjustRightInd w:val="0"/>
        <w:spacing w:after="160" w:line="259" w:lineRule="auto"/>
        <w:jc w:val="both"/>
        <w:rPr>
          <w:rFonts w:cstheme="minorHAnsi"/>
          <w:b/>
          <w:bCs/>
        </w:rPr>
      </w:pPr>
    </w:p>
    <w:p w:rsidR="00AE7351" w:rsidRPr="00182D14" w:rsidRDefault="00AE7351" w:rsidP="00182D14">
      <w:pPr>
        <w:autoSpaceDE w:val="0"/>
        <w:autoSpaceDN w:val="0"/>
        <w:adjustRightInd w:val="0"/>
        <w:spacing w:after="160" w:line="259" w:lineRule="auto"/>
        <w:jc w:val="both"/>
        <w:rPr>
          <w:rFonts w:cstheme="minorHAnsi"/>
          <w:b/>
          <w:bCs/>
        </w:rPr>
      </w:pPr>
      <w:r w:rsidRPr="00182D14">
        <w:rPr>
          <w:rFonts w:cstheme="minorHAnsi"/>
          <w:b/>
          <w:bCs/>
        </w:rPr>
        <w:t>Předškolní vzdělávání</w:t>
      </w:r>
    </w:p>
    <w:p w:rsidR="00AE7351" w:rsidRPr="00CC4883" w:rsidRDefault="00AE7351" w:rsidP="0098177F">
      <w:pPr>
        <w:autoSpaceDE w:val="0"/>
        <w:autoSpaceDN w:val="0"/>
        <w:adjustRightInd w:val="0"/>
        <w:spacing w:after="0"/>
        <w:jc w:val="both"/>
        <w:rPr>
          <w:rFonts w:ascii="Times New Roman" w:hAnsi="Times New Roman" w:cs="Times New Roman"/>
          <w:sz w:val="24"/>
          <w:szCs w:val="24"/>
        </w:rPr>
      </w:pPr>
      <w:r w:rsidRPr="00182D14">
        <w:rPr>
          <w:rFonts w:cstheme="minorHAnsi"/>
          <w:bCs/>
        </w:rPr>
        <w:t>V letech 2010-2015 vzrostl počet mateřských škol. Výrazně také stoupl počet dětí navštěvujících mateřskou školu. Ve školním roce 2014-5 došlo k výraznému poklesu nepřijatých žádostí. Zvýšil se počet zapsaných dětí mladších tří let a očekává se nárůst počtu dětí v této věkové kategorii.</w:t>
      </w:r>
      <w:r w:rsidR="00CC4883" w:rsidRPr="00CC4883">
        <w:rPr>
          <w:rStyle w:val="Znakapoznpodarou"/>
          <w:rFonts w:cstheme="minorHAnsi"/>
          <w:bCs/>
        </w:rPr>
        <w:t xml:space="preserve"> </w:t>
      </w:r>
      <w:r w:rsidR="00CC4883">
        <w:rPr>
          <w:rStyle w:val="Znakapoznpodarou"/>
          <w:rFonts w:cstheme="minorHAnsi"/>
          <w:bCs/>
        </w:rPr>
        <w:footnoteReference w:id="96"/>
      </w:r>
      <w:r w:rsidRPr="00182D14">
        <w:rPr>
          <w:rFonts w:cstheme="minorHAnsi"/>
          <w:bCs/>
        </w:rPr>
        <w:t xml:space="preserve"> Záměrem Pardubického kraje je v oblasti předškolního vzdělávání </w:t>
      </w:r>
      <w:r w:rsidR="0098177F">
        <w:rPr>
          <w:rFonts w:cstheme="minorHAnsi"/>
          <w:bCs/>
        </w:rPr>
        <w:t>„</w:t>
      </w:r>
      <w:r w:rsidRPr="0098177F">
        <w:rPr>
          <w:rFonts w:cstheme="minorHAnsi"/>
          <w:bCs/>
          <w:i/>
        </w:rPr>
        <w:t>podporovat rovný přístup v předškoln</w:t>
      </w:r>
      <w:r w:rsidR="00182D14" w:rsidRPr="0098177F">
        <w:rPr>
          <w:rFonts w:cstheme="minorHAnsi"/>
          <w:bCs/>
          <w:i/>
        </w:rPr>
        <w:t>í</w:t>
      </w:r>
      <w:r w:rsidRPr="0098177F">
        <w:rPr>
          <w:rFonts w:cstheme="minorHAnsi"/>
          <w:bCs/>
          <w:i/>
        </w:rPr>
        <w:t>m vzdělávání a jeho dostupnost</w:t>
      </w:r>
      <w:r w:rsidR="0098177F">
        <w:rPr>
          <w:rFonts w:cstheme="minorHAnsi"/>
          <w:bCs/>
        </w:rPr>
        <w:t>“</w:t>
      </w:r>
      <w:r w:rsidR="00CC4883">
        <w:rPr>
          <w:rFonts w:cstheme="minorHAnsi"/>
          <w:bCs/>
        </w:rPr>
        <w:t>…</w:t>
      </w:r>
      <w:r w:rsidR="00CC4883" w:rsidRPr="00CC4883">
        <w:rPr>
          <w:rFonts w:cstheme="minorHAnsi"/>
          <w:bCs/>
        </w:rPr>
        <w:t xml:space="preserve"> podporovat </w:t>
      </w:r>
      <w:r w:rsidR="0098177F">
        <w:rPr>
          <w:rFonts w:cstheme="minorHAnsi"/>
          <w:bCs/>
        </w:rPr>
        <w:t>„</w:t>
      </w:r>
      <w:r w:rsidR="00CC4883" w:rsidRPr="0098177F">
        <w:rPr>
          <w:rFonts w:cstheme="minorHAnsi"/>
          <w:bCs/>
          <w:i/>
        </w:rPr>
        <w:t xml:space="preserve">zaměření </w:t>
      </w:r>
      <w:r w:rsidR="00CC4883" w:rsidRPr="0098177F">
        <w:rPr>
          <w:rFonts w:cs="Times New Roman"/>
          <w:i/>
        </w:rPr>
        <w:t xml:space="preserve">dalšího vzdělávání pedagogických pracovníků na oblast vzdělávání dětí se speciálními vzdělávacími potřebami (včetně dětí mimořádně nadaných), </w:t>
      </w:r>
      <w:r w:rsidRPr="0098177F">
        <w:rPr>
          <w:rFonts w:cstheme="minorHAnsi"/>
          <w:bCs/>
          <w:i/>
        </w:rPr>
        <w:t>seznamování dětí s cizím jazykem, vedení dětí ke zdravému životnímu stylu, zajištění odborné péče s vadami řeči a metodickou pomoc pracovníkům mateřských škol prostřednictvím Školského portálu Pardubického kraje</w:t>
      </w:r>
      <w:r w:rsidR="0098177F">
        <w:rPr>
          <w:rFonts w:cstheme="minorHAnsi"/>
          <w:bCs/>
          <w:i/>
        </w:rPr>
        <w:t>“</w:t>
      </w:r>
      <w:r w:rsidR="0098177F">
        <w:rPr>
          <w:rStyle w:val="Znakapoznpodarou"/>
          <w:rFonts w:cstheme="minorHAnsi"/>
          <w:bCs/>
          <w:i/>
        </w:rPr>
        <w:footnoteReference w:id="97"/>
      </w:r>
      <w:r w:rsidRPr="0098177F">
        <w:rPr>
          <w:rFonts w:cstheme="minorHAnsi"/>
          <w:bCs/>
          <w:i/>
        </w:rPr>
        <w:t xml:space="preserve">, </w:t>
      </w:r>
      <w:r w:rsidRPr="0098177F">
        <w:rPr>
          <w:rFonts w:cstheme="minorHAnsi"/>
          <w:bCs/>
        </w:rPr>
        <w:t>kde také mohou své aktivity mateřské školy prezentovat.</w:t>
      </w:r>
      <w:r w:rsidRPr="00182D14">
        <w:rPr>
          <w:rFonts w:cstheme="minorHAnsi"/>
          <w:bCs/>
        </w:rPr>
        <w:t xml:space="preserve"> Další vzdělávání pedagogických pracovníků má být zaměřeno na vzdělávání dětí se SVP. </w:t>
      </w:r>
    </w:p>
    <w:p w:rsidR="00AE7351" w:rsidRPr="00182D14" w:rsidRDefault="00AE7351" w:rsidP="00182D14">
      <w:pPr>
        <w:autoSpaceDE w:val="0"/>
        <w:autoSpaceDN w:val="0"/>
        <w:adjustRightInd w:val="0"/>
        <w:spacing w:after="160" w:line="259" w:lineRule="auto"/>
        <w:jc w:val="both"/>
        <w:rPr>
          <w:rFonts w:cstheme="minorHAnsi"/>
          <w:bCs/>
        </w:rPr>
      </w:pPr>
    </w:p>
    <w:p w:rsidR="00AE7351" w:rsidRPr="00182D14" w:rsidRDefault="00AE7351" w:rsidP="00182D14">
      <w:pPr>
        <w:autoSpaceDE w:val="0"/>
        <w:autoSpaceDN w:val="0"/>
        <w:adjustRightInd w:val="0"/>
        <w:spacing w:after="160" w:line="259" w:lineRule="auto"/>
        <w:jc w:val="both"/>
        <w:rPr>
          <w:rFonts w:cstheme="minorHAnsi"/>
          <w:b/>
          <w:bCs/>
        </w:rPr>
      </w:pPr>
      <w:r w:rsidRPr="00182D14">
        <w:rPr>
          <w:rFonts w:cstheme="minorHAnsi"/>
          <w:b/>
          <w:bCs/>
        </w:rPr>
        <w:t>Základní vzdělávání</w:t>
      </w:r>
    </w:p>
    <w:p w:rsidR="0098177F" w:rsidRDefault="00AE7351" w:rsidP="0098177F">
      <w:pPr>
        <w:autoSpaceDE w:val="0"/>
        <w:autoSpaceDN w:val="0"/>
        <w:adjustRightInd w:val="0"/>
        <w:spacing w:after="160"/>
        <w:jc w:val="both"/>
        <w:rPr>
          <w:rFonts w:cstheme="minorHAnsi"/>
        </w:rPr>
      </w:pPr>
      <w:r w:rsidRPr="00182D14">
        <w:rPr>
          <w:rFonts w:cstheme="minorHAnsi"/>
          <w:bCs/>
          <w:i/>
        </w:rPr>
        <w:t>„Základní vzdělávání vede k tomu, aby si žáci osvojili potřebné strategie učení a na jejich základě byli motivováni k celoživotnímu učení, učili se tvořivě myslet a řešit přiměřené problémy, účinně komunikovat a spolupracovat, chránit své fyzické i duševní zdraví, vytvořené hodnoty a životní prostředí, být ohleduplní a tolerantní k jiným lidem, k odlišným kulturním a duchovním hodnotám, poznávat své schopnosti a reálné možnosti a uplatňovat je spolu s osvojenými vědomostmi a dovednostmi při rozhodování o své další životní dráze a svém profesním uplatnění.“</w:t>
      </w:r>
      <w:r w:rsidRPr="00182D14">
        <w:rPr>
          <w:rStyle w:val="Znakapoznpodarou"/>
          <w:rFonts w:cstheme="minorHAnsi"/>
          <w:bCs/>
          <w:i/>
        </w:rPr>
        <w:footnoteReference w:id="98"/>
      </w:r>
      <w:r w:rsidRPr="00182D14">
        <w:rPr>
          <w:rFonts w:cstheme="minorHAnsi"/>
          <w:bCs/>
          <w:i/>
        </w:rPr>
        <w:t xml:space="preserve"> </w:t>
      </w:r>
      <w:r w:rsidRPr="00182D14">
        <w:rPr>
          <w:rFonts w:cstheme="minorHAnsi"/>
          <w:bCs/>
        </w:rPr>
        <w:t>Od roku  2</w:t>
      </w:r>
      <w:r w:rsidRPr="00182D14">
        <w:rPr>
          <w:rFonts w:cstheme="minorHAnsi"/>
        </w:rPr>
        <w:t xml:space="preserve">011/2012 začal postupný nárůst počtu žáků základních škol, protože se zvyšoval počet žáků nastupujících </w:t>
      </w:r>
      <w:r w:rsidR="00CA1C49" w:rsidRPr="00182D14">
        <w:rPr>
          <w:rFonts w:cstheme="minorHAnsi"/>
        </w:rPr>
        <w:t>do prvních</w:t>
      </w:r>
      <w:r w:rsidRPr="00182D14">
        <w:rPr>
          <w:rFonts w:cstheme="minorHAnsi"/>
        </w:rPr>
        <w:t xml:space="preserve"> ročníků ZŠ. </w:t>
      </w:r>
      <w:r w:rsidR="0098177F">
        <w:rPr>
          <w:rFonts w:cstheme="minorHAnsi"/>
        </w:rPr>
        <w:t>„</w:t>
      </w:r>
      <w:r w:rsidRPr="0098177F">
        <w:rPr>
          <w:rFonts w:cstheme="minorHAnsi"/>
          <w:i/>
        </w:rPr>
        <w:t>Rovněž vzrostl počet žáků se zdravotním postižením individuálně integrovaných v běžných třídách.</w:t>
      </w:r>
      <w:r w:rsidRPr="00182D14">
        <w:rPr>
          <w:rFonts w:cstheme="minorHAnsi"/>
        </w:rPr>
        <w:t xml:space="preserve"> </w:t>
      </w:r>
      <w:r w:rsidRPr="0098177F">
        <w:rPr>
          <w:rFonts w:cstheme="minorHAnsi"/>
          <w:i/>
        </w:rPr>
        <w:t>Nejvyšší nárůst zaznamenali žáci s vadami řeči, s vývojovými poruchami chování a autisté.</w:t>
      </w:r>
      <w:r w:rsidR="0098177F">
        <w:rPr>
          <w:rFonts w:cstheme="minorHAnsi"/>
        </w:rPr>
        <w:t>“</w:t>
      </w:r>
      <w:r w:rsidR="0098177F">
        <w:rPr>
          <w:rStyle w:val="Znakapoznpodarou"/>
          <w:rFonts w:cstheme="minorHAnsi"/>
        </w:rPr>
        <w:footnoteReference w:id="99"/>
      </w:r>
      <w:r w:rsidRPr="00182D14">
        <w:rPr>
          <w:rFonts w:cstheme="minorHAnsi"/>
        </w:rPr>
        <w:t xml:space="preserve"> </w:t>
      </w:r>
    </w:p>
    <w:p w:rsidR="00AE7351" w:rsidRPr="00182D14" w:rsidRDefault="00AE7351" w:rsidP="0098177F">
      <w:pPr>
        <w:autoSpaceDE w:val="0"/>
        <w:autoSpaceDN w:val="0"/>
        <w:adjustRightInd w:val="0"/>
        <w:spacing w:after="160"/>
        <w:jc w:val="both"/>
        <w:rPr>
          <w:rFonts w:cstheme="minorHAnsi"/>
        </w:rPr>
      </w:pPr>
      <w:r w:rsidRPr="00182D14">
        <w:rPr>
          <w:rFonts w:cstheme="minorHAnsi"/>
        </w:rPr>
        <w:t xml:space="preserve">V minulém plánovacím období mohly školy využívat zlepšení podmínek pro vzdělávání prostřednictvím OP VK, kde zpracovávaly </w:t>
      </w:r>
      <w:r w:rsidRPr="00182D14">
        <w:rPr>
          <w:rFonts w:cstheme="minorHAnsi"/>
          <w:i/>
        </w:rPr>
        <w:t xml:space="preserve">„šablony klíčových aktivit, mezi které patřily podpora rozvoje znalostí, schopností a dovedností v oblasti cizích jazyků, matematiky, přírodních věd, informačních a komunikačních technologií, čtenářské a informační gramotnosti, finanční gramotnosti </w:t>
      </w:r>
      <w:r w:rsidRPr="00182D14">
        <w:rPr>
          <w:rFonts w:cstheme="minorHAnsi"/>
          <w:i/>
        </w:rPr>
        <w:lastRenderedPageBreak/>
        <w:t>a podpora společného vzdělávání. V Pardubickém kraji finanční prostředky z projektu čerpalo 248 základních škol v celkové výši 251.266.655 Kč.“</w:t>
      </w:r>
      <w:r w:rsidRPr="00182D14">
        <w:rPr>
          <w:rStyle w:val="Znakapoznpodarou"/>
          <w:rFonts w:cstheme="minorHAnsi"/>
          <w:i/>
        </w:rPr>
        <w:footnoteReference w:id="100"/>
      </w:r>
      <w:r w:rsidRPr="00182D14">
        <w:rPr>
          <w:rFonts w:cstheme="minorHAnsi"/>
          <w:i/>
        </w:rPr>
        <w:t xml:space="preserve"> </w:t>
      </w:r>
      <w:r w:rsidRPr="00182D14">
        <w:rPr>
          <w:rFonts w:cstheme="minorHAnsi"/>
        </w:rPr>
        <w:t>Podařilo se zlepšit materiální vybavení ZŠ. Školy získaly projektové zkušenosti.</w:t>
      </w:r>
    </w:p>
    <w:p w:rsidR="00AE7351" w:rsidRPr="00182D14" w:rsidRDefault="00AE7351" w:rsidP="0098177F">
      <w:pPr>
        <w:autoSpaceDE w:val="0"/>
        <w:autoSpaceDN w:val="0"/>
        <w:adjustRightInd w:val="0"/>
        <w:spacing w:after="160"/>
        <w:jc w:val="both"/>
        <w:rPr>
          <w:rFonts w:cstheme="minorHAnsi"/>
        </w:rPr>
      </w:pPr>
      <w:r w:rsidRPr="00182D14">
        <w:rPr>
          <w:rFonts w:cstheme="minorHAnsi"/>
        </w:rPr>
        <w:t>Z hlediska potřeb MAP jsou v oblasti základního vzdělávání důležité záměry kraje pro posilování prvků inkluzivního vzdělávání a podpora sdílení zkušeností:</w:t>
      </w:r>
    </w:p>
    <w:p w:rsidR="00AE7351" w:rsidRPr="00182D14" w:rsidRDefault="00AE7351" w:rsidP="006E2D07">
      <w:pPr>
        <w:pStyle w:val="Odstavecseseznamem"/>
        <w:keepLines/>
        <w:numPr>
          <w:ilvl w:val="0"/>
          <w:numId w:val="226"/>
        </w:numPr>
        <w:autoSpaceDE w:val="0"/>
        <w:autoSpaceDN w:val="0"/>
        <w:adjustRightInd w:val="0"/>
        <w:spacing w:after="160"/>
        <w:ind w:left="1003" w:hanging="357"/>
        <w:jc w:val="both"/>
        <w:rPr>
          <w:rFonts w:cstheme="minorHAnsi"/>
          <w:i/>
        </w:rPr>
      </w:pPr>
      <w:r w:rsidRPr="00182D14">
        <w:rPr>
          <w:rFonts w:cstheme="minorHAnsi"/>
          <w:i/>
        </w:rPr>
        <w:t>rovný přístup k základnímu vzdělávání a dostupnost základního vzdělávání</w:t>
      </w:r>
    </w:p>
    <w:p w:rsidR="00AE7351" w:rsidRDefault="00AE7351" w:rsidP="006E2D07">
      <w:pPr>
        <w:pStyle w:val="Odstavecseseznamem"/>
        <w:keepLines/>
        <w:numPr>
          <w:ilvl w:val="0"/>
          <w:numId w:val="226"/>
        </w:numPr>
        <w:autoSpaceDE w:val="0"/>
        <w:autoSpaceDN w:val="0"/>
        <w:adjustRightInd w:val="0"/>
        <w:spacing w:after="160"/>
        <w:ind w:left="1003" w:hanging="357"/>
        <w:jc w:val="both"/>
        <w:rPr>
          <w:rFonts w:cstheme="minorHAnsi"/>
          <w:i/>
        </w:rPr>
      </w:pPr>
      <w:r w:rsidRPr="00182D14">
        <w:rPr>
          <w:rFonts w:cstheme="minorHAnsi"/>
          <w:i/>
        </w:rPr>
        <w:t>zaměření dalšího vzdělávání pedagogických pracovníků na oblast vzdělávání žáků</w:t>
      </w:r>
      <w:r w:rsidR="00182D14">
        <w:rPr>
          <w:rFonts w:cstheme="minorHAnsi"/>
          <w:i/>
        </w:rPr>
        <w:t xml:space="preserve"> </w:t>
      </w:r>
      <w:r w:rsidRPr="00182D14">
        <w:rPr>
          <w:rFonts w:cstheme="minorHAnsi"/>
          <w:i/>
        </w:rPr>
        <w:t>se speciálními vzdělávacími potřebami (včetně žáků mimořádně nadaných)</w:t>
      </w:r>
    </w:p>
    <w:p w:rsidR="0098177F" w:rsidRPr="0098177F" w:rsidRDefault="0098177F" w:rsidP="006E2D07">
      <w:pPr>
        <w:pStyle w:val="Odstavecseseznamem"/>
        <w:keepLines/>
        <w:numPr>
          <w:ilvl w:val="0"/>
          <w:numId w:val="226"/>
        </w:numPr>
        <w:autoSpaceDE w:val="0"/>
        <w:autoSpaceDN w:val="0"/>
        <w:adjustRightInd w:val="0"/>
        <w:spacing w:after="160"/>
        <w:ind w:left="1003" w:hanging="357"/>
        <w:jc w:val="both"/>
        <w:rPr>
          <w:rFonts w:cstheme="minorHAnsi"/>
          <w:i/>
        </w:rPr>
      </w:pPr>
      <w:r w:rsidRPr="0098177F">
        <w:rPr>
          <w:rFonts w:ascii="Times New Roman" w:hAnsi="Times New Roman" w:cs="Times New Roman"/>
          <w:i/>
          <w:sz w:val="24"/>
          <w:szCs w:val="24"/>
        </w:rPr>
        <w:t>vedení žáků ke zdravému životnímu stylu</w:t>
      </w:r>
    </w:p>
    <w:p w:rsidR="00AE7351" w:rsidRPr="00182D14" w:rsidRDefault="00AE7351" w:rsidP="006E2D07">
      <w:pPr>
        <w:pStyle w:val="Odstavecseseznamem"/>
        <w:keepLines/>
        <w:numPr>
          <w:ilvl w:val="0"/>
          <w:numId w:val="226"/>
        </w:numPr>
        <w:autoSpaceDE w:val="0"/>
        <w:autoSpaceDN w:val="0"/>
        <w:adjustRightInd w:val="0"/>
        <w:spacing w:after="160"/>
        <w:ind w:left="1003" w:hanging="357"/>
        <w:jc w:val="both"/>
        <w:rPr>
          <w:rFonts w:cstheme="minorHAnsi"/>
          <w:i/>
        </w:rPr>
      </w:pPr>
      <w:r w:rsidRPr="00182D14">
        <w:rPr>
          <w:rFonts w:cstheme="minorHAnsi"/>
          <w:i/>
        </w:rPr>
        <w:t>zajištění odborné péče pro děti s vadami řeči (např. formou proškolení pedagogických pracovníků pro logopedickou prevenci v jednotlivých základních školách)</w:t>
      </w:r>
    </w:p>
    <w:p w:rsidR="00AE7351" w:rsidRPr="00182D14" w:rsidRDefault="00AE7351" w:rsidP="006E2D07">
      <w:pPr>
        <w:pStyle w:val="Odstavecseseznamem"/>
        <w:keepLines/>
        <w:numPr>
          <w:ilvl w:val="0"/>
          <w:numId w:val="226"/>
        </w:numPr>
        <w:autoSpaceDE w:val="0"/>
        <w:autoSpaceDN w:val="0"/>
        <w:adjustRightInd w:val="0"/>
        <w:spacing w:after="160"/>
        <w:ind w:left="1003" w:hanging="357"/>
        <w:jc w:val="both"/>
        <w:rPr>
          <w:rFonts w:cstheme="minorHAnsi"/>
          <w:i/>
        </w:rPr>
      </w:pPr>
      <w:r w:rsidRPr="00182D14">
        <w:rPr>
          <w:rFonts w:cstheme="minorHAnsi"/>
          <w:i/>
        </w:rPr>
        <w:t>metodickou pomoc pracovníkům základních škol prostřednictvím Školského portálu Pardubického kraje a vytváření podmínek pro prezentaci aktivit základních škol na Školském portálu Pardubického kraje</w:t>
      </w:r>
      <w:r w:rsidRPr="00182D14">
        <w:rPr>
          <w:rStyle w:val="Znakapoznpodarou"/>
          <w:rFonts w:cstheme="minorHAnsi"/>
          <w:i/>
        </w:rPr>
        <w:footnoteReference w:id="101"/>
      </w:r>
    </w:p>
    <w:p w:rsidR="00AE7351" w:rsidRPr="00182D14" w:rsidRDefault="00AE7351" w:rsidP="0098177F">
      <w:pPr>
        <w:autoSpaceDE w:val="0"/>
        <w:autoSpaceDN w:val="0"/>
        <w:adjustRightInd w:val="0"/>
        <w:spacing w:after="160"/>
        <w:jc w:val="both"/>
        <w:rPr>
          <w:rFonts w:cstheme="minorHAnsi"/>
        </w:rPr>
      </w:pPr>
    </w:p>
    <w:p w:rsidR="00AE7351" w:rsidRPr="00182D14" w:rsidRDefault="00AE7351" w:rsidP="00182D14">
      <w:pPr>
        <w:autoSpaceDE w:val="0"/>
        <w:autoSpaceDN w:val="0"/>
        <w:adjustRightInd w:val="0"/>
        <w:spacing w:after="160" w:line="259" w:lineRule="auto"/>
        <w:jc w:val="both"/>
        <w:rPr>
          <w:rFonts w:cstheme="minorHAnsi"/>
          <w:b/>
          <w:bCs/>
        </w:rPr>
      </w:pPr>
      <w:r w:rsidRPr="00182D14">
        <w:rPr>
          <w:rFonts w:cstheme="minorHAnsi"/>
          <w:b/>
          <w:bCs/>
        </w:rPr>
        <w:t>Vzdělávání dětí, žáků a studentů se speciálními vzdělávacími</w:t>
      </w:r>
      <w:r w:rsidR="00182D14">
        <w:rPr>
          <w:rFonts w:cstheme="minorHAnsi"/>
          <w:b/>
          <w:bCs/>
        </w:rPr>
        <w:t xml:space="preserve"> </w:t>
      </w:r>
      <w:r w:rsidR="004438BD">
        <w:rPr>
          <w:rFonts w:cstheme="minorHAnsi"/>
          <w:b/>
          <w:bCs/>
        </w:rPr>
        <w:t>p</w:t>
      </w:r>
      <w:r w:rsidRPr="00182D14">
        <w:rPr>
          <w:rFonts w:cstheme="minorHAnsi"/>
          <w:b/>
          <w:bCs/>
        </w:rPr>
        <w:t>otřebami</w:t>
      </w:r>
      <w:r w:rsidR="004438BD">
        <w:rPr>
          <w:rFonts w:cstheme="minorHAnsi"/>
          <w:b/>
          <w:bCs/>
        </w:rPr>
        <w:t xml:space="preserve"> (SVP)</w:t>
      </w:r>
    </w:p>
    <w:p w:rsidR="00AE7351" w:rsidRPr="00182D14" w:rsidRDefault="00AE7351" w:rsidP="00182D14">
      <w:pPr>
        <w:autoSpaceDE w:val="0"/>
        <w:autoSpaceDN w:val="0"/>
        <w:adjustRightInd w:val="0"/>
        <w:spacing w:after="160" w:line="259" w:lineRule="auto"/>
        <w:jc w:val="both"/>
        <w:rPr>
          <w:rFonts w:cstheme="minorHAnsi"/>
          <w:i/>
        </w:rPr>
      </w:pPr>
      <w:r w:rsidRPr="00182D14">
        <w:rPr>
          <w:rFonts w:cstheme="minorHAnsi"/>
        </w:rPr>
        <w:t>„</w:t>
      </w:r>
      <w:r w:rsidRPr="00182D14">
        <w:rPr>
          <w:rFonts w:cstheme="minorHAnsi"/>
          <w:i/>
        </w:rPr>
        <w:t>Podíl individuálně integrovaných dětí se zdravotním postižením z celkového počtu dětí v běžných třídách mateřských škol se ve školním roce 2014/2015 v porovnání se školním rokem 2010/2011 téměř nezměnil. Z celkového počtu zdravotně postižených dětí však bylo integrováno do běžných tříd o 1,6 procentního bodu více než ve školním roce 2010/2011.</w:t>
      </w:r>
    </w:p>
    <w:p w:rsidR="00AE7351" w:rsidRPr="00182D14" w:rsidRDefault="0098177F" w:rsidP="00182D14">
      <w:pPr>
        <w:autoSpaceDE w:val="0"/>
        <w:autoSpaceDN w:val="0"/>
        <w:adjustRightInd w:val="0"/>
        <w:spacing w:after="160" w:line="259" w:lineRule="auto"/>
        <w:jc w:val="both"/>
        <w:rPr>
          <w:rFonts w:cstheme="minorHAnsi"/>
        </w:rPr>
      </w:pPr>
      <w:r>
        <w:rPr>
          <w:rFonts w:cstheme="minorHAnsi"/>
          <w:i/>
        </w:rPr>
        <w:t>…</w:t>
      </w:r>
      <w:r w:rsidR="00AE7351" w:rsidRPr="00182D14">
        <w:rPr>
          <w:rFonts w:cstheme="minorHAnsi"/>
          <w:i/>
        </w:rPr>
        <w:t xml:space="preserve">V základním a středním vzdělávání výrazně stoupal počet žáků se zdravotním </w:t>
      </w:r>
      <w:r w:rsidR="00CA1C49" w:rsidRPr="00182D14">
        <w:rPr>
          <w:rFonts w:cstheme="minorHAnsi"/>
          <w:i/>
        </w:rPr>
        <w:t>postižením</w:t>
      </w:r>
      <w:r w:rsidR="00AE7351" w:rsidRPr="00182D14">
        <w:rPr>
          <w:rFonts w:cstheme="minorHAnsi"/>
          <w:i/>
        </w:rPr>
        <w:t xml:space="preserve"> individuálně integrovaných v běžných třídách a počet žáků ve speciálních třídách klesal. Nejvyšší nárůst byl zaznamenán u žáků s vývojovými poruchami učení a chování a vadami řeči. Vyšší byl rovněž podíl žáků s autismem (především v základních školách), jejichž vzdělávání vyžaduje vysokou erudovanost pedagogů a průběžné zvyšování kvalifikace v oblasti poruch autistického spektra.“</w:t>
      </w:r>
      <w:r w:rsidR="00AE7351" w:rsidRPr="00182D14">
        <w:rPr>
          <w:rStyle w:val="Znakapoznpodarou"/>
          <w:rFonts w:cstheme="minorHAnsi"/>
          <w:i/>
        </w:rPr>
        <w:footnoteReference w:id="102"/>
      </w:r>
      <w:r w:rsidR="00AE7351" w:rsidRPr="00182D14">
        <w:rPr>
          <w:rFonts w:cstheme="minorHAnsi"/>
        </w:rPr>
        <w:t xml:space="preserve"> Počet speciálních škol v Pardubickém kraji zůstává v posledních letech beze změny. Podle DZ Pk počet dětí a žáků zde vzdělávaných postupně klesal.</w:t>
      </w:r>
    </w:p>
    <w:p w:rsidR="00AE7351" w:rsidRPr="00182D14" w:rsidRDefault="00AE7351" w:rsidP="00182D14">
      <w:pPr>
        <w:autoSpaceDE w:val="0"/>
        <w:autoSpaceDN w:val="0"/>
        <w:adjustRightInd w:val="0"/>
        <w:spacing w:after="160" w:line="259" w:lineRule="auto"/>
        <w:jc w:val="both"/>
        <w:rPr>
          <w:rFonts w:cstheme="minorHAnsi"/>
        </w:rPr>
      </w:pPr>
      <w:r w:rsidRPr="00182D14">
        <w:rPr>
          <w:rFonts w:cstheme="minorHAnsi"/>
        </w:rPr>
        <w:t xml:space="preserve">V následujícím období je záměrem Pardubického kraje podporovat inkluzivní vzdělávání ze všech možných hledisek </w:t>
      </w:r>
      <w:r w:rsidR="0098177F">
        <w:rPr>
          <w:rFonts w:cstheme="minorHAnsi"/>
        </w:rPr>
        <w:t>–</w:t>
      </w:r>
      <w:r w:rsidRPr="00182D14">
        <w:rPr>
          <w:rFonts w:cstheme="minorHAnsi"/>
        </w:rPr>
        <w:t xml:space="preserve"> </w:t>
      </w:r>
      <w:r w:rsidR="0098177F">
        <w:rPr>
          <w:rFonts w:cstheme="minorHAnsi"/>
        </w:rPr>
        <w:t>„</w:t>
      </w:r>
      <w:r w:rsidRPr="00882C71">
        <w:rPr>
          <w:rFonts w:cstheme="minorHAnsi"/>
          <w:i/>
        </w:rPr>
        <w:t>podporovat kvalitní předškolní vzdělávání pro cílové skupiny dětí ve smyslu prevence a kompenzace sociálního znevýhodnění</w:t>
      </w:r>
      <w:r w:rsidRPr="00182D14">
        <w:rPr>
          <w:rFonts w:cstheme="minorHAnsi"/>
        </w:rPr>
        <w:t xml:space="preserve">, věnovat pozornost dalšímu vzdělávání pedagogických pracovníků v oblasti inkluzivního vzdělávání, </w:t>
      </w:r>
      <w:r w:rsidR="00CA1C49" w:rsidRPr="00182D14">
        <w:rPr>
          <w:rFonts w:cstheme="minorHAnsi"/>
        </w:rPr>
        <w:t xml:space="preserve">využívat </w:t>
      </w:r>
      <w:r w:rsidRPr="00182D14">
        <w:rPr>
          <w:rFonts w:cstheme="minorHAnsi"/>
        </w:rPr>
        <w:t xml:space="preserve">Centrum celoživotního vzdělávání – zařízení pro další vzdělávání pedagogických pracovníků Pardubického kraje </w:t>
      </w:r>
      <w:r w:rsidR="0098177F">
        <w:rPr>
          <w:rFonts w:cstheme="minorHAnsi"/>
        </w:rPr>
        <w:t>„</w:t>
      </w:r>
      <w:r w:rsidRPr="0098177F">
        <w:rPr>
          <w:rFonts w:cstheme="minorHAnsi"/>
          <w:i/>
        </w:rPr>
        <w:t>k nabízení vzdělávacích programů k rozšiřování kvalifikace v oblasti speciální pedagogiky</w:t>
      </w:r>
      <w:r w:rsidR="00882C71">
        <w:rPr>
          <w:rFonts w:cstheme="minorHAnsi"/>
          <w:i/>
        </w:rPr>
        <w:t>“</w:t>
      </w:r>
      <w:r w:rsidRPr="00182D14">
        <w:rPr>
          <w:rFonts w:cstheme="minorHAnsi"/>
        </w:rPr>
        <w:t xml:space="preserve">, vytvářet podmínky pro personální zabezpečení </w:t>
      </w:r>
      <w:r w:rsidR="00CA1C49" w:rsidRPr="00182D14">
        <w:rPr>
          <w:rFonts w:cstheme="minorHAnsi"/>
        </w:rPr>
        <w:t>vzděláváním dětí</w:t>
      </w:r>
      <w:r w:rsidRPr="00182D14">
        <w:rPr>
          <w:rFonts w:cstheme="minorHAnsi"/>
        </w:rPr>
        <w:t xml:space="preserve"> a žáků se SVP (asistenti pedagoga), </w:t>
      </w:r>
      <w:r w:rsidR="00882C71">
        <w:rPr>
          <w:rFonts w:cstheme="minorHAnsi"/>
        </w:rPr>
        <w:t>„</w:t>
      </w:r>
      <w:r w:rsidRPr="00882C71">
        <w:rPr>
          <w:rFonts w:cstheme="minorHAnsi"/>
          <w:i/>
        </w:rPr>
        <w:t>podporovat rozvoj systému logopedické péče v</w:t>
      </w:r>
      <w:r w:rsidR="00882C71">
        <w:rPr>
          <w:rFonts w:cstheme="minorHAnsi"/>
          <w:i/>
        </w:rPr>
        <w:t> </w:t>
      </w:r>
      <w:r w:rsidRPr="00882C71">
        <w:rPr>
          <w:rFonts w:cstheme="minorHAnsi"/>
          <w:i/>
        </w:rPr>
        <w:t>kraji</w:t>
      </w:r>
      <w:r w:rsidR="00882C71">
        <w:rPr>
          <w:rFonts w:cstheme="minorHAnsi"/>
          <w:i/>
        </w:rPr>
        <w:t>“</w:t>
      </w:r>
      <w:r w:rsidRPr="00182D14">
        <w:rPr>
          <w:rFonts w:cstheme="minorHAnsi"/>
        </w:rPr>
        <w:t xml:space="preserve">, </w:t>
      </w:r>
      <w:r w:rsidR="00882C71">
        <w:rPr>
          <w:rFonts w:cstheme="minorHAnsi"/>
        </w:rPr>
        <w:t xml:space="preserve">vytvářet podmínky k </w:t>
      </w:r>
      <w:r w:rsidRPr="00182D14">
        <w:rPr>
          <w:rFonts w:cstheme="minorHAnsi"/>
        </w:rPr>
        <w:t xml:space="preserve">vybavení škol kompenzačními a rehabilitačními pomůckami, prostřednictvím Školského portálu zprostředkovávat informace, </w:t>
      </w:r>
      <w:r w:rsidRPr="00182D14">
        <w:rPr>
          <w:rFonts w:cstheme="minorHAnsi"/>
          <w:i/>
        </w:rPr>
        <w:t xml:space="preserve">„využít odborného a materiálního potenciálu speciálních škol k podpoře společného vzdělávání dětí a žáků v </w:t>
      </w:r>
      <w:r w:rsidRPr="00182D14">
        <w:rPr>
          <w:rFonts w:cstheme="minorHAnsi"/>
          <w:i/>
        </w:rPr>
        <w:lastRenderedPageBreak/>
        <w:t>hlavním vzdělávacím proudu</w:t>
      </w:r>
      <w:r w:rsidRPr="00182D14">
        <w:rPr>
          <w:rFonts w:cstheme="minorHAnsi"/>
        </w:rPr>
        <w:t xml:space="preserve">, </w:t>
      </w:r>
      <w:r w:rsidRPr="00182D14">
        <w:rPr>
          <w:rFonts w:cstheme="minorHAnsi"/>
          <w:i/>
        </w:rPr>
        <w:t>podporovat zajištění bezbariérového přístupu a možnosti pohybu tělesně</w:t>
      </w:r>
      <w:r w:rsidR="00182D14">
        <w:rPr>
          <w:rFonts w:cstheme="minorHAnsi"/>
          <w:i/>
        </w:rPr>
        <w:t xml:space="preserve"> </w:t>
      </w:r>
      <w:r w:rsidRPr="00182D14">
        <w:rPr>
          <w:rFonts w:cstheme="minorHAnsi"/>
          <w:i/>
        </w:rPr>
        <w:t>postižených žáků ve zřizovaných školách</w:t>
      </w:r>
      <w:r w:rsidRPr="00182D14">
        <w:rPr>
          <w:rFonts w:cstheme="minorHAnsi"/>
        </w:rPr>
        <w:t>.“</w:t>
      </w:r>
      <w:r w:rsidRPr="00182D14">
        <w:rPr>
          <w:rStyle w:val="Znakapoznpodarou"/>
          <w:rFonts w:cstheme="minorHAnsi"/>
          <w:i/>
        </w:rPr>
        <w:t xml:space="preserve"> </w:t>
      </w:r>
      <w:r w:rsidRPr="00182D14">
        <w:rPr>
          <w:rStyle w:val="Znakapoznpodarou"/>
          <w:rFonts w:cstheme="minorHAnsi"/>
          <w:i/>
        </w:rPr>
        <w:footnoteReference w:id="103"/>
      </w:r>
    </w:p>
    <w:p w:rsidR="00AE7351" w:rsidRPr="00182D14" w:rsidRDefault="00AE7351" w:rsidP="00182D14">
      <w:pPr>
        <w:autoSpaceDE w:val="0"/>
        <w:autoSpaceDN w:val="0"/>
        <w:adjustRightInd w:val="0"/>
        <w:spacing w:after="160" w:line="259" w:lineRule="auto"/>
        <w:jc w:val="both"/>
        <w:rPr>
          <w:rFonts w:cstheme="minorHAnsi"/>
        </w:rPr>
      </w:pPr>
    </w:p>
    <w:p w:rsidR="00AE7351" w:rsidRPr="00182D14" w:rsidRDefault="00AE7351" w:rsidP="005C56EB">
      <w:pPr>
        <w:autoSpaceDE w:val="0"/>
        <w:autoSpaceDN w:val="0"/>
        <w:adjustRightInd w:val="0"/>
        <w:spacing w:after="160" w:line="259" w:lineRule="auto"/>
        <w:jc w:val="both"/>
        <w:rPr>
          <w:rFonts w:cstheme="minorHAnsi"/>
          <w:b/>
        </w:rPr>
      </w:pPr>
      <w:r w:rsidRPr="00182D14">
        <w:rPr>
          <w:rFonts w:cstheme="minorHAnsi"/>
          <w:b/>
        </w:rPr>
        <w:t>Vzdělávání dětí, žáků a studentů nadaných</w:t>
      </w:r>
    </w:p>
    <w:p w:rsidR="00AE7351" w:rsidRPr="00182D14" w:rsidRDefault="00AE7351" w:rsidP="00182D14">
      <w:pPr>
        <w:autoSpaceDE w:val="0"/>
        <w:autoSpaceDN w:val="0"/>
        <w:adjustRightInd w:val="0"/>
        <w:spacing w:after="160" w:line="259" w:lineRule="auto"/>
        <w:jc w:val="both"/>
        <w:rPr>
          <w:rFonts w:cstheme="minorHAnsi"/>
        </w:rPr>
      </w:pPr>
      <w:r w:rsidRPr="00182D14">
        <w:rPr>
          <w:rFonts w:cstheme="minorHAnsi"/>
        </w:rPr>
        <w:t>V Pardubickém kraji jsou jako podpůrná opatření při práci s nadanými dětmi využívány soutěže, které poskytují prostor pro sebereflexi žáků i pedagogů a napomáhají jejich dalšímu rozvoji. Žáci ZŠ, ZUŠ a ZŠ speciálních se zúčastňovali různých typů soutěží. Prostřednictvím programu podpory talentovaných žáků jsou oceňovány vynikající úspěchy žáků a je podpořena systematická práce s nadanými žáky. Žáci jsou oceňováni pamětními listy a věcnými dary. Učitelům škol, jejichž žáci dosáhly medailových umístění v národních a mezinárodních kolech soutěží je poskytována finanční podpora.</w:t>
      </w:r>
    </w:p>
    <w:p w:rsidR="00AE7351" w:rsidRPr="00182D14" w:rsidRDefault="00AE7351" w:rsidP="00182D14">
      <w:pPr>
        <w:autoSpaceDE w:val="0"/>
        <w:autoSpaceDN w:val="0"/>
        <w:adjustRightInd w:val="0"/>
        <w:spacing w:after="160" w:line="259" w:lineRule="auto"/>
        <w:jc w:val="both"/>
        <w:rPr>
          <w:rFonts w:cstheme="minorHAnsi"/>
        </w:rPr>
      </w:pPr>
      <w:r w:rsidRPr="00182D14">
        <w:rPr>
          <w:rFonts w:cstheme="minorHAnsi"/>
        </w:rPr>
        <w:t>Cílem v oblasti nadaných dětí a žáků je vytvořit podmínky pro realizaci systému podpory identifikace, rozvoje a uplatnění nadání dětí a mládeže, k čemuž je nutné personální zabezpečení pedagogickými pracovníky, kde PK vychází z Koncepce podpory mládeže na období 2014-2020 a Koncepce podpory rozvoje nadání a péče o nadané na období 2014-2020 MŠMT. Pardubický kraj bude zejména podporovat „</w:t>
      </w:r>
      <w:r w:rsidRPr="00182D14">
        <w:rPr>
          <w:rFonts w:cstheme="minorHAnsi"/>
          <w:i/>
        </w:rPr>
        <w:t>rozvoj odborných kompetencí pedagogických pracovníků</w:t>
      </w:r>
      <w:r w:rsidRPr="00182D14">
        <w:rPr>
          <w:rFonts w:cstheme="minorHAnsi"/>
        </w:rPr>
        <w:t xml:space="preserve">, </w:t>
      </w:r>
      <w:r w:rsidRPr="00182D14">
        <w:rPr>
          <w:rFonts w:cstheme="minorHAnsi"/>
          <w:i/>
        </w:rPr>
        <w:t>metodické vedení v oblasti diagnostiky a využívání vhodných podpůrných opatření</w:t>
      </w:r>
      <w:r w:rsidRPr="00182D14">
        <w:rPr>
          <w:rFonts w:cstheme="minorHAnsi"/>
        </w:rPr>
        <w:t xml:space="preserve"> </w:t>
      </w:r>
      <w:r w:rsidRPr="00182D14">
        <w:rPr>
          <w:rFonts w:cstheme="minorHAnsi"/>
          <w:i/>
        </w:rPr>
        <w:t>ve vzdělávání mimořádně nadaných dětí, žáků a studentů“.</w:t>
      </w:r>
      <w:r w:rsidRPr="00182D14">
        <w:rPr>
          <w:rStyle w:val="Znakapoznpodarou"/>
          <w:rFonts w:cstheme="minorHAnsi"/>
          <w:i/>
        </w:rPr>
        <w:footnoteReference w:id="104"/>
      </w:r>
      <w:r w:rsidR="00182D14">
        <w:rPr>
          <w:rFonts w:cstheme="minorHAnsi"/>
          <w:i/>
        </w:rPr>
        <w:t xml:space="preserve"> </w:t>
      </w:r>
      <w:r w:rsidRPr="00182D14">
        <w:rPr>
          <w:rFonts w:cstheme="minorHAnsi"/>
        </w:rPr>
        <w:t>Dále bude podporovat systém podpory nadaných žáků prostřednictvím soutěží a programů a k metodické podpoře využívat Školský portál.</w:t>
      </w:r>
    </w:p>
    <w:p w:rsidR="00AE7351" w:rsidRPr="00182D14" w:rsidRDefault="00AE7351" w:rsidP="00182D14">
      <w:pPr>
        <w:autoSpaceDE w:val="0"/>
        <w:autoSpaceDN w:val="0"/>
        <w:adjustRightInd w:val="0"/>
        <w:spacing w:after="160" w:line="259" w:lineRule="auto"/>
        <w:jc w:val="both"/>
        <w:rPr>
          <w:rFonts w:cstheme="minorHAnsi"/>
        </w:rPr>
      </w:pPr>
    </w:p>
    <w:p w:rsidR="00AE7351" w:rsidRPr="00182D14" w:rsidRDefault="00AE7351" w:rsidP="00182D14">
      <w:pPr>
        <w:autoSpaceDE w:val="0"/>
        <w:autoSpaceDN w:val="0"/>
        <w:adjustRightInd w:val="0"/>
        <w:spacing w:after="160" w:line="259" w:lineRule="auto"/>
        <w:jc w:val="both"/>
        <w:rPr>
          <w:rFonts w:cstheme="minorHAnsi"/>
          <w:b/>
        </w:rPr>
      </w:pPr>
      <w:r w:rsidRPr="00182D14">
        <w:rPr>
          <w:rFonts w:cstheme="minorHAnsi"/>
          <w:b/>
        </w:rPr>
        <w:t>Základní umělecké vzdělávání</w:t>
      </w:r>
    </w:p>
    <w:p w:rsidR="00AE7351" w:rsidRPr="00882C71" w:rsidRDefault="00AE7351" w:rsidP="00882C71">
      <w:pPr>
        <w:autoSpaceDE w:val="0"/>
        <w:autoSpaceDN w:val="0"/>
        <w:adjustRightInd w:val="0"/>
        <w:spacing w:after="0"/>
        <w:jc w:val="both"/>
        <w:rPr>
          <w:rFonts w:cs="Times New Roman"/>
        </w:rPr>
      </w:pPr>
      <w:r w:rsidRPr="00182D14">
        <w:rPr>
          <w:rFonts w:cstheme="minorHAnsi"/>
        </w:rPr>
        <w:t>Počet žáků v ZUŠ má stoupající tendenci. Zájem je především o umělecký obor s individuální výukou. Klesá zájem o taneční obor a hudební obor s kolektivní výukou.</w:t>
      </w:r>
      <w:r w:rsidR="00882C71">
        <w:rPr>
          <w:rStyle w:val="Znakapoznpodarou"/>
          <w:rFonts w:cstheme="minorHAnsi"/>
        </w:rPr>
        <w:footnoteReference w:id="105"/>
      </w:r>
      <w:r w:rsidRPr="00182D14">
        <w:rPr>
          <w:rFonts w:cstheme="minorHAnsi"/>
        </w:rPr>
        <w:t xml:space="preserve"> ZUŠ byly pořadatelem kulturních a společenských akcí, spolupracují s uměleckými školami v zahraničí a navazují kontakty s družebními městy. Jsou organizátorkami různých soutěží žáků ZUŠ. </w:t>
      </w:r>
      <w:r w:rsidRPr="00182D14">
        <w:rPr>
          <w:rFonts w:cstheme="minorHAnsi"/>
          <w:i/>
        </w:rPr>
        <w:t xml:space="preserve"> „Záměrem Pardubického kraje je v oblasti základního uměleckého vzdělávání v následujícím období podporovat další vzdělávání pedagogických pracovníků a vzájemné předávání</w:t>
      </w:r>
      <w:r w:rsidR="00182D14">
        <w:rPr>
          <w:rFonts w:cstheme="minorHAnsi"/>
          <w:i/>
        </w:rPr>
        <w:t xml:space="preserve"> </w:t>
      </w:r>
      <w:r w:rsidRPr="00182D14">
        <w:rPr>
          <w:rFonts w:cstheme="minorHAnsi"/>
          <w:i/>
        </w:rPr>
        <w:t>zkušeností mezi partnerskými ZUŠ, posilovat metodickou podporu pracovníků ZUŠ prostřednictvím Školského portálu Pardubického kraje“</w:t>
      </w:r>
      <w:r w:rsidRPr="00182D14">
        <w:rPr>
          <w:rStyle w:val="Znakapoznpodarou"/>
          <w:rFonts w:cstheme="minorHAnsi"/>
        </w:rPr>
        <w:footnoteReference w:id="106"/>
      </w:r>
      <w:r w:rsidRPr="00182D14">
        <w:rPr>
          <w:rFonts w:cstheme="minorHAnsi"/>
          <w:i/>
        </w:rPr>
        <w:t>.</w:t>
      </w:r>
      <w:r w:rsidRPr="00182D14">
        <w:rPr>
          <w:rFonts w:cstheme="minorHAnsi"/>
        </w:rPr>
        <w:t xml:space="preserve"> </w:t>
      </w:r>
      <w:r w:rsidRPr="00882C71">
        <w:rPr>
          <w:rFonts w:cstheme="minorHAnsi"/>
        </w:rPr>
        <w:t>Další prvky záměrů</w:t>
      </w:r>
      <w:r w:rsidR="00882C71" w:rsidRPr="00882C71">
        <w:rPr>
          <w:rFonts w:cstheme="minorHAnsi"/>
        </w:rPr>
        <w:t xml:space="preserve"> se týkají regulace kapacit ZUŠ, např. </w:t>
      </w:r>
      <w:r w:rsidR="00882C71" w:rsidRPr="00882C71">
        <w:rPr>
          <w:rFonts w:cstheme="minorHAnsi"/>
          <w:i/>
        </w:rPr>
        <w:t>„</w:t>
      </w:r>
      <w:r w:rsidR="00882C71" w:rsidRPr="00882C71">
        <w:rPr>
          <w:rFonts w:cs="Times New Roman"/>
          <w:i/>
        </w:rPr>
        <w:t>nezřizovat (nepodporovat zápis) nové základní umělecké školy do rejstříku škol a školských zařízení a nenavyšovat stávající kapacity a místa poskytovaného vzdělávání základních uměleckých škol v případě, kdy souhrnné kapacity oborů ZUŠ přesahují 20 % počtu žáků populačních ročníků v základním a středním vzdělávání.“</w:t>
      </w:r>
      <w:r w:rsidR="00882C71">
        <w:rPr>
          <w:rStyle w:val="Znakapoznpodarou"/>
          <w:rFonts w:cs="Times New Roman"/>
          <w:i/>
        </w:rPr>
        <w:footnoteReference w:id="107"/>
      </w:r>
    </w:p>
    <w:p w:rsidR="00AE7351" w:rsidRPr="00182D14" w:rsidRDefault="00AE7351" w:rsidP="00182D14">
      <w:pPr>
        <w:autoSpaceDE w:val="0"/>
        <w:autoSpaceDN w:val="0"/>
        <w:adjustRightInd w:val="0"/>
        <w:spacing w:after="160" w:line="259" w:lineRule="auto"/>
        <w:jc w:val="both"/>
        <w:rPr>
          <w:rFonts w:cstheme="minorHAnsi"/>
        </w:rPr>
      </w:pPr>
    </w:p>
    <w:p w:rsidR="00AE7351" w:rsidRPr="00182D14" w:rsidRDefault="00AE7351" w:rsidP="00182D14">
      <w:pPr>
        <w:autoSpaceDE w:val="0"/>
        <w:autoSpaceDN w:val="0"/>
        <w:adjustRightInd w:val="0"/>
        <w:spacing w:after="160" w:line="259" w:lineRule="auto"/>
        <w:jc w:val="both"/>
        <w:rPr>
          <w:rFonts w:cstheme="minorHAnsi"/>
          <w:b/>
        </w:rPr>
      </w:pPr>
      <w:r w:rsidRPr="00182D14">
        <w:rPr>
          <w:rFonts w:cstheme="minorHAnsi"/>
          <w:b/>
        </w:rPr>
        <w:t>Jazykové vzdělávání</w:t>
      </w:r>
    </w:p>
    <w:p w:rsidR="00882C71" w:rsidRPr="00882C71" w:rsidRDefault="00882C71" w:rsidP="004658BC">
      <w:pPr>
        <w:autoSpaceDE w:val="0"/>
        <w:autoSpaceDN w:val="0"/>
        <w:adjustRightInd w:val="0"/>
        <w:spacing w:after="0"/>
        <w:jc w:val="both"/>
        <w:rPr>
          <w:rFonts w:cs="Times New Roman"/>
          <w:i/>
        </w:rPr>
      </w:pPr>
      <w:r w:rsidRPr="00882C71">
        <w:rPr>
          <w:rFonts w:cs="Times New Roman"/>
          <w:i/>
        </w:rPr>
        <w:t>„Se základy cizích jazyků se mohou děti seznámit již v mateřských školách. Výuka cizích jazyků probíhá v základních školách, středních školách a vyšších odborných školách.“</w:t>
      </w:r>
      <w:r>
        <w:rPr>
          <w:rStyle w:val="Znakapoznpodarou"/>
          <w:rFonts w:cs="Times New Roman"/>
          <w:i/>
        </w:rPr>
        <w:footnoteReference w:id="108"/>
      </w:r>
      <w:r w:rsidRPr="00882C71">
        <w:rPr>
          <w:rFonts w:cs="Times New Roman"/>
          <w:i/>
        </w:rPr>
        <w:t xml:space="preserve"> </w:t>
      </w:r>
    </w:p>
    <w:p w:rsidR="00AE7351" w:rsidRPr="00882C71" w:rsidRDefault="00882C71" w:rsidP="004658BC">
      <w:pPr>
        <w:autoSpaceDE w:val="0"/>
        <w:autoSpaceDN w:val="0"/>
        <w:adjustRightInd w:val="0"/>
        <w:spacing w:after="0"/>
        <w:jc w:val="both"/>
        <w:rPr>
          <w:rFonts w:ascii="Times New Roman" w:hAnsi="Times New Roman" w:cs="Times New Roman"/>
          <w:sz w:val="24"/>
          <w:szCs w:val="24"/>
        </w:rPr>
      </w:pPr>
      <w:r>
        <w:rPr>
          <w:rFonts w:cstheme="minorHAnsi"/>
        </w:rPr>
        <w:lastRenderedPageBreak/>
        <w:t>N</w:t>
      </w:r>
      <w:r w:rsidR="00AE7351" w:rsidRPr="00182D14">
        <w:rPr>
          <w:rFonts w:cstheme="minorHAnsi"/>
        </w:rPr>
        <w:t xml:space="preserve">ejvíce žáků v ZŠ se učí anglickému jazyku, dále se na ZŠ studuje německý jazyk a třetím nejčastěji vyučovaným jazykem je jazyk ruský, o který je stále vyšší zájem. Zvyšuje se podíl kvalifikovaných učitelů cizích jazyků, což pozitivně ovlivňuje kvalitu výuky cizích jazyků. </w:t>
      </w:r>
      <w:r w:rsidR="004658BC" w:rsidRPr="004658BC">
        <w:rPr>
          <w:rFonts w:cstheme="minorHAnsi"/>
        </w:rPr>
        <w:t>Z</w:t>
      </w:r>
      <w:r w:rsidR="00AE7351" w:rsidRPr="004658BC">
        <w:rPr>
          <w:rFonts w:cstheme="minorHAnsi"/>
        </w:rPr>
        <w:t>áměrem Pardubického kraje</w:t>
      </w:r>
      <w:r w:rsidR="005C56EB">
        <w:rPr>
          <w:rFonts w:cstheme="minorHAnsi"/>
        </w:rPr>
        <w:t xml:space="preserve"> je</w:t>
      </w:r>
      <w:r w:rsidR="00AE7351" w:rsidRPr="004658BC">
        <w:rPr>
          <w:rFonts w:cstheme="minorHAnsi"/>
          <w:i/>
        </w:rPr>
        <w:t xml:space="preserve"> </w:t>
      </w:r>
      <w:r w:rsidR="004658BC">
        <w:rPr>
          <w:rFonts w:cstheme="minorHAnsi"/>
          <w:i/>
        </w:rPr>
        <w:t>„</w:t>
      </w:r>
      <w:r w:rsidR="00AE7351" w:rsidRPr="004658BC">
        <w:rPr>
          <w:rFonts w:cstheme="minorHAnsi"/>
          <w:i/>
        </w:rPr>
        <w:t xml:space="preserve">podporovat </w:t>
      </w:r>
      <w:r w:rsidRPr="004658BC">
        <w:rPr>
          <w:rFonts w:cstheme="minorHAnsi"/>
          <w:i/>
        </w:rPr>
        <w:t xml:space="preserve">projekty </w:t>
      </w:r>
      <w:r w:rsidR="005C56EB">
        <w:rPr>
          <w:rFonts w:cstheme="minorHAnsi"/>
          <w:i/>
        </w:rPr>
        <w:t>mobility žáků a pracovníků škol</w:t>
      </w:r>
      <w:r w:rsidRPr="004658BC">
        <w:rPr>
          <w:rFonts w:cstheme="minorHAnsi"/>
          <w:i/>
        </w:rPr>
        <w:t xml:space="preserve"> a </w:t>
      </w:r>
      <w:r w:rsidR="00AE7351" w:rsidRPr="004658BC">
        <w:rPr>
          <w:rFonts w:cstheme="minorHAnsi"/>
          <w:i/>
        </w:rPr>
        <w:t>vzdělávání pedagogických pracovníků k získávání a k rozvoji jazykových kompetencí.</w:t>
      </w:r>
      <w:r w:rsidR="004658BC">
        <w:rPr>
          <w:rFonts w:cstheme="minorHAnsi"/>
          <w:i/>
        </w:rPr>
        <w:t>“</w:t>
      </w:r>
      <w:r w:rsidR="004658BC">
        <w:rPr>
          <w:rStyle w:val="Znakapoznpodarou"/>
          <w:rFonts w:cstheme="minorHAnsi"/>
          <w:i/>
        </w:rPr>
        <w:footnoteReference w:id="109"/>
      </w:r>
      <w:r w:rsidR="00AE7351" w:rsidRPr="00182D14">
        <w:rPr>
          <w:rFonts w:cstheme="minorHAnsi"/>
        </w:rPr>
        <w:t xml:space="preserve"> </w:t>
      </w:r>
    </w:p>
    <w:p w:rsidR="00DE6C23" w:rsidRDefault="00DE6C23" w:rsidP="00182D14">
      <w:pPr>
        <w:autoSpaceDE w:val="0"/>
        <w:autoSpaceDN w:val="0"/>
        <w:adjustRightInd w:val="0"/>
        <w:spacing w:after="160" w:line="259" w:lineRule="auto"/>
        <w:jc w:val="both"/>
        <w:rPr>
          <w:rFonts w:cstheme="minorHAnsi"/>
          <w:b/>
        </w:rPr>
      </w:pPr>
    </w:p>
    <w:p w:rsidR="00AE7351" w:rsidRPr="00182D14" w:rsidRDefault="00AE7351" w:rsidP="005C56EB">
      <w:pPr>
        <w:autoSpaceDE w:val="0"/>
        <w:autoSpaceDN w:val="0"/>
        <w:adjustRightInd w:val="0"/>
        <w:spacing w:after="160" w:line="259" w:lineRule="auto"/>
        <w:jc w:val="both"/>
        <w:rPr>
          <w:rFonts w:cstheme="minorHAnsi"/>
          <w:b/>
        </w:rPr>
      </w:pPr>
      <w:r w:rsidRPr="00182D14">
        <w:rPr>
          <w:rFonts w:cstheme="minorHAnsi"/>
          <w:b/>
        </w:rPr>
        <w:t>Zájmové vzdělávání</w:t>
      </w:r>
    </w:p>
    <w:p w:rsidR="00AE7351" w:rsidRPr="00182D14" w:rsidRDefault="00AE7351" w:rsidP="004658BC">
      <w:pPr>
        <w:autoSpaceDE w:val="0"/>
        <w:autoSpaceDN w:val="0"/>
        <w:adjustRightInd w:val="0"/>
        <w:spacing w:after="160"/>
        <w:jc w:val="both"/>
        <w:rPr>
          <w:rFonts w:cstheme="minorHAnsi"/>
          <w:i/>
        </w:rPr>
      </w:pPr>
      <w:r w:rsidRPr="00182D14">
        <w:rPr>
          <w:rFonts w:cstheme="minorHAnsi"/>
        </w:rPr>
        <w:t>Nabídka zájmového vzdělávání se rozšiřuje a počet účastníků narůstá. Záměr Pardubického kraje směřuje zejména k podpoře rovného přístupu a dostupnosti zájmového vzdělávání, dále je záměrem „</w:t>
      </w:r>
      <w:r w:rsidRPr="00182D14">
        <w:rPr>
          <w:rFonts w:cstheme="minorHAnsi"/>
          <w:i/>
        </w:rPr>
        <w:t>podporovat zvyšování pedagogické kvalifikace externích pedagogických</w:t>
      </w:r>
      <w:r w:rsidRPr="00182D14">
        <w:rPr>
          <w:rFonts w:cstheme="minorHAnsi"/>
        </w:rPr>
        <w:t xml:space="preserve"> </w:t>
      </w:r>
      <w:r w:rsidRPr="00182D14">
        <w:rPr>
          <w:rFonts w:cstheme="minorHAnsi"/>
          <w:i/>
        </w:rPr>
        <w:t>pracovníků SVČ,</w:t>
      </w:r>
      <w:r w:rsidR="004658BC">
        <w:rPr>
          <w:rFonts w:cstheme="minorHAnsi"/>
          <w:i/>
        </w:rPr>
        <w:t>….</w:t>
      </w:r>
      <w:r w:rsidRPr="00182D14">
        <w:rPr>
          <w:rFonts w:cstheme="minorHAnsi"/>
          <w:i/>
        </w:rPr>
        <w:t xml:space="preserve"> navyšovat kapacity ŠD s ohledem na změny počtu žáků v 1. až 3. ročníku</w:t>
      </w:r>
      <w:r w:rsidR="00224680">
        <w:rPr>
          <w:rFonts w:cstheme="minorHAnsi"/>
          <w:i/>
        </w:rPr>
        <w:t xml:space="preserve"> </w:t>
      </w:r>
      <w:r w:rsidRPr="00182D14">
        <w:rPr>
          <w:rFonts w:cstheme="minorHAnsi"/>
          <w:i/>
        </w:rPr>
        <w:t>základních škol“</w:t>
      </w:r>
      <w:r w:rsidRPr="00182D14">
        <w:rPr>
          <w:rStyle w:val="Znakapoznpodarou"/>
          <w:rFonts w:cstheme="minorHAnsi"/>
          <w:i/>
        </w:rPr>
        <w:t xml:space="preserve"> </w:t>
      </w:r>
      <w:r w:rsidRPr="00182D14">
        <w:rPr>
          <w:rStyle w:val="Znakapoznpodarou"/>
          <w:rFonts w:cstheme="minorHAnsi"/>
          <w:i/>
        </w:rPr>
        <w:footnoteReference w:id="110"/>
      </w:r>
      <w:r w:rsidRPr="00182D14">
        <w:rPr>
          <w:rFonts w:cstheme="minorHAnsi"/>
          <w:i/>
        </w:rPr>
        <w:t xml:space="preserve">. </w:t>
      </w:r>
      <w:r w:rsidRPr="004658BC">
        <w:rPr>
          <w:rFonts w:cstheme="minorHAnsi"/>
        </w:rPr>
        <w:t xml:space="preserve">Další záměry směřují </w:t>
      </w:r>
      <w:r w:rsidR="004658BC" w:rsidRPr="004658BC">
        <w:rPr>
          <w:rFonts w:cstheme="minorHAnsi"/>
        </w:rPr>
        <w:t xml:space="preserve">zejména </w:t>
      </w:r>
      <w:r w:rsidRPr="004658BC">
        <w:rPr>
          <w:rFonts w:cstheme="minorHAnsi"/>
        </w:rPr>
        <w:t>k využívání Školského portálu</w:t>
      </w:r>
      <w:r w:rsidR="004658BC" w:rsidRPr="004658BC">
        <w:rPr>
          <w:rFonts w:cstheme="minorHAnsi"/>
        </w:rPr>
        <w:t xml:space="preserve"> jako metodické podpory</w:t>
      </w:r>
      <w:r w:rsidRPr="004658BC">
        <w:rPr>
          <w:rFonts w:cstheme="minorHAnsi"/>
        </w:rPr>
        <w:t>, podpoře spolupráce organizací v této oblasti</w:t>
      </w:r>
      <w:r w:rsidR="004658BC">
        <w:rPr>
          <w:rFonts w:cstheme="minorHAnsi"/>
        </w:rPr>
        <w:t xml:space="preserve">, podpoře soutěží, ochraně před rizikovým chováním, </w:t>
      </w:r>
      <w:r w:rsidRPr="004658BC">
        <w:rPr>
          <w:rFonts w:cstheme="minorHAnsi"/>
        </w:rPr>
        <w:t>k využívání kapacit zájmového vzdělávání.</w:t>
      </w:r>
    </w:p>
    <w:p w:rsidR="00AE7351" w:rsidRPr="00182D14" w:rsidRDefault="00AE7351" w:rsidP="005C56EB">
      <w:pPr>
        <w:autoSpaceDE w:val="0"/>
        <w:autoSpaceDN w:val="0"/>
        <w:adjustRightInd w:val="0"/>
        <w:spacing w:after="160" w:line="259" w:lineRule="auto"/>
        <w:jc w:val="both"/>
        <w:rPr>
          <w:rFonts w:cstheme="minorHAnsi"/>
          <w:i/>
        </w:rPr>
      </w:pPr>
    </w:p>
    <w:p w:rsidR="00AE7351" w:rsidRPr="00182D14" w:rsidRDefault="00AE7351" w:rsidP="005C56EB">
      <w:pPr>
        <w:autoSpaceDE w:val="0"/>
        <w:autoSpaceDN w:val="0"/>
        <w:adjustRightInd w:val="0"/>
        <w:spacing w:after="160" w:line="259" w:lineRule="auto"/>
        <w:jc w:val="both"/>
        <w:rPr>
          <w:rFonts w:cstheme="minorHAnsi"/>
          <w:b/>
        </w:rPr>
      </w:pPr>
      <w:r w:rsidRPr="00182D14">
        <w:rPr>
          <w:rFonts w:cstheme="minorHAnsi"/>
          <w:b/>
        </w:rPr>
        <w:t>Poradenské služby</w:t>
      </w:r>
    </w:p>
    <w:p w:rsidR="00AE7351" w:rsidRDefault="00AE7351" w:rsidP="005C56EB">
      <w:pPr>
        <w:autoSpaceDE w:val="0"/>
        <w:autoSpaceDN w:val="0"/>
        <w:adjustRightInd w:val="0"/>
        <w:spacing w:after="160" w:line="259" w:lineRule="auto"/>
        <w:jc w:val="both"/>
        <w:rPr>
          <w:rFonts w:cstheme="minorHAnsi"/>
        </w:rPr>
      </w:pPr>
      <w:r w:rsidRPr="00182D14">
        <w:rPr>
          <w:rFonts w:cstheme="minorHAnsi"/>
        </w:rPr>
        <w:t>„</w:t>
      </w:r>
      <w:r w:rsidRPr="00182D14">
        <w:rPr>
          <w:rFonts w:cstheme="minorHAnsi"/>
          <w:i/>
        </w:rPr>
        <w:t>Systém školského poradenství je v kraji aktuálně realizován prostřednictvím 2 pedagogicko-psychologických poraden (PPP) s 11 odloučenými pracovišti a 5 speciálně pedagogických center (SPC), které jsou součástmi speciálních škol. Poradenské služby jsou ve školách zajišťovány výchovnými poradci, popř. školními psychology a pracovníky pedagogicko-psychologických poraden. V oblasti kariérového poradenství mají nemalou roli také informační poradenská střediska úřadů práce. Síť školských poradenských zařízení zajišťovala v minulých školních letech dostupnost služeb klientům napříč krajem. Počet klientů má stále stoupající tendenci. Také pokračuje trend nárůstu počtu klientů se závažnějšími problémy vyžadujícími dlouhodobější nebo opakovanou péči</w:t>
      </w:r>
      <w:r w:rsidR="004658BC">
        <w:rPr>
          <w:rFonts w:cstheme="minorHAnsi"/>
          <w:i/>
        </w:rPr>
        <w:t>…..</w:t>
      </w:r>
      <w:r w:rsidR="00CA1C49">
        <w:rPr>
          <w:rFonts w:cstheme="minorHAnsi"/>
          <w:i/>
        </w:rPr>
        <w:t xml:space="preserve"> </w:t>
      </w:r>
      <w:r w:rsidRPr="00182D14">
        <w:rPr>
          <w:rFonts w:cstheme="minorHAnsi"/>
          <w:i/>
        </w:rPr>
        <w:t>Územní uspořádání speciálně pedagogických center nebylo s ohledem na objem</w:t>
      </w:r>
      <w:r w:rsidR="00224680">
        <w:rPr>
          <w:rFonts w:cstheme="minorHAnsi"/>
          <w:i/>
        </w:rPr>
        <w:t xml:space="preserve"> </w:t>
      </w:r>
      <w:r w:rsidRPr="00182D14">
        <w:rPr>
          <w:rFonts w:cstheme="minorHAnsi"/>
          <w:i/>
        </w:rPr>
        <w:t>poskytované péče a charakter činnosti pro klienty optimální</w:t>
      </w:r>
      <w:r w:rsidR="004658BC">
        <w:rPr>
          <w:rFonts w:cstheme="minorHAnsi"/>
          <w:i/>
        </w:rPr>
        <w:t>……..</w:t>
      </w:r>
      <w:r w:rsidR="004658BC" w:rsidRPr="004658BC">
        <w:rPr>
          <w:rFonts w:cs="Times New Roman"/>
          <w:i/>
        </w:rPr>
        <w:t>Hlavní deficit školského poradenství v kraji byl spatřován především</w:t>
      </w:r>
      <w:r w:rsidR="005C56EB">
        <w:rPr>
          <w:rFonts w:cs="Times New Roman"/>
          <w:i/>
        </w:rPr>
        <w:t xml:space="preserve"> </w:t>
      </w:r>
      <w:r w:rsidR="004658BC" w:rsidRPr="004658BC">
        <w:rPr>
          <w:rFonts w:cs="Times New Roman"/>
          <w:i/>
        </w:rPr>
        <w:t>v nedostatečné provázanosti systému a praxe škol</w:t>
      </w:r>
      <w:r w:rsidR="004658BC">
        <w:rPr>
          <w:rFonts w:ascii="Times New Roman" w:hAnsi="Times New Roman" w:cs="Times New Roman"/>
          <w:sz w:val="24"/>
          <w:szCs w:val="24"/>
        </w:rPr>
        <w:t>.</w:t>
      </w:r>
      <w:r w:rsidRPr="00182D14">
        <w:rPr>
          <w:rFonts w:cstheme="minorHAnsi"/>
          <w:i/>
        </w:rPr>
        <w:t>“</w:t>
      </w:r>
      <w:r w:rsidRPr="00182D14">
        <w:rPr>
          <w:rStyle w:val="Znakapoznpodarou"/>
          <w:rFonts w:cstheme="minorHAnsi"/>
          <w:i/>
        </w:rPr>
        <w:footnoteReference w:id="111"/>
      </w:r>
      <w:r w:rsidRPr="00182D14">
        <w:rPr>
          <w:rFonts w:cstheme="minorHAnsi"/>
        </w:rPr>
        <w:t xml:space="preserve"> </w:t>
      </w:r>
    </w:p>
    <w:p w:rsidR="005C56EB" w:rsidRPr="00182D14" w:rsidRDefault="005C56EB" w:rsidP="005C56EB">
      <w:pPr>
        <w:autoSpaceDE w:val="0"/>
        <w:autoSpaceDN w:val="0"/>
        <w:adjustRightInd w:val="0"/>
        <w:spacing w:after="160" w:line="259" w:lineRule="auto"/>
        <w:jc w:val="both"/>
        <w:rPr>
          <w:rFonts w:cstheme="minorHAnsi"/>
          <w:i/>
        </w:rPr>
      </w:pPr>
    </w:p>
    <w:p w:rsidR="00AE7351" w:rsidRPr="00182D14" w:rsidRDefault="00AE7351" w:rsidP="00182D14">
      <w:pPr>
        <w:keepNext/>
        <w:autoSpaceDE w:val="0"/>
        <w:autoSpaceDN w:val="0"/>
        <w:adjustRightInd w:val="0"/>
        <w:spacing w:after="160" w:line="259" w:lineRule="auto"/>
        <w:jc w:val="both"/>
        <w:rPr>
          <w:rFonts w:cstheme="minorHAnsi"/>
          <w:b/>
        </w:rPr>
      </w:pPr>
      <w:r w:rsidRPr="00182D14">
        <w:rPr>
          <w:rFonts w:cstheme="minorHAnsi"/>
          <w:b/>
        </w:rPr>
        <w:t>Kariérové poradenství</w:t>
      </w:r>
    </w:p>
    <w:p w:rsidR="00AE7351" w:rsidRPr="00182D14" w:rsidRDefault="00AE7351" w:rsidP="005C56EB">
      <w:pPr>
        <w:keepNext/>
        <w:autoSpaceDE w:val="0"/>
        <w:autoSpaceDN w:val="0"/>
        <w:adjustRightInd w:val="0"/>
        <w:spacing w:after="160" w:line="259" w:lineRule="auto"/>
        <w:jc w:val="both"/>
        <w:rPr>
          <w:rFonts w:cstheme="minorHAnsi"/>
        </w:rPr>
      </w:pPr>
      <w:r w:rsidRPr="00182D14">
        <w:rPr>
          <w:rFonts w:cstheme="minorHAnsi"/>
        </w:rPr>
        <w:t xml:space="preserve">Kariérové poradenství se zabývalo prohloubením spolupráce výchovných (kariérových) poradců a Úřadů práce. Při volně vhodného technického oboru se zjišťují řemeslné a motorické schopnosti </w:t>
      </w:r>
      <w:r w:rsidR="00CA1C49" w:rsidRPr="00182D14">
        <w:rPr>
          <w:rFonts w:cstheme="minorHAnsi"/>
        </w:rPr>
        <w:t>žáků pomocí</w:t>
      </w:r>
      <w:r w:rsidRPr="00182D14">
        <w:rPr>
          <w:rFonts w:cstheme="minorHAnsi"/>
        </w:rPr>
        <w:t xml:space="preserve"> speciálních metod (např. jako jediná v ČR používá pedagogicko-psychologická poradna Ústí nad Orlicí speciální metody HAMET 2). </w:t>
      </w:r>
    </w:p>
    <w:p w:rsidR="00AE7351" w:rsidRPr="00FF0A51" w:rsidRDefault="00AE7351" w:rsidP="00FF0A51">
      <w:pPr>
        <w:autoSpaceDE w:val="0"/>
        <w:autoSpaceDN w:val="0"/>
        <w:adjustRightInd w:val="0"/>
        <w:spacing w:after="0"/>
        <w:jc w:val="both"/>
        <w:rPr>
          <w:rFonts w:ascii="Times New Roman" w:hAnsi="Times New Roman" w:cs="Times New Roman"/>
          <w:sz w:val="24"/>
          <w:szCs w:val="24"/>
        </w:rPr>
      </w:pPr>
      <w:r w:rsidRPr="00182D14">
        <w:rPr>
          <w:rFonts w:cstheme="minorHAnsi"/>
        </w:rPr>
        <w:t>Záměrem Pardubického kraje je zejména „</w:t>
      </w:r>
      <w:r w:rsidRPr="00182D14">
        <w:rPr>
          <w:rFonts w:cstheme="minorHAnsi"/>
          <w:i/>
        </w:rPr>
        <w:t xml:space="preserve">podporovat zaměření pedagogicko-psychologického </w:t>
      </w:r>
      <w:r w:rsidRPr="00FF0A51">
        <w:rPr>
          <w:rFonts w:cstheme="minorHAnsi"/>
        </w:rPr>
        <w:t>poradenství na zjišťování míry podpory, kterou žák potřebuje při rozvoji všech typů nadání, podporovat nastavení efektivního modelu pro poskytování vzájemně provázených služeb pedagogicko-psychologických poraden a speciálně pedagogických center</w:t>
      </w:r>
      <w:r w:rsidR="00224680" w:rsidRPr="00FF0A51">
        <w:rPr>
          <w:rFonts w:cstheme="minorHAnsi"/>
        </w:rPr>
        <w:t xml:space="preserve"> </w:t>
      </w:r>
      <w:r w:rsidRPr="00FF0A51">
        <w:rPr>
          <w:rFonts w:cstheme="minorHAnsi"/>
        </w:rPr>
        <w:t>v kraji,</w:t>
      </w:r>
      <w:r w:rsidR="00224680" w:rsidRPr="00FF0A51">
        <w:rPr>
          <w:rFonts w:cstheme="minorHAnsi"/>
        </w:rPr>
        <w:t xml:space="preserve"> </w:t>
      </w:r>
      <w:r w:rsidRPr="00FF0A51">
        <w:rPr>
          <w:rFonts w:cstheme="minorHAnsi"/>
        </w:rPr>
        <w:t>podporovat zvýšení odbornosti a erudovanosti poradenských pracovníků v</w:t>
      </w:r>
      <w:r w:rsidR="00224680" w:rsidRPr="00FF0A51">
        <w:rPr>
          <w:rFonts w:cstheme="minorHAnsi"/>
        </w:rPr>
        <w:t> </w:t>
      </w:r>
      <w:r w:rsidRPr="00FF0A51">
        <w:rPr>
          <w:rFonts w:cstheme="minorHAnsi"/>
        </w:rPr>
        <w:t>rámci</w:t>
      </w:r>
      <w:r w:rsidR="00224680" w:rsidRPr="00FF0A51">
        <w:rPr>
          <w:rFonts w:cstheme="minorHAnsi"/>
        </w:rPr>
        <w:t xml:space="preserve"> </w:t>
      </w:r>
      <w:r w:rsidRPr="00FF0A51">
        <w:rPr>
          <w:rFonts w:cstheme="minorHAnsi"/>
        </w:rPr>
        <w:t xml:space="preserve">dalšího vzdělávání pedagogických </w:t>
      </w:r>
      <w:r w:rsidRPr="00FF0A51">
        <w:rPr>
          <w:rFonts w:cstheme="minorHAnsi"/>
        </w:rPr>
        <w:lastRenderedPageBreak/>
        <w:t xml:space="preserve">pracovníků, podporovat vybavenost poradenských zařízení diagnostickými nástroji a </w:t>
      </w:r>
      <w:r w:rsidR="00CA1C49" w:rsidRPr="00FF0A51">
        <w:rPr>
          <w:rFonts w:cstheme="minorHAnsi"/>
        </w:rPr>
        <w:t>metodami (např.</w:t>
      </w:r>
      <w:r w:rsidRPr="00FF0A51">
        <w:rPr>
          <w:rFonts w:cstheme="minorHAnsi"/>
        </w:rPr>
        <w:t xml:space="preserve"> dynamické postupy práce, testové baterie s aktuálními normami, metody adaptivních dovedností), </w:t>
      </w:r>
      <w:r w:rsidR="00FF0A51" w:rsidRPr="00FF0A51">
        <w:rPr>
          <w:rFonts w:cs="Times New Roman"/>
        </w:rPr>
        <w:t>podporovat rozvoj kariérového poradenství jako nástroje ke správné volbě vzdělávací cesty a profesního zaměření žáků (zajistit prostřednictvím Školského portálu Pardubického kraje informace v oblasti kariérového poradenství)</w:t>
      </w:r>
      <w:r w:rsidRPr="00FF0A51">
        <w:rPr>
          <w:rFonts w:cstheme="minorHAnsi"/>
        </w:rPr>
        <w:t>podporovat zavedení testování metody HAMET 2 do kariérového poradenství pro žáky se speciálními</w:t>
      </w:r>
      <w:r w:rsidRPr="00182D14">
        <w:rPr>
          <w:rFonts w:cstheme="minorHAnsi"/>
          <w:i/>
        </w:rPr>
        <w:t xml:space="preserve"> vzdělávacími potřebami a žáky – cizince“</w:t>
      </w:r>
      <w:r w:rsidRPr="00182D14">
        <w:rPr>
          <w:rStyle w:val="Znakapoznpodarou"/>
          <w:rFonts w:cstheme="minorHAnsi"/>
          <w:i/>
        </w:rPr>
        <w:t xml:space="preserve"> </w:t>
      </w:r>
      <w:r w:rsidRPr="00182D14">
        <w:rPr>
          <w:rStyle w:val="Znakapoznpodarou"/>
          <w:rFonts w:cstheme="minorHAnsi"/>
          <w:i/>
        </w:rPr>
        <w:footnoteReference w:id="112"/>
      </w:r>
      <w:r w:rsidRPr="00182D14">
        <w:rPr>
          <w:rFonts w:cstheme="minorHAnsi"/>
        </w:rPr>
        <w:t>Další záměry se týkají organizace, využívání kapacit a Školského portálu.</w:t>
      </w:r>
    </w:p>
    <w:p w:rsidR="00AE7351" w:rsidRPr="00182D14" w:rsidRDefault="00AE7351" w:rsidP="00182D14">
      <w:pPr>
        <w:autoSpaceDE w:val="0"/>
        <w:autoSpaceDN w:val="0"/>
        <w:adjustRightInd w:val="0"/>
        <w:spacing w:after="160" w:line="259" w:lineRule="auto"/>
        <w:jc w:val="both"/>
        <w:rPr>
          <w:rFonts w:cstheme="minorHAnsi"/>
          <w:i/>
        </w:rPr>
      </w:pPr>
    </w:p>
    <w:p w:rsidR="00AE7351" w:rsidRPr="00182D14" w:rsidRDefault="00AE7351" w:rsidP="00182D14">
      <w:pPr>
        <w:autoSpaceDE w:val="0"/>
        <w:autoSpaceDN w:val="0"/>
        <w:adjustRightInd w:val="0"/>
        <w:spacing w:after="160" w:line="259" w:lineRule="auto"/>
        <w:jc w:val="both"/>
        <w:rPr>
          <w:rFonts w:cstheme="minorHAnsi"/>
          <w:b/>
        </w:rPr>
      </w:pPr>
      <w:r w:rsidRPr="00182D14">
        <w:rPr>
          <w:rFonts w:cstheme="minorHAnsi"/>
          <w:b/>
        </w:rPr>
        <w:t>Prevence rizikového chování dětí a mládeže</w:t>
      </w:r>
    </w:p>
    <w:p w:rsidR="00AE7351" w:rsidRPr="00182D14" w:rsidRDefault="00AE7351" w:rsidP="00FF0A51">
      <w:pPr>
        <w:autoSpaceDE w:val="0"/>
        <w:autoSpaceDN w:val="0"/>
        <w:adjustRightInd w:val="0"/>
        <w:spacing w:after="160"/>
        <w:jc w:val="both"/>
        <w:rPr>
          <w:rFonts w:cstheme="minorHAnsi"/>
        </w:rPr>
      </w:pPr>
      <w:r w:rsidRPr="00182D14">
        <w:rPr>
          <w:rFonts w:cstheme="minorHAnsi"/>
        </w:rPr>
        <w:t xml:space="preserve">Jde o výchovu </w:t>
      </w:r>
      <w:r w:rsidR="00FF0A51" w:rsidRPr="00FF0A51">
        <w:rPr>
          <w:rFonts w:cstheme="minorHAnsi"/>
          <w:i/>
        </w:rPr>
        <w:t>„</w:t>
      </w:r>
      <w:r w:rsidRPr="00FF0A51">
        <w:rPr>
          <w:rFonts w:cstheme="minorHAnsi"/>
          <w:i/>
        </w:rPr>
        <w:t>k předcházení a minimalizaci rizikových projevů chování a omezování škod způsobených jejich výskytem</w:t>
      </w:r>
      <w:r w:rsidR="00FF0A51" w:rsidRPr="00FF0A51">
        <w:rPr>
          <w:rFonts w:cstheme="minorHAnsi"/>
          <w:i/>
        </w:rPr>
        <w:t>“</w:t>
      </w:r>
      <w:r w:rsidRPr="00FF0A51">
        <w:rPr>
          <w:rFonts w:cstheme="minorHAnsi"/>
          <w:i/>
        </w:rPr>
        <w:t>.</w:t>
      </w:r>
      <w:r w:rsidR="00FF0A51">
        <w:rPr>
          <w:rStyle w:val="Znakapoznpodarou"/>
          <w:rFonts w:cstheme="minorHAnsi"/>
          <w:i/>
        </w:rPr>
        <w:footnoteReference w:id="113"/>
      </w:r>
      <w:r w:rsidRPr="00182D14">
        <w:rPr>
          <w:rFonts w:cstheme="minorHAnsi"/>
        </w:rPr>
        <w:t xml:space="preserve"> Patří sem i výchova ke zdravému životnímu stylu, rozvoji pozitivního sociálního chování, psychosociálních dovedností a zvládání zátěžových situací. Záměrem PK je v této oblasti podporovat „</w:t>
      </w:r>
      <w:r w:rsidRPr="00182D14">
        <w:rPr>
          <w:rFonts w:cstheme="minorHAnsi"/>
          <w:i/>
        </w:rPr>
        <w:t>vznik koordinovaného systému primární prevence založeného na spolupráci</w:t>
      </w:r>
      <w:r w:rsidRPr="00182D14">
        <w:rPr>
          <w:rFonts w:cstheme="minorHAnsi"/>
        </w:rPr>
        <w:t xml:space="preserve"> </w:t>
      </w:r>
      <w:r w:rsidRPr="00182D14">
        <w:rPr>
          <w:rFonts w:cstheme="minorHAnsi"/>
          <w:i/>
        </w:rPr>
        <w:t>klíčových subjektů působících v obla</w:t>
      </w:r>
      <w:r w:rsidR="00CA1C49">
        <w:rPr>
          <w:rFonts w:cstheme="minorHAnsi"/>
          <w:i/>
        </w:rPr>
        <w:t xml:space="preserve">sti primární prevence v kraji, </w:t>
      </w:r>
      <w:r w:rsidRPr="00182D14">
        <w:rPr>
          <w:rFonts w:cstheme="minorHAnsi"/>
          <w:i/>
        </w:rPr>
        <w:t>vzdělávání pedagogických pracovníků na všech úrovních v oblasti primární prevence rizikového chování (zejména školních metodiků prevence)</w:t>
      </w:r>
      <w:r w:rsidR="00CA1C49">
        <w:rPr>
          <w:rFonts w:cstheme="minorHAnsi"/>
          <w:i/>
        </w:rPr>
        <w:t xml:space="preserve">, </w:t>
      </w:r>
      <w:r w:rsidRPr="00182D14">
        <w:rPr>
          <w:rFonts w:cstheme="minorHAnsi"/>
          <w:i/>
        </w:rPr>
        <w:t>integraci primární prevence do běžné činnosti škol a školských zařízení prostřednictvím povinných, povinně volitelných i volitelných předmětů“</w:t>
      </w:r>
      <w:r w:rsidRPr="00182D14">
        <w:rPr>
          <w:rStyle w:val="Znakapoznpodarou"/>
          <w:rFonts w:cstheme="minorHAnsi"/>
          <w:i/>
        </w:rPr>
        <w:footnoteReference w:id="114"/>
      </w:r>
      <w:r w:rsidRPr="00182D14">
        <w:rPr>
          <w:rFonts w:cstheme="minorHAnsi"/>
        </w:rPr>
        <w:t>Další záměry směřují hlavně do organizace programů podpory, využívání webových portálů, šíření dobré praxe.</w:t>
      </w:r>
    </w:p>
    <w:p w:rsidR="00AE7351" w:rsidRPr="00182D14" w:rsidRDefault="00AE7351" w:rsidP="00182D14">
      <w:pPr>
        <w:autoSpaceDE w:val="0"/>
        <w:autoSpaceDN w:val="0"/>
        <w:adjustRightInd w:val="0"/>
        <w:spacing w:after="160" w:line="259" w:lineRule="auto"/>
        <w:jc w:val="both"/>
        <w:rPr>
          <w:rFonts w:cstheme="minorHAnsi"/>
          <w:i/>
        </w:rPr>
      </w:pPr>
    </w:p>
    <w:p w:rsidR="00AE7351" w:rsidRPr="00182D14" w:rsidRDefault="00AE7351" w:rsidP="00182D14">
      <w:pPr>
        <w:autoSpaceDE w:val="0"/>
        <w:autoSpaceDN w:val="0"/>
        <w:adjustRightInd w:val="0"/>
        <w:spacing w:after="160" w:line="259" w:lineRule="auto"/>
        <w:jc w:val="both"/>
        <w:rPr>
          <w:rFonts w:cstheme="minorHAnsi"/>
          <w:b/>
        </w:rPr>
      </w:pPr>
      <w:r w:rsidRPr="00182D14">
        <w:rPr>
          <w:rFonts w:cstheme="minorHAnsi"/>
          <w:b/>
        </w:rPr>
        <w:t>Ubytovací zařízení a zařízení školního stravování</w:t>
      </w:r>
    </w:p>
    <w:p w:rsidR="00AE7351" w:rsidRDefault="00AE7351" w:rsidP="00182D14">
      <w:pPr>
        <w:autoSpaceDE w:val="0"/>
        <w:autoSpaceDN w:val="0"/>
        <w:adjustRightInd w:val="0"/>
        <w:spacing w:after="160" w:line="259" w:lineRule="auto"/>
        <w:jc w:val="both"/>
        <w:rPr>
          <w:rFonts w:cstheme="minorHAnsi"/>
        </w:rPr>
      </w:pPr>
      <w:r w:rsidRPr="00182D14">
        <w:rPr>
          <w:rFonts w:cstheme="minorHAnsi"/>
        </w:rPr>
        <w:t>Pro základní školství jsou důležitá zařízení školního stravování. V Pk byla snaha ke zvýšení úrovně a atraktivity školního stravování, aby byl zvýšen zájem dětí a žáků o poskytované služby. Péče byla věnována metodickému vedení a vzdělávání nepedagogických pracovníků školních jídelen. Záměrem „</w:t>
      </w:r>
      <w:r w:rsidRPr="00182D14">
        <w:rPr>
          <w:rFonts w:cstheme="minorHAnsi"/>
          <w:i/>
        </w:rPr>
        <w:t>je v oblasti školního stravování v následujícím období zejména vytvářet podmínky pro kvalitnější nabídku stravovacích služeb v souladu se zdravým životním stylem (prevence dětské obezity) s využitím moderních trendů přípravy a technologie úprav jídel, podporovat vedení dětí a žáků k dodržování zásad zdravé výživy a k osvojování správných stravovacích návyků,</w:t>
      </w:r>
      <w:r w:rsidR="00FF0A51">
        <w:rPr>
          <w:rFonts w:cstheme="minorHAnsi"/>
          <w:i/>
        </w:rPr>
        <w:t>…</w:t>
      </w:r>
      <w:r w:rsidRPr="00182D14">
        <w:rPr>
          <w:rFonts w:cstheme="minorHAnsi"/>
          <w:i/>
        </w:rPr>
        <w:t xml:space="preserve"> podporovat vzdělávání nepedagogických pracovníků v oblasti školního stravování a rozvoj jejich profesních kompetencí“</w:t>
      </w:r>
      <w:r w:rsidRPr="00182D14">
        <w:rPr>
          <w:rStyle w:val="Znakapoznpodarou"/>
          <w:rFonts w:cstheme="minorHAnsi"/>
          <w:i/>
        </w:rPr>
        <w:footnoteReference w:id="115"/>
      </w:r>
      <w:r w:rsidRPr="00182D14">
        <w:rPr>
          <w:rFonts w:cstheme="minorHAnsi"/>
        </w:rPr>
        <w:t>Dále jsou uvedena organizační opatření včetně využívání Školského portálu.</w:t>
      </w:r>
    </w:p>
    <w:p w:rsidR="005C56EB" w:rsidRPr="00182D14" w:rsidRDefault="005C56EB" w:rsidP="00182D14">
      <w:pPr>
        <w:autoSpaceDE w:val="0"/>
        <w:autoSpaceDN w:val="0"/>
        <w:adjustRightInd w:val="0"/>
        <w:spacing w:after="160" w:line="259" w:lineRule="auto"/>
        <w:jc w:val="both"/>
        <w:rPr>
          <w:rFonts w:cstheme="minorHAnsi"/>
        </w:rPr>
      </w:pPr>
    </w:p>
    <w:p w:rsidR="00AE7351" w:rsidRPr="00182D14" w:rsidRDefault="00AE7351" w:rsidP="00182D14">
      <w:pPr>
        <w:keepNext/>
        <w:autoSpaceDE w:val="0"/>
        <w:autoSpaceDN w:val="0"/>
        <w:adjustRightInd w:val="0"/>
        <w:spacing w:after="160" w:line="259" w:lineRule="auto"/>
        <w:jc w:val="both"/>
        <w:rPr>
          <w:rFonts w:cstheme="minorHAnsi"/>
          <w:b/>
        </w:rPr>
      </w:pPr>
      <w:r w:rsidRPr="00182D14">
        <w:rPr>
          <w:rFonts w:cstheme="minorHAnsi"/>
          <w:b/>
        </w:rPr>
        <w:t>Ústavní výchova (dětské domovy)</w:t>
      </w:r>
    </w:p>
    <w:p w:rsidR="00AE7351" w:rsidRPr="00182D14" w:rsidRDefault="00AE7351" w:rsidP="00182D14">
      <w:pPr>
        <w:keepNext/>
        <w:autoSpaceDE w:val="0"/>
        <w:autoSpaceDN w:val="0"/>
        <w:adjustRightInd w:val="0"/>
        <w:spacing w:after="160" w:line="259" w:lineRule="auto"/>
        <w:jc w:val="both"/>
        <w:rPr>
          <w:rFonts w:cstheme="minorHAnsi"/>
        </w:rPr>
      </w:pPr>
      <w:r w:rsidRPr="00182D14">
        <w:rPr>
          <w:rFonts w:cstheme="minorHAnsi"/>
        </w:rPr>
        <w:t xml:space="preserve">Do dětských domovů bylo v kraji umisťováno méně dětí, ale jejich problémy byly závažnější (závislosti, poruchy chování, psychiatrické diagnózy nebo závažná zdravotní postižení). Dětské domovy procházejí procesem transformace. Cílem je vytvořit nové typy zařízení, do kterých budou umisťovány děti, když budou potřebovat odbornou péči, pokud je nebude možné umístit do některé z forem náhradní rodinné výchovy. </w:t>
      </w:r>
      <w:r w:rsidRPr="00182D14">
        <w:rPr>
          <w:rFonts w:cstheme="minorHAnsi"/>
          <w:i/>
        </w:rPr>
        <w:t>„Záměrem Pardubického kraje je v oblasti ústavní výchovy v následujícím období</w:t>
      </w:r>
      <w:r w:rsidRPr="00182D14">
        <w:rPr>
          <w:rFonts w:cstheme="minorHAnsi"/>
        </w:rPr>
        <w:t xml:space="preserve"> </w:t>
      </w:r>
      <w:r w:rsidRPr="00182D14">
        <w:rPr>
          <w:rFonts w:cstheme="minorHAnsi"/>
          <w:i/>
        </w:rPr>
        <w:t>zejména</w:t>
      </w:r>
      <w:r w:rsidRPr="00182D14">
        <w:rPr>
          <w:rFonts w:cstheme="minorHAnsi"/>
        </w:rPr>
        <w:t xml:space="preserve"> </w:t>
      </w:r>
      <w:r w:rsidRPr="00182D14">
        <w:rPr>
          <w:rFonts w:cstheme="minorHAnsi"/>
          <w:i/>
        </w:rPr>
        <w:t>sledovat průběžně naplněnost DD a přijímat organizační opatření k jejich</w:t>
      </w:r>
      <w:r w:rsidRPr="00182D14">
        <w:rPr>
          <w:rFonts w:cstheme="minorHAnsi"/>
        </w:rPr>
        <w:t xml:space="preserve"> </w:t>
      </w:r>
      <w:r w:rsidRPr="00182D14">
        <w:rPr>
          <w:rFonts w:cstheme="minorHAnsi"/>
          <w:i/>
        </w:rPr>
        <w:t xml:space="preserve">efektivnímu využití podle potřeb klientů, vytvořit transformační plány pro každý DD včetně </w:t>
      </w:r>
      <w:r w:rsidRPr="00182D14">
        <w:rPr>
          <w:rFonts w:cstheme="minorHAnsi"/>
          <w:i/>
        </w:rPr>
        <w:lastRenderedPageBreak/>
        <w:t>plánu vytvoření ambulantníc</w:t>
      </w:r>
      <w:r w:rsidR="00224680">
        <w:rPr>
          <w:rFonts w:cstheme="minorHAnsi"/>
          <w:i/>
        </w:rPr>
        <w:t>h</w:t>
      </w:r>
      <w:r w:rsidRPr="00182D14">
        <w:rPr>
          <w:rFonts w:cstheme="minorHAnsi"/>
          <w:i/>
        </w:rPr>
        <w:t xml:space="preserve"> a terénních preventivních podpůrných služeb, příp. pobytových služeb pro děti</w:t>
      </w:r>
      <w:r w:rsidRPr="00182D14">
        <w:rPr>
          <w:rFonts w:cstheme="minorHAnsi"/>
        </w:rPr>
        <w:t xml:space="preserve"> </w:t>
      </w:r>
      <w:r w:rsidRPr="00182D14">
        <w:rPr>
          <w:rFonts w:cstheme="minorHAnsi"/>
          <w:i/>
        </w:rPr>
        <w:t>s rodiči či denních stacionářů,</w:t>
      </w:r>
      <w:r w:rsidRPr="00182D14">
        <w:rPr>
          <w:rFonts w:cstheme="minorHAnsi"/>
        </w:rPr>
        <w:t xml:space="preserve"> </w:t>
      </w:r>
      <w:r w:rsidRPr="00182D14">
        <w:rPr>
          <w:rFonts w:cstheme="minorHAnsi"/>
          <w:i/>
        </w:rPr>
        <w:t>předejít rozvoji rizikového chování dětí a usilovat o úspěšný návrat dítěte do</w:t>
      </w:r>
      <w:r w:rsidRPr="00182D14">
        <w:rPr>
          <w:rFonts w:cstheme="minorHAnsi"/>
        </w:rPr>
        <w:t xml:space="preserve"> </w:t>
      </w:r>
      <w:r w:rsidRPr="00182D14">
        <w:rPr>
          <w:rFonts w:cstheme="minorHAnsi"/>
          <w:i/>
        </w:rPr>
        <w:t>biologické rodiny prostřednictvím poskytování preventivně výchovné péče v DD</w:t>
      </w:r>
      <w:r w:rsidRPr="00182D14">
        <w:rPr>
          <w:rFonts w:cstheme="minorHAnsi"/>
        </w:rPr>
        <w:t xml:space="preserve">, </w:t>
      </w:r>
      <w:r w:rsidR="00FF0A51">
        <w:rPr>
          <w:rFonts w:cstheme="minorHAnsi"/>
        </w:rPr>
        <w:t>…</w:t>
      </w:r>
      <w:r w:rsidRPr="00182D14">
        <w:rPr>
          <w:rFonts w:cstheme="minorHAnsi"/>
          <w:i/>
        </w:rPr>
        <w:t>zabezpečit v souvislosti se změnami v oblasti péče o ohrožené děti další vzdělávání</w:t>
      </w:r>
      <w:r w:rsidRPr="00182D14">
        <w:rPr>
          <w:rFonts w:cstheme="minorHAnsi"/>
        </w:rPr>
        <w:t xml:space="preserve"> </w:t>
      </w:r>
      <w:r w:rsidRPr="00182D14">
        <w:rPr>
          <w:rFonts w:cstheme="minorHAnsi"/>
          <w:i/>
        </w:rPr>
        <w:t>pracovníků DD zaměřené na jejich uplatnění v nově se tvořícím systému a adaptaci</w:t>
      </w:r>
      <w:r w:rsidRPr="00182D14">
        <w:rPr>
          <w:rFonts w:cstheme="minorHAnsi"/>
        </w:rPr>
        <w:t xml:space="preserve"> </w:t>
      </w:r>
      <w:r w:rsidRPr="00182D14">
        <w:rPr>
          <w:rFonts w:cstheme="minorHAnsi"/>
          <w:i/>
        </w:rPr>
        <w:t>na jiné formy práce,</w:t>
      </w:r>
      <w:r w:rsidRPr="00182D14">
        <w:rPr>
          <w:rFonts w:cstheme="minorHAnsi"/>
        </w:rPr>
        <w:t xml:space="preserve"> </w:t>
      </w:r>
      <w:r w:rsidRPr="00182D14">
        <w:rPr>
          <w:rFonts w:cstheme="minorHAnsi"/>
          <w:i/>
        </w:rPr>
        <w:t>motivovat vedoucí pracovníky dětských domovů k využívání Standardů kvality</w:t>
      </w:r>
      <w:r w:rsidRPr="00182D14">
        <w:rPr>
          <w:rFonts w:cstheme="minorHAnsi"/>
        </w:rPr>
        <w:t xml:space="preserve"> </w:t>
      </w:r>
      <w:r w:rsidRPr="00182D14">
        <w:rPr>
          <w:rFonts w:cstheme="minorHAnsi"/>
          <w:i/>
        </w:rPr>
        <w:t>k metodickému vedení, sebereflexi a sebehodnocení všech pracovníků zařízení,</w:t>
      </w:r>
      <w:r w:rsidRPr="00182D14">
        <w:rPr>
          <w:rFonts w:cstheme="minorHAnsi"/>
        </w:rPr>
        <w:t xml:space="preserve"> </w:t>
      </w:r>
      <w:r w:rsidRPr="00182D14">
        <w:rPr>
          <w:rFonts w:cstheme="minorHAnsi"/>
          <w:i/>
        </w:rPr>
        <w:t>podpořit zvyšování kvality ústavní péče snižováním počtu dětí ve skupinách</w:t>
      </w:r>
      <w:r w:rsidR="00FF0A51">
        <w:rPr>
          <w:rFonts w:cstheme="minorHAnsi"/>
          <w:i/>
        </w:rPr>
        <w:t>.</w:t>
      </w:r>
      <w:r w:rsidRPr="00182D14">
        <w:rPr>
          <w:rFonts w:cstheme="minorHAnsi"/>
          <w:i/>
        </w:rPr>
        <w:t>“</w:t>
      </w:r>
      <w:r w:rsidRPr="00182D14">
        <w:rPr>
          <w:rStyle w:val="Znakapoznpodarou"/>
          <w:rFonts w:cstheme="minorHAnsi"/>
          <w:i/>
        </w:rPr>
        <w:footnoteReference w:id="116"/>
      </w:r>
    </w:p>
    <w:p w:rsidR="00AE7351" w:rsidRPr="00182D14" w:rsidRDefault="00AE7351" w:rsidP="00182D14">
      <w:pPr>
        <w:autoSpaceDE w:val="0"/>
        <w:autoSpaceDN w:val="0"/>
        <w:adjustRightInd w:val="0"/>
        <w:spacing w:after="160" w:line="259" w:lineRule="auto"/>
        <w:jc w:val="both"/>
        <w:rPr>
          <w:rFonts w:cstheme="minorHAnsi"/>
          <w:i/>
        </w:rPr>
      </w:pPr>
    </w:p>
    <w:p w:rsidR="00AE7351" w:rsidRPr="00182D14" w:rsidRDefault="00AE7351" w:rsidP="00182D14">
      <w:pPr>
        <w:autoSpaceDE w:val="0"/>
        <w:autoSpaceDN w:val="0"/>
        <w:adjustRightInd w:val="0"/>
        <w:spacing w:after="160" w:line="259" w:lineRule="auto"/>
        <w:jc w:val="both"/>
        <w:rPr>
          <w:rFonts w:cstheme="minorHAnsi"/>
          <w:b/>
        </w:rPr>
      </w:pPr>
      <w:r w:rsidRPr="00182D14">
        <w:rPr>
          <w:rFonts w:cstheme="minorHAnsi"/>
          <w:b/>
        </w:rPr>
        <w:t>Úloha a podpora pedagogických pracovníků</w:t>
      </w:r>
    </w:p>
    <w:p w:rsidR="00AE7351" w:rsidRPr="00182D14" w:rsidRDefault="00AE7351" w:rsidP="00182D14">
      <w:pPr>
        <w:autoSpaceDE w:val="0"/>
        <w:autoSpaceDN w:val="0"/>
        <w:adjustRightInd w:val="0"/>
        <w:spacing w:after="160" w:line="259" w:lineRule="auto"/>
        <w:jc w:val="both"/>
        <w:rPr>
          <w:rFonts w:cstheme="minorHAnsi"/>
        </w:rPr>
      </w:pPr>
      <w:r w:rsidRPr="00182D14">
        <w:rPr>
          <w:rFonts w:cstheme="minorHAnsi"/>
        </w:rPr>
        <w:t xml:space="preserve">Mírně se snížil celkový počet učitelů (nejvíce na středních školách). V mateřských školách a na prvních stupních základních škol počet učitelů vzrostl. Výrazně se snížil počet učitelů bez kvalifikace. Další vzdělávání pedagogických pracovníků v Pk je prioritně realizováno prostřednictvím příspěvkové organizace Pk Centrum celoživotního vzdělávání – zařízení pro další vzdělávání pedagogických pracovníků Pardubického kraje. Pro vzdělávání pracovníků je </w:t>
      </w:r>
      <w:r w:rsidR="00FF0A51">
        <w:rPr>
          <w:rFonts w:cstheme="minorHAnsi"/>
        </w:rPr>
        <w:t xml:space="preserve">také </w:t>
      </w:r>
      <w:r w:rsidRPr="00182D14">
        <w:rPr>
          <w:rFonts w:cstheme="minorHAnsi"/>
        </w:rPr>
        <w:t xml:space="preserve">využíváno služeb NIDV. </w:t>
      </w:r>
    </w:p>
    <w:p w:rsidR="00AE7351" w:rsidRPr="00182D14" w:rsidRDefault="00AE7351" w:rsidP="00182D14">
      <w:pPr>
        <w:autoSpaceDE w:val="0"/>
        <w:autoSpaceDN w:val="0"/>
        <w:adjustRightInd w:val="0"/>
        <w:spacing w:after="160" w:line="259" w:lineRule="auto"/>
        <w:jc w:val="both"/>
        <w:rPr>
          <w:rFonts w:cstheme="minorHAnsi"/>
          <w:i/>
        </w:rPr>
      </w:pPr>
      <w:r w:rsidRPr="00182D14">
        <w:rPr>
          <w:rFonts w:cstheme="minorHAnsi"/>
          <w:i/>
        </w:rPr>
        <w:t xml:space="preserve">„Záměrem Pardubického kraje je v oblasti dalšího vzdělávání pedagogických pracovníků v souladu s poznatky České školní inspekce podporovat v následujícím období zejména aktivity zaměřené zejména na rozvoj metodiky a řízení škol a školských zařízeni (manažerské dovednosti ředitele Š/ŠZ, řízení pedagogického sboru pro zástupce ředitelů, vedoucí předmětových komisí, metodiky a další osoby), metodickou podporu začínajících učitelů, nové formy a metody práce v rámci pedagogického procesu (na aktivizující formy výuky – názorně-demonstrační, badatelsky orientované, projektové </w:t>
      </w:r>
      <w:r w:rsidR="00CA1C49" w:rsidRPr="00182D14">
        <w:rPr>
          <w:rFonts w:cstheme="minorHAnsi"/>
          <w:i/>
        </w:rPr>
        <w:t>aj.), oblast</w:t>
      </w:r>
      <w:r w:rsidRPr="00182D14">
        <w:rPr>
          <w:rFonts w:cstheme="minorHAnsi"/>
          <w:i/>
        </w:rPr>
        <w:t xml:space="preserve"> vzdělávání dětí, žáků a studentů se speciálními vzdělávacími potřebami (včetně mimořádně nadaných), síťování a spolupráci inovativních škol, stínování (shadowing) pro pedagogy cizích jazyků, matematiky, přírodovědných a technických předmětů“</w:t>
      </w:r>
      <w:r w:rsidRPr="00182D14">
        <w:rPr>
          <w:rStyle w:val="Znakapoznpodarou"/>
          <w:rFonts w:cstheme="minorHAnsi"/>
          <w:i/>
        </w:rPr>
        <w:footnoteReference w:id="117"/>
      </w:r>
    </w:p>
    <w:p w:rsidR="00AE7351" w:rsidRPr="00182D14" w:rsidRDefault="00AE7351" w:rsidP="00182D14">
      <w:pPr>
        <w:autoSpaceDE w:val="0"/>
        <w:autoSpaceDN w:val="0"/>
        <w:adjustRightInd w:val="0"/>
        <w:spacing w:after="160" w:line="259" w:lineRule="auto"/>
        <w:jc w:val="both"/>
        <w:rPr>
          <w:rFonts w:cstheme="minorHAnsi"/>
        </w:rPr>
      </w:pPr>
    </w:p>
    <w:p w:rsidR="00AE7351" w:rsidRPr="00182D14" w:rsidRDefault="00AE7351" w:rsidP="00224680">
      <w:pPr>
        <w:keepNext/>
        <w:keepLines/>
        <w:autoSpaceDE w:val="0"/>
        <w:autoSpaceDN w:val="0"/>
        <w:adjustRightInd w:val="0"/>
        <w:spacing w:after="160" w:line="259" w:lineRule="auto"/>
        <w:jc w:val="both"/>
        <w:rPr>
          <w:rFonts w:cstheme="minorHAnsi"/>
          <w:b/>
        </w:rPr>
      </w:pPr>
      <w:r w:rsidRPr="00182D14">
        <w:rPr>
          <w:rFonts w:cstheme="minorHAnsi"/>
          <w:b/>
        </w:rPr>
        <w:t>Environmentální výchova a výchova k udržitelnému rozvoji (EVVO)</w:t>
      </w:r>
    </w:p>
    <w:p w:rsidR="00AE7351" w:rsidRPr="00182D14" w:rsidRDefault="00AE7351" w:rsidP="00182D14">
      <w:pPr>
        <w:autoSpaceDE w:val="0"/>
        <w:autoSpaceDN w:val="0"/>
        <w:adjustRightInd w:val="0"/>
        <w:spacing w:after="160" w:line="259" w:lineRule="auto"/>
        <w:jc w:val="both"/>
        <w:rPr>
          <w:rFonts w:cstheme="minorHAnsi"/>
        </w:rPr>
      </w:pPr>
      <w:r w:rsidRPr="00182D14">
        <w:rPr>
          <w:rFonts w:cstheme="minorHAnsi"/>
        </w:rPr>
        <w:t>EVVO je z hlediska MAP součástí tématu polytechnická výchova.</w:t>
      </w:r>
    </w:p>
    <w:p w:rsidR="00C43AE0" w:rsidRDefault="00AE7351" w:rsidP="007579E2">
      <w:pPr>
        <w:autoSpaceDE w:val="0"/>
        <w:autoSpaceDN w:val="0"/>
        <w:adjustRightInd w:val="0"/>
        <w:spacing w:after="160"/>
        <w:jc w:val="both"/>
        <w:rPr>
          <w:rFonts w:cstheme="minorHAnsi"/>
          <w:i/>
        </w:rPr>
      </w:pPr>
      <w:r w:rsidRPr="00182D14">
        <w:rPr>
          <w:rFonts w:cstheme="minorHAnsi"/>
          <w:i/>
        </w:rPr>
        <w:t xml:space="preserve"> „Hlavním cílem je zajištění </w:t>
      </w:r>
      <w:r w:rsidRPr="00A5492F">
        <w:rPr>
          <w:rFonts w:cstheme="minorHAnsi"/>
          <w:b/>
          <w:i/>
        </w:rPr>
        <w:t>kvalitní koordinace a podpory systému EVVO</w:t>
      </w:r>
      <w:r w:rsidRPr="00182D14">
        <w:rPr>
          <w:rFonts w:cstheme="minorHAnsi"/>
          <w:i/>
        </w:rPr>
        <w:t xml:space="preserve"> tak, aby se principy vzdělávání pro udržitelný rozvoj (VUR) staly </w:t>
      </w:r>
      <w:r w:rsidRPr="00A5492F">
        <w:rPr>
          <w:rFonts w:cstheme="minorHAnsi"/>
          <w:b/>
          <w:i/>
        </w:rPr>
        <w:t>nejen předmětem vlastní výuky, ale i integrální součástí chodu škol a školských zařízení.</w:t>
      </w:r>
      <w:r w:rsidRPr="00182D14">
        <w:rPr>
          <w:rFonts w:cstheme="minorHAnsi"/>
          <w:i/>
        </w:rPr>
        <w:t xml:space="preserve"> Dále je důležité posilovat </w:t>
      </w:r>
      <w:r w:rsidRPr="00A5492F">
        <w:rPr>
          <w:rFonts w:cstheme="minorHAnsi"/>
          <w:b/>
          <w:i/>
        </w:rPr>
        <w:t>komunitní funkci škol a školských zařízení</w:t>
      </w:r>
      <w:r w:rsidRPr="00182D14">
        <w:rPr>
          <w:rFonts w:cstheme="minorHAnsi"/>
          <w:i/>
        </w:rPr>
        <w:t xml:space="preserve"> takovým způsobem, aby se stávaly </w:t>
      </w:r>
      <w:r w:rsidRPr="00A5492F">
        <w:rPr>
          <w:rFonts w:cstheme="minorHAnsi"/>
          <w:b/>
          <w:i/>
        </w:rPr>
        <w:t>prostředím pro rozvíjení spolupráce a zájmu o udržitelný rozvoj a pro sdílení zkušeností s dalšími subjekty</w:t>
      </w:r>
      <w:r w:rsidRPr="00182D14">
        <w:rPr>
          <w:rFonts w:cstheme="minorHAnsi"/>
          <w:i/>
        </w:rPr>
        <w:t xml:space="preserve"> (např. veřejná správa, nestátní neziskové organizace, podniková sféra).</w:t>
      </w:r>
    </w:p>
    <w:p w:rsidR="00AE7351" w:rsidRPr="00182D14" w:rsidRDefault="00AE7351" w:rsidP="007579E2">
      <w:pPr>
        <w:autoSpaceDE w:val="0"/>
        <w:autoSpaceDN w:val="0"/>
        <w:adjustRightInd w:val="0"/>
        <w:spacing w:after="160"/>
        <w:jc w:val="both"/>
        <w:rPr>
          <w:rFonts w:cstheme="minorHAnsi"/>
          <w:i/>
        </w:rPr>
      </w:pPr>
      <w:r w:rsidRPr="00182D14">
        <w:rPr>
          <w:rFonts w:cstheme="minorHAnsi"/>
          <w:i/>
        </w:rPr>
        <w:t xml:space="preserve"> Záměrem Pardubického kraje je v oblasti rozvoje environmentální výchovy a výchovy pro udržitelný rozvoj v následujícím období podporovat zejména: rozšíření sítě škol zaměřených na komplexní ekologickou výchovu, realizaci výchovně vzdělávacích projektů a aktivit v oblasti EVVO, zařazování aktivit specializovaných zařízení působících v této oblasti do výuky (např. programy středisek ekologické výchovy) a jejich další rozvoj, popularizaci oblastí VUR a EVVO, zajišťování průběžné metodické a konzultační činnosti pro školy a školská zařízení v oblasti EVVO a VUR (zejména </w:t>
      </w:r>
      <w:r w:rsidRPr="00182D14">
        <w:rPr>
          <w:rFonts w:cstheme="minorHAnsi"/>
          <w:i/>
        </w:rPr>
        <w:lastRenderedPageBreak/>
        <w:t>prostřednictvím Školského portálu Pardubického kraje), rozvíjení odborného dialogu týkajícího se EVVO a VUR (výměna zkušeností, metodik, příkladů dobré praxe) a vzájemné spolupráce škol a školských zařízení se středisky ekologické výchovy a dalšími subjekty působícími v této oblasti, rozvíjení spolupráce v oblasti VUR a EVVO s ostatními kraji a vytváření podmínek pro prezentaci aktivit v této oblasti na Školském portálu Pardubického kraje.“</w:t>
      </w:r>
      <w:r w:rsidRPr="00182D14">
        <w:rPr>
          <w:rStyle w:val="Znakapoznpodarou"/>
          <w:rFonts w:cstheme="minorHAnsi"/>
          <w:i/>
        </w:rPr>
        <w:footnoteReference w:id="118"/>
      </w:r>
    </w:p>
    <w:p w:rsidR="00AE7351" w:rsidRDefault="00AE7351" w:rsidP="007579E2">
      <w:pPr>
        <w:autoSpaceDE w:val="0"/>
        <w:autoSpaceDN w:val="0"/>
        <w:adjustRightInd w:val="0"/>
        <w:spacing w:after="160"/>
        <w:jc w:val="both"/>
        <w:rPr>
          <w:rFonts w:cstheme="minorHAnsi"/>
        </w:rPr>
      </w:pPr>
      <w:r w:rsidRPr="00182D14">
        <w:rPr>
          <w:rFonts w:cstheme="minorHAnsi"/>
        </w:rPr>
        <w:t>V textu je popsán dlouhodobý program M.R.K.E.V. (metodika a realizace komplexní ekologické výchovy) pro základní školy a MRKVIČKA pro mateřské školy. Jde o vytváření funkčního systému školního a mimoškolního environmentálního vzdělávání, výchovy a osvěty. Funkci krajského koordinátora EVVO zabezpečuje Ekocentrum PALETA.</w:t>
      </w:r>
    </w:p>
    <w:p w:rsidR="005C56EB" w:rsidRPr="00182D14" w:rsidRDefault="005C56EB" w:rsidP="007579E2">
      <w:pPr>
        <w:autoSpaceDE w:val="0"/>
        <w:autoSpaceDN w:val="0"/>
        <w:adjustRightInd w:val="0"/>
        <w:spacing w:after="160"/>
        <w:jc w:val="both"/>
        <w:rPr>
          <w:rFonts w:cstheme="minorHAnsi"/>
        </w:rPr>
      </w:pPr>
    </w:p>
    <w:p w:rsidR="00AE7351" w:rsidRPr="00182D14" w:rsidRDefault="00AE7351" w:rsidP="007579E2">
      <w:pPr>
        <w:autoSpaceDE w:val="0"/>
        <w:autoSpaceDN w:val="0"/>
        <w:adjustRightInd w:val="0"/>
        <w:spacing w:after="160"/>
        <w:jc w:val="both"/>
        <w:rPr>
          <w:rFonts w:cstheme="minorHAnsi"/>
          <w:b/>
        </w:rPr>
      </w:pPr>
      <w:r w:rsidRPr="00182D14">
        <w:rPr>
          <w:rFonts w:cstheme="minorHAnsi"/>
          <w:b/>
        </w:rPr>
        <w:t>Školský portál Pardubického kraje</w:t>
      </w:r>
    </w:p>
    <w:p w:rsidR="00AE7351" w:rsidRPr="00182D14" w:rsidRDefault="00AE7351" w:rsidP="007579E2">
      <w:pPr>
        <w:autoSpaceDE w:val="0"/>
        <w:autoSpaceDN w:val="0"/>
        <w:adjustRightInd w:val="0"/>
        <w:spacing w:after="160"/>
        <w:jc w:val="both"/>
        <w:rPr>
          <w:rFonts w:cstheme="minorHAnsi"/>
        </w:rPr>
      </w:pPr>
      <w:r w:rsidRPr="00182D14">
        <w:rPr>
          <w:rFonts w:cstheme="minorHAnsi"/>
        </w:rPr>
        <w:t>Jde o nástroj komunikace mezi školami a školskými zařízeními, veřejností a krajským úřadem (</w:t>
      </w:r>
      <w:hyperlink r:id="rId9" w:history="1">
        <w:r w:rsidRPr="00182D14">
          <w:rPr>
            <w:rStyle w:val="Hypertextovodkaz"/>
            <w:rFonts w:cstheme="minorHAnsi"/>
          </w:rPr>
          <w:t>www.klickevzdelani.cz</w:t>
        </w:r>
      </w:hyperlink>
      <w:r w:rsidRPr="00182D14">
        <w:rPr>
          <w:rFonts w:cstheme="minorHAnsi"/>
        </w:rPr>
        <w:t xml:space="preserve">).  Jsou zde zveřejňovány informace různého typu jako např. informace o aktivitách škol a školských zařízení, soutěžích, odborných zkušenosti, podkladech k výuce, tvorbě výukových materiálů či burze učebnic atd. O kvalitě Školského portálu svědčí, že získal stříbro v soutěži Egovernment The Best 2013 – KPMG o nejzajímavější projekt elektronizace veřejné správy. </w:t>
      </w:r>
    </w:p>
    <w:p w:rsidR="00165138" w:rsidRPr="00182D14" w:rsidRDefault="00165138" w:rsidP="00182D14">
      <w:pPr>
        <w:pStyle w:val="Odstavecseseznamem"/>
        <w:spacing w:after="160" w:line="259" w:lineRule="auto"/>
        <w:jc w:val="both"/>
        <w:rPr>
          <w:rFonts w:cstheme="minorHAnsi"/>
        </w:rPr>
      </w:pPr>
    </w:p>
    <w:p w:rsidR="000E3B34" w:rsidRPr="00B324EE" w:rsidRDefault="000E3B34" w:rsidP="008F31CF">
      <w:pPr>
        <w:pStyle w:val="Nadpis3"/>
      </w:pPr>
      <w:bookmarkStart w:id="257" w:name="_Toc472279507"/>
      <w:r w:rsidRPr="00B324EE">
        <w:t>Strategický plán rozvoje a obnovy Holicka, listopad 2001</w:t>
      </w:r>
      <w:bookmarkEnd w:id="257"/>
    </w:p>
    <w:p w:rsidR="0051039B" w:rsidRPr="00224680" w:rsidRDefault="000E3B34" w:rsidP="009C6E71">
      <w:pPr>
        <w:pStyle w:val="Zkladntext"/>
        <w:spacing w:after="160" w:line="276" w:lineRule="auto"/>
        <w:jc w:val="both"/>
        <w:rPr>
          <w:rFonts w:asciiTheme="minorHAnsi" w:hAnsiTheme="minorHAnsi" w:cstheme="minorHAnsi"/>
          <w:b w:val="0"/>
          <w:sz w:val="22"/>
          <w:szCs w:val="22"/>
        </w:rPr>
      </w:pPr>
      <w:r w:rsidRPr="00224680">
        <w:rPr>
          <w:rFonts w:asciiTheme="minorHAnsi" w:hAnsiTheme="minorHAnsi" w:cstheme="minorHAnsi"/>
          <w:b w:val="0"/>
          <w:sz w:val="22"/>
          <w:szCs w:val="22"/>
        </w:rPr>
        <w:t xml:space="preserve">Dokument připravila Komise pro strategický rozvoj regionu Holicko se zpracovatelem Regionální rozvojovou agenturou Pardubického kraje v listopadu 2001. V analytické </w:t>
      </w:r>
      <w:r w:rsidR="00CA1C49" w:rsidRPr="00224680">
        <w:rPr>
          <w:rFonts w:asciiTheme="minorHAnsi" w:hAnsiTheme="minorHAnsi" w:cstheme="minorHAnsi"/>
          <w:b w:val="0"/>
          <w:sz w:val="22"/>
          <w:szCs w:val="22"/>
        </w:rPr>
        <w:t>části byly</w:t>
      </w:r>
      <w:r w:rsidRPr="00224680">
        <w:rPr>
          <w:rFonts w:asciiTheme="minorHAnsi" w:hAnsiTheme="minorHAnsi" w:cstheme="minorHAnsi"/>
          <w:b w:val="0"/>
          <w:sz w:val="22"/>
          <w:szCs w:val="22"/>
        </w:rPr>
        <w:t xml:space="preserve"> popsány základní charakteristiky regionu „Holicko“, hlavní záměry z územně plánovací dokum</w:t>
      </w:r>
      <w:r w:rsidR="00224680">
        <w:rPr>
          <w:rFonts w:asciiTheme="minorHAnsi" w:hAnsiTheme="minorHAnsi" w:cstheme="minorHAnsi"/>
          <w:b w:val="0"/>
          <w:sz w:val="22"/>
          <w:szCs w:val="22"/>
        </w:rPr>
        <w:t>en</w:t>
      </w:r>
      <w:r w:rsidRPr="00224680">
        <w:rPr>
          <w:rFonts w:asciiTheme="minorHAnsi" w:hAnsiTheme="minorHAnsi" w:cstheme="minorHAnsi"/>
          <w:b w:val="0"/>
          <w:sz w:val="22"/>
          <w:szCs w:val="22"/>
        </w:rPr>
        <w:t>t</w:t>
      </w:r>
      <w:r w:rsidR="00224680">
        <w:rPr>
          <w:rFonts w:asciiTheme="minorHAnsi" w:hAnsiTheme="minorHAnsi" w:cstheme="minorHAnsi"/>
          <w:b w:val="0"/>
          <w:sz w:val="22"/>
          <w:szCs w:val="22"/>
        </w:rPr>
        <w:t>a</w:t>
      </w:r>
      <w:r w:rsidRPr="00224680">
        <w:rPr>
          <w:rFonts w:asciiTheme="minorHAnsi" w:hAnsiTheme="minorHAnsi" w:cstheme="minorHAnsi"/>
          <w:b w:val="0"/>
          <w:sz w:val="22"/>
          <w:szCs w:val="22"/>
        </w:rPr>
        <w:t>ce, základní typy veřejně prospěšných staveb, náměty obcí na spolupráci v r</w:t>
      </w:r>
      <w:r w:rsidR="00224680">
        <w:rPr>
          <w:rFonts w:asciiTheme="minorHAnsi" w:hAnsiTheme="minorHAnsi" w:cstheme="minorHAnsi"/>
          <w:b w:val="0"/>
          <w:sz w:val="22"/>
          <w:szCs w:val="22"/>
        </w:rPr>
        <w:t>á</w:t>
      </w:r>
      <w:r w:rsidRPr="00224680">
        <w:rPr>
          <w:rFonts w:asciiTheme="minorHAnsi" w:hAnsiTheme="minorHAnsi" w:cstheme="minorHAnsi"/>
          <w:b w:val="0"/>
          <w:sz w:val="22"/>
          <w:szCs w:val="22"/>
        </w:rPr>
        <w:t>mci regionu, SWOT analýza.</w:t>
      </w:r>
      <w:r w:rsidR="00224680">
        <w:rPr>
          <w:rFonts w:asciiTheme="minorHAnsi" w:hAnsiTheme="minorHAnsi" w:cstheme="minorHAnsi"/>
          <w:b w:val="0"/>
          <w:sz w:val="22"/>
          <w:szCs w:val="22"/>
        </w:rPr>
        <w:t xml:space="preserve"> </w:t>
      </w:r>
      <w:r w:rsidRPr="00224680">
        <w:rPr>
          <w:rFonts w:asciiTheme="minorHAnsi" w:hAnsiTheme="minorHAnsi" w:cstheme="minorHAnsi"/>
          <w:b w:val="0"/>
          <w:sz w:val="22"/>
          <w:szCs w:val="22"/>
        </w:rPr>
        <w:t xml:space="preserve">V programové části byly vymezeny prioritní oblasti rozvoje. </w:t>
      </w:r>
      <w:r w:rsidR="0051039B" w:rsidRPr="00224680">
        <w:rPr>
          <w:rFonts w:asciiTheme="minorHAnsi" w:hAnsiTheme="minorHAnsi" w:cstheme="minorHAnsi"/>
          <w:b w:val="0"/>
          <w:sz w:val="22"/>
          <w:szCs w:val="22"/>
        </w:rPr>
        <w:t>Dokument se vzdělávání týkal pouze velmi okrajově. Byly zde uvedeny pouze základní charakteristiky týkající se vzdělávání:</w:t>
      </w:r>
    </w:p>
    <w:p w:rsidR="0051039B" w:rsidRPr="00224680" w:rsidRDefault="0051039B" w:rsidP="006E2D07">
      <w:pPr>
        <w:pStyle w:val="Odstavecseseznamem"/>
        <w:numPr>
          <w:ilvl w:val="0"/>
          <w:numId w:val="227"/>
        </w:numPr>
        <w:spacing w:after="160"/>
        <w:jc w:val="both"/>
        <w:rPr>
          <w:rFonts w:eastAsia="Calibri" w:cstheme="minorHAnsi"/>
          <w:i/>
          <w:color w:val="000000"/>
        </w:rPr>
      </w:pPr>
      <w:r w:rsidRPr="00224680">
        <w:rPr>
          <w:rFonts w:cstheme="minorHAnsi"/>
          <w:i/>
          <w:color w:val="000000"/>
        </w:rPr>
        <w:t>„</w:t>
      </w:r>
      <w:r w:rsidRPr="00224680">
        <w:rPr>
          <w:rFonts w:eastAsia="Calibri" w:cstheme="minorHAnsi"/>
          <w:i/>
          <w:color w:val="000000"/>
        </w:rPr>
        <w:t>Mateřské školy jsou zachovány v polovině obcí regionu.</w:t>
      </w:r>
    </w:p>
    <w:p w:rsidR="0051039B" w:rsidRPr="00224680" w:rsidRDefault="0051039B" w:rsidP="006E2D07">
      <w:pPr>
        <w:pStyle w:val="Odstavecseseznamem"/>
        <w:numPr>
          <w:ilvl w:val="0"/>
          <w:numId w:val="227"/>
        </w:numPr>
        <w:spacing w:after="160"/>
        <w:jc w:val="both"/>
        <w:rPr>
          <w:rFonts w:eastAsia="Calibri" w:cstheme="minorHAnsi"/>
          <w:i/>
          <w:color w:val="000000"/>
        </w:rPr>
      </w:pPr>
      <w:r w:rsidRPr="00224680">
        <w:rPr>
          <w:rFonts w:eastAsia="Calibri" w:cstheme="minorHAnsi"/>
          <w:i/>
          <w:color w:val="000000"/>
        </w:rPr>
        <w:t xml:space="preserve">Kompletní základní školy (1. - 9. </w:t>
      </w:r>
      <w:r w:rsidR="00CA1C49" w:rsidRPr="00224680">
        <w:rPr>
          <w:rFonts w:eastAsia="Calibri" w:cstheme="minorHAnsi"/>
          <w:i/>
          <w:color w:val="000000"/>
        </w:rPr>
        <w:t>ročník) najdeme</w:t>
      </w:r>
      <w:r w:rsidRPr="00224680">
        <w:rPr>
          <w:rFonts w:eastAsia="Calibri" w:cstheme="minorHAnsi"/>
          <w:i/>
          <w:color w:val="000000"/>
        </w:rPr>
        <w:t xml:space="preserve"> v Býšti, Dolní Rovni, Holicích a na Horním Jelení; v obcích Dobříkov, Dolní Ředice, Horní </w:t>
      </w:r>
      <w:r w:rsidR="00CA1C49" w:rsidRPr="00224680">
        <w:rPr>
          <w:rFonts w:eastAsia="Calibri" w:cstheme="minorHAnsi"/>
          <w:i/>
          <w:color w:val="000000"/>
        </w:rPr>
        <w:t>Ředice a Ostřetín</w:t>
      </w:r>
      <w:r w:rsidRPr="00224680">
        <w:rPr>
          <w:rFonts w:eastAsia="Calibri" w:cstheme="minorHAnsi"/>
          <w:i/>
          <w:color w:val="000000"/>
        </w:rPr>
        <w:t xml:space="preserve"> jsou provozovány základní školy do 5., resp. 4. třídy. Zvláštní škola, Základní umělecká škola a Dům dětí a mládeže se nachází v</w:t>
      </w:r>
      <w:r w:rsidRPr="00224680">
        <w:rPr>
          <w:rFonts w:cstheme="minorHAnsi"/>
          <w:i/>
          <w:color w:val="000000"/>
        </w:rPr>
        <w:t> </w:t>
      </w:r>
      <w:r w:rsidRPr="00224680">
        <w:rPr>
          <w:rFonts w:eastAsia="Calibri" w:cstheme="minorHAnsi"/>
          <w:i/>
          <w:color w:val="000000"/>
        </w:rPr>
        <w:t>Holicích</w:t>
      </w:r>
      <w:r w:rsidRPr="00224680">
        <w:rPr>
          <w:rFonts w:cstheme="minorHAnsi"/>
          <w:i/>
          <w:color w:val="000000"/>
        </w:rPr>
        <w:t>“</w:t>
      </w:r>
      <w:r w:rsidRPr="00224680">
        <w:rPr>
          <w:rFonts w:eastAsia="Calibri" w:cstheme="minorHAnsi"/>
          <w:i/>
          <w:color w:val="000000"/>
        </w:rPr>
        <w:t>.</w:t>
      </w:r>
      <w:r w:rsidRPr="00224680">
        <w:rPr>
          <w:rStyle w:val="Znakapoznpodarou"/>
          <w:rFonts w:cstheme="minorHAnsi"/>
          <w:i/>
          <w:color w:val="000000"/>
        </w:rPr>
        <w:footnoteReference w:id="119"/>
      </w:r>
    </w:p>
    <w:p w:rsidR="0051039B" w:rsidRPr="00224680" w:rsidRDefault="0051039B" w:rsidP="009C6E71">
      <w:pPr>
        <w:pStyle w:val="Zkladntext"/>
        <w:spacing w:after="160" w:line="276" w:lineRule="auto"/>
        <w:ind w:left="284"/>
        <w:jc w:val="both"/>
        <w:rPr>
          <w:rFonts w:asciiTheme="minorHAnsi" w:hAnsiTheme="minorHAnsi" w:cstheme="minorHAnsi"/>
          <w:b w:val="0"/>
          <w:sz w:val="22"/>
          <w:szCs w:val="22"/>
        </w:rPr>
      </w:pPr>
    </w:p>
    <w:p w:rsidR="000E3B34" w:rsidRPr="00224680" w:rsidRDefault="000E3B34" w:rsidP="009C6E71">
      <w:pPr>
        <w:pStyle w:val="Zkladntext"/>
        <w:spacing w:after="160" w:line="276" w:lineRule="auto"/>
        <w:jc w:val="both"/>
        <w:rPr>
          <w:rFonts w:asciiTheme="minorHAnsi" w:hAnsiTheme="minorHAnsi" w:cstheme="minorHAnsi"/>
          <w:b w:val="0"/>
          <w:sz w:val="22"/>
          <w:szCs w:val="22"/>
        </w:rPr>
      </w:pPr>
      <w:r w:rsidRPr="00224680">
        <w:rPr>
          <w:rFonts w:asciiTheme="minorHAnsi" w:hAnsiTheme="minorHAnsi" w:cstheme="minorHAnsi"/>
          <w:b w:val="0"/>
          <w:sz w:val="22"/>
          <w:szCs w:val="22"/>
        </w:rPr>
        <w:t>Z hlediska rozvoje vzdělávání došlo do r. 2016 k následujícím změnám:</w:t>
      </w:r>
    </w:p>
    <w:p w:rsidR="000E3B34" w:rsidRPr="00224680" w:rsidRDefault="00455B66" w:rsidP="009C6E71">
      <w:pPr>
        <w:pStyle w:val="Zkladntext"/>
        <w:numPr>
          <w:ilvl w:val="0"/>
          <w:numId w:val="6"/>
        </w:numPr>
        <w:spacing w:after="160" w:line="276" w:lineRule="auto"/>
        <w:ind w:left="851" w:hanging="567"/>
        <w:contextualSpacing/>
        <w:jc w:val="both"/>
        <w:rPr>
          <w:rFonts w:asciiTheme="minorHAnsi" w:hAnsiTheme="minorHAnsi" w:cstheme="minorHAnsi"/>
          <w:b w:val="0"/>
          <w:sz w:val="22"/>
          <w:szCs w:val="22"/>
        </w:rPr>
      </w:pPr>
      <w:r>
        <w:rPr>
          <w:rFonts w:asciiTheme="minorHAnsi" w:hAnsiTheme="minorHAnsi" w:cstheme="minorHAnsi"/>
          <w:b w:val="0"/>
          <w:sz w:val="22"/>
          <w:szCs w:val="22"/>
        </w:rPr>
        <w:t xml:space="preserve">Byla zrušena </w:t>
      </w:r>
      <w:r w:rsidR="000E3B34" w:rsidRPr="00224680">
        <w:rPr>
          <w:rFonts w:asciiTheme="minorHAnsi" w:hAnsiTheme="minorHAnsi" w:cstheme="minorHAnsi"/>
          <w:b w:val="0"/>
          <w:sz w:val="22"/>
          <w:szCs w:val="22"/>
        </w:rPr>
        <w:t xml:space="preserve">Zvláštní škola v Holicích </w:t>
      </w:r>
    </w:p>
    <w:p w:rsidR="000E3B34" w:rsidRPr="00224680" w:rsidRDefault="00455B66" w:rsidP="009C6E71">
      <w:pPr>
        <w:pStyle w:val="Zkladntext"/>
        <w:numPr>
          <w:ilvl w:val="0"/>
          <w:numId w:val="6"/>
        </w:numPr>
        <w:spacing w:after="160" w:line="276" w:lineRule="auto"/>
        <w:ind w:left="851" w:hanging="567"/>
        <w:contextualSpacing/>
        <w:jc w:val="both"/>
        <w:rPr>
          <w:rFonts w:asciiTheme="minorHAnsi" w:hAnsiTheme="minorHAnsi" w:cstheme="minorHAnsi"/>
          <w:b w:val="0"/>
          <w:sz w:val="22"/>
          <w:szCs w:val="22"/>
        </w:rPr>
      </w:pPr>
      <w:r>
        <w:rPr>
          <w:rFonts w:asciiTheme="minorHAnsi" w:hAnsiTheme="minorHAnsi" w:cstheme="minorHAnsi"/>
          <w:b w:val="0"/>
          <w:sz w:val="22"/>
          <w:szCs w:val="22"/>
        </w:rPr>
        <w:t>B</w:t>
      </w:r>
      <w:r w:rsidR="000E3B34" w:rsidRPr="00224680">
        <w:rPr>
          <w:rFonts w:asciiTheme="minorHAnsi" w:hAnsiTheme="minorHAnsi" w:cstheme="minorHAnsi"/>
          <w:b w:val="0"/>
          <w:sz w:val="22"/>
          <w:szCs w:val="22"/>
        </w:rPr>
        <w:t xml:space="preserve">yly rozšířeny kapacity mateřských škol – v roce 2000 byly MŠ v osmi obcích, </w:t>
      </w:r>
      <w:r w:rsidR="000E3B34" w:rsidRPr="00224680">
        <w:rPr>
          <w:rStyle w:val="Znakapoznpodarou"/>
          <w:rFonts w:asciiTheme="minorHAnsi" w:hAnsiTheme="minorHAnsi" w:cstheme="minorHAnsi"/>
          <w:b w:val="0"/>
          <w:sz w:val="22"/>
          <w:szCs w:val="22"/>
        </w:rPr>
        <w:footnoteReference w:id="120"/>
      </w:r>
      <w:r w:rsidR="00224680">
        <w:rPr>
          <w:rFonts w:asciiTheme="minorHAnsi" w:hAnsiTheme="minorHAnsi" w:cstheme="minorHAnsi"/>
          <w:b w:val="0"/>
          <w:sz w:val="22"/>
          <w:szCs w:val="22"/>
        </w:rPr>
        <w:t xml:space="preserve"> </w:t>
      </w:r>
      <w:r w:rsidR="000E3B34" w:rsidRPr="00224680">
        <w:rPr>
          <w:rFonts w:asciiTheme="minorHAnsi" w:hAnsiTheme="minorHAnsi" w:cstheme="minorHAnsi"/>
          <w:b w:val="0"/>
          <w:sz w:val="22"/>
          <w:szCs w:val="22"/>
        </w:rPr>
        <w:t xml:space="preserve">v roce 2016 je v regionu jedenáct mateřských škol. K nárůstu počtu MŠ došlo z důvodu populačního boomu, který se na Holicku projevil nejen v důsledku zvýšené porodnosti generace ze </w:t>
      </w:r>
      <w:r w:rsidR="000E3B34" w:rsidRPr="00224680">
        <w:rPr>
          <w:rFonts w:asciiTheme="minorHAnsi" w:hAnsiTheme="minorHAnsi" w:cstheme="minorHAnsi"/>
          <w:b w:val="0"/>
          <w:sz w:val="22"/>
          <w:szCs w:val="22"/>
        </w:rPr>
        <w:lastRenderedPageBreak/>
        <w:t>70tých let 20 st</w:t>
      </w:r>
      <w:r w:rsidR="00224680">
        <w:rPr>
          <w:rFonts w:asciiTheme="minorHAnsi" w:hAnsiTheme="minorHAnsi" w:cstheme="minorHAnsi"/>
          <w:b w:val="0"/>
          <w:sz w:val="22"/>
          <w:szCs w:val="22"/>
        </w:rPr>
        <w:t>oletí</w:t>
      </w:r>
      <w:r w:rsidR="000E3B34" w:rsidRPr="00224680">
        <w:rPr>
          <w:rFonts w:asciiTheme="minorHAnsi" w:hAnsiTheme="minorHAnsi" w:cstheme="minorHAnsi"/>
          <w:b w:val="0"/>
          <w:sz w:val="22"/>
          <w:szCs w:val="22"/>
        </w:rPr>
        <w:t>, ale i v důsledku migračního přírůstku na území, kde byly připraveny plochy pro bydlení.</w:t>
      </w:r>
    </w:p>
    <w:p w:rsidR="000E3B34" w:rsidRPr="00224680" w:rsidRDefault="000E3B34" w:rsidP="009C6E71">
      <w:pPr>
        <w:pStyle w:val="Zkladntext"/>
        <w:numPr>
          <w:ilvl w:val="0"/>
          <w:numId w:val="6"/>
        </w:numPr>
        <w:spacing w:after="160" w:line="276" w:lineRule="auto"/>
        <w:ind w:left="851" w:hanging="567"/>
        <w:contextualSpacing/>
        <w:jc w:val="both"/>
        <w:rPr>
          <w:rFonts w:asciiTheme="minorHAnsi" w:hAnsiTheme="minorHAnsi" w:cstheme="minorHAnsi"/>
          <w:b w:val="0"/>
          <w:sz w:val="22"/>
          <w:szCs w:val="22"/>
        </w:rPr>
      </w:pPr>
      <w:r w:rsidRPr="00224680">
        <w:rPr>
          <w:rFonts w:asciiTheme="minorHAnsi" w:hAnsiTheme="minorHAnsi" w:cstheme="minorHAnsi"/>
          <w:b w:val="0"/>
          <w:sz w:val="22"/>
          <w:szCs w:val="22"/>
        </w:rPr>
        <w:t xml:space="preserve">Nedošlo k navrhované výstavbě cyklostezek, které by mohly sloužit pro rozvoj cyklistiky jako způsobu místní </w:t>
      </w:r>
      <w:r w:rsidR="00CA1C49" w:rsidRPr="00224680">
        <w:rPr>
          <w:rFonts w:asciiTheme="minorHAnsi" w:hAnsiTheme="minorHAnsi" w:cstheme="minorHAnsi"/>
          <w:b w:val="0"/>
          <w:sz w:val="22"/>
          <w:szCs w:val="22"/>
        </w:rPr>
        <w:t>dopravy do</w:t>
      </w:r>
      <w:r w:rsidRPr="00224680">
        <w:rPr>
          <w:rFonts w:asciiTheme="minorHAnsi" w:hAnsiTheme="minorHAnsi" w:cstheme="minorHAnsi"/>
          <w:b w:val="0"/>
          <w:sz w:val="22"/>
          <w:szCs w:val="22"/>
        </w:rPr>
        <w:t xml:space="preserve"> škol.  </w:t>
      </w:r>
    </w:p>
    <w:p w:rsidR="00224680" w:rsidRDefault="00224680" w:rsidP="009C6E71">
      <w:pPr>
        <w:pStyle w:val="Zkladntext"/>
        <w:spacing w:after="160" w:line="276" w:lineRule="auto"/>
        <w:jc w:val="both"/>
        <w:rPr>
          <w:rFonts w:asciiTheme="minorHAnsi" w:hAnsiTheme="minorHAnsi" w:cstheme="minorHAnsi"/>
          <w:b w:val="0"/>
          <w:sz w:val="22"/>
          <w:szCs w:val="22"/>
        </w:rPr>
      </w:pPr>
    </w:p>
    <w:p w:rsidR="00FF1B59" w:rsidRPr="00224680" w:rsidRDefault="00FF1B59" w:rsidP="009C6E71">
      <w:pPr>
        <w:pStyle w:val="Zkladntext"/>
        <w:spacing w:after="160" w:line="276" w:lineRule="auto"/>
        <w:jc w:val="both"/>
        <w:rPr>
          <w:rFonts w:asciiTheme="minorHAnsi" w:hAnsiTheme="minorHAnsi" w:cstheme="minorHAnsi"/>
          <w:b w:val="0"/>
          <w:sz w:val="22"/>
          <w:szCs w:val="22"/>
        </w:rPr>
      </w:pPr>
      <w:r w:rsidRPr="00224680">
        <w:rPr>
          <w:rFonts w:asciiTheme="minorHAnsi" w:hAnsiTheme="minorHAnsi" w:cstheme="minorHAnsi"/>
          <w:b w:val="0"/>
          <w:sz w:val="22"/>
          <w:szCs w:val="22"/>
        </w:rPr>
        <w:t>Dále se vzdělávání týkala opatření:</w:t>
      </w:r>
    </w:p>
    <w:p w:rsidR="000E3B34" w:rsidRPr="00224680" w:rsidRDefault="000E3B34" w:rsidP="009C6E71">
      <w:pPr>
        <w:pStyle w:val="Zkladntext"/>
        <w:spacing w:after="160" w:line="276" w:lineRule="auto"/>
        <w:jc w:val="both"/>
        <w:rPr>
          <w:rFonts w:asciiTheme="minorHAnsi" w:hAnsiTheme="minorHAnsi" w:cstheme="minorHAnsi"/>
          <w:b w:val="0"/>
          <w:sz w:val="22"/>
          <w:szCs w:val="22"/>
        </w:rPr>
      </w:pPr>
      <w:r w:rsidRPr="00224680">
        <w:rPr>
          <w:rFonts w:asciiTheme="minorHAnsi" w:hAnsiTheme="minorHAnsi" w:cstheme="minorHAnsi"/>
          <w:b w:val="0"/>
          <w:i/>
          <w:sz w:val="22"/>
          <w:szCs w:val="22"/>
        </w:rPr>
        <w:t>Opatření C6 „Ve spolupráci se školami v regionu prosazovat zavedení, resp. rozšíření výuky a zájmových kroužků informatiky a zajistit efektivní využívání volných kapacit učeben (dle technických možností opět veřejně přístupná internetová místa)“</w:t>
      </w:r>
      <w:r w:rsidRPr="00224680">
        <w:rPr>
          <w:rStyle w:val="Znakapoznpodarou"/>
          <w:rFonts w:asciiTheme="minorHAnsi" w:hAnsiTheme="minorHAnsi" w:cstheme="minorHAnsi"/>
          <w:b w:val="0"/>
          <w:i/>
          <w:sz w:val="22"/>
          <w:szCs w:val="22"/>
        </w:rPr>
        <w:footnoteReference w:id="121"/>
      </w:r>
      <w:r w:rsidRPr="00224680">
        <w:rPr>
          <w:rFonts w:asciiTheme="minorHAnsi" w:hAnsiTheme="minorHAnsi" w:cstheme="minorHAnsi"/>
          <w:b w:val="0"/>
          <w:sz w:val="22"/>
          <w:szCs w:val="22"/>
        </w:rPr>
        <w:t xml:space="preserve">  již v současné době není aktuální</w:t>
      </w:r>
      <w:r w:rsidR="00455B66">
        <w:rPr>
          <w:rFonts w:asciiTheme="minorHAnsi" w:hAnsiTheme="minorHAnsi" w:cstheme="minorHAnsi"/>
          <w:b w:val="0"/>
          <w:sz w:val="22"/>
          <w:szCs w:val="22"/>
        </w:rPr>
        <w:t>,</w:t>
      </w:r>
      <w:r w:rsidRPr="00224680">
        <w:rPr>
          <w:rFonts w:asciiTheme="minorHAnsi" w:hAnsiTheme="minorHAnsi" w:cstheme="minorHAnsi"/>
          <w:b w:val="0"/>
          <w:sz w:val="22"/>
          <w:szCs w:val="22"/>
        </w:rPr>
        <w:t xml:space="preserve"> školy jsou dobře vybaveny výpočetní technikou a výuka informatiky je na </w:t>
      </w:r>
      <w:r w:rsidR="00FF1B59" w:rsidRPr="00224680">
        <w:rPr>
          <w:rFonts w:asciiTheme="minorHAnsi" w:hAnsiTheme="minorHAnsi" w:cstheme="minorHAnsi"/>
          <w:b w:val="0"/>
          <w:sz w:val="22"/>
          <w:szCs w:val="22"/>
        </w:rPr>
        <w:t>dobré</w:t>
      </w:r>
      <w:r w:rsidRPr="00224680">
        <w:rPr>
          <w:rFonts w:asciiTheme="minorHAnsi" w:hAnsiTheme="minorHAnsi" w:cstheme="minorHAnsi"/>
          <w:b w:val="0"/>
          <w:sz w:val="22"/>
          <w:szCs w:val="22"/>
        </w:rPr>
        <w:t xml:space="preserve"> úrovni.</w:t>
      </w:r>
    </w:p>
    <w:p w:rsidR="000E3B34" w:rsidRDefault="000E3B34" w:rsidP="009C6E71">
      <w:pPr>
        <w:pStyle w:val="Zkladntext"/>
        <w:spacing w:after="160" w:line="276" w:lineRule="auto"/>
        <w:jc w:val="both"/>
        <w:rPr>
          <w:rFonts w:asciiTheme="minorHAnsi" w:hAnsiTheme="minorHAnsi" w:cstheme="minorHAnsi"/>
          <w:b w:val="0"/>
          <w:sz w:val="22"/>
          <w:szCs w:val="22"/>
        </w:rPr>
      </w:pPr>
      <w:r w:rsidRPr="00224680">
        <w:rPr>
          <w:rFonts w:asciiTheme="minorHAnsi" w:hAnsiTheme="minorHAnsi" w:cstheme="minorHAnsi"/>
          <w:b w:val="0"/>
          <w:i/>
          <w:sz w:val="22"/>
          <w:szCs w:val="22"/>
        </w:rPr>
        <w:t>Opatření D3 „Podpora a organizační zajišťování vzdělávacích akcí pro občany“</w:t>
      </w:r>
      <w:r w:rsidRPr="00224680">
        <w:rPr>
          <w:rStyle w:val="Znakapoznpodarou"/>
          <w:rFonts w:asciiTheme="minorHAnsi" w:hAnsiTheme="minorHAnsi" w:cstheme="minorHAnsi"/>
          <w:b w:val="0"/>
          <w:i/>
          <w:sz w:val="22"/>
          <w:szCs w:val="22"/>
        </w:rPr>
        <w:footnoteReference w:id="122"/>
      </w:r>
      <w:r w:rsidRPr="00224680">
        <w:rPr>
          <w:rFonts w:asciiTheme="minorHAnsi" w:hAnsiTheme="minorHAnsi" w:cstheme="minorHAnsi"/>
          <w:b w:val="0"/>
          <w:sz w:val="22"/>
          <w:szCs w:val="22"/>
        </w:rPr>
        <w:t xml:space="preserve"> – oproti roku 2000 došlo v období do roku 2016 ke vzniku nových subjektů, které se zabývají celoživotním vzděláváním, resp. neformálním vzděláváním dětí i dospělých. Jde např. o Vzdělávací centrum Paprsek v Dolním Jelení, Rodinné </w:t>
      </w:r>
      <w:r w:rsidR="00224680">
        <w:rPr>
          <w:rFonts w:asciiTheme="minorHAnsi" w:hAnsiTheme="minorHAnsi" w:cstheme="minorHAnsi"/>
          <w:b w:val="0"/>
          <w:sz w:val="22"/>
          <w:szCs w:val="22"/>
        </w:rPr>
        <w:t xml:space="preserve">a vzdělávací </w:t>
      </w:r>
      <w:r w:rsidRPr="00224680">
        <w:rPr>
          <w:rFonts w:asciiTheme="minorHAnsi" w:hAnsiTheme="minorHAnsi" w:cstheme="minorHAnsi"/>
          <w:b w:val="0"/>
          <w:sz w:val="22"/>
          <w:szCs w:val="22"/>
        </w:rPr>
        <w:t>centrum Holoubek v Holicích, Artykadlo v Holicích.</w:t>
      </w:r>
      <w:r w:rsidR="00FF1B59" w:rsidRPr="00224680">
        <w:rPr>
          <w:rFonts w:asciiTheme="minorHAnsi" w:hAnsiTheme="minorHAnsi" w:cstheme="minorHAnsi"/>
          <w:b w:val="0"/>
          <w:sz w:val="22"/>
          <w:szCs w:val="22"/>
        </w:rPr>
        <w:t xml:space="preserve"> Nabídka v oblasti celoživotního vzdělávání se oproti roku 2001</w:t>
      </w:r>
      <w:r w:rsidR="00224680">
        <w:rPr>
          <w:rFonts w:asciiTheme="minorHAnsi" w:hAnsiTheme="minorHAnsi" w:cstheme="minorHAnsi"/>
          <w:b w:val="0"/>
          <w:sz w:val="22"/>
          <w:szCs w:val="22"/>
        </w:rPr>
        <w:t xml:space="preserve"> </w:t>
      </w:r>
      <w:r w:rsidR="00FF1B59" w:rsidRPr="00224680">
        <w:rPr>
          <w:rFonts w:asciiTheme="minorHAnsi" w:hAnsiTheme="minorHAnsi" w:cstheme="minorHAnsi"/>
          <w:b w:val="0"/>
          <w:sz w:val="22"/>
          <w:szCs w:val="22"/>
        </w:rPr>
        <w:t>zlepšila.</w:t>
      </w:r>
    </w:p>
    <w:p w:rsidR="00224680" w:rsidRPr="00224680" w:rsidRDefault="00224680" w:rsidP="00224680">
      <w:pPr>
        <w:pStyle w:val="Zkladntext"/>
        <w:spacing w:after="160" w:line="259" w:lineRule="auto"/>
        <w:jc w:val="both"/>
        <w:rPr>
          <w:rFonts w:asciiTheme="minorHAnsi" w:hAnsiTheme="minorHAnsi" w:cstheme="minorHAnsi"/>
          <w:b w:val="0"/>
          <w:sz w:val="22"/>
          <w:szCs w:val="22"/>
        </w:rPr>
      </w:pPr>
    </w:p>
    <w:p w:rsidR="00FF1B59" w:rsidRDefault="00FF1B59" w:rsidP="005C56EB">
      <w:pPr>
        <w:pStyle w:val="Nadpis3"/>
        <w:jc w:val="both"/>
      </w:pPr>
      <w:bookmarkStart w:id="258" w:name="_Toc472279508"/>
      <w:r w:rsidRPr="00FF1B59">
        <w:t>Strategie komunitně vedeného místního rozvoje, 2014 – 2020</w:t>
      </w:r>
      <w:r>
        <w:t>, MAS H</w:t>
      </w:r>
      <w:r w:rsidRPr="00FF1B59">
        <w:t>olicko,</w:t>
      </w:r>
      <w:r>
        <w:t xml:space="preserve"> červenec 2016</w:t>
      </w:r>
      <w:bookmarkEnd w:id="258"/>
    </w:p>
    <w:p w:rsidR="00FF1B59" w:rsidRDefault="00FF1B59" w:rsidP="00224680">
      <w:pPr>
        <w:spacing w:after="160" w:line="259" w:lineRule="auto"/>
        <w:jc w:val="both"/>
        <w:rPr>
          <w:rFonts w:ascii="Calibri" w:hAnsi="Calibri" w:cs="Calibri"/>
        </w:rPr>
      </w:pPr>
      <w:r w:rsidRPr="00EF3D02">
        <w:t>Integrovaná strategie CLLD</w:t>
      </w:r>
      <w:r w:rsidR="002924D7">
        <w:rPr>
          <w:rStyle w:val="Znakapoznpodarou"/>
        </w:rPr>
        <w:footnoteReference w:id="123"/>
      </w:r>
      <w:r>
        <w:t xml:space="preserve"> byla zpracována </w:t>
      </w:r>
      <w:r w:rsidR="002924D7">
        <w:t xml:space="preserve">v </w:t>
      </w:r>
      <w:r w:rsidR="00BF5AB6">
        <w:t xml:space="preserve">MAS Holicko, o.p.s.. Byla schválena </w:t>
      </w:r>
      <w:r w:rsidR="00BF5AB6" w:rsidRPr="00EF3D02">
        <w:rPr>
          <w:rFonts w:ascii="Calibri" w:hAnsi="Calibri" w:cs="Calibri"/>
        </w:rPr>
        <w:t>Valnou hromadou MAS Holicko dne 10. 2. 2016</w:t>
      </w:r>
      <w:r w:rsidR="00BF5AB6">
        <w:rPr>
          <w:rFonts w:ascii="Calibri" w:hAnsi="Calibri" w:cs="Calibri"/>
        </w:rPr>
        <w:t>. Strategie má být realizována v období od 1.1.2014 do 31.12.2023.</w:t>
      </w:r>
      <w:r w:rsidR="009B7B20">
        <w:rPr>
          <w:rFonts w:ascii="Calibri" w:hAnsi="Calibri" w:cs="Calibri"/>
        </w:rPr>
        <w:t xml:space="preserve"> Strategie CLLD poskytuje širší kontext pro analýzu podmínek a východisek pro vzdělávání na </w:t>
      </w:r>
      <w:r w:rsidR="00224680">
        <w:rPr>
          <w:rFonts w:ascii="Calibri" w:hAnsi="Calibri" w:cs="Calibri"/>
        </w:rPr>
        <w:t>území SO ORP Holice, se kterým má</w:t>
      </w:r>
      <w:r w:rsidR="00DA0809">
        <w:rPr>
          <w:rFonts w:ascii="Calibri" w:hAnsi="Calibri" w:cs="Calibri"/>
        </w:rPr>
        <w:t xml:space="preserve"> MAS Holicko takřka shodné území</w:t>
      </w:r>
      <w:r w:rsidR="00224680">
        <w:rPr>
          <w:rFonts w:ascii="Calibri" w:hAnsi="Calibri" w:cs="Calibri"/>
        </w:rPr>
        <w:t>.</w:t>
      </w:r>
      <w:r w:rsidR="005C56EB">
        <w:rPr>
          <w:rFonts w:ascii="Calibri" w:hAnsi="Calibri" w:cs="Calibri"/>
        </w:rPr>
        <w:t xml:space="preserve"> V území MAS Holicko nejsou Veliny, a naopak jsou zde navíc obce Nová Ves, Radhošť a Týnišťko. V těchto obcích se ale nenachází žádné školské zařízení.</w:t>
      </w:r>
    </w:p>
    <w:p w:rsidR="00224680" w:rsidRDefault="00224680" w:rsidP="00224680">
      <w:pPr>
        <w:spacing w:after="160" w:line="259" w:lineRule="auto"/>
        <w:jc w:val="both"/>
        <w:rPr>
          <w:rFonts w:ascii="Calibri" w:hAnsi="Calibri" w:cs="Calibri"/>
        </w:rPr>
      </w:pPr>
    </w:p>
    <w:p w:rsidR="00582848" w:rsidRDefault="00582848" w:rsidP="008F31CF">
      <w:pPr>
        <w:pStyle w:val="Nadpis4"/>
      </w:pPr>
      <w:r>
        <w:t>Vzdělanostní struktura obyvatelstva</w:t>
      </w:r>
    </w:p>
    <w:p w:rsidR="0043115D" w:rsidRDefault="0043115D" w:rsidP="00224680">
      <w:pPr>
        <w:spacing w:after="160" w:line="259" w:lineRule="auto"/>
        <w:rPr>
          <w:rFonts w:ascii="Calibri" w:hAnsi="Calibri" w:cs="Calibri"/>
        </w:rPr>
      </w:pPr>
      <w:r>
        <w:rPr>
          <w:rFonts w:ascii="Calibri" w:hAnsi="Calibri" w:cs="Calibri"/>
        </w:rPr>
        <w:t>Z</w:t>
      </w:r>
      <w:r w:rsidR="009B7B20">
        <w:rPr>
          <w:rFonts w:ascii="Calibri" w:hAnsi="Calibri" w:cs="Calibri"/>
        </w:rPr>
        <w:t xml:space="preserve"> provedené analýzy </w:t>
      </w:r>
      <w:r>
        <w:rPr>
          <w:rFonts w:ascii="Calibri" w:hAnsi="Calibri" w:cs="Calibri"/>
        </w:rPr>
        <w:t>vzdělanostní struktury obyvatelstva</w:t>
      </w:r>
      <w:r w:rsidR="009B7B20">
        <w:rPr>
          <w:rFonts w:ascii="Calibri" w:hAnsi="Calibri" w:cs="Calibri"/>
        </w:rPr>
        <w:t xml:space="preserve"> </w:t>
      </w:r>
      <w:r w:rsidR="00DA0809">
        <w:rPr>
          <w:rFonts w:ascii="Calibri" w:hAnsi="Calibri" w:cs="Calibri"/>
        </w:rPr>
        <w:t xml:space="preserve">v dokumentu SCLLD </w:t>
      </w:r>
      <w:r w:rsidR="009B7B20">
        <w:rPr>
          <w:rFonts w:ascii="Calibri" w:hAnsi="Calibri" w:cs="Calibri"/>
        </w:rPr>
        <w:t>vyplývá</w:t>
      </w:r>
      <w:r>
        <w:rPr>
          <w:rFonts w:ascii="Calibri" w:hAnsi="Calibri" w:cs="Calibri"/>
        </w:rPr>
        <w:t>, že:</w:t>
      </w:r>
    </w:p>
    <w:p w:rsidR="0043115D" w:rsidRDefault="009B7B20" w:rsidP="00224680">
      <w:pPr>
        <w:spacing w:after="160" w:line="259" w:lineRule="auto"/>
        <w:jc w:val="both"/>
        <w:rPr>
          <w:i/>
        </w:rPr>
      </w:pPr>
      <w:r>
        <w:rPr>
          <w:i/>
        </w:rPr>
        <w:t>„</w:t>
      </w:r>
      <w:r w:rsidR="0043115D" w:rsidRPr="009B7B20">
        <w:rPr>
          <w:i/>
        </w:rPr>
        <w:t>Z hlediska jednotlivých kategorií obyvatel dle nejvyššího dosaženého vzdělání převládají v populaci MAS Holicko</w:t>
      </w:r>
      <w:r w:rsidR="001E7A7D">
        <w:rPr>
          <w:rStyle w:val="Znakapoznpodarou"/>
          <w:i/>
        </w:rPr>
        <w:footnoteReference w:id="124"/>
      </w:r>
      <w:r w:rsidR="0043115D" w:rsidRPr="009B7B20">
        <w:rPr>
          <w:i/>
        </w:rPr>
        <w:t xml:space="preserve"> kategorie středoškolsky vzdělaných osob. Nejvyšší podíl mají osoby se středním vzděláním s výučním listem. Na obyvatelstvu MAS Holicko tvořily při sčítání 40,1 %. Druhý nejvyšší podíl měly osoby s úplným středoškolským vzděláním s maturitou. Jejich zastoupení na populaci činilo 28,7 %. Třetí nejvyšší podíl měly osoby se základním vzděláním (včetně těch bez dokončeného základního vzdělání). Na obyvatelstvu tvořily 17,0 %. 9,1 % obyvatel MAS Holicko mělo dokončenu </w:t>
      </w:r>
      <w:r w:rsidR="0043115D" w:rsidRPr="009B7B20">
        <w:rPr>
          <w:i/>
        </w:rPr>
        <w:lastRenderedPageBreak/>
        <w:t>jednu z forem vysokoškolského vzdělání. Počet diplomovaných specialistů, tedy občanů s vyšším odborným vzděláním, byl nízký. Tvořily pouze 1,5 % z celkového obyvatelstva regionu</w:t>
      </w:r>
      <w:r>
        <w:rPr>
          <w:i/>
        </w:rPr>
        <w:t>“</w:t>
      </w:r>
      <w:r w:rsidR="0043115D" w:rsidRPr="009B7B20">
        <w:rPr>
          <w:i/>
        </w:rPr>
        <w:t>.</w:t>
      </w:r>
      <w:r>
        <w:rPr>
          <w:rStyle w:val="Znakapoznpodarou"/>
          <w:i/>
        </w:rPr>
        <w:footnoteReference w:id="125"/>
      </w:r>
    </w:p>
    <w:p w:rsidR="00224680" w:rsidRPr="00FB7CA7" w:rsidRDefault="00224680" w:rsidP="00224680">
      <w:pPr>
        <w:spacing w:after="160" w:line="259" w:lineRule="auto"/>
        <w:jc w:val="both"/>
        <w:rPr>
          <w:i/>
        </w:rPr>
      </w:pPr>
    </w:p>
    <w:p w:rsidR="00224680" w:rsidRPr="00EF3D02" w:rsidRDefault="00224680" w:rsidP="00224680">
      <w:pPr>
        <w:keepNext/>
        <w:keepLines/>
        <w:rPr>
          <w:b/>
        </w:rPr>
      </w:pPr>
      <w:bookmarkStart w:id="259" w:name="_Toc451178550"/>
      <w:r w:rsidRPr="00EF3D02">
        <w:rPr>
          <w:b/>
        </w:rPr>
        <w:t xml:space="preserve">Graf </w:t>
      </w:r>
      <w:r w:rsidR="00B1403D" w:rsidRPr="00EF3D02">
        <w:rPr>
          <w:b/>
        </w:rPr>
        <w:fldChar w:fldCharType="begin"/>
      </w:r>
      <w:r w:rsidRPr="00EF3D02">
        <w:rPr>
          <w:b/>
        </w:rPr>
        <w:instrText xml:space="preserve"> SEQ Graf \* ARABIC </w:instrText>
      </w:r>
      <w:r w:rsidR="00B1403D" w:rsidRPr="00EF3D02">
        <w:rPr>
          <w:b/>
        </w:rPr>
        <w:fldChar w:fldCharType="separate"/>
      </w:r>
      <w:r w:rsidR="006B7C7B">
        <w:rPr>
          <w:b/>
          <w:noProof/>
        </w:rPr>
        <w:t>1</w:t>
      </w:r>
      <w:r w:rsidR="00B1403D" w:rsidRPr="00EF3D02">
        <w:rPr>
          <w:b/>
          <w:noProof/>
        </w:rPr>
        <w:fldChar w:fldCharType="end"/>
      </w:r>
      <w:r w:rsidRPr="00EF3D02">
        <w:rPr>
          <w:b/>
        </w:rPr>
        <w:t>: Vzdělanostní struktura obyvatelstva při Sčítání lidu, domů a bytů v roce 2011</w:t>
      </w:r>
      <w:bookmarkEnd w:id="259"/>
    </w:p>
    <w:p w:rsidR="009B7B20" w:rsidRDefault="009B7B20" w:rsidP="00224680">
      <w:pPr>
        <w:keepNext/>
        <w:keepLines/>
        <w:spacing w:after="160" w:line="259" w:lineRule="auto"/>
        <w:rPr>
          <w:rFonts w:ascii="Calibri" w:hAnsi="Calibri" w:cs="Calibri"/>
        </w:rPr>
      </w:pPr>
      <w:r w:rsidRPr="009B7B20">
        <w:rPr>
          <w:rFonts w:ascii="Calibri" w:hAnsi="Calibri" w:cs="Calibri"/>
          <w:noProof/>
        </w:rPr>
        <w:drawing>
          <wp:inline distT="0" distB="0" distL="0" distR="0">
            <wp:extent cx="5759450" cy="3209925"/>
            <wp:effectExtent l="0" t="0" r="0" b="9525"/>
            <wp:docPr id="242" name="Obrázek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10" cy="3210237"/>
                    </a:xfrm>
                    <a:prstGeom prst="rect">
                      <a:avLst/>
                    </a:prstGeom>
                    <a:noFill/>
                  </pic:spPr>
                </pic:pic>
              </a:graphicData>
            </a:graphic>
          </wp:inline>
        </w:drawing>
      </w:r>
    </w:p>
    <w:p w:rsidR="009B7B20" w:rsidRPr="00EF3D02" w:rsidRDefault="009B7B20" w:rsidP="00224680">
      <w:pPr>
        <w:keepNext/>
        <w:keepLines/>
        <w:spacing w:after="160" w:line="259" w:lineRule="auto"/>
        <w:jc w:val="right"/>
      </w:pPr>
      <w:r w:rsidRPr="00EF3D02">
        <w:rPr>
          <w:sz w:val="16"/>
          <w:szCs w:val="16"/>
        </w:rPr>
        <w:t xml:space="preserve">Zdroj dat: </w:t>
      </w:r>
      <w:r>
        <w:rPr>
          <w:sz w:val="16"/>
          <w:szCs w:val="16"/>
        </w:rPr>
        <w:t xml:space="preserve">SCLLD, s. 43 s odkazem na </w:t>
      </w:r>
      <w:r w:rsidRPr="00EF3D02">
        <w:rPr>
          <w:sz w:val="16"/>
          <w:szCs w:val="16"/>
        </w:rPr>
        <w:t>ČSÚ</w:t>
      </w:r>
      <w:r w:rsidR="00450D42">
        <w:rPr>
          <w:sz w:val="16"/>
          <w:szCs w:val="16"/>
        </w:rPr>
        <w:t xml:space="preserve"> a</w:t>
      </w:r>
      <w:r w:rsidRPr="00EF3D02">
        <w:rPr>
          <w:sz w:val="16"/>
          <w:szCs w:val="16"/>
        </w:rPr>
        <w:t xml:space="preserve"> vlastní zpracování</w:t>
      </w:r>
    </w:p>
    <w:p w:rsidR="00224680" w:rsidRDefault="00224680" w:rsidP="00224680">
      <w:pPr>
        <w:spacing w:after="160" w:line="259" w:lineRule="auto"/>
        <w:rPr>
          <w:rFonts w:ascii="Calibri" w:hAnsi="Calibri" w:cs="Calibri"/>
        </w:rPr>
      </w:pPr>
    </w:p>
    <w:p w:rsidR="00224680" w:rsidRDefault="00224680" w:rsidP="00224680">
      <w:pPr>
        <w:spacing w:after="160" w:line="259" w:lineRule="auto"/>
        <w:jc w:val="both"/>
      </w:pPr>
      <w:r>
        <w:t xml:space="preserve">Z hlediska rozmístění osob s určitým typem vzdělání lze konstatovat, že v malých sídlech je největší počet obyvatel se základním vzděláním, totéž se týká osob se středoškolským vzděláním s výučním listem. Středoškolsky vzdělané osoby s maturitou byly nejvíce zastoupeny v obcích „s mladou strukturou obyvatel“. </w:t>
      </w:r>
      <w:r w:rsidRPr="00EF3D02">
        <w:t xml:space="preserve">Podíl nad 30 % v populacích jednotlivých obcí měly v Býšti, Horních Ředicích a Uhersku. Naopak nízké zastoupení měly </w:t>
      </w:r>
      <w:r w:rsidR="001E7A7D">
        <w:t xml:space="preserve">v </w:t>
      </w:r>
      <w:r w:rsidRPr="00EF3D02">
        <w:t xml:space="preserve">Jaroslavi. </w:t>
      </w:r>
      <w:r>
        <w:t xml:space="preserve"> Vysokoškoláci tvořili 23,6% obyvatel v obci Býšť, početně zastoupeni byli také v obcích </w:t>
      </w:r>
      <w:r w:rsidRPr="00FB7CA7">
        <w:t>Horní Ředice či Horní Jelení</w:t>
      </w:r>
      <w:r>
        <w:t xml:space="preserve">. </w:t>
      </w:r>
      <w:r>
        <w:rPr>
          <w:rStyle w:val="Znakapoznpodarou"/>
        </w:rPr>
        <w:footnoteReference w:id="126"/>
      </w:r>
      <w:r>
        <w:t xml:space="preserve"> </w:t>
      </w:r>
    </w:p>
    <w:p w:rsidR="002924D7" w:rsidRDefault="002924D7" w:rsidP="00224680">
      <w:pPr>
        <w:spacing w:after="160" w:line="259" w:lineRule="auto"/>
        <w:rPr>
          <w:rFonts w:ascii="Calibri" w:hAnsi="Calibri" w:cs="Calibri"/>
        </w:rPr>
      </w:pPr>
      <w:r>
        <w:rPr>
          <w:rFonts w:ascii="Calibri" w:hAnsi="Calibri" w:cs="Calibri"/>
        </w:rPr>
        <w:t xml:space="preserve">K tématu Obyvatelstvo byla zpracována </w:t>
      </w:r>
      <w:r w:rsidR="009B7B20">
        <w:rPr>
          <w:rFonts w:ascii="Calibri" w:hAnsi="Calibri" w:cs="Calibri"/>
        </w:rPr>
        <w:t xml:space="preserve">též </w:t>
      </w:r>
      <w:r>
        <w:rPr>
          <w:rFonts w:ascii="Calibri" w:hAnsi="Calibri" w:cs="Calibri"/>
        </w:rPr>
        <w:t>SWOT analýza, z níž ve vztahu ke vzdělávání vyplývá</w:t>
      </w:r>
      <w:r w:rsidR="008C62F4">
        <w:rPr>
          <w:rStyle w:val="Znakapoznpodarou"/>
          <w:rFonts w:ascii="Calibri" w:hAnsi="Calibri" w:cs="Calibri"/>
        </w:rPr>
        <w:footnoteReference w:id="127"/>
      </w:r>
      <w:r>
        <w:rPr>
          <w:rFonts w:ascii="Calibri" w:hAnsi="Calibri" w:cs="Calibri"/>
        </w:rPr>
        <w:t>:</w:t>
      </w:r>
    </w:p>
    <w:p w:rsidR="0043115D" w:rsidRDefault="008C62F4" w:rsidP="00224680">
      <w:pPr>
        <w:spacing w:after="160" w:line="259" w:lineRule="auto"/>
        <w:jc w:val="both"/>
      </w:pPr>
      <w:r>
        <w:rPr>
          <w:rFonts w:ascii="Calibri" w:hAnsi="Calibri" w:cs="Calibri"/>
        </w:rPr>
        <w:t>Mezi silné stránky patří trend k</w:t>
      </w:r>
      <w:r w:rsidR="002924D7" w:rsidRPr="00EF3D02">
        <w:t xml:space="preserve"> nárůst</w:t>
      </w:r>
      <w:r>
        <w:t>u</w:t>
      </w:r>
      <w:r w:rsidR="002924D7" w:rsidRPr="00EF3D02">
        <w:t xml:space="preserve"> počtu osob s maturitou a vysokoškolským vzděláním</w:t>
      </w:r>
      <w:r w:rsidR="00DA0809">
        <w:t xml:space="preserve">. Slabá stránka - </w:t>
      </w:r>
      <w:r>
        <w:t xml:space="preserve">současná </w:t>
      </w:r>
      <w:r w:rsidRPr="00EF3D02">
        <w:t>vzdělanostní struktura obyvatelstva</w:t>
      </w:r>
      <w:r>
        <w:t xml:space="preserve"> </w:t>
      </w:r>
      <w:r w:rsidR="00CA1C49">
        <w:t>je</w:t>
      </w:r>
      <w:r>
        <w:t xml:space="preserve"> charakterizována </w:t>
      </w:r>
      <w:r w:rsidRPr="00EF3D02">
        <w:t>podprůměrný</w:t>
      </w:r>
      <w:r>
        <w:t>m</w:t>
      </w:r>
      <w:r w:rsidRPr="00EF3D02">
        <w:t xml:space="preserve"> poč</w:t>
      </w:r>
      <w:r>
        <w:t>tem</w:t>
      </w:r>
      <w:r w:rsidRPr="00EF3D02">
        <w:t xml:space="preserve"> vysokoškolsky vzdělaných lidí a lidí s maturitním vzděláním</w:t>
      </w:r>
      <w:r w:rsidR="0043115D">
        <w:t xml:space="preserve">. </w:t>
      </w:r>
    </w:p>
    <w:p w:rsidR="0043115D" w:rsidRDefault="0043115D" w:rsidP="00224680">
      <w:pPr>
        <w:spacing w:after="160" w:line="259" w:lineRule="auto"/>
        <w:jc w:val="both"/>
      </w:pPr>
      <w:r>
        <w:t>Jako příležitost je vnímáno p</w:t>
      </w:r>
      <w:r w:rsidR="002924D7" w:rsidRPr="00EF3D02">
        <w:t>odchycení nových trendů (vzdělanostních, ve výrobě)</w:t>
      </w:r>
      <w:r>
        <w:t xml:space="preserve">, což by mohlo znamenat </w:t>
      </w:r>
      <w:r w:rsidR="002924D7" w:rsidRPr="00EF3D02">
        <w:t>zvýšení potenciálů území pro investory a pro příliv nových obyvatel</w:t>
      </w:r>
      <w:r>
        <w:t xml:space="preserve">. Též </w:t>
      </w:r>
      <w:r w:rsidR="00450D42">
        <w:t xml:space="preserve">je </w:t>
      </w:r>
      <w:r>
        <w:t>jako příležitost vnímáno v</w:t>
      </w:r>
      <w:r w:rsidRPr="00EF3D02">
        <w:t>yužití finančních prostředků ze strukturálních fondů EU za účelem zlepšení sociálních služeb</w:t>
      </w:r>
      <w:r>
        <w:t>, což by mohlo znamenat</w:t>
      </w:r>
      <w:r w:rsidRPr="00EF3D02">
        <w:t xml:space="preserve"> zvýšení atraktivity území pro příliv dalších obyvatel</w:t>
      </w:r>
      <w:r>
        <w:t>.</w:t>
      </w:r>
    </w:p>
    <w:p w:rsidR="002924D7" w:rsidRDefault="0043115D" w:rsidP="00224680">
      <w:pPr>
        <w:spacing w:after="160" w:line="259" w:lineRule="auto"/>
        <w:jc w:val="both"/>
      </w:pPr>
      <w:r w:rsidRPr="00450D42">
        <w:lastRenderedPageBreak/>
        <w:t>Jako hrozba se spatřuje to, že ú</w:t>
      </w:r>
      <w:r w:rsidR="002924D7" w:rsidRPr="00450D42">
        <w:t>zemí dostihnou celorepublikové sociodemografické trendy – rychlé stárnutí obyvatelstva, opětovné snižování porodnosti</w:t>
      </w:r>
      <w:r w:rsidRPr="00450D42">
        <w:t>, což ovlivní naplnění k</w:t>
      </w:r>
      <w:r w:rsidR="009B7B20" w:rsidRPr="00450D42">
        <w:t>a</w:t>
      </w:r>
      <w:r w:rsidRPr="00450D42">
        <w:t>pacity MŠ a ZŠ. Pokud by se nepodařilo podchytit</w:t>
      </w:r>
      <w:r w:rsidR="002924D7" w:rsidRPr="00450D42">
        <w:t xml:space="preserve"> trend</w:t>
      </w:r>
      <w:r w:rsidRPr="00450D42">
        <w:t>y</w:t>
      </w:r>
      <w:r w:rsidR="002924D7" w:rsidRPr="00450D42">
        <w:t xml:space="preserve"> socioekonomického vývoje</w:t>
      </w:r>
      <w:r w:rsidRPr="00450D42">
        <w:t xml:space="preserve">, pak hrozí opětovné </w:t>
      </w:r>
      <w:r w:rsidR="002924D7" w:rsidRPr="00450D42">
        <w:t>stěhování obyvatel do krajských měst</w:t>
      </w:r>
      <w:r w:rsidR="009B7B20" w:rsidRPr="00450D42">
        <w:t xml:space="preserve"> a nevyužití kapacit MŠ a ZŠ.</w:t>
      </w:r>
    </w:p>
    <w:p w:rsidR="00143E3C" w:rsidRPr="00143E3C" w:rsidRDefault="00143E3C" w:rsidP="00224680">
      <w:pPr>
        <w:spacing w:after="160" w:line="259" w:lineRule="auto"/>
        <w:jc w:val="both"/>
        <w:rPr>
          <w:sz w:val="8"/>
        </w:rPr>
      </w:pPr>
    </w:p>
    <w:p w:rsidR="00582848" w:rsidRDefault="00582848" w:rsidP="008F31CF">
      <w:pPr>
        <w:pStyle w:val="Nadpis4"/>
      </w:pPr>
      <w:r>
        <w:t>Infrastruktura školství</w:t>
      </w:r>
    </w:p>
    <w:p w:rsidR="00DA0809" w:rsidRPr="00DA0809" w:rsidRDefault="00DA0809" w:rsidP="00143E3C">
      <w:pPr>
        <w:keepNext/>
        <w:autoSpaceDE w:val="0"/>
        <w:autoSpaceDN w:val="0"/>
        <w:adjustRightInd w:val="0"/>
        <w:spacing w:after="160" w:line="259" w:lineRule="auto"/>
        <w:jc w:val="both"/>
      </w:pPr>
      <w:r w:rsidRPr="00DA0809">
        <w:t>V následujících tabulkách je podán přehled infrastruktury pro školství</w:t>
      </w:r>
      <w:r>
        <w:t xml:space="preserve"> na území MAS Holicko.</w:t>
      </w:r>
      <w:r w:rsidRPr="00DA0809">
        <w:t xml:space="preserve"> </w:t>
      </w:r>
      <w:r>
        <w:t>U</w:t>
      </w:r>
      <w:r w:rsidRPr="00DA0809">
        <w:t>váděné mateřské a základní školy sídlí v obcích, které zároveň patří do SO ORP Holice.</w:t>
      </w:r>
    </w:p>
    <w:p w:rsidR="00590187" w:rsidRPr="00EF3D02" w:rsidRDefault="00E230B9" w:rsidP="00E230B9">
      <w:pPr>
        <w:pStyle w:val="Titulek"/>
        <w:keepNext/>
        <w:jc w:val="both"/>
      </w:pPr>
      <w:bookmarkStart w:id="260" w:name="_Toc472274122"/>
      <w:r>
        <w:t xml:space="preserve">Tabulka </w:t>
      </w:r>
      <w:r w:rsidR="005526AA">
        <w:fldChar w:fldCharType="begin"/>
      </w:r>
      <w:r w:rsidR="005526AA">
        <w:instrText xml:space="preserve"> SEQ Tabulka \* ARABIC </w:instrText>
      </w:r>
      <w:r w:rsidR="005526AA">
        <w:fldChar w:fldCharType="separate"/>
      </w:r>
      <w:r w:rsidR="006B7C7B">
        <w:rPr>
          <w:noProof/>
        </w:rPr>
        <w:t>2</w:t>
      </w:r>
      <w:r w:rsidR="005526AA">
        <w:rPr>
          <w:noProof/>
        </w:rPr>
        <w:fldChar w:fldCharType="end"/>
      </w:r>
      <w:r>
        <w:t xml:space="preserve"> </w:t>
      </w:r>
      <w:r w:rsidR="00590187" w:rsidRPr="00143E3C">
        <w:t>Přehled mateřských škol na území MAS Holicko</w:t>
      </w:r>
      <w:r w:rsidR="00DA0809">
        <w:rPr>
          <w:rStyle w:val="Znakapoznpodarou"/>
        </w:rPr>
        <w:footnoteReference w:id="128"/>
      </w:r>
      <w:bookmarkEnd w:id="260"/>
    </w:p>
    <w:tbl>
      <w:tblPr>
        <w:tblStyle w:val="Mkatabulky"/>
        <w:tblW w:w="0" w:type="auto"/>
        <w:jc w:val="center"/>
        <w:tblLook w:val="04A0" w:firstRow="1" w:lastRow="0" w:firstColumn="1" w:lastColumn="0" w:noHBand="0" w:noVBand="1"/>
      </w:tblPr>
      <w:tblGrid>
        <w:gridCol w:w="7054"/>
        <w:gridCol w:w="2159"/>
      </w:tblGrid>
      <w:tr w:rsidR="00590187" w:rsidRPr="00EF3D02" w:rsidTr="00E230B9">
        <w:trPr>
          <w:jc w:val="center"/>
        </w:trPr>
        <w:tc>
          <w:tcPr>
            <w:tcW w:w="7054" w:type="dxa"/>
            <w:shd w:val="clear" w:color="auto" w:fill="BFBFBF" w:themeFill="background1" w:themeFillShade="BF"/>
            <w:vAlign w:val="center"/>
          </w:tcPr>
          <w:p w:rsidR="00590187" w:rsidRPr="00EF3D02" w:rsidRDefault="00590187" w:rsidP="00F80A5B">
            <w:pPr>
              <w:keepNext/>
              <w:keepLines/>
              <w:jc w:val="center"/>
              <w:rPr>
                <w:b/>
              </w:rPr>
            </w:pPr>
            <w:r w:rsidRPr="00EF3D02">
              <w:rPr>
                <w:b/>
              </w:rPr>
              <w:t>Název mateřské školy</w:t>
            </w:r>
          </w:p>
        </w:tc>
        <w:tc>
          <w:tcPr>
            <w:tcW w:w="2159" w:type="dxa"/>
            <w:shd w:val="clear" w:color="auto" w:fill="BFBFBF" w:themeFill="background1" w:themeFillShade="BF"/>
            <w:vAlign w:val="center"/>
          </w:tcPr>
          <w:p w:rsidR="00590187" w:rsidRPr="00EF3D02" w:rsidRDefault="00590187" w:rsidP="00F80A5B">
            <w:pPr>
              <w:keepNext/>
              <w:keepLines/>
              <w:jc w:val="center"/>
              <w:rPr>
                <w:b/>
              </w:rPr>
            </w:pPr>
            <w:r w:rsidRPr="00EF3D02">
              <w:rPr>
                <w:b/>
              </w:rPr>
              <w:t>Kapacita v šk. roce 2014/2015</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Býšť</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50</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Dolní Roveň</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68</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Dolní Ředice</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50</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Holice, Holubova</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174</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Holice, Pardubická</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104</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Holice, Staroholická</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54</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Horní Jelení</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100</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Chvojenec</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30</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Základní škola a mateřská škola Ostřetín</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28</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Uhersko</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28</w:t>
            </w:r>
          </w:p>
        </w:tc>
      </w:tr>
      <w:tr w:rsidR="00590187" w:rsidRPr="00EF3D02" w:rsidTr="00F80A5B">
        <w:trPr>
          <w:jc w:val="center"/>
        </w:trPr>
        <w:tc>
          <w:tcPr>
            <w:tcW w:w="7054" w:type="dxa"/>
            <w:vAlign w:val="bottom"/>
          </w:tcPr>
          <w:p w:rsidR="00590187" w:rsidRPr="00EF3D02" w:rsidRDefault="00590187" w:rsidP="00F80A5B">
            <w:pPr>
              <w:keepNext/>
              <w:keepLines/>
              <w:rPr>
                <w:rFonts w:ascii="Calibri" w:hAnsi="Calibri"/>
                <w:color w:val="000000"/>
              </w:rPr>
            </w:pPr>
            <w:r w:rsidRPr="00EF3D02">
              <w:rPr>
                <w:rFonts w:ascii="Calibri" w:hAnsi="Calibri"/>
                <w:color w:val="000000"/>
              </w:rPr>
              <w:t>Mateřská škola Bublinka</w:t>
            </w:r>
          </w:p>
        </w:tc>
        <w:tc>
          <w:tcPr>
            <w:tcW w:w="2159" w:type="dxa"/>
            <w:vAlign w:val="center"/>
          </w:tcPr>
          <w:p w:rsidR="00590187" w:rsidRPr="00EF3D02" w:rsidRDefault="00590187" w:rsidP="00F80A5B">
            <w:pPr>
              <w:keepNext/>
              <w:keepLines/>
              <w:jc w:val="center"/>
              <w:rPr>
                <w:rFonts w:ascii="Calibri" w:hAnsi="Calibri"/>
                <w:color w:val="000000"/>
              </w:rPr>
            </w:pPr>
            <w:r w:rsidRPr="00EF3D02">
              <w:rPr>
                <w:rFonts w:ascii="Calibri" w:hAnsi="Calibri"/>
                <w:color w:val="000000"/>
              </w:rPr>
              <w:t>22</w:t>
            </w:r>
          </w:p>
        </w:tc>
      </w:tr>
      <w:tr w:rsidR="00590187" w:rsidRPr="00EF3D02" w:rsidTr="00F80A5B">
        <w:trPr>
          <w:jc w:val="center"/>
        </w:trPr>
        <w:tc>
          <w:tcPr>
            <w:tcW w:w="7054" w:type="dxa"/>
          </w:tcPr>
          <w:p w:rsidR="00590187" w:rsidRPr="00EF3D02" w:rsidRDefault="00590187" w:rsidP="00F80A5B">
            <w:pPr>
              <w:keepNext/>
              <w:keepLines/>
              <w:jc w:val="both"/>
              <w:rPr>
                <w:b/>
              </w:rPr>
            </w:pPr>
            <w:r w:rsidRPr="00EF3D02">
              <w:rPr>
                <w:b/>
              </w:rPr>
              <w:t>Celkem</w:t>
            </w:r>
          </w:p>
        </w:tc>
        <w:tc>
          <w:tcPr>
            <w:tcW w:w="2159" w:type="dxa"/>
            <w:vAlign w:val="center"/>
          </w:tcPr>
          <w:p w:rsidR="00590187" w:rsidRPr="00EF3D02" w:rsidRDefault="00590187" w:rsidP="00F80A5B">
            <w:pPr>
              <w:keepNext/>
              <w:keepLines/>
              <w:jc w:val="center"/>
              <w:rPr>
                <w:b/>
              </w:rPr>
            </w:pPr>
            <w:r w:rsidRPr="00EF3D02">
              <w:rPr>
                <w:b/>
              </w:rPr>
              <w:t>708</w:t>
            </w:r>
          </w:p>
        </w:tc>
      </w:tr>
    </w:tbl>
    <w:p w:rsidR="00590187" w:rsidRPr="00EF3D02" w:rsidRDefault="00590187" w:rsidP="00143E3C">
      <w:pPr>
        <w:spacing w:after="120" w:line="259" w:lineRule="auto"/>
        <w:jc w:val="right"/>
      </w:pPr>
      <w:r>
        <w:rPr>
          <w:sz w:val="16"/>
          <w:szCs w:val="16"/>
        </w:rPr>
        <w:t>SCLLD, s. 5</w:t>
      </w:r>
      <w:r w:rsidR="00DA0809">
        <w:rPr>
          <w:sz w:val="16"/>
          <w:szCs w:val="16"/>
        </w:rPr>
        <w:t>4</w:t>
      </w:r>
      <w:r>
        <w:rPr>
          <w:sz w:val="16"/>
          <w:szCs w:val="16"/>
        </w:rPr>
        <w:t xml:space="preserve"> - </w:t>
      </w:r>
      <w:r w:rsidRPr="00EF3D02">
        <w:rPr>
          <w:sz w:val="16"/>
          <w:szCs w:val="16"/>
        </w:rPr>
        <w:t xml:space="preserve">Zdroj dat: Registr škol a školských zařízení </w:t>
      </w:r>
      <w:hyperlink r:id="rId11" w:history="1">
        <w:r w:rsidRPr="00EF3D02">
          <w:rPr>
            <w:rStyle w:val="Hypertextovodkaz"/>
            <w:sz w:val="16"/>
            <w:szCs w:val="16"/>
          </w:rPr>
          <w:t>http://rejskol.msmt.cz/</w:t>
        </w:r>
      </w:hyperlink>
    </w:p>
    <w:p w:rsidR="00143E3C" w:rsidRDefault="00143E3C" w:rsidP="00590187">
      <w:pPr>
        <w:pStyle w:val="Nzevtabulky"/>
        <w:keepNext/>
        <w:keepLines/>
        <w:spacing w:line="259" w:lineRule="auto"/>
      </w:pPr>
    </w:p>
    <w:p w:rsidR="00143E3C" w:rsidRPr="00E230B9" w:rsidRDefault="00E230B9" w:rsidP="00E230B9">
      <w:pPr>
        <w:pStyle w:val="Titulek"/>
        <w:keepNext/>
        <w:jc w:val="both"/>
      </w:pPr>
      <w:bookmarkStart w:id="261" w:name="_Toc472274123"/>
      <w:r>
        <w:t xml:space="preserve">Tabulka </w:t>
      </w:r>
      <w:r w:rsidR="005526AA">
        <w:fldChar w:fldCharType="begin"/>
      </w:r>
      <w:r w:rsidR="005526AA">
        <w:instrText xml:space="preserve"> SEQ Tabulka \* ARABIC </w:instrText>
      </w:r>
      <w:r w:rsidR="005526AA">
        <w:fldChar w:fldCharType="separate"/>
      </w:r>
      <w:r w:rsidR="006B7C7B">
        <w:rPr>
          <w:noProof/>
        </w:rPr>
        <w:t>3</w:t>
      </w:r>
      <w:r w:rsidR="005526AA">
        <w:rPr>
          <w:noProof/>
        </w:rPr>
        <w:fldChar w:fldCharType="end"/>
      </w:r>
      <w:r w:rsidR="00143E3C" w:rsidRPr="00143E3C">
        <w:t xml:space="preserve">Přehled </w:t>
      </w:r>
      <w:r w:rsidR="00143E3C">
        <w:t>základních</w:t>
      </w:r>
      <w:r w:rsidR="00143E3C" w:rsidRPr="00143E3C">
        <w:t xml:space="preserve"> škol na území MAS Holicko</w:t>
      </w:r>
      <w:bookmarkEnd w:id="261"/>
    </w:p>
    <w:tbl>
      <w:tblPr>
        <w:tblStyle w:val="Mkatabulky"/>
        <w:tblW w:w="0" w:type="auto"/>
        <w:jc w:val="center"/>
        <w:tblLook w:val="04A0" w:firstRow="1" w:lastRow="0" w:firstColumn="1" w:lastColumn="0" w:noHBand="0" w:noVBand="1"/>
      </w:tblPr>
      <w:tblGrid>
        <w:gridCol w:w="6925"/>
        <w:gridCol w:w="2137"/>
      </w:tblGrid>
      <w:tr w:rsidR="00143E3C" w:rsidRPr="00EF3D02" w:rsidTr="00E230B9">
        <w:trPr>
          <w:jc w:val="center"/>
        </w:trPr>
        <w:tc>
          <w:tcPr>
            <w:tcW w:w="6925" w:type="dxa"/>
            <w:shd w:val="clear" w:color="auto" w:fill="BFBFBF" w:themeFill="background1" w:themeFillShade="BF"/>
            <w:vAlign w:val="center"/>
          </w:tcPr>
          <w:p w:rsidR="00143E3C" w:rsidRPr="00EF3D02" w:rsidRDefault="00143E3C" w:rsidP="00143E3C">
            <w:pPr>
              <w:keepNext/>
              <w:keepLines/>
              <w:jc w:val="center"/>
              <w:rPr>
                <w:b/>
              </w:rPr>
            </w:pPr>
            <w:r w:rsidRPr="00EF3D02">
              <w:rPr>
                <w:b/>
              </w:rPr>
              <w:t>Název základní školy</w:t>
            </w:r>
          </w:p>
        </w:tc>
        <w:tc>
          <w:tcPr>
            <w:tcW w:w="2137" w:type="dxa"/>
            <w:shd w:val="clear" w:color="auto" w:fill="BFBFBF" w:themeFill="background1" w:themeFillShade="BF"/>
            <w:vAlign w:val="center"/>
          </w:tcPr>
          <w:p w:rsidR="00143E3C" w:rsidRPr="00EF3D02" w:rsidRDefault="00143E3C" w:rsidP="00143E3C">
            <w:pPr>
              <w:keepNext/>
              <w:keepLines/>
              <w:jc w:val="center"/>
              <w:rPr>
                <w:b/>
              </w:rPr>
            </w:pPr>
            <w:r w:rsidRPr="00EF3D02">
              <w:rPr>
                <w:b/>
              </w:rPr>
              <w:t>Kapacita v šk. roce 2014/2015</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Základní škola Eduarda Nápravníka Býšť</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300</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Masarykova základní škola Dolní Roveň</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400</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Základní škola Dolní Ředice</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60</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Základní škola Holice, Holubova</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488</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Základní škola Holice, Komenského</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450</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Základní škola Horní Jelení</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350</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Základní škola Horní Ředice</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70</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color w:val="000000"/>
              </w:rPr>
              <w:t>Základní škola a mateřská škola Ostřetín</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color w:val="000000"/>
              </w:rPr>
              <w:t>65</w:t>
            </w:r>
          </w:p>
        </w:tc>
      </w:tr>
      <w:tr w:rsidR="00143E3C" w:rsidRPr="00EF3D02" w:rsidTr="00143E3C">
        <w:trPr>
          <w:jc w:val="center"/>
        </w:trPr>
        <w:tc>
          <w:tcPr>
            <w:tcW w:w="6925" w:type="dxa"/>
            <w:vAlign w:val="center"/>
          </w:tcPr>
          <w:p w:rsidR="00143E3C" w:rsidRPr="00EF3D02" w:rsidRDefault="00143E3C" w:rsidP="00143E3C">
            <w:pPr>
              <w:keepNext/>
              <w:keepLines/>
              <w:rPr>
                <w:rFonts w:ascii="Calibri" w:hAnsi="Calibri"/>
                <w:color w:val="000000"/>
              </w:rPr>
            </w:pPr>
            <w:r w:rsidRPr="00EF3D02">
              <w:rPr>
                <w:rFonts w:ascii="Calibri" w:hAnsi="Calibri"/>
                <w:b/>
                <w:color w:val="000000"/>
              </w:rPr>
              <w:t>Celkem</w:t>
            </w:r>
          </w:p>
        </w:tc>
        <w:tc>
          <w:tcPr>
            <w:tcW w:w="2137" w:type="dxa"/>
            <w:vAlign w:val="center"/>
          </w:tcPr>
          <w:p w:rsidR="00143E3C" w:rsidRPr="00EF3D02" w:rsidRDefault="00143E3C" w:rsidP="00143E3C">
            <w:pPr>
              <w:keepNext/>
              <w:keepLines/>
              <w:jc w:val="center"/>
              <w:rPr>
                <w:rFonts w:ascii="Calibri" w:hAnsi="Calibri"/>
                <w:color w:val="000000"/>
              </w:rPr>
            </w:pPr>
            <w:r w:rsidRPr="00EF3D02">
              <w:rPr>
                <w:rFonts w:ascii="Calibri" w:hAnsi="Calibri"/>
                <w:b/>
                <w:color w:val="000000"/>
              </w:rPr>
              <w:t>2 183</w:t>
            </w:r>
          </w:p>
        </w:tc>
      </w:tr>
    </w:tbl>
    <w:p w:rsidR="00143E3C" w:rsidRDefault="00143E3C" w:rsidP="00143E3C">
      <w:pPr>
        <w:jc w:val="right"/>
        <w:rPr>
          <w:rFonts w:ascii="Calibri" w:hAnsi="Calibri" w:cs="Calibri"/>
        </w:rPr>
      </w:pPr>
      <w:r>
        <w:rPr>
          <w:sz w:val="16"/>
          <w:szCs w:val="16"/>
        </w:rPr>
        <w:t>SCLLD, s. 5</w:t>
      </w:r>
      <w:r w:rsidR="00DA0809">
        <w:rPr>
          <w:sz w:val="16"/>
          <w:szCs w:val="16"/>
        </w:rPr>
        <w:t>6</w:t>
      </w:r>
      <w:r>
        <w:rPr>
          <w:sz w:val="16"/>
          <w:szCs w:val="16"/>
        </w:rPr>
        <w:t xml:space="preserve">  - </w:t>
      </w:r>
      <w:r w:rsidRPr="00EF3D02">
        <w:rPr>
          <w:sz w:val="16"/>
          <w:szCs w:val="16"/>
        </w:rPr>
        <w:t xml:space="preserve">Zdroj dat: Registr škol a školských zařízení </w:t>
      </w:r>
      <w:hyperlink r:id="rId12" w:history="1">
        <w:r w:rsidRPr="00EF3D02">
          <w:rPr>
            <w:rStyle w:val="Hypertextovodkaz"/>
            <w:sz w:val="16"/>
            <w:szCs w:val="16"/>
          </w:rPr>
          <w:t>http://rejskol.msmt.cz/</w:t>
        </w:r>
      </w:hyperlink>
    </w:p>
    <w:p w:rsidR="00143E3C" w:rsidRDefault="00143E3C" w:rsidP="00143E3C">
      <w:pPr>
        <w:spacing w:after="160" w:line="259" w:lineRule="auto"/>
        <w:jc w:val="both"/>
        <w:rPr>
          <w:rFonts w:ascii="Calibri" w:hAnsi="Calibri" w:cs="Calibri"/>
        </w:rPr>
      </w:pPr>
    </w:p>
    <w:p w:rsidR="00590187" w:rsidRDefault="00590187" w:rsidP="00143E3C">
      <w:pPr>
        <w:spacing w:after="160" w:line="259" w:lineRule="auto"/>
        <w:jc w:val="both"/>
        <w:rPr>
          <w:rFonts w:ascii="Calibri" w:hAnsi="Calibri" w:cs="Calibri"/>
        </w:rPr>
      </w:pPr>
      <w:r>
        <w:rPr>
          <w:rFonts w:ascii="Calibri" w:hAnsi="Calibri" w:cs="Calibri"/>
        </w:rPr>
        <w:t>Z těchto škol bylo pět úplných (devítiletá školní docházka) – ZŠ Holubova (Holice), ZŠ Komenského (Holice), ZŠ Dolní Roveň, ZŠ Horní Jelení, ZŠ E. Nápravníka Býšť.  Tři školy byly pouze pro první stupeň Dolní Ředice, Horní Ředice, Ostřetín.</w:t>
      </w:r>
      <w:r w:rsidR="00A6471E">
        <w:rPr>
          <w:rFonts w:ascii="Calibri" w:hAnsi="Calibri" w:cs="Calibri"/>
        </w:rPr>
        <w:t xml:space="preserve"> Na území nefunguje žádná speciální škola.</w:t>
      </w:r>
    </w:p>
    <w:p w:rsidR="00A6471E" w:rsidRDefault="00B9462C" w:rsidP="00143E3C">
      <w:pPr>
        <w:spacing w:after="160" w:line="259" w:lineRule="auto"/>
        <w:jc w:val="both"/>
      </w:pPr>
      <w:r w:rsidRPr="00B9462C">
        <w:lastRenderedPageBreak/>
        <w:t xml:space="preserve">V regionu Holicko jsou kromě MŠ a ZŠ i školská zařízení, která poskytují možnosti pro volnočasové aktivity dětí. Jde o </w:t>
      </w:r>
      <w:r w:rsidR="00A6471E" w:rsidRPr="00B9462C">
        <w:t>Dům dětí a mládeže Holice</w:t>
      </w:r>
      <w:r w:rsidRPr="00B9462C">
        <w:t xml:space="preserve"> a o </w:t>
      </w:r>
      <w:r w:rsidR="00A6471E" w:rsidRPr="00B9462C">
        <w:t>Základní uměleck</w:t>
      </w:r>
      <w:r w:rsidRPr="00B9462C">
        <w:t>ou</w:t>
      </w:r>
      <w:r w:rsidR="00A6471E" w:rsidRPr="00B9462C">
        <w:t xml:space="preserve"> škol</w:t>
      </w:r>
      <w:r w:rsidRPr="00B9462C">
        <w:t>u</w:t>
      </w:r>
      <w:r w:rsidR="00A6471E" w:rsidRPr="00B9462C">
        <w:t xml:space="preserve"> Karla Malicha. </w:t>
      </w:r>
      <w:r w:rsidRPr="00B9462C">
        <w:t>V regionu jsou též specializovaná zařízení pro děti a mládež - D</w:t>
      </w:r>
      <w:r w:rsidR="00A6471E" w:rsidRPr="00B9462C">
        <w:t>ětský domov</w:t>
      </w:r>
      <w:r w:rsidRPr="00B9462C">
        <w:t xml:space="preserve"> v Holicích</w:t>
      </w:r>
      <w:r w:rsidR="00A6471E" w:rsidRPr="00B9462C">
        <w:t xml:space="preserve">. </w:t>
      </w:r>
    </w:p>
    <w:p w:rsidR="00143E3C" w:rsidRPr="00B9462C" w:rsidRDefault="00143E3C" w:rsidP="00143E3C">
      <w:pPr>
        <w:spacing w:after="160" w:line="259" w:lineRule="auto"/>
        <w:jc w:val="both"/>
      </w:pPr>
    </w:p>
    <w:p w:rsidR="00A6471E" w:rsidRPr="00EF3D02" w:rsidRDefault="00E230B9" w:rsidP="00E230B9">
      <w:pPr>
        <w:pStyle w:val="Titulek"/>
      </w:pPr>
      <w:bookmarkStart w:id="262" w:name="_Toc472274124"/>
      <w:r>
        <w:t xml:space="preserve">Tabulka </w:t>
      </w:r>
      <w:r w:rsidR="005526AA">
        <w:fldChar w:fldCharType="begin"/>
      </w:r>
      <w:r w:rsidR="005526AA">
        <w:instrText xml:space="preserve"> SEQ Tabulka \* ARABIC </w:instrText>
      </w:r>
      <w:r w:rsidR="005526AA">
        <w:fldChar w:fldCharType="separate"/>
      </w:r>
      <w:r w:rsidR="006B7C7B">
        <w:rPr>
          <w:noProof/>
        </w:rPr>
        <w:t>4</w:t>
      </w:r>
      <w:r w:rsidR="005526AA">
        <w:rPr>
          <w:noProof/>
        </w:rPr>
        <w:fldChar w:fldCharType="end"/>
      </w:r>
      <w:r>
        <w:t xml:space="preserve"> </w:t>
      </w:r>
      <w:r w:rsidR="00143E3C" w:rsidRPr="00143E3C">
        <w:t xml:space="preserve">Přehled </w:t>
      </w:r>
      <w:r w:rsidR="00A6471E" w:rsidRPr="00143E3C">
        <w:t>školských zařízení na území MAS Holicko</w:t>
      </w:r>
      <w:bookmarkEnd w:id="262"/>
    </w:p>
    <w:tbl>
      <w:tblPr>
        <w:tblStyle w:val="Mkatabulky"/>
        <w:tblW w:w="0" w:type="auto"/>
        <w:tblLook w:val="04A0" w:firstRow="1" w:lastRow="0" w:firstColumn="1" w:lastColumn="0" w:noHBand="0" w:noVBand="1"/>
      </w:tblPr>
      <w:tblGrid>
        <w:gridCol w:w="6924"/>
        <w:gridCol w:w="2138"/>
      </w:tblGrid>
      <w:tr w:rsidR="00A6471E" w:rsidRPr="00EF3D02" w:rsidTr="00E230B9">
        <w:tc>
          <w:tcPr>
            <w:tcW w:w="6924" w:type="dxa"/>
            <w:shd w:val="clear" w:color="auto" w:fill="BFBFBF" w:themeFill="background1" w:themeFillShade="BF"/>
            <w:vAlign w:val="center"/>
          </w:tcPr>
          <w:p w:rsidR="00A6471E" w:rsidRPr="00EF3D02" w:rsidRDefault="00A6471E" w:rsidP="00F80A5B">
            <w:pPr>
              <w:jc w:val="center"/>
              <w:rPr>
                <w:b/>
              </w:rPr>
            </w:pPr>
            <w:r w:rsidRPr="00EF3D02">
              <w:rPr>
                <w:b/>
              </w:rPr>
              <w:t>Název školského zařízení</w:t>
            </w:r>
          </w:p>
        </w:tc>
        <w:tc>
          <w:tcPr>
            <w:tcW w:w="2138" w:type="dxa"/>
            <w:shd w:val="clear" w:color="auto" w:fill="BFBFBF" w:themeFill="background1" w:themeFillShade="BF"/>
            <w:vAlign w:val="center"/>
          </w:tcPr>
          <w:p w:rsidR="00A6471E" w:rsidRPr="00EF3D02" w:rsidRDefault="00A6471E" w:rsidP="00F80A5B">
            <w:pPr>
              <w:jc w:val="center"/>
              <w:rPr>
                <w:b/>
              </w:rPr>
            </w:pPr>
            <w:r w:rsidRPr="00EF3D02">
              <w:rPr>
                <w:b/>
              </w:rPr>
              <w:t>Kapacita v šk. roce 2014/2015</w:t>
            </w:r>
          </w:p>
        </w:tc>
      </w:tr>
      <w:tr w:rsidR="00A6471E" w:rsidRPr="00EF3D02" w:rsidTr="00143E3C">
        <w:tc>
          <w:tcPr>
            <w:tcW w:w="6924" w:type="dxa"/>
            <w:vAlign w:val="bottom"/>
          </w:tcPr>
          <w:p w:rsidR="00A6471E" w:rsidRPr="00EF3D02" w:rsidRDefault="00A6471E" w:rsidP="00F80A5B">
            <w:pPr>
              <w:rPr>
                <w:rFonts w:ascii="Calibri" w:hAnsi="Calibri"/>
                <w:color w:val="000000"/>
              </w:rPr>
            </w:pPr>
            <w:r w:rsidRPr="00EF3D02">
              <w:rPr>
                <w:rFonts w:ascii="Calibri" w:hAnsi="Calibri"/>
                <w:color w:val="000000"/>
              </w:rPr>
              <w:t>Základní umělecká škola Karla Malicha</w:t>
            </w:r>
          </w:p>
        </w:tc>
        <w:tc>
          <w:tcPr>
            <w:tcW w:w="2138" w:type="dxa"/>
            <w:vAlign w:val="center"/>
          </w:tcPr>
          <w:p w:rsidR="00A6471E" w:rsidRPr="00EF3D02" w:rsidRDefault="00A6471E" w:rsidP="00F80A5B">
            <w:pPr>
              <w:jc w:val="center"/>
              <w:rPr>
                <w:rFonts w:ascii="Calibri" w:hAnsi="Calibri"/>
                <w:color w:val="000000"/>
              </w:rPr>
            </w:pPr>
            <w:r w:rsidRPr="00EF3D02">
              <w:rPr>
                <w:rFonts w:ascii="Calibri" w:hAnsi="Calibri"/>
                <w:color w:val="000000"/>
              </w:rPr>
              <w:t>600</w:t>
            </w:r>
          </w:p>
        </w:tc>
      </w:tr>
      <w:tr w:rsidR="00A6471E" w:rsidRPr="00EF3D02" w:rsidTr="00143E3C">
        <w:tc>
          <w:tcPr>
            <w:tcW w:w="6924" w:type="dxa"/>
            <w:vAlign w:val="bottom"/>
          </w:tcPr>
          <w:p w:rsidR="00A6471E" w:rsidRPr="00EF3D02" w:rsidRDefault="00A6471E" w:rsidP="00F80A5B">
            <w:pPr>
              <w:rPr>
                <w:rFonts w:ascii="Calibri" w:hAnsi="Calibri"/>
                <w:color w:val="000000"/>
              </w:rPr>
            </w:pPr>
            <w:r w:rsidRPr="00EF3D02">
              <w:rPr>
                <w:rFonts w:ascii="Calibri" w:hAnsi="Calibri"/>
                <w:color w:val="000000"/>
              </w:rPr>
              <w:t>Dům dětí a mládeže Holice</w:t>
            </w:r>
          </w:p>
        </w:tc>
        <w:tc>
          <w:tcPr>
            <w:tcW w:w="2138" w:type="dxa"/>
            <w:vAlign w:val="center"/>
          </w:tcPr>
          <w:p w:rsidR="00A6471E" w:rsidRPr="00EF3D02" w:rsidRDefault="00A6471E" w:rsidP="00F80A5B">
            <w:pPr>
              <w:jc w:val="center"/>
              <w:rPr>
                <w:rFonts w:ascii="Calibri" w:hAnsi="Calibri"/>
                <w:color w:val="000000"/>
              </w:rPr>
            </w:pPr>
            <w:r w:rsidRPr="00EF3D02">
              <w:rPr>
                <w:rFonts w:ascii="Calibri" w:hAnsi="Calibri"/>
                <w:color w:val="000000"/>
              </w:rPr>
              <w:t>neuvádí se</w:t>
            </w:r>
          </w:p>
        </w:tc>
      </w:tr>
      <w:tr w:rsidR="00A6471E" w:rsidRPr="00EF3D02" w:rsidTr="00143E3C">
        <w:tc>
          <w:tcPr>
            <w:tcW w:w="6924" w:type="dxa"/>
            <w:vAlign w:val="bottom"/>
          </w:tcPr>
          <w:p w:rsidR="00A6471E" w:rsidRPr="00EF3D02" w:rsidRDefault="00A6471E" w:rsidP="00F80A5B">
            <w:pPr>
              <w:rPr>
                <w:rFonts w:ascii="Calibri" w:hAnsi="Calibri"/>
                <w:color w:val="000000"/>
              </w:rPr>
            </w:pPr>
            <w:r w:rsidRPr="00EF3D02">
              <w:rPr>
                <w:rFonts w:ascii="Calibri" w:hAnsi="Calibri"/>
                <w:color w:val="000000"/>
              </w:rPr>
              <w:t>Dětský domov Holice</w:t>
            </w:r>
          </w:p>
        </w:tc>
        <w:tc>
          <w:tcPr>
            <w:tcW w:w="2138" w:type="dxa"/>
            <w:vAlign w:val="center"/>
          </w:tcPr>
          <w:p w:rsidR="00A6471E" w:rsidRPr="00EF3D02" w:rsidRDefault="00A6471E" w:rsidP="00F80A5B">
            <w:pPr>
              <w:jc w:val="center"/>
              <w:rPr>
                <w:rFonts w:ascii="Calibri" w:hAnsi="Calibri"/>
                <w:color w:val="000000"/>
              </w:rPr>
            </w:pPr>
            <w:r w:rsidRPr="00EF3D02">
              <w:rPr>
                <w:rFonts w:ascii="Calibri" w:hAnsi="Calibri"/>
                <w:color w:val="000000"/>
              </w:rPr>
              <w:t>36</w:t>
            </w:r>
          </w:p>
        </w:tc>
      </w:tr>
      <w:tr w:rsidR="00A6471E" w:rsidRPr="00EF3D02" w:rsidTr="00143E3C">
        <w:tc>
          <w:tcPr>
            <w:tcW w:w="6924" w:type="dxa"/>
            <w:vAlign w:val="bottom"/>
          </w:tcPr>
          <w:p w:rsidR="00A6471E" w:rsidRPr="00EF3D02" w:rsidRDefault="00A6471E" w:rsidP="00F80A5B">
            <w:pPr>
              <w:rPr>
                <w:rFonts w:ascii="Calibri" w:hAnsi="Calibri"/>
                <w:color w:val="000000"/>
              </w:rPr>
            </w:pPr>
            <w:r w:rsidRPr="00EF3D02">
              <w:rPr>
                <w:rFonts w:ascii="Calibri" w:hAnsi="Calibri"/>
                <w:color w:val="000000"/>
              </w:rPr>
              <w:t>Školní jídelna Holice</w:t>
            </w:r>
          </w:p>
        </w:tc>
        <w:tc>
          <w:tcPr>
            <w:tcW w:w="2138" w:type="dxa"/>
            <w:vAlign w:val="center"/>
          </w:tcPr>
          <w:p w:rsidR="00A6471E" w:rsidRPr="00EF3D02" w:rsidRDefault="00A6471E" w:rsidP="00F80A5B">
            <w:pPr>
              <w:jc w:val="center"/>
              <w:rPr>
                <w:rFonts w:ascii="Calibri" w:hAnsi="Calibri"/>
                <w:color w:val="000000"/>
              </w:rPr>
            </w:pPr>
            <w:r w:rsidRPr="00EF3D02">
              <w:rPr>
                <w:rFonts w:ascii="Calibri" w:hAnsi="Calibri"/>
                <w:color w:val="000000"/>
              </w:rPr>
              <w:t>1200</w:t>
            </w:r>
          </w:p>
        </w:tc>
      </w:tr>
    </w:tbl>
    <w:p w:rsidR="00A6471E" w:rsidRPr="00EF3D02" w:rsidRDefault="00A6471E" w:rsidP="00A6471E">
      <w:pPr>
        <w:jc w:val="right"/>
        <w:rPr>
          <w:sz w:val="16"/>
          <w:szCs w:val="16"/>
        </w:rPr>
      </w:pPr>
      <w:r>
        <w:rPr>
          <w:sz w:val="16"/>
          <w:szCs w:val="16"/>
        </w:rPr>
        <w:t>SCLLD, s. 58 - z</w:t>
      </w:r>
      <w:r w:rsidRPr="00EF3D02">
        <w:rPr>
          <w:sz w:val="16"/>
          <w:szCs w:val="16"/>
        </w:rPr>
        <w:t xml:space="preserve">droj dat: Registr škol a školských zařízení </w:t>
      </w:r>
      <w:hyperlink r:id="rId13" w:history="1">
        <w:r w:rsidRPr="00EF3D02">
          <w:rPr>
            <w:rStyle w:val="Hypertextovodkaz"/>
            <w:sz w:val="16"/>
            <w:szCs w:val="16"/>
          </w:rPr>
          <w:t>http://rejskol.msmt.cz/</w:t>
        </w:r>
      </w:hyperlink>
      <w:r w:rsidRPr="00EF3D02">
        <w:rPr>
          <w:sz w:val="16"/>
          <w:szCs w:val="16"/>
        </w:rPr>
        <w:t xml:space="preserve"> </w:t>
      </w:r>
    </w:p>
    <w:p w:rsidR="00143E3C" w:rsidRDefault="00143E3C" w:rsidP="00143E3C">
      <w:pPr>
        <w:spacing w:after="160" w:line="259" w:lineRule="auto"/>
        <w:jc w:val="both"/>
        <w:rPr>
          <w:rFonts w:ascii="Calibri" w:hAnsi="Calibri" w:cs="Calibri"/>
        </w:rPr>
      </w:pPr>
    </w:p>
    <w:p w:rsidR="00450D42" w:rsidRDefault="00925B59" w:rsidP="00143E3C">
      <w:pPr>
        <w:spacing w:after="160" w:line="259" w:lineRule="auto"/>
        <w:jc w:val="both"/>
        <w:rPr>
          <w:rFonts w:ascii="Calibri" w:hAnsi="Calibri" w:cs="Calibri"/>
        </w:rPr>
      </w:pPr>
      <w:r>
        <w:rPr>
          <w:rFonts w:ascii="Calibri" w:hAnsi="Calibri" w:cs="Calibri"/>
        </w:rPr>
        <w:t xml:space="preserve">Na území MAS Holicko se </w:t>
      </w:r>
      <w:r w:rsidR="00450D42">
        <w:rPr>
          <w:rFonts w:ascii="Calibri" w:hAnsi="Calibri" w:cs="Calibri"/>
        </w:rPr>
        <w:t xml:space="preserve">nacházejí </w:t>
      </w:r>
      <w:r>
        <w:rPr>
          <w:rFonts w:ascii="Calibri" w:hAnsi="Calibri" w:cs="Calibri"/>
        </w:rPr>
        <w:t xml:space="preserve">dvě střední školy </w:t>
      </w:r>
      <w:r w:rsidR="00F80A5B">
        <w:rPr>
          <w:rFonts w:ascii="Calibri" w:hAnsi="Calibri" w:cs="Calibri"/>
        </w:rPr>
        <w:t>–</w:t>
      </w:r>
      <w:r>
        <w:rPr>
          <w:rFonts w:ascii="Calibri" w:hAnsi="Calibri" w:cs="Calibri"/>
        </w:rPr>
        <w:t xml:space="preserve"> </w:t>
      </w:r>
      <w:r w:rsidR="00F80A5B">
        <w:rPr>
          <w:rFonts w:ascii="Calibri" w:hAnsi="Calibri" w:cs="Calibri"/>
        </w:rPr>
        <w:t>Gymnázium Dr. Emila Holuba a SŠ automobilní Holice</w:t>
      </w:r>
      <w:r w:rsidR="00450D42">
        <w:rPr>
          <w:rFonts w:ascii="Calibri" w:hAnsi="Calibri" w:cs="Calibri"/>
        </w:rPr>
        <w:t>, avšak</w:t>
      </w:r>
      <w:r w:rsidR="00F80A5B">
        <w:rPr>
          <w:rFonts w:ascii="Calibri" w:hAnsi="Calibri" w:cs="Calibri"/>
        </w:rPr>
        <w:t xml:space="preserve"> žádná vyšší odborná škola ani škola vysoká. </w:t>
      </w:r>
    </w:p>
    <w:p w:rsidR="00A6471E" w:rsidRDefault="00F80A5B" w:rsidP="00143E3C">
      <w:pPr>
        <w:spacing w:after="160" w:line="259" w:lineRule="auto"/>
        <w:jc w:val="both"/>
        <w:rPr>
          <w:rFonts w:ascii="Calibri" w:hAnsi="Calibri" w:cs="Calibri"/>
        </w:rPr>
      </w:pPr>
      <w:r>
        <w:rPr>
          <w:rFonts w:ascii="Calibri" w:hAnsi="Calibri" w:cs="Calibri"/>
        </w:rPr>
        <w:t xml:space="preserve">V další části textu nebude provedena analýza </w:t>
      </w:r>
      <w:r w:rsidR="009B6A7D">
        <w:rPr>
          <w:rFonts w:ascii="Calibri" w:hAnsi="Calibri" w:cs="Calibri"/>
        </w:rPr>
        <w:t xml:space="preserve">textu o </w:t>
      </w:r>
      <w:r>
        <w:rPr>
          <w:rFonts w:ascii="Calibri" w:hAnsi="Calibri" w:cs="Calibri"/>
        </w:rPr>
        <w:t>střední</w:t>
      </w:r>
      <w:r w:rsidR="009B6A7D">
        <w:rPr>
          <w:rFonts w:ascii="Calibri" w:hAnsi="Calibri" w:cs="Calibri"/>
        </w:rPr>
        <w:t>m</w:t>
      </w:r>
      <w:r>
        <w:rPr>
          <w:rFonts w:ascii="Calibri" w:hAnsi="Calibri" w:cs="Calibri"/>
        </w:rPr>
        <w:t xml:space="preserve"> školství v regionu, protož</w:t>
      </w:r>
      <w:r w:rsidR="00450D42">
        <w:rPr>
          <w:rFonts w:ascii="Calibri" w:hAnsi="Calibri" w:cs="Calibri"/>
        </w:rPr>
        <w:t>e</w:t>
      </w:r>
      <w:r>
        <w:rPr>
          <w:rFonts w:ascii="Calibri" w:hAnsi="Calibri" w:cs="Calibri"/>
        </w:rPr>
        <w:t xml:space="preserve"> </w:t>
      </w:r>
      <w:r w:rsidR="009B6A7D">
        <w:rPr>
          <w:rFonts w:ascii="Calibri" w:hAnsi="Calibri" w:cs="Calibri"/>
        </w:rPr>
        <w:t xml:space="preserve">MAP </w:t>
      </w:r>
      <w:r>
        <w:rPr>
          <w:rFonts w:ascii="Calibri" w:hAnsi="Calibri" w:cs="Calibri"/>
        </w:rPr>
        <w:t>je zaměřen na školy nižších stupňů.</w:t>
      </w:r>
    </w:p>
    <w:p w:rsidR="00F80A5B" w:rsidRDefault="000C2C35" w:rsidP="00143E3C">
      <w:pPr>
        <w:spacing w:after="160" w:line="259" w:lineRule="auto"/>
        <w:jc w:val="both"/>
        <w:rPr>
          <w:rFonts w:ascii="Calibri" w:hAnsi="Calibri" w:cs="Calibri"/>
        </w:rPr>
      </w:pPr>
      <w:r>
        <w:rPr>
          <w:rFonts w:ascii="Calibri" w:hAnsi="Calibri" w:cs="Calibri"/>
        </w:rPr>
        <w:t>SCLLD</w:t>
      </w:r>
      <w:r w:rsidR="00450D42">
        <w:rPr>
          <w:rFonts w:ascii="Calibri" w:hAnsi="Calibri" w:cs="Calibri"/>
        </w:rPr>
        <w:t xml:space="preserve"> uvádí, že</w:t>
      </w:r>
      <w:r>
        <w:rPr>
          <w:rFonts w:ascii="Calibri" w:hAnsi="Calibri" w:cs="Calibri"/>
        </w:rPr>
        <w:t xml:space="preserve"> z</w:t>
      </w:r>
      <w:r w:rsidR="00F80A5B">
        <w:rPr>
          <w:rFonts w:ascii="Calibri" w:hAnsi="Calibri" w:cs="Calibri"/>
        </w:rPr>
        <w:t xml:space="preserve"> hlediska technického prošla většina budov MŠ i ZŠ rekonstrukcemi i modernizacemi. Budovy jsou zatepleny. Některé školní budovy </w:t>
      </w:r>
      <w:r w:rsidR="009B6A7D">
        <w:rPr>
          <w:rFonts w:ascii="Calibri" w:hAnsi="Calibri" w:cs="Calibri"/>
        </w:rPr>
        <w:t xml:space="preserve">však </w:t>
      </w:r>
      <w:r w:rsidR="00F80A5B">
        <w:rPr>
          <w:rFonts w:ascii="Calibri" w:hAnsi="Calibri" w:cs="Calibri"/>
        </w:rPr>
        <w:t>rekonstrukce ještě čekají</w:t>
      </w:r>
      <w:r>
        <w:rPr>
          <w:rFonts w:ascii="Calibri" w:hAnsi="Calibri" w:cs="Calibri"/>
        </w:rPr>
        <w:t>.</w:t>
      </w:r>
      <w:r w:rsidR="00450D42">
        <w:rPr>
          <w:rFonts w:ascii="Calibri" w:hAnsi="Calibri" w:cs="Calibri"/>
        </w:rPr>
        <w:t xml:space="preserve"> Zejména jde o MŠ a ZŠ v Dolní Rovni.</w:t>
      </w:r>
    </w:p>
    <w:p w:rsidR="009B6A7D" w:rsidRPr="009B6A7D" w:rsidRDefault="009B6A7D" w:rsidP="009B6A7D">
      <w:pPr>
        <w:spacing w:after="160"/>
        <w:jc w:val="both"/>
        <w:rPr>
          <w:rFonts w:ascii="Calibri" w:hAnsi="Calibri" w:cs="Calibri"/>
          <w:i/>
        </w:rPr>
      </w:pPr>
      <w:r w:rsidRPr="009B6A7D">
        <w:rPr>
          <w:i/>
        </w:rPr>
        <w:t>„Část budov školských zařízení prošla v minulých letech rekonstrukcí a modernizací včetně jejich vnitřního vybavení. Rovněž byla snížena energetická náročnost budov prostřednictvím zateplení. Ovšem část objektů je ve zhoršeném stavu a stále čeká na provedení potřebných oprav.“</w:t>
      </w:r>
      <w:r>
        <w:rPr>
          <w:rStyle w:val="Znakapoznpodarou"/>
          <w:i/>
        </w:rPr>
        <w:footnoteReference w:id="129"/>
      </w:r>
    </w:p>
    <w:p w:rsidR="00F80A5B" w:rsidRDefault="00F80A5B" w:rsidP="00143E3C">
      <w:pPr>
        <w:spacing w:after="160" w:line="259" w:lineRule="auto"/>
        <w:jc w:val="both"/>
        <w:rPr>
          <w:rFonts w:ascii="Calibri" w:hAnsi="Calibri" w:cs="Calibri"/>
        </w:rPr>
      </w:pPr>
      <w:r>
        <w:rPr>
          <w:rFonts w:ascii="Calibri" w:hAnsi="Calibri" w:cs="Calibri"/>
        </w:rPr>
        <w:t xml:space="preserve">V souvislosti s  inkluzivním vzděláváním žáků se SVP </w:t>
      </w:r>
      <w:r w:rsidR="00450D42">
        <w:rPr>
          <w:rFonts w:ascii="Calibri" w:hAnsi="Calibri" w:cs="Calibri"/>
        </w:rPr>
        <w:t xml:space="preserve">je v SCLLD upozorněno na to, že </w:t>
      </w:r>
      <w:r w:rsidR="000C2C35">
        <w:rPr>
          <w:rFonts w:ascii="Calibri" w:hAnsi="Calibri" w:cs="Calibri"/>
        </w:rPr>
        <w:t xml:space="preserve">bude </w:t>
      </w:r>
      <w:r>
        <w:rPr>
          <w:rFonts w:ascii="Calibri" w:hAnsi="Calibri" w:cs="Calibri"/>
        </w:rPr>
        <w:t>potřeba zajistit ve školských zařízeních bezbariérovost</w:t>
      </w:r>
      <w:r w:rsidR="00450D42">
        <w:rPr>
          <w:rFonts w:ascii="Calibri" w:hAnsi="Calibri" w:cs="Calibri"/>
        </w:rPr>
        <w:t xml:space="preserve"> pro žáky se SVP</w:t>
      </w:r>
      <w:r>
        <w:rPr>
          <w:rFonts w:ascii="Calibri" w:hAnsi="Calibri" w:cs="Calibri"/>
        </w:rPr>
        <w:t>.</w:t>
      </w:r>
    </w:p>
    <w:p w:rsidR="00F80A5B" w:rsidRDefault="00450D42" w:rsidP="00143E3C">
      <w:pPr>
        <w:spacing w:after="160" w:line="259" w:lineRule="auto"/>
        <w:jc w:val="both"/>
        <w:rPr>
          <w:rFonts w:ascii="Calibri" w:hAnsi="Calibri" w:cs="Calibri"/>
        </w:rPr>
      </w:pPr>
      <w:r>
        <w:rPr>
          <w:rFonts w:ascii="Calibri" w:hAnsi="Calibri" w:cs="Calibri"/>
        </w:rPr>
        <w:t>Díky masivní dotační podpoře z ESF je p</w:t>
      </w:r>
      <w:r w:rsidR="000C2C35">
        <w:rPr>
          <w:rFonts w:ascii="Calibri" w:hAnsi="Calibri" w:cs="Calibri"/>
        </w:rPr>
        <w:t xml:space="preserve">řevážná většina </w:t>
      </w:r>
      <w:r w:rsidR="00F80A5B">
        <w:rPr>
          <w:rFonts w:ascii="Calibri" w:hAnsi="Calibri" w:cs="Calibri"/>
        </w:rPr>
        <w:t xml:space="preserve">škol </w:t>
      </w:r>
      <w:r w:rsidR="000C2C35">
        <w:rPr>
          <w:rFonts w:ascii="Calibri" w:hAnsi="Calibri" w:cs="Calibri"/>
        </w:rPr>
        <w:t xml:space="preserve">dobře vybavena </w:t>
      </w:r>
      <w:r w:rsidR="00F80A5B">
        <w:rPr>
          <w:rFonts w:ascii="Calibri" w:hAnsi="Calibri" w:cs="Calibri"/>
        </w:rPr>
        <w:t>didaktickou technikou</w:t>
      </w:r>
      <w:r w:rsidR="000C2C35">
        <w:rPr>
          <w:rFonts w:ascii="Calibri" w:hAnsi="Calibri" w:cs="Calibri"/>
        </w:rPr>
        <w:t>. Na školách však chybí vybavení a kompenzační pomůcky pro žáky se SVP a na některých školách je stále ještě vybavení zastaralé a je nutno ho modernizovat.</w:t>
      </w:r>
    </w:p>
    <w:p w:rsidR="000C2C35" w:rsidRDefault="000C2C35" w:rsidP="00143E3C">
      <w:pPr>
        <w:spacing w:after="160" w:line="259" w:lineRule="auto"/>
        <w:jc w:val="both"/>
        <w:rPr>
          <w:rFonts w:ascii="Calibri" w:hAnsi="Calibri" w:cs="Calibri"/>
        </w:rPr>
      </w:pPr>
      <w:r>
        <w:rPr>
          <w:rFonts w:ascii="Calibri" w:hAnsi="Calibri" w:cs="Calibri"/>
        </w:rPr>
        <w:t>Analýza SCLLD upozornila na kapacitní problémy a očekávané vyšší počty žáků na třídu kvůli nástupu silných populačních ročníků do ZŠ.</w:t>
      </w:r>
      <w:r>
        <w:rPr>
          <w:rStyle w:val="Znakapoznpodarou"/>
          <w:rFonts w:ascii="Calibri" w:hAnsi="Calibri" w:cs="Calibri"/>
        </w:rPr>
        <w:footnoteReference w:id="130"/>
      </w:r>
    </w:p>
    <w:p w:rsidR="00F80A5B" w:rsidRDefault="000C2C35" w:rsidP="00143E3C">
      <w:pPr>
        <w:spacing w:after="160" w:line="259" w:lineRule="auto"/>
        <w:jc w:val="both"/>
        <w:rPr>
          <w:rFonts w:ascii="Calibri" w:hAnsi="Calibri" w:cs="Calibri"/>
        </w:rPr>
      </w:pPr>
      <w:r>
        <w:rPr>
          <w:rFonts w:ascii="Calibri" w:hAnsi="Calibri" w:cs="Calibri"/>
        </w:rPr>
        <w:t>Dále se v SCLLD upozorňuje na</w:t>
      </w:r>
      <w:r w:rsidR="00723D17">
        <w:rPr>
          <w:rFonts w:ascii="Calibri" w:hAnsi="Calibri" w:cs="Calibri"/>
        </w:rPr>
        <w:t xml:space="preserve"> to, že je potřeba</w:t>
      </w:r>
      <w:r>
        <w:rPr>
          <w:rFonts w:ascii="Calibri" w:hAnsi="Calibri" w:cs="Calibri"/>
        </w:rPr>
        <w:t>:</w:t>
      </w:r>
    </w:p>
    <w:p w:rsidR="000C2C35" w:rsidRDefault="000C2C35" w:rsidP="00E15283">
      <w:pPr>
        <w:pStyle w:val="Odstavecseseznamem"/>
        <w:numPr>
          <w:ilvl w:val="0"/>
          <w:numId w:val="11"/>
        </w:numPr>
        <w:spacing w:after="160" w:line="259" w:lineRule="auto"/>
        <w:jc w:val="both"/>
        <w:rPr>
          <w:rFonts w:ascii="Calibri" w:hAnsi="Calibri" w:cs="Calibri"/>
        </w:rPr>
      </w:pPr>
      <w:r>
        <w:rPr>
          <w:rFonts w:ascii="Calibri" w:hAnsi="Calibri" w:cs="Calibri"/>
        </w:rPr>
        <w:t>propojení se zaměstnavateli</w:t>
      </w:r>
      <w:r w:rsidR="00723D17">
        <w:rPr>
          <w:rFonts w:ascii="Calibri" w:hAnsi="Calibri" w:cs="Calibri"/>
        </w:rPr>
        <w:t xml:space="preserve"> (hlavně střední odborné školství),</w:t>
      </w:r>
    </w:p>
    <w:p w:rsidR="000C2C35" w:rsidRDefault="00723D17" w:rsidP="00E15283">
      <w:pPr>
        <w:pStyle w:val="Odstavecseseznamem"/>
        <w:numPr>
          <w:ilvl w:val="0"/>
          <w:numId w:val="11"/>
        </w:numPr>
        <w:spacing w:after="160" w:line="259" w:lineRule="auto"/>
        <w:jc w:val="both"/>
        <w:rPr>
          <w:rFonts w:ascii="Calibri" w:hAnsi="Calibri" w:cs="Calibri"/>
        </w:rPr>
      </w:pPr>
      <w:r>
        <w:rPr>
          <w:rFonts w:ascii="Calibri" w:hAnsi="Calibri" w:cs="Calibri"/>
        </w:rPr>
        <w:t>r</w:t>
      </w:r>
      <w:r w:rsidR="000C2C35">
        <w:rPr>
          <w:rFonts w:ascii="Calibri" w:hAnsi="Calibri" w:cs="Calibri"/>
        </w:rPr>
        <w:t>ozšíření nabídky mimoškolských činností</w:t>
      </w:r>
      <w:r w:rsidR="009B6A7D">
        <w:rPr>
          <w:rFonts w:ascii="Calibri" w:hAnsi="Calibri" w:cs="Calibri"/>
        </w:rPr>
        <w:t xml:space="preserve"> do dalších obcí</w:t>
      </w:r>
      <w:r w:rsidR="00450D42">
        <w:rPr>
          <w:rFonts w:ascii="Calibri" w:hAnsi="Calibri" w:cs="Calibri"/>
        </w:rPr>
        <w:t>,</w:t>
      </w:r>
    </w:p>
    <w:p w:rsidR="004C37C2" w:rsidRDefault="00723D17" w:rsidP="00E15283">
      <w:pPr>
        <w:pStyle w:val="Odstavecseseznamem"/>
        <w:numPr>
          <w:ilvl w:val="0"/>
          <w:numId w:val="11"/>
        </w:numPr>
        <w:spacing w:after="160" w:line="259" w:lineRule="auto"/>
        <w:jc w:val="both"/>
        <w:rPr>
          <w:rFonts w:ascii="Calibri" w:hAnsi="Calibri" w:cs="Calibri"/>
        </w:rPr>
      </w:pPr>
      <w:r>
        <w:rPr>
          <w:rFonts w:ascii="Calibri" w:hAnsi="Calibri" w:cs="Calibri"/>
        </w:rPr>
        <w:t>z</w:t>
      </w:r>
      <w:r w:rsidR="004C37C2">
        <w:rPr>
          <w:rFonts w:ascii="Calibri" w:hAnsi="Calibri" w:cs="Calibri"/>
        </w:rPr>
        <w:t xml:space="preserve">ajištění </w:t>
      </w:r>
      <w:r w:rsidR="009F192C">
        <w:rPr>
          <w:rFonts w:ascii="Calibri" w:hAnsi="Calibri" w:cs="Calibri"/>
        </w:rPr>
        <w:t>kvalitní dopravní obslužnosti</w:t>
      </w:r>
      <w:r w:rsidR="004C37C2">
        <w:rPr>
          <w:rFonts w:ascii="Calibri" w:hAnsi="Calibri" w:cs="Calibri"/>
        </w:rPr>
        <w:t xml:space="preserve"> pro žáky a pracovníky ve školství.</w:t>
      </w:r>
      <w:r w:rsidR="00A63F74">
        <w:rPr>
          <w:rFonts w:ascii="Calibri" w:hAnsi="Calibri" w:cs="Calibri"/>
        </w:rPr>
        <w:t xml:space="preserve"> </w:t>
      </w:r>
    </w:p>
    <w:p w:rsidR="00143E3C" w:rsidRPr="00143E3C" w:rsidRDefault="00143E3C" w:rsidP="00143E3C">
      <w:pPr>
        <w:spacing w:after="160" w:line="259" w:lineRule="auto"/>
        <w:jc w:val="both"/>
        <w:rPr>
          <w:rFonts w:ascii="Calibri" w:hAnsi="Calibri" w:cs="Calibri"/>
        </w:rPr>
      </w:pPr>
    </w:p>
    <w:p w:rsidR="00582848" w:rsidRDefault="00582848" w:rsidP="008F31CF">
      <w:pPr>
        <w:pStyle w:val="Nadpis4"/>
      </w:pPr>
      <w:r>
        <w:lastRenderedPageBreak/>
        <w:t>SWOT analýza školství v SCLLD</w:t>
      </w:r>
    </w:p>
    <w:p w:rsidR="00F80A5B" w:rsidRDefault="009F192C" w:rsidP="00143E3C">
      <w:pPr>
        <w:spacing w:after="160" w:line="259" w:lineRule="auto"/>
        <w:jc w:val="both"/>
        <w:rPr>
          <w:rFonts w:ascii="Calibri" w:hAnsi="Calibri" w:cs="Calibri"/>
        </w:rPr>
      </w:pPr>
      <w:r>
        <w:rPr>
          <w:rFonts w:ascii="Calibri" w:hAnsi="Calibri" w:cs="Calibri"/>
        </w:rPr>
        <w:t>SCLLD obsahuje SWOT analýzu školství, kterou zde uvádíme v přepisu ze SCLLD:</w:t>
      </w:r>
    </w:p>
    <w:p w:rsidR="00143E3C" w:rsidRPr="00EF3D02" w:rsidRDefault="00E230B9" w:rsidP="00E230B9">
      <w:pPr>
        <w:pStyle w:val="Titulek"/>
        <w:keepNext/>
        <w:jc w:val="both"/>
      </w:pPr>
      <w:bookmarkStart w:id="263" w:name="_Toc472274125"/>
      <w:r>
        <w:t xml:space="preserve">Tabulka </w:t>
      </w:r>
      <w:r w:rsidR="005526AA">
        <w:fldChar w:fldCharType="begin"/>
      </w:r>
      <w:r w:rsidR="005526AA">
        <w:instrText xml:space="preserve"> SEQ Tabulka \* ARABIC </w:instrText>
      </w:r>
      <w:r w:rsidR="005526AA">
        <w:fldChar w:fldCharType="separate"/>
      </w:r>
      <w:r w:rsidR="006B7C7B">
        <w:rPr>
          <w:noProof/>
        </w:rPr>
        <w:t>5</w:t>
      </w:r>
      <w:r w:rsidR="005526AA">
        <w:rPr>
          <w:noProof/>
        </w:rPr>
        <w:fldChar w:fldCharType="end"/>
      </w:r>
      <w:r>
        <w:t xml:space="preserve"> </w:t>
      </w:r>
      <w:r w:rsidR="00143E3C" w:rsidRPr="00143E3C">
        <w:t>SWOT analýza – téma: Školství</w:t>
      </w:r>
      <w:bookmarkEnd w:id="263"/>
    </w:p>
    <w:tbl>
      <w:tblPr>
        <w:tblStyle w:val="Mkatabulky"/>
        <w:tblW w:w="10207" w:type="dxa"/>
        <w:jc w:val="center"/>
        <w:tblLook w:val="04A0" w:firstRow="1" w:lastRow="0" w:firstColumn="1" w:lastColumn="0" w:noHBand="0" w:noVBand="1"/>
      </w:tblPr>
      <w:tblGrid>
        <w:gridCol w:w="5104"/>
        <w:gridCol w:w="5103"/>
      </w:tblGrid>
      <w:tr w:rsidR="009F192C" w:rsidRPr="00EF3D02" w:rsidTr="00E230B9">
        <w:trPr>
          <w:cantSplit/>
          <w:jc w:val="center"/>
        </w:trPr>
        <w:tc>
          <w:tcPr>
            <w:tcW w:w="5104" w:type="dxa"/>
            <w:shd w:val="clear" w:color="auto" w:fill="BFBFBF" w:themeFill="background1" w:themeFillShade="BF"/>
          </w:tcPr>
          <w:p w:rsidR="009F192C" w:rsidRPr="00EF3D02" w:rsidRDefault="009F192C" w:rsidP="00074C04">
            <w:pPr>
              <w:keepNext/>
              <w:keepLines/>
              <w:spacing w:after="120" w:line="259" w:lineRule="auto"/>
              <w:rPr>
                <w:b/>
              </w:rPr>
            </w:pPr>
            <w:r w:rsidRPr="00EF3D02">
              <w:rPr>
                <w:b/>
              </w:rPr>
              <w:t>Silné stránky</w:t>
            </w:r>
          </w:p>
        </w:tc>
        <w:tc>
          <w:tcPr>
            <w:tcW w:w="5103" w:type="dxa"/>
            <w:shd w:val="clear" w:color="auto" w:fill="BFBFBF" w:themeFill="background1" w:themeFillShade="BF"/>
          </w:tcPr>
          <w:p w:rsidR="009F192C" w:rsidRPr="00EF3D02" w:rsidRDefault="009F192C" w:rsidP="00074C04">
            <w:pPr>
              <w:keepNext/>
              <w:keepLines/>
              <w:spacing w:after="120" w:line="259" w:lineRule="auto"/>
              <w:rPr>
                <w:b/>
              </w:rPr>
            </w:pPr>
            <w:r w:rsidRPr="00EF3D02">
              <w:rPr>
                <w:b/>
              </w:rPr>
              <w:t>Slabé stránky</w:t>
            </w:r>
          </w:p>
        </w:tc>
      </w:tr>
      <w:tr w:rsidR="009F192C" w:rsidRPr="00EF3D02" w:rsidTr="00074C04">
        <w:trPr>
          <w:cantSplit/>
          <w:jc w:val="center"/>
        </w:trPr>
        <w:tc>
          <w:tcPr>
            <w:tcW w:w="5104" w:type="dxa"/>
          </w:tcPr>
          <w:p w:rsidR="009F192C" w:rsidRPr="00EF3D02" w:rsidRDefault="009F192C" w:rsidP="00E15283">
            <w:pPr>
              <w:pStyle w:val="Odstavecseseznamem"/>
              <w:numPr>
                <w:ilvl w:val="0"/>
                <w:numId w:val="12"/>
              </w:numPr>
              <w:spacing w:after="120" w:line="259" w:lineRule="auto"/>
              <w:ind w:left="284" w:hanging="218"/>
              <w:contextualSpacing w:val="0"/>
              <w:jc w:val="both"/>
            </w:pPr>
            <w:r w:rsidRPr="00EF3D02">
              <w:t>Optimální struktura sítě MŠ</w:t>
            </w:r>
          </w:p>
          <w:p w:rsidR="009F192C" w:rsidRPr="00EF3D02" w:rsidRDefault="009F192C" w:rsidP="00E15283">
            <w:pPr>
              <w:pStyle w:val="Odstavecseseznamem"/>
              <w:numPr>
                <w:ilvl w:val="0"/>
                <w:numId w:val="12"/>
              </w:numPr>
              <w:spacing w:after="120" w:line="259" w:lineRule="auto"/>
              <w:ind w:left="284" w:hanging="218"/>
              <w:contextualSpacing w:val="0"/>
              <w:jc w:val="both"/>
            </w:pPr>
            <w:r w:rsidRPr="00EF3D02">
              <w:t>Přítomnost MŠ v nadpoloviční většině obcí MAS</w:t>
            </w:r>
          </w:p>
          <w:p w:rsidR="009F192C" w:rsidRPr="00EF3D02" w:rsidRDefault="009F192C" w:rsidP="00E15283">
            <w:pPr>
              <w:pStyle w:val="Odstavecseseznamem"/>
              <w:numPr>
                <w:ilvl w:val="0"/>
                <w:numId w:val="12"/>
              </w:numPr>
              <w:spacing w:after="120" w:line="259" w:lineRule="auto"/>
              <w:ind w:left="284" w:hanging="218"/>
              <w:contextualSpacing w:val="0"/>
              <w:jc w:val="both"/>
            </w:pPr>
            <w:r w:rsidRPr="00EF3D02">
              <w:t>Relativně optimální struktura sítě ZŠ</w:t>
            </w:r>
          </w:p>
          <w:p w:rsidR="009F192C" w:rsidRPr="00EF3D02" w:rsidRDefault="009F192C" w:rsidP="00E15283">
            <w:pPr>
              <w:pStyle w:val="Odstavecseseznamem"/>
              <w:numPr>
                <w:ilvl w:val="0"/>
                <w:numId w:val="12"/>
              </w:numPr>
              <w:spacing w:after="120" w:line="259" w:lineRule="auto"/>
              <w:ind w:left="284" w:hanging="218"/>
              <w:contextualSpacing w:val="0"/>
              <w:jc w:val="both"/>
            </w:pPr>
            <w:r w:rsidRPr="00EF3D02">
              <w:t>Možnost využití volného času dětí a jejich rozvoj prostřednictvím DDM a ZUŠ</w:t>
            </w:r>
          </w:p>
          <w:p w:rsidR="009F192C" w:rsidRPr="00EF3D02" w:rsidRDefault="009F192C" w:rsidP="00E15283">
            <w:pPr>
              <w:pStyle w:val="Odstavecseseznamem"/>
              <w:numPr>
                <w:ilvl w:val="0"/>
                <w:numId w:val="12"/>
              </w:numPr>
              <w:spacing w:after="120" w:line="259" w:lineRule="auto"/>
              <w:ind w:left="284" w:hanging="218"/>
              <w:contextualSpacing w:val="0"/>
              <w:jc w:val="both"/>
            </w:pPr>
            <w:r w:rsidRPr="00EF3D02">
              <w:t>Přítomnost střední odborné školy</w:t>
            </w:r>
          </w:p>
        </w:tc>
        <w:tc>
          <w:tcPr>
            <w:tcW w:w="5103" w:type="dxa"/>
          </w:tcPr>
          <w:p w:rsidR="009F192C" w:rsidRPr="00EF3D02" w:rsidRDefault="009F192C" w:rsidP="00E15283">
            <w:pPr>
              <w:pStyle w:val="Odstavecseseznamem"/>
              <w:numPr>
                <w:ilvl w:val="0"/>
                <w:numId w:val="12"/>
              </w:numPr>
              <w:spacing w:after="120" w:line="259" w:lineRule="auto"/>
              <w:ind w:left="214" w:hanging="218"/>
              <w:contextualSpacing w:val="0"/>
              <w:jc w:val="both"/>
            </w:pPr>
            <w:r w:rsidRPr="00EF3D02">
              <w:t>100% naplněnost kapacity MŠ</w:t>
            </w:r>
          </w:p>
          <w:p w:rsidR="009F192C" w:rsidRPr="00EF3D02" w:rsidRDefault="009F192C" w:rsidP="00E15283">
            <w:pPr>
              <w:pStyle w:val="Odstavecseseznamem"/>
              <w:numPr>
                <w:ilvl w:val="0"/>
                <w:numId w:val="12"/>
              </w:numPr>
              <w:spacing w:after="120" w:line="259" w:lineRule="auto"/>
              <w:ind w:left="214" w:hanging="218"/>
              <w:contextualSpacing w:val="0"/>
              <w:jc w:val="both"/>
            </w:pPr>
            <w:r w:rsidRPr="00EF3D02">
              <w:t>Spolupráce obcí při organizování a plánování v oblasti základního vzdělávání</w:t>
            </w:r>
          </w:p>
          <w:p w:rsidR="009F192C" w:rsidRPr="00EF3D02" w:rsidRDefault="009F192C" w:rsidP="00E15283">
            <w:pPr>
              <w:pStyle w:val="Odstavecseseznamem"/>
              <w:numPr>
                <w:ilvl w:val="0"/>
                <w:numId w:val="12"/>
              </w:numPr>
              <w:spacing w:after="120" w:line="259" w:lineRule="auto"/>
              <w:ind w:left="214" w:hanging="218"/>
              <w:contextualSpacing w:val="0"/>
              <w:jc w:val="both"/>
            </w:pPr>
            <w:r w:rsidRPr="00EF3D02">
              <w:t>Nízká kapacita tříd pro děti se speciálními potřebami</w:t>
            </w:r>
          </w:p>
          <w:p w:rsidR="009F192C" w:rsidRPr="00EF3D02" w:rsidRDefault="009F192C" w:rsidP="00E15283">
            <w:pPr>
              <w:pStyle w:val="Odstavecseseznamem"/>
              <w:numPr>
                <w:ilvl w:val="0"/>
                <w:numId w:val="13"/>
              </w:numPr>
              <w:spacing w:after="120" w:line="259" w:lineRule="auto"/>
              <w:ind w:left="214" w:hanging="218"/>
              <w:contextualSpacing w:val="0"/>
              <w:jc w:val="both"/>
            </w:pPr>
            <w:r w:rsidRPr="00EF3D02">
              <w:t xml:space="preserve">Kvalita některých budov škol (zejména v menších obcích) a školských zařízení </w:t>
            </w:r>
          </w:p>
          <w:p w:rsidR="009F192C" w:rsidRPr="00EF3D02" w:rsidRDefault="009F192C" w:rsidP="00E15283">
            <w:pPr>
              <w:pStyle w:val="Odstavecseseznamem"/>
              <w:numPr>
                <w:ilvl w:val="0"/>
                <w:numId w:val="13"/>
              </w:numPr>
              <w:spacing w:after="120" w:line="259" w:lineRule="auto"/>
              <w:ind w:left="214" w:hanging="218"/>
              <w:contextualSpacing w:val="0"/>
              <w:jc w:val="both"/>
            </w:pPr>
            <w:r w:rsidRPr="00EF3D02">
              <w:t>Bezbariérovost škol a školských zařízení</w:t>
            </w:r>
          </w:p>
          <w:p w:rsidR="009F192C" w:rsidRPr="00EF3D02" w:rsidRDefault="009F192C" w:rsidP="00E15283">
            <w:pPr>
              <w:pStyle w:val="Odstavecseseznamem"/>
              <w:numPr>
                <w:ilvl w:val="0"/>
                <w:numId w:val="12"/>
              </w:numPr>
              <w:spacing w:after="120" w:line="259" w:lineRule="auto"/>
              <w:ind w:left="214" w:hanging="218"/>
              <w:contextualSpacing w:val="0"/>
              <w:jc w:val="both"/>
            </w:pPr>
            <w:r w:rsidRPr="00EF3D02">
              <w:t>Kapacita ZŠ pro nastupující silné populační ročníky z let 2007-2010</w:t>
            </w:r>
          </w:p>
          <w:p w:rsidR="009F192C" w:rsidRPr="00EF3D02" w:rsidRDefault="009F192C" w:rsidP="00E15283">
            <w:pPr>
              <w:pStyle w:val="Odstavecseseznamem"/>
              <w:numPr>
                <w:ilvl w:val="0"/>
                <w:numId w:val="12"/>
              </w:numPr>
              <w:spacing w:after="120" w:line="259" w:lineRule="auto"/>
              <w:ind w:left="214" w:hanging="218"/>
              <w:contextualSpacing w:val="0"/>
              <w:jc w:val="both"/>
            </w:pPr>
            <w:r w:rsidRPr="00EF3D02">
              <w:t>Vybavenost škol pro výuku (zastaralá či scházející)</w:t>
            </w:r>
          </w:p>
        </w:tc>
      </w:tr>
      <w:tr w:rsidR="009F192C" w:rsidRPr="00EF3D02" w:rsidTr="00E230B9">
        <w:trPr>
          <w:cantSplit/>
          <w:jc w:val="center"/>
        </w:trPr>
        <w:tc>
          <w:tcPr>
            <w:tcW w:w="5104" w:type="dxa"/>
            <w:shd w:val="clear" w:color="auto" w:fill="BFBFBF" w:themeFill="background1" w:themeFillShade="BF"/>
          </w:tcPr>
          <w:p w:rsidR="009F192C" w:rsidRPr="00EF3D02" w:rsidRDefault="009F192C" w:rsidP="00074C04">
            <w:pPr>
              <w:spacing w:after="120" w:line="259" w:lineRule="auto"/>
              <w:rPr>
                <w:b/>
              </w:rPr>
            </w:pPr>
            <w:r w:rsidRPr="00EF3D02">
              <w:rPr>
                <w:b/>
              </w:rPr>
              <w:t>Příležitosti</w:t>
            </w:r>
          </w:p>
        </w:tc>
        <w:tc>
          <w:tcPr>
            <w:tcW w:w="5103" w:type="dxa"/>
            <w:shd w:val="clear" w:color="auto" w:fill="BFBFBF" w:themeFill="background1" w:themeFillShade="BF"/>
          </w:tcPr>
          <w:p w:rsidR="009F192C" w:rsidRPr="00EF3D02" w:rsidRDefault="009F192C" w:rsidP="00074C04">
            <w:pPr>
              <w:spacing w:after="120" w:line="259" w:lineRule="auto"/>
              <w:rPr>
                <w:b/>
              </w:rPr>
            </w:pPr>
            <w:r w:rsidRPr="00EF3D02">
              <w:rPr>
                <w:b/>
              </w:rPr>
              <w:t>Hrozby</w:t>
            </w:r>
          </w:p>
        </w:tc>
      </w:tr>
      <w:tr w:rsidR="009F192C" w:rsidRPr="00EF3D02" w:rsidTr="00074C04">
        <w:trPr>
          <w:cantSplit/>
          <w:jc w:val="center"/>
        </w:trPr>
        <w:tc>
          <w:tcPr>
            <w:tcW w:w="5104" w:type="dxa"/>
          </w:tcPr>
          <w:p w:rsidR="009F192C" w:rsidRPr="00EF3D02" w:rsidRDefault="009F192C" w:rsidP="00E15283">
            <w:pPr>
              <w:pStyle w:val="Odstavecseseznamem"/>
              <w:numPr>
                <w:ilvl w:val="0"/>
                <w:numId w:val="14"/>
              </w:numPr>
              <w:spacing w:after="120" w:line="259" w:lineRule="auto"/>
              <w:ind w:left="284" w:hanging="218"/>
              <w:contextualSpacing w:val="0"/>
              <w:jc w:val="both"/>
            </w:pPr>
            <w:r w:rsidRPr="00EF3D02">
              <w:t>Využití moderních trendů ve školství – modernizace a inovace ve výuce</w:t>
            </w:r>
          </w:p>
          <w:p w:rsidR="009F192C" w:rsidRPr="00EF3D02" w:rsidRDefault="009F192C" w:rsidP="00E15283">
            <w:pPr>
              <w:pStyle w:val="Odstavecseseznamem"/>
              <w:numPr>
                <w:ilvl w:val="0"/>
                <w:numId w:val="14"/>
              </w:numPr>
              <w:spacing w:after="120" w:line="259" w:lineRule="auto"/>
              <w:ind w:left="284" w:hanging="218"/>
              <w:contextualSpacing w:val="0"/>
              <w:jc w:val="both"/>
            </w:pPr>
            <w:r w:rsidRPr="00EF3D02">
              <w:t>Využití prostředků z fondů EU a národních dotačních titulů pro rekonstrukce škol a modernizaci jejich vybavení</w:t>
            </w:r>
          </w:p>
          <w:p w:rsidR="009F192C" w:rsidRPr="00EF3D02" w:rsidRDefault="009F192C" w:rsidP="00E15283">
            <w:pPr>
              <w:pStyle w:val="Odstavecseseznamem"/>
              <w:numPr>
                <w:ilvl w:val="0"/>
                <w:numId w:val="14"/>
              </w:numPr>
              <w:spacing w:after="120" w:line="259" w:lineRule="auto"/>
              <w:ind w:left="284" w:hanging="218"/>
              <w:contextualSpacing w:val="0"/>
              <w:jc w:val="both"/>
            </w:pPr>
            <w:r w:rsidRPr="00EF3D02">
              <w:t>Rozvoj celoživotního vzdělávání (podchycení trendů)</w:t>
            </w:r>
          </w:p>
        </w:tc>
        <w:tc>
          <w:tcPr>
            <w:tcW w:w="5103" w:type="dxa"/>
          </w:tcPr>
          <w:p w:rsidR="009F192C" w:rsidRPr="00EF3D02" w:rsidRDefault="009F192C" w:rsidP="00E15283">
            <w:pPr>
              <w:pStyle w:val="Odstavecseseznamem"/>
              <w:numPr>
                <w:ilvl w:val="0"/>
                <w:numId w:val="13"/>
              </w:numPr>
              <w:spacing w:after="120" w:line="259" w:lineRule="auto"/>
              <w:ind w:left="214" w:hanging="218"/>
              <w:contextualSpacing w:val="0"/>
              <w:jc w:val="both"/>
            </w:pPr>
            <w:r w:rsidRPr="00EF3D02">
              <w:t xml:space="preserve">Zhoršení dojížďky do škol vlivem snížení počtu dopravních spojů (rozhodnutí kraje) </w:t>
            </w:r>
          </w:p>
          <w:p w:rsidR="009F192C" w:rsidRPr="00EF3D02" w:rsidRDefault="009F192C" w:rsidP="00E15283">
            <w:pPr>
              <w:pStyle w:val="Odstavecseseznamem"/>
              <w:numPr>
                <w:ilvl w:val="0"/>
                <w:numId w:val="13"/>
              </w:numPr>
              <w:spacing w:after="120" w:line="259" w:lineRule="auto"/>
              <w:ind w:left="214" w:hanging="218"/>
              <w:contextualSpacing w:val="0"/>
              <w:jc w:val="both"/>
            </w:pPr>
            <w:r w:rsidRPr="00EF3D02">
              <w:t>Nepodchycení moderních trendů ve vzdělávání</w:t>
            </w:r>
          </w:p>
          <w:p w:rsidR="009F192C" w:rsidRPr="00EF3D02" w:rsidRDefault="009F192C" w:rsidP="00E15283">
            <w:pPr>
              <w:pStyle w:val="Odstavecseseznamem"/>
              <w:numPr>
                <w:ilvl w:val="0"/>
                <w:numId w:val="13"/>
              </w:numPr>
              <w:spacing w:after="120" w:line="259" w:lineRule="auto"/>
              <w:ind w:left="214" w:hanging="218"/>
              <w:contextualSpacing w:val="0"/>
              <w:jc w:val="both"/>
            </w:pPr>
            <w:r w:rsidRPr="00EF3D02">
              <w:t>Nesoulad oborů SŠ s potřebami trhu práce (na místní, krajské a celorepublikové úrovni)</w:t>
            </w:r>
          </w:p>
        </w:tc>
      </w:tr>
    </w:tbl>
    <w:p w:rsidR="009F192C" w:rsidRPr="00EF3D02" w:rsidRDefault="009F192C" w:rsidP="009F192C">
      <w:pPr>
        <w:jc w:val="right"/>
        <w:rPr>
          <w:rStyle w:val="Zdraznnintenzivn"/>
        </w:rPr>
      </w:pPr>
      <w:r>
        <w:rPr>
          <w:sz w:val="16"/>
          <w:szCs w:val="16"/>
        </w:rPr>
        <w:t>SCLLD – s. 59, z</w:t>
      </w:r>
      <w:r w:rsidRPr="00EF3D02">
        <w:rPr>
          <w:sz w:val="16"/>
          <w:szCs w:val="16"/>
        </w:rPr>
        <w:t>droj dat: vlastní zpracování</w:t>
      </w:r>
    </w:p>
    <w:p w:rsidR="00143E3C" w:rsidRDefault="00143E3C" w:rsidP="00143E3C">
      <w:pPr>
        <w:spacing w:after="160" w:line="259" w:lineRule="auto"/>
        <w:jc w:val="both"/>
        <w:rPr>
          <w:rFonts w:ascii="Calibri" w:hAnsi="Calibri" w:cs="Calibri"/>
        </w:rPr>
      </w:pPr>
    </w:p>
    <w:p w:rsidR="00074C04" w:rsidRPr="00EF3D02" w:rsidRDefault="00074C04" w:rsidP="006D6DB4">
      <w:pPr>
        <w:spacing w:after="160"/>
        <w:jc w:val="both"/>
      </w:pPr>
      <w:r>
        <w:rPr>
          <w:rFonts w:ascii="Calibri" w:hAnsi="Calibri" w:cs="Calibri"/>
        </w:rPr>
        <w:t xml:space="preserve">V SCLLD bylo </w:t>
      </w:r>
      <w:r w:rsidR="00450D42">
        <w:rPr>
          <w:rFonts w:ascii="Calibri" w:hAnsi="Calibri" w:cs="Calibri"/>
        </w:rPr>
        <w:t xml:space="preserve">také </w:t>
      </w:r>
      <w:r>
        <w:rPr>
          <w:rFonts w:ascii="Calibri" w:hAnsi="Calibri" w:cs="Calibri"/>
        </w:rPr>
        <w:t>předloženo vyčíslení předpokládaných finančních potřeb pro realizaci investičních záměrů na území MAS Holicko (</w:t>
      </w:r>
      <w:r w:rsidR="00450D42">
        <w:rPr>
          <w:rFonts w:ascii="Calibri" w:hAnsi="Calibri" w:cs="Calibri"/>
        </w:rPr>
        <w:t xml:space="preserve">SCLLD, </w:t>
      </w:r>
      <w:r>
        <w:rPr>
          <w:rFonts w:ascii="Calibri" w:hAnsi="Calibri" w:cs="Calibri"/>
        </w:rPr>
        <w:t xml:space="preserve">Tab. 15 na s. 60 – 61). Šlo zde především o </w:t>
      </w:r>
      <w:r w:rsidRPr="00EF3D02">
        <w:t>investiční</w:t>
      </w:r>
      <w:r>
        <w:t xml:space="preserve"> potřeby</w:t>
      </w:r>
      <w:r w:rsidRPr="00EF3D02">
        <w:t>, výstavb</w:t>
      </w:r>
      <w:r>
        <w:t>u</w:t>
      </w:r>
      <w:r w:rsidRPr="00EF3D02">
        <w:t xml:space="preserve"> a modernizac</w:t>
      </w:r>
      <w:r>
        <w:t>i</w:t>
      </w:r>
      <w:r w:rsidRPr="00EF3D02">
        <w:t xml:space="preserve"> školních prostor včetně </w:t>
      </w:r>
      <w:r w:rsidR="00BA09BB">
        <w:t xml:space="preserve">souvisejícího vybavení učeben. Z hlediska </w:t>
      </w:r>
      <w:r w:rsidRPr="00EF3D02">
        <w:t>neinvestiční</w:t>
      </w:r>
      <w:r w:rsidR="00BA09BB">
        <w:t>ch</w:t>
      </w:r>
      <w:r>
        <w:t xml:space="preserve"> potřeb</w:t>
      </w:r>
      <w:r w:rsidR="00BA09BB">
        <w:t xml:space="preserve"> se jednalo hlavně o </w:t>
      </w:r>
      <w:r>
        <w:t>p</w:t>
      </w:r>
      <w:r w:rsidRPr="00EF3D02">
        <w:t>odpor</w:t>
      </w:r>
      <w:r w:rsidR="00BA09BB">
        <w:t>u</w:t>
      </w:r>
      <w:r w:rsidRPr="00EF3D02">
        <w:t xml:space="preserve"> vzdělávacích programů a projektů, přenos zkušeností s řízením škol či výukou. </w:t>
      </w:r>
      <w:r>
        <w:t>Předpoklád</w:t>
      </w:r>
      <w:r w:rsidR="00BA09BB">
        <w:t>ala se</w:t>
      </w:r>
      <w:r>
        <w:t xml:space="preserve"> </w:t>
      </w:r>
      <w:r w:rsidRPr="00EF3D02">
        <w:t>podpor</w:t>
      </w:r>
      <w:r>
        <w:t>a</w:t>
      </w:r>
      <w:r w:rsidRPr="00EF3D02">
        <w:t xml:space="preserve"> technického a přírodovědeckého vzdělávání, např. formou modernizací technických učeben, chemických laboratoří</w:t>
      </w:r>
      <w:r>
        <w:t>,</w:t>
      </w:r>
      <w:r w:rsidRPr="00EF3D02">
        <w:t xml:space="preserve"> podpora jazykového vzdělávání</w:t>
      </w:r>
      <w:r w:rsidR="00BA09BB">
        <w:t>. S</w:t>
      </w:r>
      <w:r w:rsidRPr="00EF3D02">
        <w:t xml:space="preserve">trategická část </w:t>
      </w:r>
      <w:r>
        <w:t xml:space="preserve">SCLLD </w:t>
      </w:r>
      <w:r w:rsidRPr="00EF3D02">
        <w:t>neopomíjí ani podporu mimoškolních a zájmových aktivit.</w:t>
      </w:r>
      <w:r>
        <w:t xml:space="preserve"> </w:t>
      </w:r>
      <w:r w:rsidR="004E287E">
        <w:t>Byla zmíněna potřeba re</w:t>
      </w:r>
      <w:r>
        <w:t>konstrukc</w:t>
      </w:r>
      <w:r w:rsidR="004E287E">
        <w:t>e</w:t>
      </w:r>
      <w:r>
        <w:t xml:space="preserve"> starších budov škol a snížení provozních nákladů</w:t>
      </w:r>
      <w:r w:rsidR="004E287E">
        <w:t xml:space="preserve"> – zejména školy v Dolní Rovni a v Holicích.</w:t>
      </w:r>
      <w:r>
        <w:rPr>
          <w:rStyle w:val="Znakapoznpodarou"/>
        </w:rPr>
        <w:footnoteReference w:id="131"/>
      </w:r>
    </w:p>
    <w:p w:rsidR="009C1DBB" w:rsidRDefault="00074C04" w:rsidP="00BC7244">
      <w:pPr>
        <w:spacing w:after="160"/>
        <w:jc w:val="both"/>
        <w:rPr>
          <w:rFonts w:ascii="Calibri" w:hAnsi="Calibri" w:cs="Calibri"/>
        </w:rPr>
      </w:pPr>
      <w:r>
        <w:rPr>
          <w:rFonts w:ascii="Calibri" w:hAnsi="Calibri" w:cs="Calibri"/>
        </w:rPr>
        <w:t xml:space="preserve">Jelikož tento přehled byl již aktualizován, původní přehled </w:t>
      </w:r>
      <w:r w:rsidR="00BA09BB">
        <w:rPr>
          <w:rFonts w:ascii="Calibri" w:hAnsi="Calibri" w:cs="Calibri"/>
        </w:rPr>
        <w:t xml:space="preserve">potřeb </w:t>
      </w:r>
      <w:r>
        <w:rPr>
          <w:rFonts w:ascii="Calibri" w:hAnsi="Calibri" w:cs="Calibri"/>
        </w:rPr>
        <w:t xml:space="preserve">ze SCLLD neuvádíme. </w:t>
      </w:r>
      <w:r w:rsidR="009C1DBB">
        <w:rPr>
          <w:rFonts w:ascii="Calibri" w:hAnsi="Calibri" w:cs="Calibri"/>
        </w:rPr>
        <w:t>A</w:t>
      </w:r>
      <w:r w:rsidR="00582848">
        <w:rPr>
          <w:rFonts w:ascii="Calibri" w:hAnsi="Calibri" w:cs="Calibri"/>
        </w:rPr>
        <w:t>ktualizovaný přehled investičních a neinvestičních potřeb školství</w:t>
      </w:r>
      <w:r w:rsidR="005C56EB">
        <w:rPr>
          <w:rFonts w:ascii="Calibri" w:hAnsi="Calibri" w:cs="Calibri"/>
        </w:rPr>
        <w:t xml:space="preserve"> bude</w:t>
      </w:r>
      <w:r w:rsidR="009C1DBB">
        <w:rPr>
          <w:rFonts w:ascii="Calibri" w:hAnsi="Calibri" w:cs="Calibri"/>
        </w:rPr>
        <w:t xml:space="preserve"> uveden v příloze tohoto dokumentu. </w:t>
      </w:r>
    </w:p>
    <w:p w:rsidR="00074C04" w:rsidRDefault="00D631C5" w:rsidP="00BC7244">
      <w:pPr>
        <w:spacing w:after="160"/>
        <w:jc w:val="both"/>
        <w:rPr>
          <w:rFonts w:ascii="Calibri" w:hAnsi="Calibri" w:cs="Calibri"/>
        </w:rPr>
      </w:pPr>
      <w:r>
        <w:rPr>
          <w:rFonts w:ascii="Calibri" w:hAnsi="Calibri" w:cs="Calibri"/>
        </w:rPr>
        <w:lastRenderedPageBreak/>
        <w:t>V kapitole o sociálních službách jsou ve SWOT analýze k tématu zdravotnictví a sociální služby</w:t>
      </w:r>
      <w:r w:rsidR="009C1DBB">
        <w:rPr>
          <w:rFonts w:ascii="Calibri" w:hAnsi="Calibri" w:cs="Calibri"/>
        </w:rPr>
        <w:t xml:space="preserve"> </w:t>
      </w:r>
      <w:r>
        <w:rPr>
          <w:rFonts w:ascii="Calibri" w:hAnsi="Calibri" w:cs="Calibri"/>
        </w:rPr>
        <w:t>uvedeny jako slabá stránka chybějící nízkoprahová centra pro děti a mládež</w:t>
      </w:r>
      <w:r w:rsidR="009C1DBB">
        <w:rPr>
          <w:rStyle w:val="Znakapoznpodarou"/>
          <w:rFonts w:ascii="Calibri" w:hAnsi="Calibri" w:cs="Calibri"/>
        </w:rPr>
        <w:footnoteReference w:id="132"/>
      </w:r>
      <w:r>
        <w:rPr>
          <w:rFonts w:ascii="Calibri" w:hAnsi="Calibri" w:cs="Calibri"/>
        </w:rPr>
        <w:t>, což odpovídá i poznatkům ze strukturovaných rozhovorů s</w:t>
      </w:r>
      <w:r w:rsidR="009C1DBB">
        <w:rPr>
          <w:rFonts w:ascii="Calibri" w:hAnsi="Calibri" w:cs="Calibri"/>
        </w:rPr>
        <w:t> </w:t>
      </w:r>
      <w:r>
        <w:rPr>
          <w:rFonts w:ascii="Calibri" w:hAnsi="Calibri" w:cs="Calibri"/>
        </w:rPr>
        <w:t>rodiči</w:t>
      </w:r>
      <w:r w:rsidR="009C1DBB">
        <w:rPr>
          <w:rFonts w:ascii="Calibri" w:hAnsi="Calibri" w:cs="Calibri"/>
        </w:rPr>
        <w:t xml:space="preserve"> pro účely zpracování tohoto dokumentu</w:t>
      </w:r>
      <w:r>
        <w:rPr>
          <w:rFonts w:ascii="Calibri" w:hAnsi="Calibri" w:cs="Calibri"/>
        </w:rPr>
        <w:t>, kteří upozorňovali na totéž jako možnost bezpečného umístění menších dětí v době mezi uzavřením družin a začátkem kroužků.</w:t>
      </w:r>
    </w:p>
    <w:p w:rsidR="00D631C5" w:rsidRDefault="00D631C5" w:rsidP="00BC7244">
      <w:pPr>
        <w:spacing w:after="160"/>
        <w:jc w:val="both"/>
      </w:pPr>
      <w:r>
        <w:rPr>
          <w:rFonts w:ascii="Calibri" w:hAnsi="Calibri" w:cs="Calibri"/>
        </w:rPr>
        <w:t xml:space="preserve">Z hlediska vybavenosti kulturními zařízeními </w:t>
      </w:r>
      <w:r w:rsidR="00527BA7">
        <w:rPr>
          <w:rFonts w:ascii="Calibri" w:hAnsi="Calibri" w:cs="Calibri"/>
        </w:rPr>
        <w:t xml:space="preserve">využitelnými přímo pro vzdělávací </w:t>
      </w:r>
      <w:r w:rsidR="00CA1C49">
        <w:rPr>
          <w:rFonts w:ascii="Calibri" w:hAnsi="Calibri" w:cs="Calibri"/>
        </w:rPr>
        <w:t>aktivity jsou</w:t>
      </w:r>
      <w:r w:rsidR="00527BA7">
        <w:rPr>
          <w:rFonts w:ascii="Calibri" w:hAnsi="Calibri" w:cs="Calibri"/>
        </w:rPr>
        <w:t xml:space="preserve"> v regionu přítomny </w:t>
      </w:r>
      <w:r w:rsidR="00527BA7" w:rsidRPr="00EF3D02">
        <w:t>Africké muzeum Dr. Emila Holuba</w:t>
      </w:r>
      <w:r w:rsidR="00527BA7">
        <w:t>, kino, divadlo a výstavní síň v Holicích a  kulturní dom</w:t>
      </w:r>
      <w:r w:rsidR="009C1DBB">
        <w:t>y v obcích</w:t>
      </w:r>
      <w:r w:rsidR="00527BA7">
        <w:t xml:space="preserve">. </w:t>
      </w:r>
      <w:r w:rsidR="009C1DBB">
        <w:t xml:space="preserve">Žádné kulturní zařízení není v obcích Horní Jelení, Jaroslav, Vysoké Chvojno. </w:t>
      </w:r>
      <w:r w:rsidR="00527BA7">
        <w:t>Velmi dobrá je situace s knihovnami. V</w:t>
      </w:r>
      <w:r w:rsidR="007D514D">
        <w:t> obcích jsou veřejné knihovny</w:t>
      </w:r>
      <w:r w:rsidR="00527BA7">
        <w:t>, které navštěvují děti z MŠ i ZŠ.</w:t>
      </w:r>
      <w:r w:rsidR="00527BA7">
        <w:rPr>
          <w:rStyle w:val="Znakapoznpodarou"/>
        </w:rPr>
        <w:footnoteReference w:id="133"/>
      </w:r>
      <w:r w:rsidR="00527BA7">
        <w:t xml:space="preserve">  </w:t>
      </w:r>
    </w:p>
    <w:p w:rsidR="00527BA7" w:rsidRDefault="00527BA7" w:rsidP="00BC7244">
      <w:pPr>
        <w:spacing w:after="160"/>
        <w:jc w:val="both"/>
      </w:pPr>
      <w:r>
        <w:t xml:space="preserve">Z hlediska sportovního vyžití jsou na Holicku k dispozici různá sportoviště, kde je možno realizovat sportovní aktivity dětí – hřiště, hřiště na nohejbal a fotbal, tenisové kurty, střelnice, tělocvičny, sokolovny, sportovní hala. Technický stav mnohých sportovišť </w:t>
      </w:r>
      <w:r w:rsidR="007D514D">
        <w:t xml:space="preserve">však </w:t>
      </w:r>
      <w:r>
        <w:t xml:space="preserve">není dobrý a budou muset být modernizována. </w:t>
      </w:r>
    </w:p>
    <w:p w:rsidR="001F5278" w:rsidRDefault="001F5278" w:rsidP="00143E3C">
      <w:pPr>
        <w:spacing w:after="160" w:line="259" w:lineRule="auto"/>
        <w:jc w:val="both"/>
      </w:pPr>
    </w:p>
    <w:p w:rsidR="00527BA7" w:rsidRDefault="00527BA7" w:rsidP="008F31CF">
      <w:pPr>
        <w:pStyle w:val="Nadpis4"/>
      </w:pPr>
      <w:r>
        <w:t>Doprav</w:t>
      </w:r>
      <w:r w:rsidR="001A6820">
        <w:t>a a doprav</w:t>
      </w:r>
      <w:r>
        <w:t>ní obslužnost</w:t>
      </w:r>
    </w:p>
    <w:p w:rsidR="00527BA7" w:rsidRDefault="00527BA7" w:rsidP="00BC7244">
      <w:pPr>
        <w:spacing w:after="160"/>
        <w:jc w:val="both"/>
      </w:pPr>
      <w:r>
        <w:t xml:space="preserve">Území MAS Holicko protínají vysoce frekventované silnice I/35 (prochází </w:t>
      </w:r>
      <w:r w:rsidRPr="001A6820">
        <w:t>obcemi</w:t>
      </w:r>
      <w:r w:rsidR="001A6820" w:rsidRPr="001A6820">
        <w:t xml:space="preserve"> Jaroslav, Vysoká u Holic, Ostřetín, Holice, Chvojenec a Býšť</w:t>
      </w:r>
      <w:r>
        <w:t xml:space="preserve"> a I/36</w:t>
      </w:r>
      <w:r w:rsidR="001A6820">
        <w:t xml:space="preserve"> (prochází přes město Holice)</w:t>
      </w:r>
      <w:r>
        <w:t>.</w:t>
      </w:r>
      <w:r w:rsidR="001A6820">
        <w:t xml:space="preserve"> </w:t>
      </w:r>
    </w:p>
    <w:p w:rsidR="001A6820" w:rsidRDefault="00A130E2" w:rsidP="00BC7244">
      <w:pPr>
        <w:spacing w:after="160"/>
        <w:jc w:val="both"/>
        <w:rPr>
          <w:i/>
        </w:rPr>
      </w:pPr>
      <w:r>
        <w:rPr>
          <w:i/>
        </w:rPr>
        <w:t>„</w:t>
      </w:r>
      <w:r w:rsidR="001A6820" w:rsidRPr="001A6820">
        <w:rPr>
          <w:i/>
        </w:rPr>
        <w:t>Celkově se intenzita dopravy na komunikaci I/35 pohybuje v rozmezí od 8,5 tisíce po zmíněných 13,5 tisíce automobilů. Nadto podstatnou složku tvoří nákladní přeprava s těžkými nákladními automobily včetně přívěsů.</w:t>
      </w:r>
      <w:r>
        <w:rPr>
          <w:i/>
        </w:rPr>
        <w:t>“</w:t>
      </w:r>
      <w:r w:rsidR="001A6820">
        <w:rPr>
          <w:rStyle w:val="Znakapoznpodarou"/>
          <w:i/>
        </w:rPr>
        <w:footnoteReference w:id="134"/>
      </w:r>
    </w:p>
    <w:p w:rsidR="001A6820" w:rsidRDefault="001A6820" w:rsidP="00BC7244">
      <w:pPr>
        <w:spacing w:after="160"/>
        <w:jc w:val="both"/>
      </w:pPr>
      <w:r w:rsidRPr="001A6820">
        <w:t xml:space="preserve">Vysoká </w:t>
      </w:r>
      <w:r>
        <w:t>intenzita dopravy má nepříznivé dopady na život v</w:t>
      </w:r>
      <w:r w:rsidR="00A130E2">
        <w:t> </w:t>
      </w:r>
      <w:r>
        <w:t>obcích</w:t>
      </w:r>
      <w:r w:rsidR="00A130E2">
        <w:t xml:space="preserve"> a v některých obcích přímo ovlivňuje dostupnost škol a charakter výuky (např. MŠ Chvojenec kvůli hustotě dopravy nemůže pořádat vycházky po obci)</w:t>
      </w:r>
      <w:r>
        <w:t xml:space="preserve">. </w:t>
      </w:r>
    </w:p>
    <w:p w:rsidR="001A6820" w:rsidRDefault="001A6820" w:rsidP="00BC7244">
      <w:pPr>
        <w:spacing w:after="160"/>
        <w:jc w:val="both"/>
        <w:rPr>
          <w:i/>
        </w:rPr>
      </w:pPr>
      <w:r>
        <w:t xml:space="preserve">Pro veřejnou hromadnou dopravu slouží autobusová doprava a doprava železniční na </w:t>
      </w:r>
      <w:r w:rsidRPr="001A6820">
        <w:t xml:space="preserve">trati </w:t>
      </w:r>
      <w:r w:rsidR="00A130E2">
        <w:t>„</w:t>
      </w:r>
      <w:r w:rsidRPr="001A6820">
        <w:rPr>
          <w:i/>
        </w:rPr>
        <w:t>č. 016 Borohrádek – Holice – Moravany – Chrudim – Heřmanův Městec. V tomto případě se jedná o jednokolejnou trať s nízkou intenzitou provozu.</w:t>
      </w:r>
      <w:r w:rsidR="00A130E2">
        <w:rPr>
          <w:i/>
        </w:rPr>
        <w:t>“</w:t>
      </w:r>
      <w:r w:rsidR="00A130E2">
        <w:rPr>
          <w:rStyle w:val="Znakapoznpodarou"/>
          <w:i/>
        </w:rPr>
        <w:footnoteReference w:id="135"/>
      </w:r>
    </w:p>
    <w:p w:rsidR="001A6820" w:rsidRDefault="001A6820" w:rsidP="00BC7244">
      <w:pPr>
        <w:spacing w:after="160"/>
        <w:jc w:val="both"/>
      </w:pPr>
      <w:r w:rsidRPr="001A6820">
        <w:rPr>
          <w:i/>
        </w:rPr>
        <w:t>Značně problematická je dopravní obslužnost v obcích mimo hlavní komunikační trasy. Dopravní obslužnost je vyhovující především v ranních časech a navazuje na dopravu dětí do škol. Problematická je situace v odpoledních a večerních časech pro děti vracející se z vyučování a rovněž pro pracující na odpolední směně. Výrazně je omezená doprava o víkendech a ostatních nepracovních dnech (státních svátcích), popř. v dnech, kdy neprobíhá vyučování.</w:t>
      </w:r>
      <w:r w:rsidRPr="001A6820">
        <w:rPr>
          <w:rStyle w:val="Znakapoznpodarou"/>
        </w:rPr>
        <w:t xml:space="preserve"> </w:t>
      </w:r>
      <w:r>
        <w:rPr>
          <w:rStyle w:val="Znakapoznpodarou"/>
        </w:rPr>
        <w:footnoteReference w:id="136"/>
      </w:r>
    </w:p>
    <w:p w:rsidR="00546BE0" w:rsidRDefault="005349A6" w:rsidP="00BC7244">
      <w:pPr>
        <w:spacing w:after="160"/>
        <w:jc w:val="both"/>
      </w:pPr>
      <w:r>
        <w:t xml:space="preserve">S výjimkou jedné cyklostezky mezi Ostřetínem a Holicemi nejsou v regionu vybudovány cyklostezky, což </w:t>
      </w:r>
      <w:r w:rsidR="00BC7244">
        <w:t xml:space="preserve">při </w:t>
      </w:r>
      <w:r>
        <w:t>vysoké hustotě silniční dopravy výrazně o</w:t>
      </w:r>
      <w:r w:rsidR="00546BE0">
        <w:t>mezuje cyklodopravu mezi obcemi</w:t>
      </w:r>
      <w:r w:rsidR="00BC7244">
        <w:t xml:space="preserve"> a má negativní vliv na využívání cyklodopravy do škol</w:t>
      </w:r>
      <w:r w:rsidR="00546BE0">
        <w:t>.</w:t>
      </w:r>
    </w:p>
    <w:p w:rsidR="001F5278" w:rsidRDefault="001F5278" w:rsidP="001F5278">
      <w:pPr>
        <w:spacing w:after="160" w:line="259" w:lineRule="auto"/>
        <w:jc w:val="both"/>
      </w:pPr>
    </w:p>
    <w:p w:rsidR="00546BE0" w:rsidRDefault="00546BE0" w:rsidP="008F31CF">
      <w:pPr>
        <w:pStyle w:val="Nadpis4"/>
      </w:pPr>
      <w:bookmarkStart w:id="264" w:name="_Toc438195872"/>
      <w:r w:rsidRPr="00EF3D02">
        <w:lastRenderedPageBreak/>
        <w:t>Struktura ploch, půdy a ochrana půd</w:t>
      </w:r>
      <w:bookmarkEnd w:id="264"/>
    </w:p>
    <w:p w:rsidR="002C7239" w:rsidRPr="00BC7244" w:rsidRDefault="002C7239" w:rsidP="00BC7244">
      <w:pPr>
        <w:spacing w:after="160"/>
        <w:jc w:val="both"/>
        <w:rPr>
          <w:b/>
        </w:rPr>
      </w:pPr>
      <w:r w:rsidRPr="002C7239">
        <w:t xml:space="preserve">Tato charakteristika byla do metaanalýzy zařazena pro její </w:t>
      </w:r>
      <w:r w:rsidRPr="00BC7244">
        <w:rPr>
          <w:b/>
        </w:rPr>
        <w:t>dopad na environmentální výchovu</w:t>
      </w:r>
      <w:r w:rsidRPr="002C7239">
        <w:t xml:space="preserve"> a </w:t>
      </w:r>
      <w:r>
        <w:t xml:space="preserve">pro dopad na </w:t>
      </w:r>
      <w:r w:rsidRPr="00BC7244">
        <w:rPr>
          <w:b/>
        </w:rPr>
        <w:t>výchovu k úctě ke krajině, posilování vazeb k území a pro možný dopad na volbu povolání vzhledem k možnostem území.</w:t>
      </w:r>
    </w:p>
    <w:p w:rsidR="00546BE0" w:rsidRPr="00546BE0" w:rsidRDefault="00A71D38" w:rsidP="00BC7244">
      <w:pPr>
        <w:spacing w:after="160"/>
        <w:jc w:val="both"/>
        <w:rPr>
          <w:i/>
        </w:rPr>
      </w:pPr>
      <w:r w:rsidRPr="00A71D38">
        <w:t>V SCLLD se uvádí, že</w:t>
      </w:r>
      <w:r>
        <w:rPr>
          <w:i/>
        </w:rPr>
        <w:t xml:space="preserve"> „p</w:t>
      </w:r>
      <w:r w:rsidR="00546BE0" w:rsidRPr="00546BE0">
        <w:rPr>
          <w:i/>
        </w:rPr>
        <w:t xml:space="preserve">ro území MAS Holicko je charakteristický </w:t>
      </w:r>
      <w:r w:rsidR="00546BE0" w:rsidRPr="00A71D38">
        <w:rPr>
          <w:b/>
          <w:i/>
        </w:rPr>
        <w:t>vysoký podíl lesních porostů</w:t>
      </w:r>
      <w:r w:rsidR="00546BE0" w:rsidRPr="00546BE0">
        <w:rPr>
          <w:i/>
        </w:rPr>
        <w:t>, který na celkové výměře dosahuje 41,0 %, tedy o 7 procentních bodů více, než je průměr ČR (33,8 %).</w:t>
      </w:r>
      <w:r w:rsidR="005C56EB">
        <w:rPr>
          <w:i/>
        </w:rPr>
        <w:t xml:space="preserve"> </w:t>
      </w:r>
      <w:r w:rsidR="00546BE0" w:rsidRPr="00546BE0">
        <w:rPr>
          <w:i/>
        </w:rPr>
        <w:t>Nejvyšší zastoupení lesů vůbec má obec Poběžovice u Holic. Lesní porosty tvoří 80,0 % její rozlohy. Zastoupení lesů přes 70 % mají ještě obce Vysoké Chvojno (77,3 %), Horní Jelení (73,1 %) a Nová Ves (71,8 %). Naopak nejnižší zastoupení lesů má obec Dolní Roveň. Lesní porosty na její celkové výměře dosahují pouze 1,1 %.</w:t>
      </w:r>
      <w:r w:rsidRPr="00546BE0">
        <w:rPr>
          <w:rStyle w:val="Znakapoznpodarou"/>
          <w:i/>
        </w:rPr>
        <w:footnoteReference w:id="137"/>
      </w:r>
    </w:p>
    <w:p w:rsidR="00546BE0" w:rsidRDefault="00A71D38" w:rsidP="00BC7244">
      <w:pPr>
        <w:spacing w:after="160"/>
        <w:jc w:val="both"/>
        <w:rPr>
          <w:i/>
        </w:rPr>
      </w:pPr>
      <w:r>
        <w:rPr>
          <w:i/>
        </w:rPr>
        <w:t>„</w:t>
      </w:r>
      <w:r w:rsidR="00546BE0" w:rsidRPr="00546BE0">
        <w:rPr>
          <w:i/>
        </w:rPr>
        <w:t xml:space="preserve">Co se týče rozlohy </w:t>
      </w:r>
      <w:r w:rsidR="00546BE0" w:rsidRPr="00A71D38">
        <w:rPr>
          <w:b/>
          <w:i/>
        </w:rPr>
        <w:t>zemědělské půdy, její zastoupení je mírně pod průměrem celé</w:t>
      </w:r>
      <w:r w:rsidR="00546BE0" w:rsidRPr="00546BE0">
        <w:rPr>
          <w:i/>
        </w:rPr>
        <w:t xml:space="preserve"> ČR (53,5 %). Dosahuje hodnoty 51,7 %. Největší rozlohu zabírá právě na území Dolní Rovně, a to 90,5 %. A dále následují ostatní obce ze západní a jihozápadní části území MAS Holicko. Přes 80% zastoupení zemědělské půdy mají i obce Uhersko (82,3 %), Dolní Ředice (82,3 %) a Radhošť (82,2 %). Město Holice dosahuje zastoupení 76,3 %</w:t>
      </w:r>
      <w:r>
        <w:rPr>
          <w:i/>
        </w:rPr>
        <w:t>“</w:t>
      </w:r>
      <w:r w:rsidR="00546BE0" w:rsidRPr="00546BE0">
        <w:rPr>
          <w:i/>
        </w:rPr>
        <w:t>.</w:t>
      </w:r>
      <w:r w:rsidR="00546BE0">
        <w:rPr>
          <w:rStyle w:val="Znakapoznpodarou"/>
          <w:i/>
        </w:rPr>
        <w:footnoteReference w:id="138"/>
      </w:r>
    </w:p>
    <w:p w:rsidR="00546BE0" w:rsidRDefault="000A6F6C" w:rsidP="00BC7244">
      <w:pPr>
        <w:spacing w:after="160"/>
        <w:jc w:val="both"/>
      </w:pPr>
      <w:r>
        <w:t xml:space="preserve">Pro území v MAS Holicko je typický </w:t>
      </w:r>
      <w:r w:rsidRPr="00A71D38">
        <w:rPr>
          <w:b/>
        </w:rPr>
        <w:t xml:space="preserve">výrazně nižší podíl ovocných sadů, trvalých travních porostů a zanedbatelný podíl vinic </w:t>
      </w:r>
      <w:r>
        <w:t xml:space="preserve">oproti celé ČR. </w:t>
      </w:r>
      <w:r w:rsidRPr="00A71D38">
        <w:rPr>
          <w:b/>
        </w:rPr>
        <w:t>Podíl vodních ploch (rybníky) je rovněž nižší</w:t>
      </w:r>
      <w:r>
        <w:t xml:space="preserve">. </w:t>
      </w:r>
    </w:p>
    <w:p w:rsidR="000A6F6C" w:rsidRDefault="000A6F6C" w:rsidP="00BC7244">
      <w:pPr>
        <w:spacing w:after="160"/>
        <w:jc w:val="both"/>
      </w:pPr>
      <w:r w:rsidRPr="000A6F6C">
        <w:t xml:space="preserve">Na území MAS Holicko probíhá </w:t>
      </w:r>
      <w:r w:rsidRPr="00A71D38">
        <w:rPr>
          <w:b/>
        </w:rPr>
        <w:t>intenzivní zemědělská činnost na velkoplošném území</w:t>
      </w:r>
      <w:r w:rsidRPr="000A6F6C">
        <w:t>, průměrná velikost půdních bloků (7 ha v roce 2012) je mnohem vyšší než v ČR (4,9</w:t>
      </w:r>
      <w:r w:rsidR="001F5278">
        <w:t xml:space="preserve"> </w:t>
      </w:r>
      <w:r w:rsidRPr="000A6F6C">
        <w:t>ha) a v Pardubickém kraji (4,2 ha).</w:t>
      </w:r>
      <w:r w:rsidR="00A71D38">
        <w:rPr>
          <w:rStyle w:val="Znakapoznpodarou"/>
        </w:rPr>
        <w:footnoteReference w:id="139"/>
      </w:r>
      <w:r w:rsidRPr="000A6F6C">
        <w:t xml:space="preserve"> </w:t>
      </w:r>
      <w:r w:rsidR="00A71D38">
        <w:t>„</w:t>
      </w:r>
      <w:r w:rsidRPr="000A6F6C">
        <w:rPr>
          <w:i/>
        </w:rPr>
        <w:t xml:space="preserve">Z hlediska ekologie velké půdní bloky znamenají snížení rozmanitosti (biodiverzity), a snižují tak kvalitu přírodní složky území. Na druhé straně toto území (jeho západní část) náleží do úrodných oblastí Polabí, pro něž jsou typické velké bloky scelených pozemků. Na tomto území je proto </w:t>
      </w:r>
      <w:r w:rsidRPr="00A71D38">
        <w:rPr>
          <w:b/>
          <w:i/>
        </w:rPr>
        <w:t>vhodné provést opatření, která povedou ke zvýšení rozmanitosti krajiny, resp. místních ekosystémů</w:t>
      </w:r>
      <w:r w:rsidRPr="000A6F6C">
        <w:rPr>
          <w:i/>
        </w:rPr>
        <w:t>. Jedná se především o vytváření mezí (tedy rozdělení velkých půdních bloků) včetně výsadby menších porostů, dále o osázení říčních niv, znovuvytvoření mokřadů apod. Tato opatření mají i podstatný protierozní účinek</w:t>
      </w:r>
      <w:r w:rsidR="00A71D38">
        <w:rPr>
          <w:i/>
        </w:rPr>
        <w:t>“</w:t>
      </w:r>
      <w:r w:rsidRPr="000A6F6C">
        <w:rPr>
          <w:i/>
        </w:rPr>
        <w:t>.</w:t>
      </w:r>
      <w:r>
        <w:rPr>
          <w:rStyle w:val="Znakapoznpodarou"/>
          <w:i/>
        </w:rPr>
        <w:footnoteReference w:id="140"/>
      </w:r>
      <w:r>
        <w:rPr>
          <w:i/>
        </w:rPr>
        <w:t xml:space="preserve"> </w:t>
      </w:r>
      <w:r w:rsidR="00E13221">
        <w:t xml:space="preserve">Na území regionu se nacházejí </w:t>
      </w:r>
      <w:r w:rsidR="00E13221" w:rsidRPr="00A71D38">
        <w:rPr>
          <w:b/>
        </w:rPr>
        <w:t>maloplo</w:t>
      </w:r>
      <w:r w:rsidR="00A71D38">
        <w:rPr>
          <w:b/>
        </w:rPr>
        <w:t>šná</w:t>
      </w:r>
      <w:r w:rsidR="00E13221" w:rsidRPr="00A71D38">
        <w:rPr>
          <w:b/>
        </w:rPr>
        <w:t xml:space="preserve"> chráněná území</w:t>
      </w:r>
      <w:r w:rsidR="00E13221">
        <w:t xml:space="preserve"> (přírodní rezervace a přírodní památky, oblasti NATURA 2000</w:t>
      </w:r>
      <w:r w:rsidR="00A71D38">
        <w:t>)</w:t>
      </w:r>
      <w:r w:rsidR="00E13221">
        <w:t xml:space="preserve">. Tyto prvky v krajině opět skýtají </w:t>
      </w:r>
      <w:r w:rsidR="00E13221" w:rsidRPr="00A71D38">
        <w:rPr>
          <w:b/>
        </w:rPr>
        <w:t>možnosti pro environmentální výchovu dětí a mládeže</w:t>
      </w:r>
      <w:r w:rsidR="00E13221">
        <w:t xml:space="preserve">. </w:t>
      </w:r>
    </w:p>
    <w:p w:rsidR="001F5278" w:rsidRDefault="001F5278" w:rsidP="001F5278">
      <w:pPr>
        <w:spacing w:after="160" w:line="259" w:lineRule="auto"/>
        <w:jc w:val="both"/>
      </w:pPr>
    </w:p>
    <w:p w:rsidR="00E13221" w:rsidRPr="00EF3D02" w:rsidRDefault="00E13221" w:rsidP="008F31CF">
      <w:pPr>
        <w:pStyle w:val="Nadpis4"/>
      </w:pPr>
      <w:bookmarkStart w:id="265" w:name="_Toc438195882"/>
      <w:r w:rsidRPr="00EF3D02">
        <w:t>Pamětihodnosti</w:t>
      </w:r>
      <w:bookmarkEnd w:id="265"/>
      <w:r w:rsidR="00DF3C98">
        <w:t>, potenciál pro pohy</w:t>
      </w:r>
      <w:r w:rsidR="00514042">
        <w:t>b v krajině a</w:t>
      </w:r>
      <w:r w:rsidR="00DF3C98">
        <w:t xml:space="preserve"> rekreaci</w:t>
      </w:r>
    </w:p>
    <w:p w:rsidR="00AB2601" w:rsidRPr="00E13221" w:rsidRDefault="005A0634" w:rsidP="00FA2966">
      <w:pPr>
        <w:spacing w:after="160"/>
        <w:jc w:val="both"/>
      </w:pPr>
      <w:r w:rsidRPr="005A0634">
        <w:t>Na území MAS Holicko se vyskytují</w:t>
      </w:r>
      <w:r w:rsidR="00DF3C98">
        <w:t xml:space="preserve"> </w:t>
      </w:r>
      <w:r>
        <w:t xml:space="preserve">různé kulturně-historické </w:t>
      </w:r>
      <w:r w:rsidR="00514042">
        <w:t>pamětihodnosti, jako</w:t>
      </w:r>
      <w:r>
        <w:t xml:space="preserve"> jsou sakrální stavby či</w:t>
      </w:r>
      <w:r w:rsidRPr="005A0634">
        <w:t xml:space="preserve"> historický dvůr v obci Uhersko či zámeček ve Vysokém Chvojnu. K zámečku patří i arboretum s naučnou stezkou.</w:t>
      </w:r>
      <w:r>
        <w:rPr>
          <w:rStyle w:val="Znakapoznpodarou"/>
        </w:rPr>
        <w:footnoteReference w:id="141"/>
      </w:r>
      <w:r>
        <w:t xml:space="preserve"> </w:t>
      </w:r>
      <w:r w:rsidR="00DF3C98">
        <w:t>Na území se nacházejí značené turistické cesty, cyklotrasy a hippostezka.</w:t>
      </w:r>
      <w:r w:rsidR="00AB2601">
        <w:t xml:space="preserve"> V regionu je přírodní potenciál hlavně pro příměstskou rekreaci, ale nedostatečná je infrastruktura pro cestovní ruch a ubytování. </w:t>
      </w:r>
    </w:p>
    <w:p w:rsidR="005A0634" w:rsidRPr="00AB5C85" w:rsidRDefault="005A0634" w:rsidP="00FA2966">
      <w:pPr>
        <w:spacing w:after="160"/>
        <w:jc w:val="both"/>
        <w:rPr>
          <w:b/>
        </w:rPr>
      </w:pPr>
      <w:r>
        <w:lastRenderedPageBreak/>
        <w:t xml:space="preserve">Z hlediska systému vzdělávání toto představuje jistý </w:t>
      </w:r>
      <w:r w:rsidRPr="00AB5C85">
        <w:rPr>
          <w:b/>
        </w:rPr>
        <w:t>potenciál pro výchovu k vlastenectví, úctu k t</w:t>
      </w:r>
      <w:r w:rsidR="00DF3C98" w:rsidRPr="00AB5C85">
        <w:rPr>
          <w:b/>
        </w:rPr>
        <w:t>r</w:t>
      </w:r>
      <w:r w:rsidRPr="00AB5C85">
        <w:rPr>
          <w:b/>
        </w:rPr>
        <w:t>adicím a budování pocitu sounáležitosti k regionu</w:t>
      </w:r>
      <w:r>
        <w:t>.</w:t>
      </w:r>
      <w:r w:rsidR="00DF3C98">
        <w:t xml:space="preserve"> Kromě toho je zde potenciál pro </w:t>
      </w:r>
      <w:r w:rsidR="00DF3C98" w:rsidRPr="00AB5C85">
        <w:rPr>
          <w:b/>
        </w:rPr>
        <w:t>školní výlety, příměstské tábory a volnočasové aktivity dětí a mládeže</w:t>
      </w:r>
      <w:r w:rsidR="00AB2601">
        <w:t xml:space="preserve">, ale i pro orientaci na </w:t>
      </w:r>
      <w:r w:rsidR="00AB2601" w:rsidRPr="00AB5C85">
        <w:rPr>
          <w:b/>
        </w:rPr>
        <w:t>výběr vhodného povolání.</w:t>
      </w:r>
    </w:p>
    <w:p w:rsidR="001F5278" w:rsidRDefault="001F5278" w:rsidP="001F5278">
      <w:pPr>
        <w:spacing w:after="160" w:line="259" w:lineRule="auto"/>
        <w:jc w:val="both"/>
      </w:pPr>
    </w:p>
    <w:p w:rsidR="00BC764A" w:rsidRPr="00EF3D02" w:rsidRDefault="00BC764A" w:rsidP="008F31CF">
      <w:pPr>
        <w:pStyle w:val="Nadpis4"/>
      </w:pPr>
      <w:bookmarkStart w:id="266" w:name="_Toc438195889"/>
      <w:r>
        <w:t>Ekon</w:t>
      </w:r>
      <w:r w:rsidRPr="00EF3D02">
        <w:t>omická činnost a podnikatelské subjekty</w:t>
      </w:r>
      <w:bookmarkEnd w:id="266"/>
    </w:p>
    <w:p w:rsidR="006F22F3" w:rsidRPr="00AB5C85" w:rsidRDefault="006F22F3" w:rsidP="00FA2966">
      <w:pPr>
        <w:spacing w:after="160"/>
        <w:jc w:val="both"/>
        <w:rPr>
          <w:b/>
        </w:rPr>
      </w:pPr>
      <w:r w:rsidRPr="006F22F3">
        <w:t xml:space="preserve">Tato část bude analyzována </w:t>
      </w:r>
      <w:r w:rsidRPr="00AB5C85">
        <w:rPr>
          <w:b/>
        </w:rPr>
        <w:t xml:space="preserve">z pohledu možné spolupráce MŠ, ZŠ a firem a ve vztahu k přípravě žáků na povolání. </w:t>
      </w:r>
    </w:p>
    <w:p w:rsidR="00BC764A" w:rsidRDefault="006F22F3" w:rsidP="00FA2966">
      <w:pPr>
        <w:spacing w:after="160"/>
        <w:jc w:val="both"/>
      </w:pPr>
      <w:r>
        <w:t>MAS Holicko leží v blízkosti dvou krajských měst a je pro něj typická dojížďka do zaměstnání. V regionu je nejvíce ekonomických subjektů v Holicích, Horním Jelení a v </w:t>
      </w:r>
      <w:r w:rsidR="00AB5C85">
        <w:t xml:space="preserve"> </w:t>
      </w:r>
      <w:r>
        <w:t xml:space="preserve">Býšti. Ve struktuře ekonomických subjektů se zjištěnou aktivitou jsou nejvíce zastoupeni živnostníci (68,8%), svobodná podnikání (11,0%), obchodních společností bylo 7,9%, zemědělských podnikatelů 4,3%, státních organizací 1%. Největší zastoupení má zpracovatelský průmysl (16,4%) subjektů, </w:t>
      </w:r>
      <w:r w:rsidR="00D85302">
        <w:t>14,9% velkoobchod a maloobchod včetně oprav motorových vozidel, stavebnictví 14,2%, zemědělství 8,9</w:t>
      </w:r>
      <w:r w:rsidR="00D85302" w:rsidRPr="00D85302">
        <w:t xml:space="preserve">%. Profesní, vědecké a technické činnosti tvořily 8,5 % ze všech ekonomických subjektů, peněžnictví a </w:t>
      </w:r>
      <w:r w:rsidR="00CA1C49" w:rsidRPr="00D85302">
        <w:t>pojišťovnictví 5,2</w:t>
      </w:r>
      <w:r w:rsidR="00D85302" w:rsidRPr="00D85302">
        <w:t xml:space="preserve"> % a na ubytování, stravování a pohostinství 4,0 %. Doprava a </w:t>
      </w:r>
      <w:r w:rsidR="00CA1C49" w:rsidRPr="00D85302">
        <w:t>skladování 3,1</w:t>
      </w:r>
      <w:r w:rsidR="00D85302" w:rsidRPr="00EF3D02">
        <w:t xml:space="preserve"> %</w:t>
      </w:r>
      <w:r w:rsidR="00D85302">
        <w:t>.</w:t>
      </w:r>
      <w:r w:rsidR="00AB5C85">
        <w:rPr>
          <w:rStyle w:val="Znakapoznpodarou"/>
        </w:rPr>
        <w:footnoteReference w:id="142"/>
      </w:r>
      <w:r w:rsidR="00D85302">
        <w:t xml:space="preserve"> </w:t>
      </w:r>
      <w:r w:rsidR="00AB5C85" w:rsidRPr="00AB5C85">
        <w:t>„….n</w:t>
      </w:r>
      <w:r w:rsidR="00D85302" w:rsidRPr="00AB5C85">
        <w:rPr>
          <w:i/>
        </w:rPr>
        <w:t>a území MAS Holicko nepůsobil žádný velký zaměstnavatel s nadregionálním vlivem pro pracovní síly (a jejich mobilitu). Pouze 3 podniky zaměstnávaly více než 100 zaměstnanců</w:t>
      </w:r>
      <w:r w:rsidR="00D85302" w:rsidRPr="00AB5C85">
        <w:t>.</w:t>
      </w:r>
      <w:r w:rsidR="00AB5C85" w:rsidRPr="00AB5C85">
        <w:t>“</w:t>
      </w:r>
      <w:r w:rsidR="00D85302" w:rsidRPr="00AB5C85">
        <w:rPr>
          <w:rStyle w:val="Znakapoznpodarou"/>
        </w:rPr>
        <w:footnoteReference w:id="143"/>
      </w:r>
    </w:p>
    <w:p w:rsidR="00D85302" w:rsidRPr="00EF3D02" w:rsidRDefault="00D85302" w:rsidP="00FA2966">
      <w:pPr>
        <w:spacing w:after="160"/>
        <w:jc w:val="both"/>
      </w:pPr>
      <w:r w:rsidRPr="00AB5C85">
        <w:t>Co se týče zaměstnanosti v jedno</w:t>
      </w:r>
      <w:r w:rsidR="001F5278" w:rsidRPr="00AB5C85">
        <w:t>t</w:t>
      </w:r>
      <w:r w:rsidRPr="00AB5C85">
        <w:t>livých sektorech, dá se uvést, že došlo ke snižování zaměstnanosti v sektoru zemědělství, rostla zaměstnanost v průmyslu a ve službách.</w:t>
      </w:r>
    </w:p>
    <w:p w:rsidR="00D85302" w:rsidRPr="00AB5C85" w:rsidRDefault="00AB5C85" w:rsidP="00FA2966">
      <w:pPr>
        <w:spacing w:after="160"/>
        <w:jc w:val="both"/>
        <w:rPr>
          <w:i/>
        </w:rPr>
      </w:pPr>
      <w:r>
        <w:rPr>
          <w:i/>
        </w:rPr>
        <w:t>„</w:t>
      </w:r>
      <w:r w:rsidR="00ED771C" w:rsidRPr="00ED771C">
        <w:rPr>
          <w:i/>
        </w:rPr>
        <w:t>Celkový podíl zaměstnanců v inovativních oborech v souhrnu obcí MAS Holicko byl 39,9 %, což je nadprůměrná hodnota ve srovnání s ČR (34,8 %) i Pardubickým krajem (36,2 %). MAS Holicko tak mělo vysoký podíl zaměstnanců v inovativních oborech, což vytváří další potenciál pro růst tohoto region</w:t>
      </w:r>
      <w:r>
        <w:rPr>
          <w:i/>
        </w:rPr>
        <w:t>u</w:t>
      </w:r>
      <w:r w:rsidR="00ED771C" w:rsidRPr="00ED771C">
        <w:rPr>
          <w:i/>
        </w:rPr>
        <w:t>.</w:t>
      </w:r>
      <w:r>
        <w:rPr>
          <w:i/>
        </w:rPr>
        <w:t>“</w:t>
      </w:r>
      <w:r w:rsidR="00ED771C">
        <w:rPr>
          <w:rStyle w:val="Znakapoznpodarou"/>
          <w:i/>
        </w:rPr>
        <w:footnoteReference w:id="144"/>
      </w:r>
      <w:r w:rsidR="00FE5803">
        <w:rPr>
          <w:i/>
        </w:rPr>
        <w:t xml:space="preserve"> </w:t>
      </w:r>
    </w:p>
    <w:p w:rsidR="00FE5803" w:rsidRDefault="00ED771C" w:rsidP="00FA2966">
      <w:pPr>
        <w:spacing w:after="160"/>
        <w:jc w:val="both"/>
      </w:pPr>
      <w:r w:rsidRPr="00ED771C">
        <w:t>Co se týče struktury zaměstnanosti podle velikosti podniků, dá se z SCLLD vyvodit, že v regionu jsou střední firmy zastoupeny ojediněle</w:t>
      </w:r>
      <w:r>
        <w:t xml:space="preserve"> (jeden z největších zaměstnavatelů je </w:t>
      </w:r>
      <w:r w:rsidRPr="00EF3D02">
        <w:t>MSSL Advanced Polymers, s.r.o.</w:t>
      </w:r>
      <w:r>
        <w:t xml:space="preserve"> v Dolních Ředicích)</w:t>
      </w:r>
      <w:r w:rsidRPr="00ED771C">
        <w:t xml:space="preserve">. </w:t>
      </w:r>
      <w:r w:rsidR="00FE5803">
        <w:t xml:space="preserve">Převažuje zaměstnanost v malých podnicích a mikropodnicích. </w:t>
      </w:r>
      <w:r w:rsidRPr="00ED771C">
        <w:t xml:space="preserve">V  důsledku to znamená nižší stabilitu podnikatelské </w:t>
      </w:r>
      <w:r w:rsidR="00CA1C49" w:rsidRPr="00ED771C">
        <w:t>činnosti, což</w:t>
      </w:r>
      <w:r w:rsidRPr="00ED771C">
        <w:t xml:space="preserve"> </w:t>
      </w:r>
      <w:r w:rsidR="00CA1C49" w:rsidRPr="00ED771C">
        <w:t>se může</w:t>
      </w:r>
      <w:r w:rsidRPr="00ED771C">
        <w:t xml:space="preserve"> projevit v dobách hospodářského poklesu a nestability</w:t>
      </w:r>
      <w:r w:rsidR="00FE5803">
        <w:t xml:space="preserve"> zvýšením nezaměstnanosti v regionu.</w:t>
      </w:r>
    </w:p>
    <w:p w:rsidR="00FE5803" w:rsidRDefault="00FE5803" w:rsidP="00FA2966">
      <w:pPr>
        <w:spacing w:after="160"/>
        <w:jc w:val="both"/>
      </w:pPr>
      <w:r w:rsidRPr="00AB5C85">
        <w:t xml:space="preserve">V regionu je diverzifikovaná struktura průmyslu – zastoupen je průmysl strojírenský a elektrotechnický, </w:t>
      </w:r>
      <w:r w:rsidR="00157257" w:rsidRPr="00AB5C85">
        <w:t>textilní</w:t>
      </w:r>
      <w:r w:rsidR="00157257">
        <w:t xml:space="preserve">, oděvní, kožedělný, dřevozpracující, stavebnictví (výroba stavebních hmot), chemický průmysl, </w:t>
      </w:r>
      <w:r w:rsidR="00CA1C49">
        <w:t>papírenský a polygrafický</w:t>
      </w:r>
      <w:r w:rsidR="00157257">
        <w:t xml:space="preserve">, výrobce sportovního vybavení, výrobce měřící a regulační techniky. Jedná se však o většinou o mikropodniky a malé podniky, střední podniky se v regionu, jak bylo uvedeno výše, vyskytují ojediněle. </w:t>
      </w:r>
      <w:r w:rsidR="00157257" w:rsidRPr="00AB5C85">
        <w:rPr>
          <w:b/>
        </w:rPr>
        <w:t>Konkurenceschopnost výrobců v regionu je vázána na zachycení nových trendů, využívání inovací a na přilákání nových investorů.</w:t>
      </w:r>
      <w:r w:rsidR="00157257">
        <w:t xml:space="preserve"> Zde je </w:t>
      </w:r>
      <w:r w:rsidR="00157257" w:rsidRPr="00AB5C85">
        <w:rPr>
          <w:b/>
        </w:rPr>
        <w:t>výzva pro vzdělávací systém,</w:t>
      </w:r>
      <w:r w:rsidR="00157257">
        <w:t xml:space="preserve"> který by měl těmto požadavkům vycházet vstříc a položit </w:t>
      </w:r>
      <w:r w:rsidR="00157257" w:rsidRPr="00AB5C85">
        <w:rPr>
          <w:b/>
        </w:rPr>
        <w:t xml:space="preserve">akcent na výchovu a vzdělávání k inovativnímu kreativnímu myšlení. </w:t>
      </w:r>
    </w:p>
    <w:p w:rsidR="00FE5803" w:rsidRPr="005D41C3" w:rsidRDefault="005D41C3" w:rsidP="00FA2966">
      <w:pPr>
        <w:spacing w:after="160"/>
        <w:jc w:val="both"/>
        <w:rPr>
          <w:b/>
        </w:rPr>
      </w:pPr>
      <w:r>
        <w:lastRenderedPageBreak/>
        <w:t xml:space="preserve">Vzhledem k větší zranitelnosti malých podniků a mikropodniků v dobách hospodářského poklesu to pro </w:t>
      </w:r>
      <w:r w:rsidR="00FE5803">
        <w:t xml:space="preserve">vzdělávací systém </w:t>
      </w:r>
      <w:r>
        <w:t xml:space="preserve">také </w:t>
      </w:r>
      <w:r w:rsidR="00FE5803">
        <w:t xml:space="preserve">znamená </w:t>
      </w:r>
      <w:r w:rsidR="00FE5803" w:rsidRPr="005D41C3">
        <w:rPr>
          <w:b/>
        </w:rPr>
        <w:t xml:space="preserve">pěstovat v žácích psychickou odolnost, samostatnost, vést je k iniciativě, inovativnímu myšlení, </w:t>
      </w:r>
      <w:r w:rsidR="00CA1C49" w:rsidRPr="005D41C3">
        <w:rPr>
          <w:b/>
        </w:rPr>
        <w:t>kreativitě a podnikavosti</w:t>
      </w:r>
      <w:r w:rsidR="00FE5803" w:rsidRPr="005D41C3">
        <w:rPr>
          <w:b/>
        </w:rPr>
        <w:t xml:space="preserve"> a ke spoléhání na vlastní síly.</w:t>
      </w:r>
    </w:p>
    <w:p w:rsidR="00157257" w:rsidRDefault="00157257" w:rsidP="00FA2966">
      <w:pPr>
        <w:spacing w:after="160"/>
        <w:jc w:val="both"/>
      </w:pPr>
      <w:r>
        <w:t xml:space="preserve">Kromě průmyslové výroby jsou na území Holicka zastoupena i řemesla – </w:t>
      </w:r>
      <w:r w:rsidRPr="005D41C3">
        <w:t>práce se dřevem (truhlářství, nábytkářství), s kovem jako je kovovýroba, zámečnictví včetně svářečských prací. Rozvoj</w:t>
      </w:r>
      <w:r>
        <w:t xml:space="preserve"> řemesel je významný pro venkovské oblasti, kde mají vlil na zaměstnanost a život v obcích. Z hlediska vzdělávacího systému je zde </w:t>
      </w:r>
      <w:r w:rsidRPr="005D41C3">
        <w:rPr>
          <w:b/>
        </w:rPr>
        <w:t>podnět pro rozvíjení manuální zručnosti</w:t>
      </w:r>
      <w:r w:rsidR="00FB5BC5">
        <w:t>.</w:t>
      </w:r>
    </w:p>
    <w:p w:rsidR="00FB5BC5" w:rsidRPr="005D41C3" w:rsidRDefault="00FB5BC5" w:rsidP="00FA2966">
      <w:pPr>
        <w:spacing w:after="160"/>
        <w:jc w:val="both"/>
        <w:rPr>
          <w:b/>
        </w:rPr>
      </w:pPr>
      <w:r>
        <w:t xml:space="preserve">V regionu je v jižní a západní části území jsou dobré podmínky pro zemědělskou činnost, v severní a východní části pro lesní hospodaření. Rozvíjí se též </w:t>
      </w:r>
      <w:r w:rsidRPr="005D41C3">
        <w:rPr>
          <w:b/>
        </w:rPr>
        <w:t>ekofarmy, ekoturistika a agroturistika</w:t>
      </w:r>
      <w:r>
        <w:t xml:space="preserve">. V regionu </w:t>
      </w:r>
      <w:r w:rsidRPr="005D41C3">
        <w:rPr>
          <w:b/>
        </w:rPr>
        <w:t xml:space="preserve">chybí zpracovatelé zemědělských výrobků a je patrná nepříznivá věková struktura osob pracujících v zemědělství. </w:t>
      </w:r>
      <w:r>
        <w:t xml:space="preserve">To dává </w:t>
      </w:r>
      <w:r w:rsidRPr="005D41C3">
        <w:rPr>
          <w:b/>
        </w:rPr>
        <w:t>příležitost mladým lidem</w:t>
      </w:r>
      <w:r>
        <w:t xml:space="preserve"> a pro vzdělávání je zde </w:t>
      </w:r>
      <w:r w:rsidRPr="005D41C3">
        <w:rPr>
          <w:b/>
        </w:rPr>
        <w:t>podnět k prohloubení výuky přírodovědných předmětů a pro environmentální výchovu.</w:t>
      </w:r>
    </w:p>
    <w:p w:rsidR="00406A26" w:rsidRPr="00ED771C" w:rsidRDefault="00FB5BC5" w:rsidP="00FA2966">
      <w:pPr>
        <w:spacing w:after="160"/>
        <w:jc w:val="both"/>
      </w:pPr>
      <w:r>
        <w:t xml:space="preserve">Ve službách jsou výrazně zastoupeny servisy, opravny motorových vozidel, </w:t>
      </w:r>
      <w:r w:rsidR="00CA1C49">
        <w:t>pneuservisy (vliv</w:t>
      </w:r>
      <w:r>
        <w:t xml:space="preserve"> blízkosti </w:t>
      </w:r>
      <w:r w:rsidRPr="005D41C3">
        <w:t>komunikace I/35). Dále servisy či opravárny elektrotechniky, elektroinstalací, strojírenského zařízení, jízdních kol (Radim Čech – Býšť), topné a topenářské techniky, vodoinstalací a plynoinstalací (instalatérské služby) apod. Většinou se jedná o drobné živnostníky</w:t>
      </w:r>
      <w:r w:rsidR="00406A26" w:rsidRPr="005D41C3">
        <w:t>.</w:t>
      </w:r>
      <w:r w:rsidR="00406A26" w:rsidRPr="005D41C3">
        <w:rPr>
          <w:rStyle w:val="Znakapoznpodarou"/>
        </w:rPr>
        <w:footnoteReference w:id="145"/>
      </w:r>
      <w:r w:rsidR="00406A26" w:rsidRPr="005D41C3">
        <w:t xml:space="preserve"> Ve službách jsou zastoupeny i služby osobního charakteru (masáže, kadeřnictví) atd.</w:t>
      </w:r>
    </w:p>
    <w:p w:rsidR="00FB5BC5" w:rsidRDefault="00406A26" w:rsidP="00FA2966">
      <w:pPr>
        <w:spacing w:after="160"/>
        <w:jc w:val="both"/>
      </w:pPr>
      <w:r>
        <w:t>Z hlediska požadavků na vzdělávací systém opět půjde o podnět k</w:t>
      </w:r>
      <w:r w:rsidR="005D41C3">
        <w:t> </w:t>
      </w:r>
      <w:r w:rsidR="005D41C3" w:rsidRPr="005D41C3">
        <w:rPr>
          <w:b/>
        </w:rPr>
        <w:t xml:space="preserve">rozvíjení </w:t>
      </w:r>
      <w:r w:rsidR="00CA1C49" w:rsidRPr="005D41C3">
        <w:rPr>
          <w:b/>
        </w:rPr>
        <w:t>manuální</w:t>
      </w:r>
      <w:r w:rsidRPr="005D41C3">
        <w:rPr>
          <w:b/>
        </w:rPr>
        <w:t xml:space="preserve"> zručnosti dětí</w:t>
      </w:r>
      <w:r>
        <w:t xml:space="preserve">, která je nutná pro zaměstnanost u typických zaměstnavatelů </w:t>
      </w:r>
      <w:r w:rsidR="005D41C3">
        <w:t xml:space="preserve">či pro podnikání </w:t>
      </w:r>
      <w:r>
        <w:t>v regionu.</w:t>
      </w:r>
    </w:p>
    <w:p w:rsidR="00406A26" w:rsidRDefault="00406A26" w:rsidP="00FA2966">
      <w:pPr>
        <w:spacing w:after="160"/>
        <w:jc w:val="both"/>
      </w:pPr>
      <w:r>
        <w:t>Pro</w:t>
      </w:r>
      <w:r w:rsidR="00C57959">
        <w:t xml:space="preserve"> </w:t>
      </w:r>
      <w:r w:rsidR="00C57959" w:rsidRPr="005D41C3">
        <w:rPr>
          <w:b/>
        </w:rPr>
        <w:t>konkurenceschopnost firem a</w:t>
      </w:r>
      <w:r w:rsidR="005D41C3">
        <w:rPr>
          <w:b/>
        </w:rPr>
        <w:t xml:space="preserve"> rozvoj</w:t>
      </w:r>
      <w:r w:rsidR="00C57959" w:rsidRPr="005D41C3">
        <w:rPr>
          <w:b/>
        </w:rPr>
        <w:t xml:space="preserve"> h</w:t>
      </w:r>
      <w:r w:rsidRPr="005D41C3">
        <w:rPr>
          <w:b/>
        </w:rPr>
        <w:t>i</w:t>
      </w:r>
      <w:r w:rsidR="00962822" w:rsidRPr="005D41C3">
        <w:rPr>
          <w:b/>
        </w:rPr>
        <w:t>gh</w:t>
      </w:r>
      <w:r w:rsidRPr="005D41C3">
        <w:rPr>
          <w:b/>
        </w:rPr>
        <w:t>-tech výroby</w:t>
      </w:r>
      <w:r>
        <w:t xml:space="preserve"> j</w:t>
      </w:r>
      <w:r w:rsidR="00C57959">
        <w:t xml:space="preserve">sou </w:t>
      </w:r>
      <w:r>
        <w:t>však potřebn</w:t>
      </w:r>
      <w:r w:rsidR="00C57959">
        <w:t xml:space="preserve">é </w:t>
      </w:r>
      <w:r w:rsidR="00C57959" w:rsidRPr="005D41C3">
        <w:rPr>
          <w:b/>
        </w:rPr>
        <w:t>inovace a zachycení moderních trendů</w:t>
      </w:r>
      <w:r w:rsidR="00C57959">
        <w:t xml:space="preserve">. </w:t>
      </w:r>
      <w:r w:rsidR="00545AB4">
        <w:t xml:space="preserve">Pro ně jsou důležité </w:t>
      </w:r>
      <w:r w:rsidRPr="005D41C3">
        <w:rPr>
          <w:b/>
        </w:rPr>
        <w:t xml:space="preserve">kvalifikovanost a </w:t>
      </w:r>
      <w:r w:rsidR="00545AB4" w:rsidRPr="005D41C3">
        <w:rPr>
          <w:b/>
        </w:rPr>
        <w:t xml:space="preserve">kompetence pracovních sil v regionu a </w:t>
      </w:r>
      <w:r w:rsidRPr="005D41C3">
        <w:rPr>
          <w:b/>
        </w:rPr>
        <w:t>celoživotní ochota se vzdělávat</w:t>
      </w:r>
      <w:r w:rsidR="00545AB4" w:rsidRPr="005D41C3">
        <w:rPr>
          <w:b/>
        </w:rPr>
        <w:t xml:space="preserve">. Zde je nezastupitelná </w:t>
      </w:r>
      <w:r w:rsidRPr="005D41C3">
        <w:rPr>
          <w:b/>
        </w:rPr>
        <w:t>úloha škol.</w:t>
      </w:r>
      <w:r w:rsidR="00545AB4">
        <w:t xml:space="preserve"> </w:t>
      </w:r>
    </w:p>
    <w:p w:rsidR="00545AB4" w:rsidRPr="00545AB4" w:rsidRDefault="005D41C3" w:rsidP="00FA2966">
      <w:pPr>
        <w:spacing w:after="160"/>
        <w:jc w:val="both"/>
        <w:rPr>
          <w:i/>
        </w:rPr>
      </w:pPr>
      <w:r>
        <w:rPr>
          <w:i/>
        </w:rPr>
        <w:t>„</w:t>
      </w:r>
      <w:r w:rsidR="00545AB4" w:rsidRPr="00545AB4">
        <w:rPr>
          <w:i/>
        </w:rPr>
        <w:t xml:space="preserve">Pro zaměstnanost je ve Strategii vyčleněna stejně jako pro podnikatelské záměry klíčová oblast zaměřená na podporu podnikání a zaměstnanosti. Cílem je podpořit znevýhodněné skupiny na trhu práce a snížit dlouhodobou nezaměstnanost v regionu. Např. je plánováno propojení učňovských oborů s místními řemeslníky, což zvýší uplatnitelnost absolventů, či podpora spolupráce podniků se školami v oblasti odborného školství (formou stipendií). Zamýšlen je vznik a rozvoj spolupráce mezi podnikateli a obcemi při vytváření nových pracovních příležitostí. Dále je podporováno </w:t>
      </w:r>
      <w:r w:rsidR="00545AB4" w:rsidRPr="005D41C3">
        <w:rPr>
          <w:b/>
          <w:i/>
        </w:rPr>
        <w:t>zvýšení vzdělanosti osob na pracovním trhu především v jazykové oblasti, IT a dalších odborných oblastech</w:t>
      </w:r>
      <w:r w:rsidR="00545AB4" w:rsidRPr="00545AB4">
        <w:rPr>
          <w:i/>
        </w:rPr>
        <w:t xml:space="preserve"> včetně pořádání školících kurzů a zřízení výukových center.</w:t>
      </w:r>
      <w:r>
        <w:rPr>
          <w:i/>
        </w:rPr>
        <w:t>“</w:t>
      </w:r>
      <w:r w:rsidR="00545AB4">
        <w:rPr>
          <w:rStyle w:val="Znakapoznpodarou"/>
          <w:i/>
        </w:rPr>
        <w:footnoteReference w:id="146"/>
      </w:r>
      <w:r w:rsidR="00545AB4" w:rsidRPr="00545AB4">
        <w:rPr>
          <w:i/>
        </w:rPr>
        <w:t xml:space="preserve"> </w:t>
      </w:r>
    </w:p>
    <w:p w:rsidR="00500AEC" w:rsidRDefault="002857D7" w:rsidP="00FA2966">
      <w:pPr>
        <w:spacing w:after="160"/>
        <w:jc w:val="both"/>
        <w:rPr>
          <w:color w:val="FF0000"/>
        </w:rPr>
      </w:pPr>
      <w:r w:rsidRPr="008275D9">
        <w:t xml:space="preserve">Příležitost pro </w:t>
      </w:r>
      <w:r w:rsidR="008275D9" w:rsidRPr="008275D9">
        <w:t>školy je též v propojení učňovských oborů s místními řemeslníky, spoluprác</w:t>
      </w:r>
      <w:r w:rsidR="006003BF">
        <w:t>i</w:t>
      </w:r>
      <w:r w:rsidR="008275D9" w:rsidRPr="008275D9">
        <w:t xml:space="preserve"> škol s</w:t>
      </w:r>
      <w:r w:rsidR="006003BF">
        <w:t> </w:t>
      </w:r>
      <w:r w:rsidR="008275D9" w:rsidRPr="008275D9">
        <w:t>firmami</w:t>
      </w:r>
      <w:r w:rsidR="006003BF">
        <w:t xml:space="preserve">. Nejdůležitější úkol </w:t>
      </w:r>
      <w:r w:rsidR="006003BF" w:rsidRPr="006003BF">
        <w:rPr>
          <w:b/>
        </w:rPr>
        <w:t>školství</w:t>
      </w:r>
      <w:r w:rsidR="006003BF">
        <w:t xml:space="preserve"> je však ve</w:t>
      </w:r>
      <w:r w:rsidR="008275D9" w:rsidRPr="008275D9">
        <w:t xml:space="preserve"> </w:t>
      </w:r>
      <w:r w:rsidR="008275D9" w:rsidRPr="006003BF">
        <w:rPr>
          <w:b/>
        </w:rPr>
        <w:t xml:space="preserve">zvýšení vzdělanosti osob </w:t>
      </w:r>
      <w:r w:rsidR="006003BF" w:rsidRPr="006003BF">
        <w:rPr>
          <w:b/>
        </w:rPr>
        <w:t xml:space="preserve">pro lepší uplatnění </w:t>
      </w:r>
      <w:r w:rsidR="008275D9" w:rsidRPr="006003BF">
        <w:rPr>
          <w:b/>
        </w:rPr>
        <w:t>na pracovním trhu</w:t>
      </w:r>
      <w:r w:rsidR="008275D9" w:rsidRPr="008275D9">
        <w:t xml:space="preserve"> (jazyková vybavenost, IT dovednosti, odborné znalosti</w:t>
      </w:r>
      <w:r w:rsidR="00500AEC">
        <w:t>)</w:t>
      </w:r>
      <w:r w:rsidR="008275D9" w:rsidRPr="008275D9">
        <w:t>.</w:t>
      </w:r>
      <w:r w:rsidR="00E3727A">
        <w:rPr>
          <w:color w:val="FF0000"/>
        </w:rPr>
        <w:t xml:space="preserve"> </w:t>
      </w:r>
    </w:p>
    <w:p w:rsidR="001F5278" w:rsidRDefault="001F5278" w:rsidP="001F5278">
      <w:pPr>
        <w:spacing w:after="160" w:line="259" w:lineRule="auto"/>
        <w:jc w:val="both"/>
        <w:rPr>
          <w:color w:val="FF0000"/>
        </w:rPr>
      </w:pPr>
    </w:p>
    <w:p w:rsidR="00500AEC" w:rsidRPr="009E2994" w:rsidRDefault="00500AEC" w:rsidP="008F31CF">
      <w:pPr>
        <w:pStyle w:val="Nadpis4"/>
      </w:pPr>
      <w:r w:rsidRPr="009E2994">
        <w:t>Společenský život</w:t>
      </w:r>
      <w:r w:rsidR="00F26357" w:rsidRPr="009E2994">
        <w:t xml:space="preserve"> a nabídka volnočasových aktivit</w:t>
      </w:r>
    </w:p>
    <w:p w:rsidR="00747196" w:rsidRDefault="00500AEC" w:rsidP="00FA2966">
      <w:pPr>
        <w:spacing w:after="160"/>
        <w:jc w:val="both"/>
      </w:pPr>
      <w:r>
        <w:t>SCLLD  uvádí, že v</w:t>
      </w:r>
      <w:r w:rsidRPr="00500AEC">
        <w:t xml:space="preserve"> regionu Holicko </w:t>
      </w:r>
      <w:r w:rsidR="00F26357">
        <w:t xml:space="preserve">existuje </w:t>
      </w:r>
      <w:r w:rsidRPr="00500AEC">
        <w:t>nabídka</w:t>
      </w:r>
      <w:r>
        <w:t xml:space="preserve"> volnočasových aktivit </w:t>
      </w:r>
      <w:r w:rsidR="00F26357">
        <w:t xml:space="preserve">pro děti i dospělé. Uvádíme zejména nabídku pro děti a mládež. Pro děti fungují zájmové kroužky DDM, umělecké obory se vyučují na ZUŠ a v zařízení Artykadlo. Kromě toho existuje </w:t>
      </w:r>
      <w:r w:rsidR="00F26357" w:rsidRPr="00697307">
        <w:t>Dětský divadelní soubor v </w:t>
      </w:r>
      <w:r w:rsidR="00CA1C49" w:rsidRPr="00697307">
        <w:t>Holicích. Dále</w:t>
      </w:r>
      <w:r w:rsidR="00F26357">
        <w:t xml:space="preserve"> </w:t>
      </w:r>
      <w:r w:rsidR="00F26357">
        <w:lastRenderedPageBreak/>
        <w:t xml:space="preserve">zde působí zde </w:t>
      </w:r>
      <w:r>
        <w:t xml:space="preserve">např. spolky dobrovolných </w:t>
      </w:r>
      <w:r w:rsidR="00CA1C49">
        <w:t>hasičů</w:t>
      </w:r>
      <w:r w:rsidR="00F26357">
        <w:t xml:space="preserve">. </w:t>
      </w:r>
      <w:r>
        <w:t xml:space="preserve"> </w:t>
      </w:r>
      <w:r w:rsidR="00F26357">
        <w:t xml:space="preserve">Mezi sportovní organizace patří </w:t>
      </w:r>
      <w:r>
        <w:t>sportovní spolky –organizac</w:t>
      </w:r>
      <w:r w:rsidR="006003BF">
        <w:t>e</w:t>
      </w:r>
      <w:r>
        <w:t xml:space="preserve"> Sokola, </w:t>
      </w:r>
      <w:r w:rsidR="00F26357">
        <w:t>fotbalov</w:t>
      </w:r>
      <w:r w:rsidR="006003BF">
        <w:t>é kluby</w:t>
      </w:r>
      <w:r w:rsidR="00F26357">
        <w:t xml:space="preserve">, několik volejbalových a nohejbalových oddílů, </w:t>
      </w:r>
      <w:r w:rsidR="006003BF">
        <w:t xml:space="preserve">zastoupeny jsou </w:t>
      </w:r>
      <w:r w:rsidR="00F26357">
        <w:t xml:space="preserve">basketbal, florbal, týmy stolního tenisu, lehké atletiky, cyklistiky a gymnastiky. Působí zde taneční soubory, dětský dechový soubor </w:t>
      </w:r>
      <w:r w:rsidR="00F26357" w:rsidRPr="00EF3D02">
        <w:t>BaŠaPa</w:t>
      </w:r>
      <w:r w:rsidR="00F26357">
        <w:t xml:space="preserve"> Holice </w:t>
      </w:r>
      <w:r w:rsidR="00F26357" w:rsidRPr="00F26357">
        <w:t>a Dětský pěvecký sbor Horní Jelení</w:t>
      </w:r>
      <w:r w:rsidR="00F26357">
        <w:t>.</w:t>
      </w:r>
      <w:r w:rsidR="00697307">
        <w:t xml:space="preserve"> Děti a mládež mohou navštěvovat střediska Junáku – svazu skautů a skautek (Holice, Horní Jelení). V Dolním Jelení se cvičí powerjoga.</w:t>
      </w:r>
      <w:r w:rsidR="00747196">
        <w:t xml:space="preserve"> V regionu se pro děti koná mnoho společenských </w:t>
      </w:r>
      <w:r w:rsidR="00CA1C49">
        <w:t>akcí, jako</w:t>
      </w:r>
      <w:r w:rsidR="00747196">
        <w:t xml:space="preserve"> jsou např. pálení čarodějnic, dětské karnevaly s maskami, Den dětí, mikulášská </w:t>
      </w:r>
      <w:r w:rsidR="00CA1C49">
        <w:t>nadílka, vodění</w:t>
      </w:r>
      <w:r w:rsidR="00747196">
        <w:t xml:space="preserve"> Jidáše atd.</w:t>
      </w:r>
      <w:r w:rsidR="006003BF">
        <w:rPr>
          <w:rStyle w:val="Znakapoznpodarou"/>
        </w:rPr>
        <w:footnoteReference w:id="147"/>
      </w:r>
    </w:p>
    <w:p w:rsidR="00747196" w:rsidRPr="00747196" w:rsidRDefault="00747196" w:rsidP="00FA2966">
      <w:pPr>
        <w:spacing w:after="160"/>
        <w:jc w:val="both"/>
      </w:pPr>
      <w:r w:rsidRPr="00747196">
        <w:t xml:space="preserve">Přesto </w:t>
      </w:r>
      <w:r>
        <w:t>SCLLD na s. 1</w:t>
      </w:r>
      <w:r w:rsidR="006003BF">
        <w:t>69</w:t>
      </w:r>
      <w:r>
        <w:t xml:space="preserve"> upozorňuje na to, že </w:t>
      </w:r>
      <w:r w:rsidRPr="00747196">
        <w:t>„</w:t>
      </w:r>
      <w:r w:rsidRPr="00747196">
        <w:rPr>
          <w:i/>
        </w:rPr>
        <w:t>Dle dotazníkového šetření druhým nejčastějším problém dle místních občanů je nedostatek volnočasových aktivit pro děti a mládež.“</w:t>
      </w:r>
      <w:r>
        <w:t xml:space="preserve"> </w:t>
      </w:r>
    </w:p>
    <w:p w:rsidR="00697307" w:rsidRDefault="00697307" w:rsidP="00FA2966">
      <w:pPr>
        <w:spacing w:after="160"/>
        <w:jc w:val="both"/>
      </w:pPr>
      <w:r>
        <w:t xml:space="preserve">Problém </w:t>
      </w:r>
      <w:r w:rsidR="00747196">
        <w:t xml:space="preserve">je zřejmě </w:t>
      </w:r>
      <w:r>
        <w:t xml:space="preserve">v menší nabídce v  menších </w:t>
      </w:r>
      <w:r w:rsidR="00CA1C49">
        <w:t>obcích a v tom</w:t>
      </w:r>
      <w:r>
        <w:t>, že z menších obcí je nedostatečné dopravní spojení veřejnými dopravními prostředky na kroužky do Holic</w:t>
      </w:r>
      <w:r w:rsidR="00747196">
        <w:t>. V</w:t>
      </w:r>
      <w:r>
        <w:t>yužívání nabídky volnočasových aktivit</w:t>
      </w:r>
      <w:r w:rsidR="00747196">
        <w:t xml:space="preserve"> pro děti </w:t>
      </w:r>
      <w:r>
        <w:t>je podmíněno zájmem a pomocí rodičů s dopravou dětí</w:t>
      </w:r>
      <w:r w:rsidR="00747196">
        <w:t xml:space="preserve"> na místa konání kroužků a zájmových aktivit</w:t>
      </w:r>
      <w:r>
        <w:t xml:space="preserve">. </w:t>
      </w:r>
    </w:p>
    <w:p w:rsidR="00697307" w:rsidRDefault="00697307" w:rsidP="00FA2966">
      <w:pPr>
        <w:spacing w:after="160"/>
        <w:jc w:val="both"/>
        <w:rPr>
          <w:i/>
        </w:rPr>
      </w:pPr>
      <w:r w:rsidRPr="004F4622">
        <w:t xml:space="preserve">Studie SCLLD též poukazuje na to, že </w:t>
      </w:r>
      <w:r w:rsidR="004F4622" w:rsidRPr="004F4622">
        <w:rPr>
          <w:i/>
        </w:rPr>
        <w:t xml:space="preserve">„na území MAS Holicko se odehrává velké množství společenských akcí ať kulturního, či sportovního zaměření, pokud se bude brát v úvahu jeho nevelká rozloha. Avšak platí zde stejné problematické body jako v případě spolků a jejich činnosti. Problémová je zejména účast místních obyvatel a často deklarovaný nezájem o společenské aktivity. Mnohdy se to týká mladých skupin obyvatelstva obcí. Společenské vyžití je rovněž ovlivněno nedostatečným množstvím finančních prostředků. Potřebné je proto zachovat podporu pro tyto aktivity a zároveň je potřebné </w:t>
      </w:r>
      <w:r w:rsidR="004F4622" w:rsidRPr="004F4622">
        <w:rPr>
          <w:b/>
          <w:i/>
        </w:rPr>
        <w:t>podporovat zapojení mládeže do života obce, jejího rozvoje, kulturního, sportovního a společenského dění a volnočasových aktivit</w:t>
      </w:r>
      <w:r w:rsidR="004F4622" w:rsidRPr="004F4622">
        <w:rPr>
          <w:i/>
        </w:rPr>
        <w:t>.“</w:t>
      </w:r>
      <w:r w:rsidR="004F4622">
        <w:rPr>
          <w:rStyle w:val="Znakapoznpodarou"/>
          <w:i/>
        </w:rPr>
        <w:footnoteReference w:id="148"/>
      </w:r>
    </w:p>
    <w:p w:rsidR="00A8084C" w:rsidRPr="00A8084C" w:rsidRDefault="00A8084C" w:rsidP="00FA2966">
      <w:pPr>
        <w:pStyle w:val="Odstavecseseznamem"/>
        <w:numPr>
          <w:ilvl w:val="0"/>
          <w:numId w:val="17"/>
        </w:numPr>
        <w:spacing w:after="160"/>
        <w:jc w:val="both"/>
      </w:pPr>
      <w:r>
        <w:t>Ve SWOT pro společenský život (s.1</w:t>
      </w:r>
      <w:r w:rsidR="006003BF">
        <w:t>67</w:t>
      </w:r>
      <w:r>
        <w:t xml:space="preserve">)  se přímo uvádí, že v regionu je </w:t>
      </w:r>
      <w:r w:rsidR="006003BF">
        <w:t>„</w:t>
      </w:r>
      <w:r w:rsidRPr="00A8084C">
        <w:rPr>
          <w:i/>
        </w:rPr>
        <w:t>vysoký počet akcí pro děti</w:t>
      </w:r>
      <w:r>
        <w:rPr>
          <w:i/>
        </w:rPr>
        <w:t xml:space="preserve">, </w:t>
      </w:r>
      <w:r w:rsidR="006003BF" w:rsidRPr="006003BF">
        <w:t xml:space="preserve">ale </w:t>
      </w:r>
      <w:r w:rsidRPr="006003BF">
        <w:t xml:space="preserve">že </w:t>
      </w:r>
      <w:r w:rsidR="006003BF" w:rsidRPr="006003BF">
        <w:t>existuje</w:t>
      </w:r>
      <w:r w:rsidR="006003BF">
        <w:rPr>
          <w:i/>
        </w:rPr>
        <w:t xml:space="preserve"> ..stárnoucí členská základna některých spolků“</w:t>
      </w:r>
      <w:r w:rsidR="006003BF">
        <w:rPr>
          <w:rStyle w:val="Znakapoznpodarou"/>
          <w:i/>
        </w:rPr>
        <w:footnoteReference w:id="149"/>
      </w:r>
      <w:r w:rsidR="006003BF">
        <w:rPr>
          <w:i/>
        </w:rPr>
        <w:t>.</w:t>
      </w:r>
      <w:r>
        <w:rPr>
          <w:i/>
        </w:rPr>
        <w:t xml:space="preserve"> </w:t>
      </w:r>
      <w:r w:rsidRPr="00A8084C">
        <w:t xml:space="preserve">Na s. </w:t>
      </w:r>
      <w:r w:rsidR="006003BF">
        <w:t xml:space="preserve">168 </w:t>
      </w:r>
      <w:r w:rsidR="00CA1C49" w:rsidRPr="00A8084C">
        <w:t>je definována</w:t>
      </w:r>
      <w:r>
        <w:t xml:space="preserve"> jako potřeba </w:t>
      </w:r>
      <w:r w:rsidRPr="006003BF">
        <w:rPr>
          <w:b/>
          <w:i/>
        </w:rPr>
        <w:t>„Zapojení škol a informování ve škole o existenci a činnostech spolků za účelem získání nových členů“</w:t>
      </w:r>
      <w:r w:rsidRPr="006003BF">
        <w:rPr>
          <w:b/>
        </w:rPr>
        <w:t>,</w:t>
      </w:r>
      <w:r>
        <w:t xml:space="preserve"> což</w:t>
      </w:r>
      <w:r w:rsidR="001F5278">
        <w:t xml:space="preserve"> </w:t>
      </w:r>
      <w:r>
        <w:t xml:space="preserve">opět váže na doporučená a volitelná témata MAP – zejména </w:t>
      </w:r>
      <w:r w:rsidRPr="006003BF">
        <w:rPr>
          <w:b/>
        </w:rPr>
        <w:t>občanské kompetence</w:t>
      </w:r>
      <w:r>
        <w:t xml:space="preserve">. Na druhé straně jsou spolky vyzývány k </w:t>
      </w:r>
      <w:r w:rsidRPr="00A8084C">
        <w:rPr>
          <w:i/>
        </w:rPr>
        <w:t>„rozvoji nových atraktivních forem spolkové činnosti, nových sportovních odvětví pro přilákání mladých lidí“.</w:t>
      </w:r>
      <w:r w:rsidR="006003BF">
        <w:rPr>
          <w:rStyle w:val="Znakapoznpodarou"/>
          <w:i/>
        </w:rPr>
        <w:footnoteReference w:id="150"/>
      </w:r>
    </w:p>
    <w:p w:rsidR="001F5278" w:rsidRDefault="001F5278" w:rsidP="00FA2966">
      <w:pPr>
        <w:spacing w:after="160"/>
        <w:jc w:val="both"/>
      </w:pPr>
      <w:bookmarkStart w:id="267" w:name="_Toc438195951"/>
    </w:p>
    <w:p w:rsidR="00962822" w:rsidRDefault="00962822" w:rsidP="00FA2966">
      <w:pPr>
        <w:spacing w:after="160"/>
        <w:jc w:val="both"/>
        <w:rPr>
          <w:i/>
        </w:rPr>
      </w:pPr>
      <w:r>
        <w:t>V SCLLD v části „</w:t>
      </w:r>
      <w:r w:rsidRPr="00EF3D02">
        <w:t>Analýza problémů a potřeb území MAS Holicko</w:t>
      </w:r>
      <w:bookmarkEnd w:id="267"/>
      <w:r>
        <w:t xml:space="preserve">“ je opět v problémech upozorněno na pokles demografické křivky a poukázáno na ubývání obyvatel v okrajových částech území a zvyšování průměrného věku v nich. Pro zlepšení životních podmínek v obcích je zdůrazněno mezi jiným </w:t>
      </w:r>
      <w:r w:rsidRPr="00962822">
        <w:rPr>
          <w:i/>
        </w:rPr>
        <w:t>„udržení a rozšíření služeb, které jsou poskytovány v obcích – zdravotních a sociálních služeb, přítomnosti škol, kulturního vyžití, maloobchodu (zejména prodejen potraviny) aj. Cílem je především udržení mladých lidí či přilákání nových obyvatel na území regionu.</w:t>
      </w:r>
      <w:r w:rsidR="00D1561A">
        <w:rPr>
          <w:i/>
        </w:rPr>
        <w:t>“</w:t>
      </w:r>
      <w:r w:rsidR="00D1561A">
        <w:rPr>
          <w:rStyle w:val="Znakapoznpodarou"/>
          <w:i/>
        </w:rPr>
        <w:footnoteReference w:id="151"/>
      </w:r>
    </w:p>
    <w:p w:rsidR="001F5278" w:rsidRPr="00D1561A" w:rsidRDefault="00B4621B" w:rsidP="00FA2966">
      <w:pPr>
        <w:spacing w:after="160"/>
        <w:jc w:val="both"/>
      </w:pPr>
      <w:r>
        <w:rPr>
          <w:b/>
        </w:rPr>
        <w:lastRenderedPageBreak/>
        <w:t>Výzvou pro školství je, že r</w:t>
      </w:r>
      <w:r w:rsidR="00D1561A" w:rsidRPr="00B4621B">
        <w:rPr>
          <w:b/>
        </w:rPr>
        <w:t>ůst vzdělanosti</w:t>
      </w:r>
      <w:r w:rsidR="00D1561A">
        <w:t xml:space="preserve"> je zdůrazněn jako </w:t>
      </w:r>
      <w:r w:rsidR="00D1561A" w:rsidRPr="00B4621B">
        <w:rPr>
          <w:b/>
        </w:rPr>
        <w:t>podmínka pro příliv nových investorů a tvorbu nových podnikatelských projektů na Holicku.</w:t>
      </w:r>
      <w:r>
        <w:t xml:space="preserve"> </w:t>
      </w:r>
      <w:r>
        <w:rPr>
          <w:rStyle w:val="Znakapoznpodarou"/>
        </w:rPr>
        <w:footnoteReference w:id="152"/>
      </w:r>
      <w:r w:rsidR="00D1561A">
        <w:t xml:space="preserve"> </w:t>
      </w:r>
    </w:p>
    <w:p w:rsidR="00C6439F" w:rsidRDefault="00D1561A" w:rsidP="00FA2966">
      <w:pPr>
        <w:keepNext/>
        <w:keepLines/>
        <w:spacing w:after="160"/>
        <w:jc w:val="both"/>
      </w:pPr>
      <w:r>
        <w:t xml:space="preserve">Kapitola </w:t>
      </w:r>
      <w:r w:rsidR="00B4621B">
        <w:t>B</w:t>
      </w:r>
      <w:r>
        <w:t xml:space="preserve">.3.3 je přímo věnována </w:t>
      </w:r>
      <w:r w:rsidRPr="00B4621B">
        <w:rPr>
          <w:b/>
        </w:rPr>
        <w:t>školství</w:t>
      </w:r>
      <w:r w:rsidR="00C6439F">
        <w:t xml:space="preserve"> a je poukázáno zejména na:</w:t>
      </w:r>
    </w:p>
    <w:p w:rsidR="00C6439F" w:rsidRDefault="00C6439F" w:rsidP="00FA2966">
      <w:pPr>
        <w:pStyle w:val="Odstavecseseznamem"/>
        <w:keepNext/>
        <w:keepLines/>
        <w:numPr>
          <w:ilvl w:val="0"/>
          <w:numId w:val="18"/>
        </w:numPr>
        <w:spacing w:after="160"/>
        <w:jc w:val="both"/>
      </w:pPr>
      <w:r>
        <w:t xml:space="preserve">Dopad vysoké porodnosti v letech 2006 – 2007 na naplnění kapacity škol, v některých ZŠ </w:t>
      </w:r>
      <w:r w:rsidR="00B4621B">
        <w:t xml:space="preserve">existuje </w:t>
      </w:r>
      <w:r w:rsidR="00B4621B" w:rsidRPr="00B4621B">
        <w:rPr>
          <w:b/>
        </w:rPr>
        <w:t xml:space="preserve">riziko </w:t>
      </w:r>
      <w:r w:rsidRPr="00B4621B">
        <w:rPr>
          <w:b/>
        </w:rPr>
        <w:t>nedostatečné kapacity a riziko vysokého počtu dětí ve třídách</w:t>
      </w:r>
      <w:r>
        <w:t>.</w:t>
      </w:r>
    </w:p>
    <w:p w:rsidR="00C6439F" w:rsidRPr="00B4621B" w:rsidRDefault="00C6439F" w:rsidP="00FA2966">
      <w:pPr>
        <w:pStyle w:val="Odstavecseseznamem"/>
        <w:keepNext/>
        <w:keepLines/>
        <w:numPr>
          <w:ilvl w:val="0"/>
          <w:numId w:val="18"/>
        </w:numPr>
        <w:spacing w:after="160"/>
        <w:jc w:val="both"/>
        <w:rPr>
          <w:b/>
        </w:rPr>
      </w:pPr>
      <w:r w:rsidRPr="00B4621B">
        <w:rPr>
          <w:b/>
        </w:rPr>
        <w:t>Některé školy jsou v horším technickém stavu</w:t>
      </w:r>
    </w:p>
    <w:p w:rsidR="00C6439F" w:rsidRPr="00B4621B" w:rsidRDefault="00C6439F" w:rsidP="00FA2966">
      <w:pPr>
        <w:pStyle w:val="Odstavecseseznamem"/>
        <w:keepNext/>
        <w:keepLines/>
        <w:numPr>
          <w:ilvl w:val="0"/>
          <w:numId w:val="18"/>
        </w:numPr>
        <w:spacing w:after="160"/>
        <w:jc w:val="both"/>
        <w:rPr>
          <w:b/>
        </w:rPr>
      </w:pPr>
      <w:r w:rsidRPr="00B4621B">
        <w:rPr>
          <w:b/>
        </w:rPr>
        <w:t>V některých školách chybí anebo je zastaralé vybavení</w:t>
      </w:r>
    </w:p>
    <w:p w:rsidR="00C6439F" w:rsidRPr="00B4621B" w:rsidRDefault="00B4621B" w:rsidP="00FA2966">
      <w:pPr>
        <w:pStyle w:val="Odstavecseseznamem"/>
        <w:keepNext/>
        <w:keepLines/>
        <w:numPr>
          <w:ilvl w:val="0"/>
          <w:numId w:val="18"/>
        </w:numPr>
        <w:spacing w:after="160"/>
        <w:jc w:val="both"/>
        <w:rPr>
          <w:b/>
        </w:rPr>
      </w:pPr>
      <w:r w:rsidRPr="00B4621B">
        <w:rPr>
          <w:b/>
        </w:rPr>
        <w:t>Problémem je b</w:t>
      </w:r>
      <w:r w:rsidR="00C6439F" w:rsidRPr="00B4621B">
        <w:rPr>
          <w:b/>
        </w:rPr>
        <w:t>ezbariérovost škol</w:t>
      </w:r>
    </w:p>
    <w:p w:rsidR="00D30FE7" w:rsidRDefault="00C6439F" w:rsidP="00FA2966">
      <w:pPr>
        <w:pStyle w:val="Odstavecseseznamem"/>
        <w:keepNext/>
        <w:keepLines/>
        <w:numPr>
          <w:ilvl w:val="0"/>
          <w:numId w:val="18"/>
        </w:numPr>
        <w:spacing w:after="160"/>
        <w:jc w:val="both"/>
      </w:pPr>
      <w:r>
        <w:t xml:space="preserve">SCLLD poukazuje na </w:t>
      </w:r>
      <w:r w:rsidRPr="00B4621B">
        <w:rPr>
          <w:b/>
        </w:rPr>
        <w:t>potřebu podpory technického, přírodovědeckého a jazykového vzdělání</w:t>
      </w:r>
      <w:r w:rsidR="00D30FE7">
        <w:t xml:space="preserve"> s cílem zvýšit znalosti žáků</w:t>
      </w:r>
      <w:r>
        <w:t xml:space="preserve">, na potřebu lepšího </w:t>
      </w:r>
      <w:r w:rsidRPr="00B4621B">
        <w:rPr>
          <w:b/>
        </w:rPr>
        <w:t>vybavení škol pomůckami a kom</w:t>
      </w:r>
      <w:r w:rsidR="00CA1C49" w:rsidRPr="00B4621B">
        <w:rPr>
          <w:b/>
        </w:rPr>
        <w:t>p</w:t>
      </w:r>
      <w:r w:rsidRPr="00B4621B">
        <w:rPr>
          <w:b/>
        </w:rPr>
        <w:t>enzačními pomůckami pro žáky se SVP</w:t>
      </w:r>
      <w:r w:rsidR="00D30FE7">
        <w:t xml:space="preserve">, na potřebu </w:t>
      </w:r>
      <w:r w:rsidR="00D30FE7" w:rsidRPr="00B4621B">
        <w:rPr>
          <w:b/>
        </w:rPr>
        <w:t>spolupráce mezi školami a na potřebu reflektovat na nové trendy ve výuce a zavádět inovativní metody výuky</w:t>
      </w:r>
      <w:r w:rsidR="00D30FE7">
        <w:t>, poukazuje též na potřebu zapojení dospělých do života školy (</w:t>
      </w:r>
      <w:r w:rsidR="00D30FE7" w:rsidRPr="00B4621B">
        <w:rPr>
          <w:b/>
        </w:rPr>
        <w:t>komunitní školy</w:t>
      </w:r>
      <w:r w:rsidR="00D30FE7">
        <w:t>)</w:t>
      </w:r>
    </w:p>
    <w:p w:rsidR="00C6439F" w:rsidRDefault="00D30FE7" w:rsidP="00FA2966">
      <w:pPr>
        <w:pStyle w:val="Odstavecseseznamem"/>
        <w:keepNext/>
        <w:keepLines/>
        <w:numPr>
          <w:ilvl w:val="0"/>
          <w:numId w:val="18"/>
        </w:numPr>
        <w:spacing w:after="160"/>
        <w:jc w:val="both"/>
        <w:rPr>
          <w:i/>
        </w:rPr>
      </w:pPr>
      <w:r>
        <w:t xml:space="preserve">V SCLLD je též upozorněno na </w:t>
      </w:r>
      <w:r w:rsidRPr="00D30FE7">
        <w:t xml:space="preserve">potenciál </w:t>
      </w:r>
      <w:r w:rsidRPr="00D30FE7">
        <w:rPr>
          <w:i/>
        </w:rPr>
        <w:t>„optimalizace výdajů na vzdělávání prostřednictvím efektivního plánování a vyšší intenzity spolupráce“</w:t>
      </w:r>
      <w:r>
        <w:rPr>
          <w:rStyle w:val="Znakapoznpodarou"/>
          <w:i/>
        </w:rPr>
        <w:footnoteReference w:id="153"/>
      </w:r>
      <w:r w:rsidR="00C6439F" w:rsidRPr="00D30FE7">
        <w:rPr>
          <w:i/>
        </w:rPr>
        <w:t xml:space="preserve"> </w:t>
      </w:r>
    </w:p>
    <w:p w:rsidR="001F5278" w:rsidRPr="001F5278" w:rsidRDefault="001F5278" w:rsidP="001F5278">
      <w:pPr>
        <w:keepNext/>
        <w:keepLines/>
        <w:spacing w:after="160" w:line="259" w:lineRule="auto"/>
        <w:rPr>
          <w:i/>
        </w:rPr>
      </w:pPr>
    </w:p>
    <w:p w:rsidR="00A6784F" w:rsidRPr="009E2994" w:rsidRDefault="00A6784F" w:rsidP="008F31CF">
      <w:pPr>
        <w:pStyle w:val="Nadpis4"/>
      </w:pPr>
      <w:bookmarkStart w:id="268" w:name="_Toc438195956"/>
      <w:r w:rsidRPr="009E2994">
        <w:t>Kultura, sport a společenský život</w:t>
      </w:r>
      <w:bookmarkEnd w:id="268"/>
    </w:p>
    <w:p w:rsidR="00A6784F" w:rsidRPr="00EF3D02" w:rsidRDefault="00A8084C" w:rsidP="00FA2966">
      <w:pPr>
        <w:spacing w:after="160"/>
        <w:jc w:val="both"/>
      </w:pPr>
      <w:r w:rsidRPr="00A8084C">
        <w:rPr>
          <w:i/>
        </w:rPr>
        <w:t xml:space="preserve"> </w:t>
      </w:r>
      <w:r w:rsidR="00A6784F" w:rsidRPr="00A6784F">
        <w:t xml:space="preserve">SCLLD upozorňuje jednak na nutnost </w:t>
      </w:r>
      <w:r w:rsidR="00A6784F" w:rsidRPr="00A6784F">
        <w:rPr>
          <w:i/>
        </w:rPr>
        <w:t>„rekonstruovat nevyhovující budovy i vzhledem k vysoké energetické náročnosti. Potřebné je i modernizovat vybavení, zejména sportovních objektů“</w:t>
      </w:r>
      <w:r w:rsidR="00A6784F" w:rsidRPr="00A6784F">
        <w:t xml:space="preserve">, ale zejména na </w:t>
      </w:r>
      <w:r w:rsidR="00A6784F" w:rsidRPr="00A6784F">
        <w:rPr>
          <w:i/>
        </w:rPr>
        <w:t>„zapojení většího počtu obyvatel, přizpůsobení společenských aktivit potřebám a přání obyvatel (např. zavedením vzdělávacích kurzů pro dospělé) a dále využití a zapojení škol.“</w:t>
      </w:r>
      <w:r w:rsidR="00B4621B">
        <w:rPr>
          <w:rStyle w:val="Znakapoznpodarou"/>
          <w:i/>
        </w:rPr>
        <w:footnoteReference w:id="154"/>
      </w:r>
    </w:p>
    <w:p w:rsidR="00A1157D" w:rsidRDefault="00A6784F" w:rsidP="00FA2966">
      <w:pPr>
        <w:spacing w:after="160"/>
        <w:jc w:val="both"/>
      </w:pPr>
      <w:r>
        <w:t>V</w:t>
      </w:r>
      <w:r w:rsidR="00A1157D">
        <w:t xml:space="preserve"> SCLLD </w:t>
      </w:r>
      <w:r>
        <w:t xml:space="preserve">kap. </w:t>
      </w:r>
      <w:r w:rsidR="00B4621B">
        <w:t>B</w:t>
      </w:r>
      <w:r>
        <w:t xml:space="preserve">.3.13 </w:t>
      </w:r>
      <w:bookmarkStart w:id="269" w:name="_Toc438195964"/>
      <w:r w:rsidRPr="00EF3D02">
        <w:t>Identifikace potřeb a problémů pro tvorbu strategické části</w:t>
      </w:r>
      <w:bookmarkEnd w:id="269"/>
      <w:r w:rsidR="00A1157D">
        <w:t xml:space="preserve"> jsou na s. </w:t>
      </w:r>
      <w:r w:rsidR="00B4621B">
        <w:t>199</w:t>
      </w:r>
      <w:r w:rsidR="00A1157D">
        <w:t xml:space="preserve"> identifikovány následující nejdůležitější problémy týkající se vzdělávacího systému v regionu Holicko:</w:t>
      </w:r>
    </w:p>
    <w:p w:rsidR="00A1157D" w:rsidRPr="00A1157D" w:rsidRDefault="00A1157D" w:rsidP="00FA2966">
      <w:pPr>
        <w:pStyle w:val="Odstavecseseznamem"/>
        <w:numPr>
          <w:ilvl w:val="0"/>
          <w:numId w:val="19"/>
        </w:numPr>
        <w:spacing w:after="160"/>
        <w:jc w:val="both"/>
        <w:rPr>
          <w:i/>
        </w:rPr>
      </w:pPr>
      <w:r w:rsidRPr="00A1157D">
        <w:rPr>
          <w:i/>
        </w:rPr>
        <w:t>Školství – modernizace a rozšíření budov a vybavení</w:t>
      </w:r>
      <w:r w:rsidR="00B4621B">
        <w:rPr>
          <w:i/>
        </w:rPr>
        <w:t>.</w:t>
      </w:r>
      <w:r w:rsidRPr="00A1157D">
        <w:rPr>
          <w:i/>
        </w:rPr>
        <w:t>,</w:t>
      </w:r>
    </w:p>
    <w:p w:rsidR="00A1157D" w:rsidRPr="00A1157D" w:rsidRDefault="00A1157D" w:rsidP="00FA2966">
      <w:pPr>
        <w:pStyle w:val="Odstavecseseznamem"/>
        <w:numPr>
          <w:ilvl w:val="0"/>
          <w:numId w:val="19"/>
        </w:numPr>
        <w:spacing w:after="160"/>
        <w:jc w:val="both"/>
        <w:rPr>
          <w:i/>
        </w:rPr>
      </w:pPr>
      <w:r w:rsidRPr="00A1157D">
        <w:rPr>
          <w:i/>
        </w:rPr>
        <w:t>Školství – zkvalitnění výuky (nové trendy, inovace)</w:t>
      </w:r>
    </w:p>
    <w:p w:rsidR="00A1157D" w:rsidRDefault="00B4621B" w:rsidP="00FA2966">
      <w:pPr>
        <w:pStyle w:val="Odstavecseseznamem"/>
        <w:numPr>
          <w:ilvl w:val="0"/>
          <w:numId w:val="19"/>
        </w:numPr>
        <w:shd w:val="clear" w:color="auto" w:fill="FFFFFF" w:themeFill="background1"/>
        <w:spacing w:after="160"/>
        <w:jc w:val="both"/>
        <w:rPr>
          <w:i/>
        </w:rPr>
      </w:pPr>
      <w:r>
        <w:rPr>
          <w:i/>
        </w:rPr>
        <w:t>Celoživotní vzdělávání</w:t>
      </w:r>
    </w:p>
    <w:p w:rsidR="00A1157D" w:rsidRPr="00A1157D" w:rsidRDefault="00A1157D" w:rsidP="00FA2966">
      <w:pPr>
        <w:pStyle w:val="Odstavecseseznamem"/>
        <w:numPr>
          <w:ilvl w:val="0"/>
          <w:numId w:val="19"/>
        </w:numPr>
        <w:shd w:val="clear" w:color="auto" w:fill="FFFFFF" w:themeFill="background1"/>
        <w:spacing w:after="160"/>
        <w:jc w:val="both"/>
        <w:rPr>
          <w:i/>
        </w:rPr>
      </w:pPr>
      <w:r w:rsidRPr="00A1157D">
        <w:rPr>
          <w:i/>
        </w:rPr>
        <w:t>Podpora volnočasových aktivit (pro děti i dospělé)</w:t>
      </w:r>
    </w:p>
    <w:p w:rsidR="00A1157D" w:rsidRPr="00A1157D" w:rsidRDefault="00A1157D" w:rsidP="00FA2966">
      <w:pPr>
        <w:pStyle w:val="Odstavecseseznamem"/>
        <w:numPr>
          <w:ilvl w:val="0"/>
          <w:numId w:val="19"/>
        </w:numPr>
        <w:shd w:val="clear" w:color="auto" w:fill="FFFFFF" w:themeFill="background1"/>
        <w:spacing w:after="160"/>
        <w:jc w:val="both"/>
        <w:rPr>
          <w:i/>
        </w:rPr>
      </w:pPr>
      <w:r w:rsidRPr="00A1157D">
        <w:rPr>
          <w:i/>
        </w:rPr>
        <w:t>Opatření na zvýšení zaměstnanosti (zvyšování kvalifikace apod.)</w:t>
      </w:r>
      <w:r>
        <w:rPr>
          <w:rStyle w:val="Znakapoznpodarou"/>
          <w:i/>
        </w:rPr>
        <w:footnoteReference w:id="155"/>
      </w:r>
    </w:p>
    <w:p w:rsidR="001F5278" w:rsidRDefault="001F5278" w:rsidP="00FA2966">
      <w:pPr>
        <w:spacing w:after="160"/>
        <w:jc w:val="both"/>
      </w:pPr>
    </w:p>
    <w:p w:rsidR="00D52CB7" w:rsidRDefault="00D52CB7" w:rsidP="00FA2966">
      <w:pPr>
        <w:spacing w:after="160"/>
        <w:jc w:val="both"/>
      </w:pPr>
      <w:r>
        <w:t xml:space="preserve">V SCLLD jsou uvedeny </w:t>
      </w:r>
      <w:bookmarkStart w:id="270" w:name="_Toc438195965"/>
      <w:r w:rsidRPr="00EF3D02">
        <w:t>Možnost financování identifikovaných potřeb a problémů prostřednictvím ESI fondů</w:t>
      </w:r>
      <w:bookmarkEnd w:id="270"/>
      <w:r>
        <w:t xml:space="preserve">, kde pro školství byly identifikovány: </w:t>
      </w:r>
    </w:p>
    <w:p w:rsidR="001F5278" w:rsidRDefault="001F5278" w:rsidP="001F5278">
      <w:pPr>
        <w:spacing w:after="160" w:line="259" w:lineRule="auto"/>
        <w:jc w:val="both"/>
      </w:pPr>
    </w:p>
    <w:p w:rsidR="00B4621B" w:rsidRDefault="00B4621B" w:rsidP="001F5278">
      <w:pPr>
        <w:spacing w:after="160" w:line="259" w:lineRule="auto"/>
        <w:jc w:val="both"/>
      </w:pPr>
    </w:p>
    <w:p w:rsidR="00D52CB7" w:rsidRPr="00EF3D02" w:rsidRDefault="00E230B9" w:rsidP="005C56EB">
      <w:pPr>
        <w:pStyle w:val="Titulek"/>
        <w:keepNext/>
        <w:keepLines/>
      </w:pPr>
      <w:bookmarkStart w:id="271" w:name="_Toc472274126"/>
      <w:r>
        <w:lastRenderedPageBreak/>
        <w:t xml:space="preserve">Tabulka </w:t>
      </w:r>
      <w:r w:rsidR="005526AA">
        <w:fldChar w:fldCharType="begin"/>
      </w:r>
      <w:r w:rsidR="005526AA">
        <w:instrText xml:space="preserve"> SEQ Tabulka \* ARABIC </w:instrText>
      </w:r>
      <w:r w:rsidR="005526AA">
        <w:fldChar w:fldCharType="separate"/>
      </w:r>
      <w:r w:rsidR="006B7C7B">
        <w:rPr>
          <w:noProof/>
        </w:rPr>
        <w:t>6</w:t>
      </w:r>
      <w:r w:rsidR="005526AA">
        <w:rPr>
          <w:noProof/>
        </w:rPr>
        <w:fldChar w:fldCharType="end"/>
      </w:r>
      <w:r>
        <w:t xml:space="preserve"> </w:t>
      </w:r>
      <w:r w:rsidR="00D52CB7" w:rsidRPr="001F5278">
        <w:t>Identifikované potřeby a problémy území a možnost jejich financování prostřednictvím ESI fondů</w:t>
      </w:r>
      <w:bookmarkEnd w:id="271"/>
    </w:p>
    <w:tbl>
      <w:tblPr>
        <w:tblStyle w:val="Mkatabulky"/>
        <w:tblW w:w="0" w:type="auto"/>
        <w:jc w:val="center"/>
        <w:tblLook w:val="04A0" w:firstRow="1" w:lastRow="0" w:firstColumn="1" w:lastColumn="0" w:noHBand="0" w:noVBand="1"/>
      </w:tblPr>
      <w:tblGrid>
        <w:gridCol w:w="2425"/>
        <w:gridCol w:w="1353"/>
        <w:gridCol w:w="3915"/>
        <w:gridCol w:w="1595"/>
      </w:tblGrid>
      <w:tr w:rsidR="00D52CB7" w:rsidRPr="00EF3D02" w:rsidTr="00E230B9">
        <w:trPr>
          <w:cantSplit/>
          <w:tblHeader/>
          <w:jc w:val="center"/>
        </w:trPr>
        <w:tc>
          <w:tcPr>
            <w:tcW w:w="2425" w:type="dxa"/>
            <w:shd w:val="clear" w:color="auto" w:fill="BFBFBF" w:themeFill="background1" w:themeFillShade="BF"/>
            <w:vAlign w:val="center"/>
          </w:tcPr>
          <w:p w:rsidR="00D52CB7" w:rsidRPr="00EF3D02" w:rsidRDefault="00D52CB7" w:rsidP="00282385">
            <w:pPr>
              <w:jc w:val="center"/>
              <w:rPr>
                <w:b/>
                <w:color w:val="000000"/>
                <w:sz w:val="21"/>
                <w:szCs w:val="21"/>
              </w:rPr>
            </w:pPr>
            <w:r w:rsidRPr="00EF3D02">
              <w:rPr>
                <w:b/>
                <w:sz w:val="21"/>
                <w:szCs w:val="21"/>
              </w:rPr>
              <w:t>Identifikované potřeby (problémy)</w:t>
            </w:r>
          </w:p>
        </w:tc>
        <w:tc>
          <w:tcPr>
            <w:tcW w:w="1353" w:type="dxa"/>
            <w:shd w:val="clear" w:color="auto" w:fill="BFBFBF" w:themeFill="background1" w:themeFillShade="BF"/>
            <w:vAlign w:val="center"/>
          </w:tcPr>
          <w:p w:rsidR="00D52CB7" w:rsidRPr="00EF3D02" w:rsidRDefault="00D52CB7" w:rsidP="00282385">
            <w:pPr>
              <w:jc w:val="center"/>
              <w:rPr>
                <w:color w:val="000000"/>
                <w:sz w:val="21"/>
                <w:szCs w:val="21"/>
              </w:rPr>
            </w:pPr>
            <w:r w:rsidRPr="00EF3D02">
              <w:rPr>
                <w:b/>
                <w:sz w:val="21"/>
                <w:szCs w:val="21"/>
              </w:rPr>
              <w:t>Operační program</w:t>
            </w:r>
          </w:p>
        </w:tc>
        <w:tc>
          <w:tcPr>
            <w:tcW w:w="3915" w:type="dxa"/>
            <w:shd w:val="clear" w:color="auto" w:fill="BFBFBF" w:themeFill="background1" w:themeFillShade="BF"/>
            <w:vAlign w:val="center"/>
          </w:tcPr>
          <w:p w:rsidR="00D52CB7" w:rsidRPr="00EF3D02" w:rsidRDefault="00D52CB7" w:rsidP="00282385">
            <w:pPr>
              <w:jc w:val="center"/>
              <w:rPr>
                <w:color w:val="000000"/>
                <w:sz w:val="21"/>
                <w:szCs w:val="21"/>
              </w:rPr>
            </w:pPr>
            <w:r w:rsidRPr="00EF3D02">
              <w:rPr>
                <w:b/>
                <w:sz w:val="21"/>
                <w:szCs w:val="21"/>
              </w:rPr>
              <w:t>Specifický cíl/oprace (PRV)</w:t>
            </w:r>
          </w:p>
        </w:tc>
        <w:tc>
          <w:tcPr>
            <w:tcW w:w="1595" w:type="dxa"/>
            <w:shd w:val="clear" w:color="auto" w:fill="BFBFBF" w:themeFill="background1" w:themeFillShade="BF"/>
            <w:vAlign w:val="center"/>
          </w:tcPr>
          <w:p w:rsidR="00D52CB7" w:rsidRPr="00EF3D02" w:rsidRDefault="00D52CB7" w:rsidP="00282385">
            <w:pPr>
              <w:jc w:val="center"/>
              <w:rPr>
                <w:color w:val="000000"/>
                <w:sz w:val="21"/>
                <w:szCs w:val="21"/>
              </w:rPr>
            </w:pPr>
            <w:r w:rsidRPr="00EF3D02">
              <w:rPr>
                <w:b/>
                <w:sz w:val="21"/>
                <w:szCs w:val="21"/>
              </w:rPr>
              <w:t>Relevance pro MAS Holicko</w:t>
            </w:r>
          </w:p>
        </w:tc>
      </w:tr>
      <w:tr w:rsidR="00D52CB7" w:rsidRPr="00EF3D02" w:rsidTr="00D52CB7">
        <w:tblPrEx>
          <w:jc w:val="left"/>
        </w:tblPrEx>
        <w:tc>
          <w:tcPr>
            <w:tcW w:w="2425" w:type="dxa"/>
            <w:vMerge w:val="restart"/>
          </w:tcPr>
          <w:p w:rsidR="00D52CB7" w:rsidRPr="00EF3D02" w:rsidRDefault="00D52CB7" w:rsidP="00282385">
            <w:pPr>
              <w:rPr>
                <w:b/>
                <w:color w:val="000000"/>
                <w:sz w:val="21"/>
                <w:szCs w:val="21"/>
              </w:rPr>
            </w:pPr>
            <w:r w:rsidRPr="00EF3D02">
              <w:rPr>
                <w:b/>
                <w:color w:val="000000"/>
                <w:sz w:val="21"/>
                <w:szCs w:val="21"/>
              </w:rPr>
              <w:t>Školství – zkvalitnění výuky (nové trendy, inovace)</w:t>
            </w:r>
          </w:p>
        </w:tc>
        <w:tc>
          <w:tcPr>
            <w:tcW w:w="1353" w:type="dxa"/>
          </w:tcPr>
          <w:p w:rsidR="00D52CB7" w:rsidRPr="00EF3D02" w:rsidRDefault="00D52CB7" w:rsidP="00282385">
            <w:pPr>
              <w:jc w:val="center"/>
              <w:rPr>
                <w:color w:val="000000"/>
                <w:sz w:val="21"/>
                <w:szCs w:val="21"/>
              </w:rPr>
            </w:pPr>
            <w:r w:rsidRPr="00EF3D02">
              <w:rPr>
                <w:color w:val="000000"/>
                <w:sz w:val="21"/>
                <w:szCs w:val="21"/>
              </w:rPr>
              <w:t>OP VVV</w:t>
            </w:r>
          </w:p>
        </w:tc>
        <w:tc>
          <w:tcPr>
            <w:tcW w:w="3915" w:type="dxa"/>
          </w:tcPr>
          <w:p w:rsidR="00D52CB7" w:rsidRPr="00EF3D02" w:rsidRDefault="00D52CB7" w:rsidP="00282385">
            <w:pPr>
              <w:rPr>
                <w:color w:val="000000"/>
                <w:sz w:val="21"/>
                <w:szCs w:val="21"/>
              </w:rPr>
            </w:pPr>
            <w:r w:rsidRPr="00EF3D02">
              <w:rPr>
                <w:color w:val="000000"/>
                <w:sz w:val="21"/>
                <w:szCs w:val="21"/>
              </w:rPr>
              <w:t>SC 3.1.1 Vzdělávání k sociální integraci dětí a žáků</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VVV</w:t>
            </w:r>
          </w:p>
        </w:tc>
        <w:tc>
          <w:tcPr>
            <w:tcW w:w="3915" w:type="dxa"/>
          </w:tcPr>
          <w:p w:rsidR="00D52CB7" w:rsidRPr="00EF3D02" w:rsidRDefault="00D52CB7" w:rsidP="00282385">
            <w:pPr>
              <w:rPr>
                <w:color w:val="000000"/>
                <w:sz w:val="21"/>
                <w:szCs w:val="21"/>
              </w:rPr>
            </w:pPr>
            <w:r w:rsidRPr="00EF3D02">
              <w:rPr>
                <w:color w:val="000000"/>
                <w:sz w:val="21"/>
                <w:szCs w:val="21"/>
              </w:rPr>
              <w:t>SC 3.2.1 Zvýšení kvality předškolního vzdělávání včetně usnadnění přechodu dětí na ZŠ</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VVV</w:t>
            </w:r>
          </w:p>
        </w:tc>
        <w:tc>
          <w:tcPr>
            <w:tcW w:w="3915" w:type="dxa"/>
          </w:tcPr>
          <w:p w:rsidR="00D52CB7" w:rsidRPr="00EF3D02" w:rsidRDefault="00D52CB7" w:rsidP="00282385">
            <w:pPr>
              <w:rPr>
                <w:color w:val="000000"/>
                <w:sz w:val="21"/>
                <w:szCs w:val="21"/>
              </w:rPr>
            </w:pPr>
            <w:r w:rsidRPr="00EF3D02">
              <w:rPr>
                <w:color w:val="000000"/>
                <w:sz w:val="21"/>
                <w:szCs w:val="21"/>
              </w:rPr>
              <w:t>SC 3.2 2 Zlepšení kvality vzdělávání a výsledků žáků v klíčových kompetencích</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IROP</w:t>
            </w:r>
          </w:p>
        </w:tc>
        <w:tc>
          <w:tcPr>
            <w:tcW w:w="3915" w:type="dxa"/>
          </w:tcPr>
          <w:p w:rsidR="00D52CB7" w:rsidRPr="00EF3D02" w:rsidRDefault="00D52CB7" w:rsidP="00282385">
            <w:pPr>
              <w:rPr>
                <w:color w:val="000000"/>
                <w:sz w:val="21"/>
                <w:szCs w:val="21"/>
              </w:rPr>
            </w:pPr>
            <w:r w:rsidRPr="00EF3D02">
              <w:rPr>
                <w:color w:val="000000"/>
                <w:sz w:val="21"/>
                <w:szCs w:val="21"/>
              </w:rPr>
              <w:t>SC 2.4 Zvýšení kvality a dostupnosti infrastruktury pro vzdělávání</w:t>
            </w:r>
            <w:r w:rsidRPr="00EF3D02">
              <w:rPr>
                <w:color w:val="000000"/>
                <w:sz w:val="21"/>
                <w:szCs w:val="21"/>
              </w:rPr>
              <w:br/>
              <w:t>a celoživotní učení</w:t>
            </w:r>
          </w:p>
        </w:tc>
        <w:tc>
          <w:tcPr>
            <w:tcW w:w="1595" w:type="dxa"/>
          </w:tcPr>
          <w:p w:rsidR="00D52CB7" w:rsidRPr="00EF3D02" w:rsidRDefault="00D52CB7" w:rsidP="00282385">
            <w:pPr>
              <w:jc w:val="center"/>
              <w:rPr>
                <w:color w:val="000000"/>
                <w:sz w:val="21"/>
                <w:szCs w:val="21"/>
              </w:rPr>
            </w:pPr>
            <w:r w:rsidRPr="00EF3D02">
              <w:rPr>
                <w:color w:val="000000"/>
                <w:sz w:val="21"/>
                <w:szCs w:val="21"/>
              </w:rPr>
              <w:t>ANO</w:t>
            </w:r>
          </w:p>
        </w:tc>
      </w:tr>
      <w:tr w:rsidR="00D52CB7" w:rsidRPr="00EF3D02" w:rsidTr="00D52CB7">
        <w:tblPrEx>
          <w:jc w:val="left"/>
        </w:tblPrEx>
        <w:tc>
          <w:tcPr>
            <w:tcW w:w="2425" w:type="dxa"/>
          </w:tcPr>
          <w:p w:rsidR="00D52CB7" w:rsidRPr="00EF3D02" w:rsidRDefault="00D52CB7" w:rsidP="00282385">
            <w:pPr>
              <w:rPr>
                <w:b/>
                <w:color w:val="000000"/>
                <w:sz w:val="21"/>
                <w:szCs w:val="21"/>
              </w:rPr>
            </w:pPr>
            <w:r w:rsidRPr="00EF3D02">
              <w:rPr>
                <w:b/>
                <w:color w:val="000000"/>
                <w:sz w:val="21"/>
                <w:szCs w:val="21"/>
              </w:rPr>
              <w:t>Celoživotní vzdělávání</w:t>
            </w:r>
          </w:p>
        </w:tc>
        <w:tc>
          <w:tcPr>
            <w:tcW w:w="1353" w:type="dxa"/>
          </w:tcPr>
          <w:p w:rsidR="00D52CB7" w:rsidRPr="00EF3D02" w:rsidRDefault="00D52CB7" w:rsidP="00282385">
            <w:pPr>
              <w:jc w:val="center"/>
              <w:rPr>
                <w:color w:val="000000"/>
                <w:sz w:val="21"/>
                <w:szCs w:val="21"/>
              </w:rPr>
            </w:pPr>
            <w:r w:rsidRPr="00EF3D02">
              <w:rPr>
                <w:color w:val="000000"/>
                <w:sz w:val="21"/>
                <w:szCs w:val="21"/>
              </w:rPr>
              <w:t>IROP</w:t>
            </w:r>
          </w:p>
        </w:tc>
        <w:tc>
          <w:tcPr>
            <w:tcW w:w="3915" w:type="dxa"/>
          </w:tcPr>
          <w:p w:rsidR="00D52CB7" w:rsidRPr="00EF3D02" w:rsidRDefault="00D52CB7" w:rsidP="00282385">
            <w:pPr>
              <w:rPr>
                <w:color w:val="000000"/>
                <w:sz w:val="21"/>
                <w:szCs w:val="21"/>
              </w:rPr>
            </w:pPr>
            <w:r w:rsidRPr="00EF3D02">
              <w:rPr>
                <w:color w:val="000000"/>
                <w:sz w:val="21"/>
                <w:szCs w:val="21"/>
              </w:rPr>
              <w:t>SC 2.4 Zvýšení kvality a dostupnosti infrastruktury pro vzdělávání</w:t>
            </w:r>
            <w:r w:rsidRPr="00EF3D02">
              <w:rPr>
                <w:color w:val="000000"/>
                <w:sz w:val="21"/>
                <w:szCs w:val="21"/>
              </w:rPr>
              <w:br/>
              <w:t>a celoživotní učení</w:t>
            </w:r>
          </w:p>
        </w:tc>
        <w:tc>
          <w:tcPr>
            <w:tcW w:w="1595" w:type="dxa"/>
          </w:tcPr>
          <w:p w:rsidR="00D52CB7" w:rsidRPr="00EF3D02" w:rsidRDefault="00D52CB7" w:rsidP="00282385">
            <w:pPr>
              <w:jc w:val="center"/>
              <w:rPr>
                <w:color w:val="000000"/>
                <w:sz w:val="21"/>
                <w:szCs w:val="21"/>
              </w:rPr>
            </w:pPr>
            <w:r w:rsidRPr="00EF3D02">
              <w:rPr>
                <w:color w:val="000000"/>
                <w:sz w:val="21"/>
                <w:szCs w:val="21"/>
              </w:rPr>
              <w:t>ANO</w:t>
            </w:r>
          </w:p>
        </w:tc>
      </w:tr>
      <w:tr w:rsidR="00D52CB7" w:rsidRPr="00EF3D02" w:rsidTr="00D52CB7">
        <w:tblPrEx>
          <w:jc w:val="left"/>
        </w:tblPrEx>
        <w:tc>
          <w:tcPr>
            <w:tcW w:w="2425" w:type="dxa"/>
            <w:vMerge w:val="restart"/>
          </w:tcPr>
          <w:p w:rsidR="00D52CB7" w:rsidRPr="00EF3D02" w:rsidRDefault="00D52CB7" w:rsidP="00282385">
            <w:pPr>
              <w:rPr>
                <w:b/>
                <w:color w:val="000000"/>
                <w:sz w:val="21"/>
                <w:szCs w:val="21"/>
              </w:rPr>
            </w:pPr>
            <w:r w:rsidRPr="00EF3D02">
              <w:rPr>
                <w:b/>
                <w:color w:val="000000"/>
                <w:sz w:val="21"/>
                <w:szCs w:val="21"/>
              </w:rPr>
              <w:t>Opatření na zvýšení zaměstnanosti (zvyšování kvalifikace apod.)</w:t>
            </w:r>
          </w:p>
        </w:tc>
        <w:tc>
          <w:tcPr>
            <w:tcW w:w="1353" w:type="dxa"/>
          </w:tcPr>
          <w:p w:rsidR="00D52CB7" w:rsidRPr="00EF3D02" w:rsidRDefault="00D52CB7" w:rsidP="00282385">
            <w:pPr>
              <w:jc w:val="center"/>
              <w:rPr>
                <w:color w:val="000000"/>
                <w:sz w:val="21"/>
                <w:szCs w:val="21"/>
              </w:rPr>
            </w:pPr>
            <w:r w:rsidRPr="00EF3D02">
              <w:rPr>
                <w:color w:val="000000"/>
                <w:sz w:val="21"/>
                <w:szCs w:val="21"/>
              </w:rPr>
              <w:t>OP PIK</w:t>
            </w:r>
          </w:p>
        </w:tc>
        <w:tc>
          <w:tcPr>
            <w:tcW w:w="3915" w:type="dxa"/>
          </w:tcPr>
          <w:p w:rsidR="00D52CB7" w:rsidRPr="00EF3D02" w:rsidRDefault="00D52CB7" w:rsidP="00282385">
            <w:pPr>
              <w:rPr>
                <w:color w:val="000000"/>
                <w:sz w:val="21"/>
                <w:szCs w:val="21"/>
              </w:rPr>
            </w:pPr>
            <w:r w:rsidRPr="00EF3D02">
              <w:rPr>
                <w:color w:val="000000"/>
                <w:sz w:val="21"/>
                <w:szCs w:val="21"/>
              </w:rPr>
              <w:t>SC 2.4 Zvýšit kapacitu pro odborné vzdělávání v MSP</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VVV</w:t>
            </w:r>
          </w:p>
        </w:tc>
        <w:tc>
          <w:tcPr>
            <w:tcW w:w="3915" w:type="dxa"/>
          </w:tcPr>
          <w:p w:rsidR="00D52CB7" w:rsidRPr="00EF3D02" w:rsidRDefault="00D52CB7" w:rsidP="00282385">
            <w:pPr>
              <w:rPr>
                <w:color w:val="000000"/>
                <w:sz w:val="21"/>
                <w:szCs w:val="21"/>
              </w:rPr>
            </w:pPr>
            <w:r w:rsidRPr="00EF3D02">
              <w:rPr>
                <w:color w:val="000000"/>
                <w:sz w:val="21"/>
                <w:szCs w:val="21"/>
              </w:rPr>
              <w:t>SC 3.5 Zvyšování kvality vzdělávání a odborné přípravy včetně posílení jejich relevance pro trh práce</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Z</w:t>
            </w:r>
          </w:p>
        </w:tc>
        <w:tc>
          <w:tcPr>
            <w:tcW w:w="3915" w:type="dxa"/>
          </w:tcPr>
          <w:p w:rsidR="00D52CB7" w:rsidRPr="00EF3D02" w:rsidRDefault="00D52CB7" w:rsidP="00282385">
            <w:pPr>
              <w:rPr>
                <w:color w:val="000000"/>
                <w:sz w:val="21"/>
                <w:szCs w:val="21"/>
              </w:rPr>
            </w:pPr>
            <w:r w:rsidRPr="00EF3D02">
              <w:rPr>
                <w:color w:val="000000"/>
                <w:sz w:val="21"/>
                <w:szCs w:val="21"/>
              </w:rPr>
              <w:t>SC 1.1.1 Zvýšit zaměstnanost podpořených osob, zejména starších,</w:t>
            </w:r>
            <w:r w:rsidRPr="00EF3D02">
              <w:rPr>
                <w:color w:val="000000"/>
                <w:sz w:val="21"/>
                <w:szCs w:val="21"/>
              </w:rPr>
              <w:br/>
              <w:t>nízkokvalifikovaných a znevýhodněných</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Z</w:t>
            </w:r>
          </w:p>
        </w:tc>
        <w:tc>
          <w:tcPr>
            <w:tcW w:w="3915" w:type="dxa"/>
          </w:tcPr>
          <w:p w:rsidR="00D52CB7" w:rsidRPr="00EF3D02" w:rsidRDefault="00D52CB7" w:rsidP="00282385">
            <w:pPr>
              <w:rPr>
                <w:color w:val="000000"/>
                <w:sz w:val="21"/>
                <w:szCs w:val="21"/>
              </w:rPr>
            </w:pPr>
            <w:r w:rsidRPr="00EF3D02">
              <w:rPr>
                <w:color w:val="000000"/>
                <w:sz w:val="21"/>
                <w:szCs w:val="21"/>
              </w:rPr>
              <w:t>SC 1.1.2 Zvýšit zaměstnanost podpořených mladých osob</w:t>
            </w:r>
            <w:r w:rsidRPr="00EF3D02">
              <w:rPr>
                <w:color w:val="000000"/>
                <w:sz w:val="21"/>
                <w:szCs w:val="21"/>
              </w:rPr>
              <w:br/>
              <w:t>prostřednictvím programu Záruky pro mládež</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Z</w:t>
            </w:r>
          </w:p>
        </w:tc>
        <w:tc>
          <w:tcPr>
            <w:tcW w:w="3915" w:type="dxa"/>
          </w:tcPr>
          <w:p w:rsidR="00D52CB7" w:rsidRPr="00EF3D02" w:rsidRDefault="00D52CB7" w:rsidP="00282385">
            <w:pPr>
              <w:rPr>
                <w:color w:val="000000"/>
                <w:sz w:val="21"/>
                <w:szCs w:val="21"/>
              </w:rPr>
            </w:pPr>
            <w:r w:rsidRPr="00EF3D02">
              <w:rPr>
                <w:color w:val="000000"/>
                <w:sz w:val="21"/>
                <w:szCs w:val="21"/>
              </w:rPr>
              <w:t>SC 1.3.1 Zvýšit odbornou úroveň znalostí, dovedností a kompetencí</w:t>
            </w:r>
            <w:r w:rsidRPr="00EF3D02">
              <w:rPr>
                <w:color w:val="000000"/>
                <w:sz w:val="21"/>
                <w:szCs w:val="21"/>
              </w:rPr>
              <w:br/>
              <w:t>pracovníků a soulad kvalifikační úrovně pracovní síly s požadavky</w:t>
            </w:r>
            <w:r w:rsidRPr="00EF3D02">
              <w:rPr>
                <w:color w:val="000000"/>
                <w:sz w:val="21"/>
                <w:szCs w:val="21"/>
              </w:rPr>
              <w:br/>
              <w:t>trhu práce</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Z</w:t>
            </w:r>
          </w:p>
        </w:tc>
        <w:tc>
          <w:tcPr>
            <w:tcW w:w="3915" w:type="dxa"/>
          </w:tcPr>
          <w:p w:rsidR="00D52CB7" w:rsidRPr="00EF3D02" w:rsidRDefault="00D52CB7" w:rsidP="00282385">
            <w:pPr>
              <w:rPr>
                <w:color w:val="000000"/>
                <w:sz w:val="21"/>
                <w:szCs w:val="21"/>
              </w:rPr>
            </w:pPr>
            <w:r w:rsidRPr="00EF3D02">
              <w:rPr>
                <w:color w:val="000000"/>
                <w:sz w:val="21"/>
                <w:szCs w:val="21"/>
              </w:rPr>
              <w:t>SC 2.1.1 Zvýšit uplatnitelnost osob ohrožených sociálním vyloučením</w:t>
            </w:r>
            <w:r w:rsidRPr="00EF3D02">
              <w:rPr>
                <w:color w:val="000000"/>
                <w:sz w:val="21"/>
                <w:szCs w:val="21"/>
              </w:rPr>
              <w:br/>
              <w:t>nebo sociálně vyloučených ve společnosti a na trhu práce</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Z</w:t>
            </w:r>
          </w:p>
        </w:tc>
        <w:tc>
          <w:tcPr>
            <w:tcW w:w="3915" w:type="dxa"/>
          </w:tcPr>
          <w:p w:rsidR="00D52CB7" w:rsidRPr="00EF3D02" w:rsidRDefault="00D52CB7" w:rsidP="00282385">
            <w:pPr>
              <w:rPr>
                <w:color w:val="000000"/>
                <w:sz w:val="21"/>
                <w:szCs w:val="21"/>
              </w:rPr>
            </w:pPr>
            <w:r w:rsidRPr="00EF3D02">
              <w:rPr>
                <w:color w:val="000000"/>
                <w:sz w:val="21"/>
                <w:szCs w:val="21"/>
              </w:rPr>
              <w:t>SC 2.1.2 Rozvoj sektoru soc. ekonomiky</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OP Z</w:t>
            </w:r>
          </w:p>
        </w:tc>
        <w:tc>
          <w:tcPr>
            <w:tcW w:w="3915" w:type="dxa"/>
          </w:tcPr>
          <w:p w:rsidR="00D52CB7" w:rsidRPr="00EF3D02" w:rsidRDefault="00D52CB7" w:rsidP="00282385">
            <w:pPr>
              <w:rPr>
                <w:color w:val="000000"/>
                <w:sz w:val="21"/>
                <w:szCs w:val="21"/>
              </w:rPr>
            </w:pPr>
            <w:r w:rsidRPr="00EF3D02">
              <w:rPr>
                <w:color w:val="000000"/>
                <w:sz w:val="21"/>
                <w:szCs w:val="21"/>
              </w:rPr>
              <w:t xml:space="preserve">SC 2.3.1 Zvýšit zapojení lokálních aktérů do řešení problémů nezaměstnanosti a soc. začleňování ve venkovských oblastech </w:t>
            </w:r>
          </w:p>
        </w:tc>
        <w:tc>
          <w:tcPr>
            <w:tcW w:w="1595" w:type="dxa"/>
          </w:tcPr>
          <w:p w:rsidR="00D52CB7" w:rsidRPr="00EF3D02" w:rsidRDefault="00D52CB7" w:rsidP="00282385">
            <w:pPr>
              <w:jc w:val="center"/>
              <w:rPr>
                <w:color w:val="000000"/>
                <w:sz w:val="21"/>
                <w:szCs w:val="21"/>
              </w:rPr>
            </w:pPr>
            <w:r w:rsidRPr="00EF3D02">
              <w:rPr>
                <w:color w:val="000000"/>
                <w:sz w:val="21"/>
                <w:szCs w:val="21"/>
              </w:rPr>
              <w:t>NE</w:t>
            </w:r>
          </w:p>
        </w:tc>
      </w:tr>
      <w:tr w:rsidR="00D52CB7" w:rsidRPr="00EF3D02" w:rsidTr="00D52CB7">
        <w:tblPrEx>
          <w:jc w:val="left"/>
        </w:tblPrEx>
        <w:tc>
          <w:tcPr>
            <w:tcW w:w="2425" w:type="dxa"/>
            <w:vMerge/>
          </w:tcPr>
          <w:p w:rsidR="00D52CB7" w:rsidRPr="00EF3D02" w:rsidRDefault="00D52CB7" w:rsidP="00282385">
            <w:pPr>
              <w:rPr>
                <w:b/>
                <w:color w:val="000000"/>
                <w:sz w:val="21"/>
                <w:szCs w:val="21"/>
              </w:rPr>
            </w:pPr>
          </w:p>
        </w:tc>
        <w:tc>
          <w:tcPr>
            <w:tcW w:w="1353" w:type="dxa"/>
          </w:tcPr>
          <w:p w:rsidR="00D52CB7" w:rsidRPr="00EF3D02" w:rsidRDefault="00D52CB7" w:rsidP="00282385">
            <w:pPr>
              <w:jc w:val="center"/>
              <w:rPr>
                <w:color w:val="000000"/>
                <w:sz w:val="21"/>
                <w:szCs w:val="21"/>
              </w:rPr>
            </w:pPr>
            <w:r w:rsidRPr="00EF3D02">
              <w:rPr>
                <w:color w:val="000000"/>
                <w:sz w:val="21"/>
                <w:szCs w:val="21"/>
              </w:rPr>
              <w:t>PRV</w:t>
            </w:r>
          </w:p>
        </w:tc>
        <w:tc>
          <w:tcPr>
            <w:tcW w:w="3915" w:type="dxa"/>
          </w:tcPr>
          <w:p w:rsidR="00D52CB7" w:rsidRPr="00EF3D02" w:rsidRDefault="00D52CB7" w:rsidP="00282385">
            <w:pPr>
              <w:rPr>
                <w:color w:val="000000"/>
                <w:sz w:val="21"/>
                <w:szCs w:val="21"/>
              </w:rPr>
            </w:pPr>
            <w:r w:rsidRPr="00EF3D02">
              <w:rPr>
                <w:color w:val="000000"/>
                <w:sz w:val="21"/>
                <w:szCs w:val="21"/>
              </w:rPr>
              <w:t>O. 6.4.2 Podpora agroturistiky</w:t>
            </w:r>
          </w:p>
        </w:tc>
        <w:tc>
          <w:tcPr>
            <w:tcW w:w="1595" w:type="dxa"/>
          </w:tcPr>
          <w:p w:rsidR="00D52CB7" w:rsidRPr="00EF3D02" w:rsidRDefault="00D52CB7" w:rsidP="00282385">
            <w:pPr>
              <w:jc w:val="center"/>
              <w:rPr>
                <w:color w:val="000000"/>
                <w:sz w:val="21"/>
                <w:szCs w:val="21"/>
              </w:rPr>
            </w:pPr>
            <w:r w:rsidRPr="00EF3D02">
              <w:rPr>
                <w:color w:val="000000"/>
                <w:sz w:val="21"/>
                <w:szCs w:val="21"/>
              </w:rPr>
              <w:t>ANO</w:t>
            </w:r>
          </w:p>
        </w:tc>
      </w:tr>
    </w:tbl>
    <w:p w:rsidR="00D52CB7" w:rsidRPr="00EF3D02" w:rsidRDefault="00D52CB7" w:rsidP="00D52CB7">
      <w:pPr>
        <w:jc w:val="right"/>
        <w:rPr>
          <w:sz w:val="16"/>
          <w:szCs w:val="16"/>
        </w:rPr>
      </w:pPr>
      <w:r>
        <w:rPr>
          <w:sz w:val="16"/>
          <w:szCs w:val="16"/>
        </w:rPr>
        <w:t>Převzato z</w:t>
      </w:r>
      <w:r w:rsidR="006D6DB4">
        <w:rPr>
          <w:sz w:val="16"/>
          <w:szCs w:val="16"/>
        </w:rPr>
        <w:t> </w:t>
      </w:r>
      <w:r>
        <w:rPr>
          <w:sz w:val="16"/>
          <w:szCs w:val="16"/>
        </w:rPr>
        <w:t>SCLLD</w:t>
      </w:r>
      <w:r w:rsidR="006D6DB4">
        <w:rPr>
          <w:sz w:val="16"/>
          <w:szCs w:val="16"/>
        </w:rPr>
        <w:t>, upraveno</w:t>
      </w:r>
      <w:r>
        <w:rPr>
          <w:sz w:val="16"/>
          <w:szCs w:val="16"/>
        </w:rPr>
        <w:t>, s. 20</w:t>
      </w:r>
      <w:r w:rsidR="006D6DB4">
        <w:rPr>
          <w:sz w:val="16"/>
          <w:szCs w:val="16"/>
        </w:rPr>
        <w:t>0 - 204</w:t>
      </w:r>
      <w:r>
        <w:rPr>
          <w:sz w:val="16"/>
          <w:szCs w:val="16"/>
        </w:rPr>
        <w:t xml:space="preserve">, </w:t>
      </w:r>
      <w:r w:rsidRPr="00EF3D02">
        <w:rPr>
          <w:sz w:val="16"/>
          <w:szCs w:val="16"/>
        </w:rPr>
        <w:t>Zdroj dat: vlastní zpracování</w:t>
      </w:r>
    </w:p>
    <w:p w:rsidR="001F5278" w:rsidRDefault="001F5278" w:rsidP="001F5278">
      <w:pPr>
        <w:spacing w:after="160" w:line="259" w:lineRule="auto"/>
        <w:jc w:val="both"/>
      </w:pPr>
    </w:p>
    <w:p w:rsidR="00A1157D" w:rsidRPr="00D52CB7" w:rsidRDefault="00D52CB7" w:rsidP="001F5278">
      <w:pPr>
        <w:spacing w:after="160" w:line="259" w:lineRule="auto"/>
        <w:jc w:val="both"/>
      </w:pPr>
      <w:r>
        <w:t>Jako relevantní zdroj financování pro potřeby vzdělávání na Holicku byl identifikován IROP a PRV.</w:t>
      </w:r>
    </w:p>
    <w:p w:rsidR="00A6784F" w:rsidRPr="00EF3D02" w:rsidRDefault="00A1157D" w:rsidP="001F5278">
      <w:pPr>
        <w:spacing w:after="160" w:line="259" w:lineRule="auto"/>
        <w:jc w:val="both"/>
      </w:pPr>
      <w:r>
        <w:t xml:space="preserve"> </w:t>
      </w:r>
    </w:p>
    <w:p w:rsidR="00FA4B0C" w:rsidRDefault="00FA4B0C" w:rsidP="008F31CF">
      <w:pPr>
        <w:pStyle w:val="Nadpis4"/>
      </w:pPr>
      <w:r>
        <w:lastRenderedPageBreak/>
        <w:t>Analýza strategické části SCLLD ve vztahu ke vzdělávání</w:t>
      </w:r>
    </w:p>
    <w:p w:rsidR="004F4622" w:rsidRDefault="00282385" w:rsidP="00FA2966">
      <w:pPr>
        <w:spacing w:after="160"/>
        <w:jc w:val="both"/>
      </w:pPr>
      <w:r>
        <w:t xml:space="preserve">Ve strategické části SCLLD byly vymezeny klíčové oblasti – hlavní oblasti rozvoje. Pro klíčovou oblast byl určen strategický (dlouhodobý) cíl. Cíle pro klíčové oblasti vycházely ze SWOT analýzy a z analýzy problémů a potřeb území MAS Holicko.  </w:t>
      </w:r>
    </w:p>
    <w:p w:rsidR="00282385" w:rsidRDefault="00282385" w:rsidP="00FA2966">
      <w:pPr>
        <w:spacing w:after="160"/>
        <w:jc w:val="both"/>
      </w:pPr>
      <w:r>
        <w:t>Strategický cíl je rozdělen do několika specifických cílů, ke kterým jsou stanovena opatření a indikátor.</w:t>
      </w:r>
    </w:p>
    <w:p w:rsidR="001F5278" w:rsidRDefault="001F5278" w:rsidP="001F5278">
      <w:pPr>
        <w:spacing w:after="160" w:line="259" w:lineRule="auto"/>
        <w:jc w:val="both"/>
      </w:pPr>
    </w:p>
    <w:p w:rsidR="00FA4B0C" w:rsidRPr="008F31CF" w:rsidRDefault="00FA4B0C" w:rsidP="007D42C5">
      <w:pPr>
        <w:keepNext/>
        <w:keepLines/>
        <w:spacing w:after="160" w:line="259" w:lineRule="auto"/>
        <w:jc w:val="both"/>
        <w:rPr>
          <w:b/>
        </w:rPr>
      </w:pPr>
      <w:r w:rsidRPr="008F31CF">
        <w:rPr>
          <w:b/>
        </w:rPr>
        <w:t>Klíčové oblasti, strategické a specifické cíle a opatření vztahující se ke vzdělávání</w:t>
      </w:r>
    </w:p>
    <w:p w:rsidR="008E6570" w:rsidRDefault="008E6570" w:rsidP="00FA2966">
      <w:pPr>
        <w:keepNext/>
        <w:spacing w:after="160"/>
        <w:jc w:val="both"/>
        <w:rPr>
          <w:iCs/>
        </w:rPr>
      </w:pPr>
      <w:r w:rsidRPr="00FE3D37">
        <w:rPr>
          <w:iCs/>
        </w:rPr>
        <w:t>Vzdělávání má styčné body s ostatními klíčovými oblastmi</w:t>
      </w:r>
      <w:r>
        <w:rPr>
          <w:iCs/>
        </w:rPr>
        <w:t xml:space="preserve">, </w:t>
      </w:r>
      <w:r w:rsidRPr="00FE3D37">
        <w:rPr>
          <w:iCs/>
        </w:rPr>
        <w:t>specifický</w:t>
      </w:r>
      <w:r>
        <w:rPr>
          <w:iCs/>
        </w:rPr>
        <w:t>mi</w:t>
      </w:r>
      <w:r w:rsidRPr="00FE3D37">
        <w:rPr>
          <w:iCs/>
        </w:rPr>
        <w:t xml:space="preserve"> opatření</w:t>
      </w:r>
      <w:r>
        <w:rPr>
          <w:iCs/>
        </w:rPr>
        <w:t>mi</w:t>
      </w:r>
      <w:r w:rsidRPr="00FE3D37">
        <w:rPr>
          <w:iCs/>
        </w:rPr>
        <w:t xml:space="preserve"> </w:t>
      </w:r>
      <w:r>
        <w:rPr>
          <w:iCs/>
        </w:rPr>
        <w:t>a podporovanými aktivitami.</w:t>
      </w:r>
    </w:p>
    <w:p w:rsidR="008E6570" w:rsidRPr="008F31CF" w:rsidRDefault="007D42C5" w:rsidP="001F5278">
      <w:pPr>
        <w:spacing w:after="160" w:line="259" w:lineRule="auto"/>
        <w:jc w:val="both"/>
        <w:rPr>
          <w:b/>
        </w:rPr>
      </w:pPr>
      <w:r>
        <w:rPr>
          <w:b/>
        </w:rPr>
        <w:t>Klíčová oblast</w:t>
      </w:r>
      <w:r w:rsidR="008E6570" w:rsidRPr="008F31CF">
        <w:rPr>
          <w:b/>
        </w:rPr>
        <w:t xml:space="preserve"> A. Partnerská spolupráce</w:t>
      </w:r>
    </w:p>
    <w:p w:rsidR="008E6570" w:rsidRPr="006D6DB4" w:rsidRDefault="00CA1C49" w:rsidP="00FA2966">
      <w:pPr>
        <w:spacing w:after="160"/>
        <w:jc w:val="both"/>
        <w:rPr>
          <w:b/>
          <w:i/>
        </w:rPr>
      </w:pPr>
      <w:r>
        <w:rPr>
          <w:rFonts w:cs="Tahoma"/>
          <w:b/>
          <w:color w:val="000000"/>
        </w:rPr>
        <w:t>Strategický</w:t>
      </w:r>
      <w:r w:rsidR="008E6570">
        <w:rPr>
          <w:rFonts w:cs="Tahoma"/>
          <w:b/>
          <w:color w:val="000000"/>
        </w:rPr>
        <w:t xml:space="preserve"> cíl </w:t>
      </w:r>
      <w:r w:rsidR="008E6570" w:rsidRPr="00EF3D02">
        <w:rPr>
          <w:rFonts w:cs="Tahoma"/>
          <w:b/>
          <w:i/>
        </w:rPr>
        <w:t>A.1</w:t>
      </w:r>
      <w:r w:rsidR="008E6570" w:rsidRPr="00EF3D02">
        <w:rPr>
          <w:rFonts w:cs="Tahoma"/>
          <w:i/>
        </w:rPr>
        <w:t xml:space="preserve"> Budování a posilování partnerských vztahů rozvojových aktérů na území MAS s důrazem na využití potenciálu území.</w:t>
      </w:r>
      <w:r w:rsidR="008E6570">
        <w:rPr>
          <w:rFonts w:cs="Tahoma"/>
          <w:i/>
        </w:rPr>
        <w:t xml:space="preserve"> Má být naplněn aktivitami v</w:t>
      </w:r>
      <w:r w:rsidR="008E6570">
        <w:rPr>
          <w:rFonts w:cs="Tahoma"/>
          <w:b/>
          <w:color w:val="000000"/>
        </w:rPr>
        <w:t xml:space="preserve"> </w:t>
      </w:r>
      <w:r w:rsidR="008E6570" w:rsidRPr="00FE3D37">
        <w:rPr>
          <w:rFonts w:cs="Tahoma"/>
          <w:b/>
          <w:color w:val="000000"/>
        </w:rPr>
        <w:t xml:space="preserve">Opatření: </w:t>
      </w:r>
      <w:r w:rsidR="008E6570" w:rsidRPr="00FE3D37">
        <w:rPr>
          <w:rFonts w:cs="Tahoma"/>
          <w:b/>
          <w:bCs/>
          <w:color w:val="000000"/>
        </w:rPr>
        <w:t>A.1.1.1</w:t>
      </w:r>
      <w:r w:rsidR="008E6570">
        <w:rPr>
          <w:rFonts w:cs="Tahoma"/>
          <w:b/>
          <w:bCs/>
          <w:color w:val="000000"/>
        </w:rPr>
        <w:t xml:space="preserve">, kde </w:t>
      </w:r>
      <w:r w:rsidR="008E6570" w:rsidRPr="0001770E">
        <w:rPr>
          <w:rFonts w:cs="Tahoma"/>
          <w:color w:val="000000"/>
        </w:rPr>
        <w:t xml:space="preserve">je podporovaná aktivita </w:t>
      </w:r>
      <w:r w:rsidR="008E6570" w:rsidRPr="0001770E">
        <w:rPr>
          <w:i/>
        </w:rPr>
        <w:t>Podpora mezigeneračních aktivit. (SCLLD, s. 21</w:t>
      </w:r>
      <w:r w:rsidR="006D6DB4">
        <w:rPr>
          <w:i/>
        </w:rPr>
        <w:t>0</w:t>
      </w:r>
      <w:r w:rsidR="008E6570" w:rsidRPr="0001770E">
        <w:rPr>
          <w:i/>
        </w:rPr>
        <w:t xml:space="preserve">), které </w:t>
      </w:r>
      <w:r w:rsidR="008E6570" w:rsidRPr="006D6DB4">
        <w:rPr>
          <w:b/>
          <w:i/>
        </w:rPr>
        <w:t>váže na volitelná témata MAP (sociální kompetence).</w:t>
      </w:r>
    </w:p>
    <w:p w:rsidR="008E6570" w:rsidRPr="006D6DB4" w:rsidRDefault="008E6570" w:rsidP="001B23E8">
      <w:pPr>
        <w:pStyle w:val="Odstavecseseznamem"/>
        <w:numPr>
          <w:ilvl w:val="0"/>
          <w:numId w:val="32"/>
        </w:numPr>
        <w:spacing w:after="160"/>
        <w:jc w:val="both"/>
        <w:rPr>
          <w:b/>
        </w:rPr>
      </w:pPr>
      <w:r w:rsidRPr="00FF33CA">
        <w:rPr>
          <w:i/>
        </w:rPr>
        <w:t xml:space="preserve">V </w:t>
      </w:r>
      <w:r w:rsidRPr="0001770E">
        <w:rPr>
          <w:rFonts w:cs="Tahoma"/>
          <w:b/>
          <w:color w:val="000000"/>
        </w:rPr>
        <w:t xml:space="preserve">Opatření: </w:t>
      </w:r>
      <w:r w:rsidRPr="0001770E">
        <w:rPr>
          <w:rFonts w:cs="Tahoma"/>
          <w:b/>
          <w:bCs/>
          <w:color w:val="000000"/>
        </w:rPr>
        <w:t>A.1.2.1</w:t>
      </w:r>
      <w:r w:rsidR="006D6DB4">
        <w:rPr>
          <w:rFonts w:cs="Tahoma"/>
          <w:b/>
          <w:bCs/>
          <w:color w:val="000000"/>
        </w:rPr>
        <w:t xml:space="preserve"> </w:t>
      </w:r>
      <w:r w:rsidR="006D6DB4" w:rsidRPr="008E6570">
        <w:rPr>
          <w:i/>
        </w:rPr>
        <w:t>(SCLLD, s. 21</w:t>
      </w:r>
      <w:r w:rsidR="006D6DB4">
        <w:rPr>
          <w:i/>
        </w:rPr>
        <w:t>1</w:t>
      </w:r>
      <w:r w:rsidR="006D6DB4" w:rsidRPr="008E6570">
        <w:rPr>
          <w:i/>
        </w:rPr>
        <w:t xml:space="preserve">). </w:t>
      </w:r>
      <w:r w:rsidRPr="006D6DB4">
        <w:rPr>
          <w:rFonts w:cs="Tahoma"/>
          <w:color w:val="000000"/>
        </w:rPr>
        <w:t xml:space="preserve"> </w:t>
      </w:r>
      <w:r w:rsidRPr="00FF33CA">
        <w:t>jsou</w:t>
      </w:r>
      <w:r w:rsidRPr="006D6DB4">
        <w:rPr>
          <w:b/>
        </w:rPr>
        <w:t xml:space="preserve"> </w:t>
      </w:r>
      <w:r w:rsidRPr="0001770E">
        <w:t xml:space="preserve">podporovanými aktivitami </w:t>
      </w:r>
      <w:r>
        <w:t>týkajícími se vzdělávání:</w:t>
      </w:r>
    </w:p>
    <w:p w:rsidR="008E6570" w:rsidRPr="008E6570" w:rsidRDefault="008E6570" w:rsidP="006E2D07">
      <w:pPr>
        <w:pStyle w:val="Odstavecseseznamem"/>
        <w:numPr>
          <w:ilvl w:val="0"/>
          <w:numId w:val="298"/>
        </w:numPr>
        <w:spacing w:after="160"/>
        <w:jc w:val="both"/>
        <w:rPr>
          <w:b/>
        </w:rPr>
      </w:pPr>
      <w:r w:rsidRPr="008E6570">
        <w:rPr>
          <w:i/>
        </w:rPr>
        <w:t xml:space="preserve">Podpora školství a celoživotního vzdělávání, </w:t>
      </w:r>
    </w:p>
    <w:p w:rsidR="008E6570" w:rsidRPr="008E6570" w:rsidRDefault="008E6570" w:rsidP="006E2D07">
      <w:pPr>
        <w:pStyle w:val="Odstavecseseznamem"/>
        <w:numPr>
          <w:ilvl w:val="0"/>
          <w:numId w:val="298"/>
        </w:numPr>
        <w:spacing w:after="160"/>
        <w:jc w:val="both"/>
        <w:rPr>
          <w:b/>
        </w:rPr>
      </w:pPr>
      <w:r w:rsidRPr="008E6570">
        <w:rPr>
          <w:i/>
        </w:rPr>
        <w:t xml:space="preserve">Podpora volnočasových aktivit a spolkového života v obcích, </w:t>
      </w:r>
    </w:p>
    <w:p w:rsidR="008E6570" w:rsidRPr="008E6570" w:rsidRDefault="008E6570" w:rsidP="006E2D07">
      <w:pPr>
        <w:pStyle w:val="Odstavecseseznamem"/>
        <w:numPr>
          <w:ilvl w:val="0"/>
          <w:numId w:val="298"/>
        </w:numPr>
        <w:spacing w:after="160"/>
        <w:jc w:val="both"/>
        <w:rPr>
          <w:b/>
        </w:rPr>
      </w:pPr>
      <w:r w:rsidRPr="008E6570">
        <w:rPr>
          <w:i/>
        </w:rPr>
        <w:t xml:space="preserve">Podpora zaměstnanosti a rozvoj vzdělanosti v souladu s potřebami regionu, </w:t>
      </w:r>
    </w:p>
    <w:p w:rsidR="008E6570" w:rsidRPr="006D6DB4" w:rsidRDefault="008E6570" w:rsidP="006E2D07">
      <w:pPr>
        <w:pStyle w:val="Odstavecseseznamem"/>
        <w:numPr>
          <w:ilvl w:val="0"/>
          <w:numId w:val="298"/>
        </w:numPr>
        <w:spacing w:after="160"/>
        <w:jc w:val="both"/>
        <w:rPr>
          <w:b/>
        </w:rPr>
      </w:pPr>
      <w:r w:rsidRPr="006D6DB4">
        <w:rPr>
          <w:i/>
        </w:rPr>
        <w:t>Udržitelné nakládání s přírodními zdroji a posilování environmentální vzdělanosti</w:t>
      </w:r>
      <w:r w:rsidRPr="006D6DB4">
        <w:rPr>
          <w:b/>
          <w:i/>
        </w:rPr>
        <w:t xml:space="preserve"> </w:t>
      </w:r>
      <w:r w:rsidRPr="006D6DB4">
        <w:rPr>
          <w:i/>
        </w:rPr>
        <w:t>Opatření váže na doporučené téma MAP polytechnická výchova (EVVO).</w:t>
      </w:r>
    </w:p>
    <w:p w:rsidR="008E6570" w:rsidRDefault="008E6570" w:rsidP="001F5278">
      <w:pPr>
        <w:spacing w:after="160" w:line="259" w:lineRule="auto"/>
        <w:jc w:val="both"/>
        <w:rPr>
          <w:highlight w:val="yellow"/>
        </w:rPr>
      </w:pPr>
    </w:p>
    <w:p w:rsidR="009B347D" w:rsidRPr="00FA4B0C" w:rsidRDefault="007D42C5" w:rsidP="001F5278">
      <w:pPr>
        <w:spacing w:after="160" w:line="259" w:lineRule="auto"/>
        <w:jc w:val="both"/>
        <w:rPr>
          <w:highlight w:val="yellow"/>
        </w:rPr>
      </w:pPr>
      <w:r>
        <w:rPr>
          <w:b/>
        </w:rPr>
        <w:t xml:space="preserve">Klíčová oblast </w:t>
      </w:r>
      <w:r w:rsidR="009B347D">
        <w:rPr>
          <w:b/>
        </w:rPr>
        <w:t>B. Kvalitní život v obcích</w:t>
      </w:r>
    </w:p>
    <w:p w:rsidR="00282385" w:rsidRDefault="00FF33CA" w:rsidP="00FA2966">
      <w:pPr>
        <w:spacing w:after="160"/>
        <w:jc w:val="both"/>
      </w:pPr>
      <w:r w:rsidRPr="004161B6">
        <w:t>Školství a neformální, resp. zájmové vzdělávání a volnočasové aktivity patří do klíčové oblasti B.</w:t>
      </w:r>
      <w:r w:rsidR="009B347D">
        <w:t xml:space="preserve"> </w:t>
      </w:r>
      <w:r w:rsidR="00282385" w:rsidRPr="004161B6">
        <w:t xml:space="preserve">Kvalitní život v obcích, </w:t>
      </w:r>
      <w:r w:rsidR="00FE3D37" w:rsidRPr="004161B6">
        <w:t xml:space="preserve">strategický cíl </w:t>
      </w:r>
      <w:r w:rsidR="00282385" w:rsidRPr="004161B6">
        <w:t xml:space="preserve">B.1 </w:t>
      </w:r>
      <w:r w:rsidR="00282385" w:rsidRPr="004161B6">
        <w:rPr>
          <w:i/>
        </w:rPr>
        <w:t>Obnovou a doplněním občanské vybavenosti zkvalitnit život v jednotlivých obcích i regionu jako celku</w:t>
      </w:r>
      <w:r w:rsidR="00FE3D37" w:rsidRPr="004161B6">
        <w:rPr>
          <w:i/>
        </w:rPr>
        <w:t xml:space="preserve"> a  </w:t>
      </w:r>
      <w:r w:rsidR="00FE3D37" w:rsidRPr="004161B6">
        <w:rPr>
          <w:rFonts w:cs="Tahoma"/>
          <w:color w:val="000000"/>
        </w:rPr>
        <w:t xml:space="preserve">B.2 </w:t>
      </w:r>
      <w:r w:rsidR="00FE3D37" w:rsidRPr="004161B6">
        <w:rPr>
          <w:rFonts w:cs="Tahoma"/>
          <w:i/>
          <w:color w:val="000000"/>
        </w:rPr>
        <w:t>Rozvojem sportovních a kulturních akcí v obcích rozšířit nabídku volnočasového vyžití obyvatel a návštěvníků</w:t>
      </w:r>
      <w:r w:rsidR="0001770E" w:rsidRPr="004161B6">
        <w:rPr>
          <w:rFonts w:cs="Tahoma"/>
          <w:i/>
          <w:color w:val="000000"/>
        </w:rPr>
        <w:t>.  Patří sem opatření B.1.1.3</w:t>
      </w:r>
      <w:r w:rsidR="0001770E" w:rsidRPr="004161B6">
        <w:rPr>
          <w:rFonts w:cs="Tahoma"/>
          <w:b/>
          <w:i/>
          <w:color w:val="000000"/>
        </w:rPr>
        <w:t xml:space="preserve"> </w:t>
      </w:r>
      <w:r w:rsidR="0001770E" w:rsidRPr="004161B6">
        <w:rPr>
          <w:rFonts w:cs="Tahoma"/>
          <w:color w:val="000000"/>
        </w:rPr>
        <w:t xml:space="preserve">Podpora školství a celoživotního vzdělávání a </w:t>
      </w:r>
      <w:r w:rsidR="006D6DB4">
        <w:rPr>
          <w:rFonts w:cs="Tahoma"/>
          <w:color w:val="000000"/>
        </w:rPr>
        <w:t xml:space="preserve">B.2.1.1 </w:t>
      </w:r>
      <w:r w:rsidR="0001770E" w:rsidRPr="004161B6">
        <w:t>Volnočasové aktivity a spolkový život.</w:t>
      </w:r>
      <w:r w:rsidR="00FE3D37" w:rsidRPr="004161B6">
        <w:rPr>
          <w:i/>
        </w:rPr>
        <w:t xml:space="preserve"> </w:t>
      </w:r>
      <w:r w:rsidR="00282385" w:rsidRPr="004161B6">
        <w:rPr>
          <w:rStyle w:val="Znakapoznpodarou"/>
          <w:i/>
        </w:rPr>
        <w:footnoteReference w:id="156"/>
      </w:r>
      <w:r w:rsidR="00282385" w:rsidRPr="00FE3D37">
        <w:t xml:space="preserve"> </w:t>
      </w:r>
    </w:p>
    <w:p w:rsidR="0001770E" w:rsidRPr="00EF3D02" w:rsidRDefault="0001770E" w:rsidP="00FA2966">
      <w:pPr>
        <w:spacing w:after="160"/>
        <w:jc w:val="both"/>
        <w:rPr>
          <w:rFonts w:cs="Tahoma"/>
          <w:color w:val="000000"/>
        </w:rPr>
      </w:pPr>
      <w:r w:rsidRPr="00EF3D02">
        <w:rPr>
          <w:rFonts w:cs="Tahoma"/>
          <w:color w:val="000000"/>
        </w:rPr>
        <w:t>Podporované aktivity</w:t>
      </w:r>
      <w:r>
        <w:rPr>
          <w:rFonts w:cs="Tahoma"/>
          <w:color w:val="000000"/>
        </w:rPr>
        <w:t xml:space="preserve"> v</w:t>
      </w:r>
      <w:r w:rsidR="003027CB">
        <w:rPr>
          <w:rFonts w:cs="Tahoma"/>
          <w:color w:val="000000"/>
        </w:rPr>
        <w:t xml:space="preserve"> Cíli B.1, </w:t>
      </w:r>
      <w:r>
        <w:rPr>
          <w:rFonts w:cs="Tahoma"/>
          <w:color w:val="000000"/>
        </w:rPr>
        <w:t>Opatření B.1.1.3</w:t>
      </w:r>
      <w:r w:rsidR="006D6DB4">
        <w:rPr>
          <w:rFonts w:cs="Tahoma"/>
          <w:color w:val="000000"/>
        </w:rPr>
        <w:t xml:space="preserve"> </w:t>
      </w:r>
      <w:r w:rsidR="006D6DB4" w:rsidRPr="004161B6">
        <w:rPr>
          <w:rFonts w:cs="Tahoma"/>
          <w:color w:val="000000"/>
        </w:rPr>
        <w:t>Podpora školství a celoživotního vzdělávání</w:t>
      </w:r>
      <w:r w:rsidRPr="00EF3D02">
        <w:rPr>
          <w:rFonts w:cs="Tahoma"/>
          <w:color w:val="000000"/>
        </w:rPr>
        <w:t xml:space="preserve">: </w:t>
      </w:r>
    </w:p>
    <w:p w:rsidR="0001770E" w:rsidRPr="009B347D" w:rsidRDefault="0001770E" w:rsidP="00FA2966">
      <w:pPr>
        <w:pStyle w:val="Odstavecseseznamem"/>
        <w:numPr>
          <w:ilvl w:val="0"/>
          <w:numId w:val="10"/>
        </w:numPr>
        <w:autoSpaceDE w:val="0"/>
        <w:autoSpaceDN w:val="0"/>
        <w:adjustRightInd w:val="0"/>
        <w:spacing w:after="160"/>
        <w:ind w:left="851"/>
        <w:jc w:val="both"/>
        <w:rPr>
          <w:rFonts w:cs="Helvetica"/>
          <w:i/>
          <w:iCs/>
          <w:szCs w:val="21"/>
        </w:rPr>
      </w:pPr>
      <w:r w:rsidRPr="006D6DB4">
        <w:rPr>
          <w:b/>
          <w:i/>
          <w:szCs w:val="21"/>
        </w:rPr>
        <w:t xml:space="preserve">Rekonstrukce, opravy, rozšíření a nová výstavba budov </w:t>
      </w:r>
      <w:r w:rsidRPr="006D6DB4">
        <w:rPr>
          <w:rFonts w:cs="Helvetica"/>
          <w:b/>
          <w:i/>
          <w:iCs/>
          <w:szCs w:val="21"/>
        </w:rPr>
        <w:t>vzd</w:t>
      </w:r>
      <w:r w:rsidRPr="006D6DB4">
        <w:rPr>
          <w:rFonts w:cs="Arial,Italic"/>
          <w:b/>
          <w:i/>
          <w:iCs/>
          <w:szCs w:val="21"/>
        </w:rPr>
        <w:t>ě</w:t>
      </w:r>
      <w:r w:rsidRPr="006D6DB4">
        <w:rPr>
          <w:rFonts w:cs="Helvetica"/>
          <w:b/>
          <w:i/>
          <w:iCs/>
          <w:szCs w:val="21"/>
        </w:rPr>
        <w:t>lávacích za</w:t>
      </w:r>
      <w:r w:rsidRPr="006D6DB4">
        <w:rPr>
          <w:rFonts w:cs="Arial,Italic"/>
          <w:b/>
          <w:i/>
          <w:iCs/>
          <w:szCs w:val="21"/>
        </w:rPr>
        <w:t>ř</w:t>
      </w:r>
      <w:r w:rsidRPr="006D6DB4">
        <w:rPr>
          <w:rFonts w:cs="Helvetica"/>
          <w:b/>
          <w:i/>
          <w:iCs/>
          <w:szCs w:val="21"/>
        </w:rPr>
        <w:t>ízení</w:t>
      </w:r>
      <w:r w:rsidRPr="009B347D">
        <w:rPr>
          <w:rFonts w:cs="Helvetica"/>
          <w:i/>
          <w:iCs/>
          <w:szCs w:val="21"/>
        </w:rPr>
        <w:t xml:space="preserve"> (mateřské školky, školy všech stupňů, zařízení pro zájmové a neformální vzdělávání mládeže a pro celoživotní vzdělávání). </w:t>
      </w:r>
      <w:r w:rsidRPr="006D6DB4">
        <w:rPr>
          <w:b/>
          <w:i/>
          <w:szCs w:val="21"/>
        </w:rPr>
        <w:t>Vybavení učeben a školního zázemí</w:t>
      </w:r>
      <w:r w:rsidRPr="009B347D">
        <w:rPr>
          <w:i/>
          <w:szCs w:val="21"/>
        </w:rPr>
        <w:t xml:space="preserve"> </w:t>
      </w:r>
      <w:r w:rsidRPr="009B347D">
        <w:rPr>
          <w:rFonts w:cs="Helvetica"/>
          <w:i/>
          <w:iCs/>
          <w:szCs w:val="21"/>
        </w:rPr>
        <w:t>p</w:t>
      </w:r>
      <w:r w:rsidRPr="009B347D">
        <w:rPr>
          <w:rFonts w:cs="Arial,Italic"/>
          <w:i/>
          <w:iCs/>
          <w:szCs w:val="21"/>
        </w:rPr>
        <w:t>ř</w:t>
      </w:r>
      <w:r w:rsidRPr="009B347D">
        <w:rPr>
          <w:rFonts w:cs="Helvetica"/>
          <w:i/>
          <w:iCs/>
          <w:szCs w:val="21"/>
        </w:rPr>
        <w:t>edevším v souvislosti s inovativními formami vzd</w:t>
      </w:r>
      <w:r w:rsidRPr="009B347D">
        <w:rPr>
          <w:rFonts w:cs="Arial,Italic"/>
          <w:i/>
          <w:iCs/>
          <w:szCs w:val="21"/>
        </w:rPr>
        <w:t>ě</w:t>
      </w:r>
      <w:r w:rsidRPr="009B347D">
        <w:rPr>
          <w:rFonts w:cs="Helvetica"/>
          <w:i/>
          <w:iCs/>
          <w:szCs w:val="21"/>
        </w:rPr>
        <w:t>lávání.</w:t>
      </w:r>
    </w:p>
    <w:p w:rsidR="0001770E" w:rsidRPr="009B347D" w:rsidRDefault="0001770E" w:rsidP="00FA2966">
      <w:pPr>
        <w:pStyle w:val="Odstavecseseznamem"/>
        <w:numPr>
          <w:ilvl w:val="0"/>
          <w:numId w:val="10"/>
        </w:numPr>
        <w:autoSpaceDE w:val="0"/>
        <w:autoSpaceDN w:val="0"/>
        <w:adjustRightInd w:val="0"/>
        <w:spacing w:after="160"/>
        <w:ind w:left="851"/>
        <w:jc w:val="both"/>
        <w:rPr>
          <w:rFonts w:cs="Helvetica"/>
          <w:b/>
          <w:i/>
          <w:iCs/>
          <w:szCs w:val="21"/>
        </w:rPr>
      </w:pPr>
      <w:r w:rsidRPr="009B347D">
        <w:rPr>
          <w:b/>
          <w:i/>
          <w:szCs w:val="21"/>
        </w:rPr>
        <w:t>Podpora vzdělávacích projektů a programů zaměřených zejména na rozvoj čtenářské a matematické gramotnosti, technických, přírodovědeckých a jazykových kompetencí, práce s moderními (digitálními) technologiemi a tělesné aktivity.</w:t>
      </w:r>
    </w:p>
    <w:p w:rsidR="0001770E" w:rsidRPr="006D6DB4" w:rsidRDefault="0001770E" w:rsidP="00FA2966">
      <w:pPr>
        <w:pStyle w:val="Odstavecseseznamem"/>
        <w:numPr>
          <w:ilvl w:val="0"/>
          <w:numId w:val="10"/>
        </w:numPr>
        <w:autoSpaceDE w:val="0"/>
        <w:autoSpaceDN w:val="0"/>
        <w:adjustRightInd w:val="0"/>
        <w:spacing w:after="160"/>
        <w:ind w:left="851"/>
        <w:jc w:val="both"/>
        <w:rPr>
          <w:rFonts w:cs="Helvetica"/>
          <w:b/>
          <w:i/>
          <w:iCs/>
          <w:szCs w:val="21"/>
        </w:rPr>
      </w:pPr>
      <w:r w:rsidRPr="006D6DB4">
        <w:rPr>
          <w:b/>
          <w:i/>
          <w:szCs w:val="21"/>
        </w:rPr>
        <w:t>Podpora zájmových aktivit pro děti a mláděž (mimoškolních a volnočasových aktivit).</w:t>
      </w:r>
    </w:p>
    <w:p w:rsidR="0001770E" w:rsidRPr="009B347D" w:rsidRDefault="0001770E" w:rsidP="00FA2966">
      <w:pPr>
        <w:pStyle w:val="Odstavecseseznamem"/>
        <w:numPr>
          <w:ilvl w:val="0"/>
          <w:numId w:val="10"/>
        </w:numPr>
        <w:autoSpaceDE w:val="0"/>
        <w:autoSpaceDN w:val="0"/>
        <w:adjustRightInd w:val="0"/>
        <w:spacing w:after="160"/>
        <w:ind w:left="851"/>
        <w:jc w:val="both"/>
        <w:rPr>
          <w:rFonts w:cs="Helvetica"/>
          <w:i/>
          <w:iCs/>
          <w:szCs w:val="21"/>
        </w:rPr>
      </w:pPr>
      <w:r w:rsidRPr="009B347D">
        <w:rPr>
          <w:i/>
          <w:szCs w:val="21"/>
        </w:rPr>
        <w:lastRenderedPageBreak/>
        <w:t xml:space="preserve">Podpora </w:t>
      </w:r>
      <w:r w:rsidRPr="006D6DB4">
        <w:rPr>
          <w:b/>
          <w:i/>
          <w:szCs w:val="21"/>
        </w:rPr>
        <w:t>vzniku vzdělávacího centra</w:t>
      </w:r>
      <w:r w:rsidRPr="009B347D">
        <w:rPr>
          <w:i/>
          <w:szCs w:val="21"/>
        </w:rPr>
        <w:t xml:space="preserve"> (pro vzdělávání dospělých, zájmovou činnost dětí, spolupráci pedagogů v regionu apod.).</w:t>
      </w:r>
    </w:p>
    <w:p w:rsidR="0001770E" w:rsidRPr="009B347D" w:rsidRDefault="0001770E" w:rsidP="00FA2966">
      <w:pPr>
        <w:pStyle w:val="Odstavecseseznamem"/>
        <w:numPr>
          <w:ilvl w:val="0"/>
          <w:numId w:val="10"/>
        </w:numPr>
        <w:autoSpaceDE w:val="0"/>
        <w:autoSpaceDN w:val="0"/>
        <w:adjustRightInd w:val="0"/>
        <w:spacing w:after="160"/>
        <w:ind w:left="851"/>
        <w:jc w:val="both"/>
        <w:rPr>
          <w:rFonts w:cs="Helvetica"/>
          <w:i/>
          <w:iCs/>
          <w:szCs w:val="21"/>
        </w:rPr>
      </w:pPr>
      <w:r w:rsidRPr="006D6DB4">
        <w:rPr>
          <w:rFonts w:cs="Georgia"/>
          <w:b/>
          <w:i/>
          <w:szCs w:val="21"/>
        </w:rPr>
        <w:t>Spolupráce škol a sdílení kapacit</w:t>
      </w:r>
      <w:r w:rsidRPr="009B347D">
        <w:rPr>
          <w:rFonts w:cs="Georgia"/>
          <w:i/>
          <w:szCs w:val="21"/>
        </w:rPr>
        <w:t xml:space="preserve"> pro zlepšení jejich nabídky.</w:t>
      </w:r>
    </w:p>
    <w:p w:rsidR="0001770E" w:rsidRPr="009B347D" w:rsidRDefault="0001770E" w:rsidP="00FA2966">
      <w:pPr>
        <w:pStyle w:val="Odstavecseseznamem"/>
        <w:numPr>
          <w:ilvl w:val="0"/>
          <w:numId w:val="10"/>
        </w:numPr>
        <w:autoSpaceDE w:val="0"/>
        <w:autoSpaceDN w:val="0"/>
        <w:adjustRightInd w:val="0"/>
        <w:spacing w:after="160"/>
        <w:ind w:left="851"/>
        <w:jc w:val="both"/>
        <w:rPr>
          <w:rFonts w:cs="Helvetica"/>
          <w:i/>
          <w:iCs/>
          <w:szCs w:val="21"/>
        </w:rPr>
      </w:pPr>
      <w:r w:rsidRPr="006D6DB4">
        <w:rPr>
          <w:b/>
          <w:i/>
          <w:szCs w:val="21"/>
        </w:rPr>
        <w:t>Setkávání zástupců školských zařízení</w:t>
      </w:r>
      <w:r w:rsidRPr="009B347D">
        <w:rPr>
          <w:i/>
          <w:szCs w:val="21"/>
        </w:rPr>
        <w:t xml:space="preserve"> za účelem spolupráce a výměny zkušeností v jednotlivých školských problematikách</w:t>
      </w:r>
    </w:p>
    <w:p w:rsidR="0001770E" w:rsidRPr="009B347D" w:rsidRDefault="0001770E" w:rsidP="00FA2966">
      <w:pPr>
        <w:pStyle w:val="Odstavecseseznamem"/>
        <w:numPr>
          <w:ilvl w:val="0"/>
          <w:numId w:val="10"/>
        </w:numPr>
        <w:autoSpaceDE w:val="0"/>
        <w:autoSpaceDN w:val="0"/>
        <w:adjustRightInd w:val="0"/>
        <w:spacing w:after="160"/>
        <w:ind w:left="851"/>
        <w:jc w:val="both"/>
        <w:rPr>
          <w:rFonts w:cs="Helvetica"/>
          <w:i/>
          <w:iCs/>
          <w:szCs w:val="21"/>
        </w:rPr>
      </w:pPr>
      <w:r w:rsidRPr="009B347D">
        <w:rPr>
          <w:rFonts w:cs="Georgia"/>
          <w:b/>
          <w:i/>
          <w:szCs w:val="21"/>
        </w:rPr>
        <w:t>Zlepšování kvality výuky na školách, rozvoj inkluzivního vzdělávání</w:t>
      </w:r>
      <w:r w:rsidRPr="009B347D">
        <w:rPr>
          <w:rFonts w:cs="Georgia"/>
          <w:i/>
          <w:szCs w:val="21"/>
        </w:rPr>
        <w:t>.</w:t>
      </w:r>
    </w:p>
    <w:p w:rsidR="0001770E" w:rsidRPr="009B347D" w:rsidRDefault="0001770E" w:rsidP="00FA2966">
      <w:pPr>
        <w:pStyle w:val="Odstavecseseznamem"/>
        <w:numPr>
          <w:ilvl w:val="0"/>
          <w:numId w:val="10"/>
        </w:numPr>
        <w:autoSpaceDE w:val="0"/>
        <w:autoSpaceDN w:val="0"/>
        <w:adjustRightInd w:val="0"/>
        <w:spacing w:after="160"/>
        <w:ind w:left="851"/>
        <w:jc w:val="both"/>
        <w:rPr>
          <w:rFonts w:cs="Helvetica"/>
          <w:i/>
          <w:iCs/>
          <w:szCs w:val="21"/>
        </w:rPr>
      </w:pPr>
      <w:r w:rsidRPr="009B347D">
        <w:rPr>
          <w:rFonts w:cs="Georgia"/>
          <w:i/>
          <w:szCs w:val="21"/>
        </w:rPr>
        <w:t xml:space="preserve">Posílení integrace ve školách, posílení kapacit pro začlenění znevýhodněných skupin. </w:t>
      </w:r>
    </w:p>
    <w:p w:rsidR="0001770E" w:rsidRPr="009B347D" w:rsidRDefault="0001770E" w:rsidP="00FA2966">
      <w:pPr>
        <w:pStyle w:val="Odstavecseseznamem"/>
        <w:numPr>
          <w:ilvl w:val="0"/>
          <w:numId w:val="10"/>
        </w:numPr>
        <w:autoSpaceDE w:val="0"/>
        <w:autoSpaceDN w:val="0"/>
        <w:adjustRightInd w:val="0"/>
        <w:spacing w:after="160"/>
        <w:ind w:left="851"/>
        <w:jc w:val="both"/>
        <w:rPr>
          <w:rFonts w:cs="Georgia"/>
          <w:i/>
          <w:szCs w:val="21"/>
        </w:rPr>
      </w:pPr>
      <w:r w:rsidRPr="009B347D">
        <w:rPr>
          <w:rFonts w:cs="Georgia"/>
          <w:i/>
          <w:szCs w:val="21"/>
        </w:rPr>
        <w:t xml:space="preserve">Podpora projektů a programů posilující </w:t>
      </w:r>
      <w:r w:rsidRPr="006D6DB4">
        <w:rPr>
          <w:rFonts w:cs="Georgia"/>
          <w:b/>
          <w:i/>
          <w:szCs w:val="21"/>
        </w:rPr>
        <w:t>vztah dětí a mládeže k venkovu a místnímu dědictví</w:t>
      </w:r>
      <w:r w:rsidRPr="009B347D">
        <w:rPr>
          <w:rFonts w:cs="Georgia"/>
          <w:i/>
          <w:szCs w:val="21"/>
        </w:rPr>
        <w:t>.</w:t>
      </w:r>
    </w:p>
    <w:p w:rsidR="0001770E" w:rsidRPr="009B347D" w:rsidRDefault="0001770E" w:rsidP="00FA2966">
      <w:pPr>
        <w:pStyle w:val="Odstavecseseznamem"/>
        <w:numPr>
          <w:ilvl w:val="0"/>
          <w:numId w:val="10"/>
        </w:numPr>
        <w:autoSpaceDE w:val="0"/>
        <w:autoSpaceDN w:val="0"/>
        <w:adjustRightInd w:val="0"/>
        <w:spacing w:after="160"/>
        <w:ind w:left="851"/>
        <w:jc w:val="both"/>
        <w:rPr>
          <w:rFonts w:cs="Georgia"/>
          <w:i/>
          <w:szCs w:val="21"/>
        </w:rPr>
      </w:pPr>
      <w:r w:rsidRPr="009B347D">
        <w:rPr>
          <w:rFonts w:cs="Georgia"/>
          <w:i/>
          <w:szCs w:val="21"/>
        </w:rPr>
        <w:t xml:space="preserve">Podpora </w:t>
      </w:r>
      <w:r w:rsidRPr="006D6DB4">
        <w:rPr>
          <w:rFonts w:cs="Georgia"/>
          <w:b/>
          <w:i/>
          <w:szCs w:val="21"/>
        </w:rPr>
        <w:t>zahraničních výměn a studijních pobytů dětí a mládeže</w:t>
      </w:r>
      <w:r w:rsidRPr="009B347D">
        <w:rPr>
          <w:rFonts w:cs="Georgia"/>
          <w:i/>
          <w:szCs w:val="21"/>
        </w:rPr>
        <w:t xml:space="preserve">. </w:t>
      </w:r>
    </w:p>
    <w:p w:rsidR="0001770E" w:rsidRPr="009B347D" w:rsidRDefault="0001770E" w:rsidP="00FA2966">
      <w:pPr>
        <w:pStyle w:val="Odstavecseseznamem"/>
        <w:numPr>
          <w:ilvl w:val="0"/>
          <w:numId w:val="10"/>
        </w:numPr>
        <w:autoSpaceDE w:val="0"/>
        <w:autoSpaceDN w:val="0"/>
        <w:adjustRightInd w:val="0"/>
        <w:spacing w:after="160"/>
        <w:ind w:left="851"/>
        <w:jc w:val="both"/>
        <w:rPr>
          <w:rFonts w:cs="Georgia"/>
          <w:i/>
          <w:szCs w:val="21"/>
        </w:rPr>
      </w:pPr>
      <w:r w:rsidRPr="009B347D">
        <w:rPr>
          <w:rFonts w:cs="Symbol"/>
          <w:i/>
          <w:szCs w:val="21"/>
        </w:rPr>
        <w:t>P</w:t>
      </w:r>
      <w:r w:rsidRPr="009B347D">
        <w:rPr>
          <w:rFonts w:cs="Helvetica"/>
          <w:i/>
          <w:iCs/>
          <w:szCs w:val="21"/>
        </w:rPr>
        <w:t>o</w:t>
      </w:r>
      <w:r w:rsidRPr="009B347D">
        <w:rPr>
          <w:rFonts w:cs="Arial,Italic"/>
          <w:i/>
          <w:iCs/>
          <w:szCs w:val="21"/>
        </w:rPr>
        <w:t>ř</w:t>
      </w:r>
      <w:r w:rsidRPr="009B347D">
        <w:rPr>
          <w:rFonts w:cs="Helvetica"/>
          <w:i/>
          <w:iCs/>
          <w:szCs w:val="21"/>
        </w:rPr>
        <w:t xml:space="preserve">ádání </w:t>
      </w:r>
      <w:r w:rsidRPr="006D6DB4">
        <w:rPr>
          <w:rFonts w:cs="Helvetica"/>
          <w:b/>
          <w:i/>
          <w:iCs/>
          <w:szCs w:val="21"/>
        </w:rPr>
        <w:t>vzd</w:t>
      </w:r>
      <w:r w:rsidRPr="006D6DB4">
        <w:rPr>
          <w:rFonts w:cs="Arial,Italic"/>
          <w:b/>
          <w:i/>
          <w:iCs/>
          <w:szCs w:val="21"/>
        </w:rPr>
        <w:t>ě</w:t>
      </w:r>
      <w:r w:rsidRPr="006D6DB4">
        <w:rPr>
          <w:rFonts w:cs="Helvetica"/>
          <w:b/>
          <w:i/>
          <w:iCs/>
          <w:szCs w:val="21"/>
        </w:rPr>
        <w:t>lávacích, informa</w:t>
      </w:r>
      <w:r w:rsidRPr="006D6DB4">
        <w:rPr>
          <w:rFonts w:cs="Arial,Italic"/>
          <w:b/>
          <w:i/>
          <w:iCs/>
          <w:szCs w:val="21"/>
        </w:rPr>
        <w:t>č</w:t>
      </w:r>
      <w:r w:rsidRPr="006D6DB4">
        <w:rPr>
          <w:rFonts w:cs="Helvetica"/>
          <w:b/>
          <w:i/>
          <w:iCs/>
          <w:szCs w:val="21"/>
        </w:rPr>
        <w:t>ních a osv</w:t>
      </w:r>
      <w:r w:rsidRPr="006D6DB4">
        <w:rPr>
          <w:rFonts w:cs="Arial,Italic"/>
          <w:b/>
          <w:i/>
          <w:iCs/>
          <w:szCs w:val="21"/>
        </w:rPr>
        <w:t>ě</w:t>
      </w:r>
      <w:r w:rsidRPr="006D6DB4">
        <w:rPr>
          <w:rFonts w:cs="Helvetica"/>
          <w:b/>
          <w:i/>
          <w:iCs/>
          <w:szCs w:val="21"/>
        </w:rPr>
        <w:t>tových akcí</w:t>
      </w:r>
      <w:r w:rsidRPr="009B347D">
        <w:rPr>
          <w:rFonts w:cs="Helvetica"/>
          <w:i/>
          <w:iCs/>
          <w:szCs w:val="21"/>
        </w:rPr>
        <w:t>.</w:t>
      </w:r>
    </w:p>
    <w:p w:rsidR="0001770E" w:rsidRPr="009B347D" w:rsidRDefault="0001770E" w:rsidP="00FA2966">
      <w:pPr>
        <w:pStyle w:val="Odstavecseseznamem"/>
        <w:numPr>
          <w:ilvl w:val="0"/>
          <w:numId w:val="10"/>
        </w:numPr>
        <w:autoSpaceDE w:val="0"/>
        <w:autoSpaceDN w:val="0"/>
        <w:adjustRightInd w:val="0"/>
        <w:spacing w:after="160"/>
        <w:ind w:left="851"/>
        <w:jc w:val="both"/>
        <w:rPr>
          <w:rFonts w:cs="Georgia"/>
          <w:i/>
          <w:szCs w:val="21"/>
        </w:rPr>
      </w:pPr>
      <w:r w:rsidRPr="009B347D">
        <w:rPr>
          <w:rFonts w:cs="Georgia"/>
          <w:i/>
          <w:szCs w:val="21"/>
        </w:rPr>
        <w:t xml:space="preserve">Posílení </w:t>
      </w:r>
      <w:r w:rsidRPr="006D6DB4">
        <w:rPr>
          <w:rFonts w:cs="Georgia"/>
          <w:b/>
          <w:i/>
          <w:szCs w:val="21"/>
        </w:rPr>
        <w:t>škol jako komunitních center</w:t>
      </w:r>
      <w:r w:rsidRPr="009B347D">
        <w:rPr>
          <w:rFonts w:cs="Georgia"/>
          <w:i/>
          <w:szCs w:val="21"/>
        </w:rPr>
        <w:t xml:space="preserve"> a s tím související nutnost stavebních úprav a pořízení nového vybavení školních prostor.</w:t>
      </w:r>
    </w:p>
    <w:p w:rsidR="0001770E" w:rsidRPr="009B347D" w:rsidRDefault="0001770E" w:rsidP="00FA2966">
      <w:pPr>
        <w:pStyle w:val="Odstavecseseznamem"/>
        <w:numPr>
          <w:ilvl w:val="0"/>
          <w:numId w:val="10"/>
        </w:numPr>
        <w:autoSpaceDE w:val="0"/>
        <w:autoSpaceDN w:val="0"/>
        <w:adjustRightInd w:val="0"/>
        <w:spacing w:after="160"/>
        <w:ind w:left="851"/>
        <w:jc w:val="both"/>
        <w:rPr>
          <w:rFonts w:cs="Georgia"/>
          <w:i/>
          <w:szCs w:val="21"/>
        </w:rPr>
      </w:pPr>
      <w:r w:rsidRPr="009B347D">
        <w:rPr>
          <w:rFonts w:cs="Georgia"/>
          <w:i/>
          <w:szCs w:val="21"/>
        </w:rPr>
        <w:t xml:space="preserve">Podpora </w:t>
      </w:r>
      <w:r w:rsidRPr="006D6DB4">
        <w:rPr>
          <w:rFonts w:cs="Georgia"/>
          <w:b/>
          <w:i/>
          <w:szCs w:val="21"/>
        </w:rPr>
        <w:t>celoživotního vzdělávání</w:t>
      </w:r>
      <w:r w:rsidRPr="009B347D">
        <w:rPr>
          <w:rFonts w:cs="Georgia"/>
          <w:i/>
          <w:szCs w:val="21"/>
        </w:rPr>
        <w:t xml:space="preserve"> (kurzů a programů pro dospělé, včetně stavebních úprav a pořízení vybavení).</w:t>
      </w:r>
    </w:p>
    <w:p w:rsidR="0001770E" w:rsidRPr="009B347D" w:rsidRDefault="0001770E" w:rsidP="00FA2966">
      <w:pPr>
        <w:pStyle w:val="Odstavecseseznamem"/>
        <w:numPr>
          <w:ilvl w:val="0"/>
          <w:numId w:val="10"/>
        </w:numPr>
        <w:autoSpaceDE w:val="0"/>
        <w:autoSpaceDN w:val="0"/>
        <w:adjustRightInd w:val="0"/>
        <w:spacing w:after="160"/>
        <w:ind w:left="851"/>
        <w:jc w:val="both"/>
        <w:rPr>
          <w:rFonts w:cs="Georgia"/>
          <w:i/>
          <w:szCs w:val="21"/>
        </w:rPr>
      </w:pPr>
      <w:r w:rsidRPr="009B347D">
        <w:rPr>
          <w:i/>
          <w:szCs w:val="21"/>
        </w:rPr>
        <w:t>Obnova funkčnosti nevyužitých kapacit obecních škol k zajištění celoživotního vzdělávání nebo k jiným mimoškolním aktivitám (přístup k internetu, knihovna, apod.), a s tím související nutnost stavebních úprav a pořízení nového vybavení školních prostor.</w:t>
      </w:r>
    </w:p>
    <w:p w:rsidR="0001770E" w:rsidRPr="006D6DB4" w:rsidRDefault="0001770E" w:rsidP="00FA2966">
      <w:pPr>
        <w:pStyle w:val="Odstavecseseznamem"/>
        <w:numPr>
          <w:ilvl w:val="0"/>
          <w:numId w:val="10"/>
        </w:numPr>
        <w:autoSpaceDE w:val="0"/>
        <w:autoSpaceDN w:val="0"/>
        <w:adjustRightInd w:val="0"/>
        <w:spacing w:after="160"/>
        <w:ind w:left="851"/>
        <w:jc w:val="both"/>
        <w:rPr>
          <w:rFonts w:cs="Tahoma"/>
          <w:b/>
          <w:color w:val="000000"/>
          <w:szCs w:val="20"/>
        </w:rPr>
      </w:pPr>
      <w:r w:rsidRPr="009B347D">
        <w:rPr>
          <w:rFonts w:cs="Times New Roman"/>
          <w:i/>
          <w:szCs w:val="21"/>
        </w:rPr>
        <w:t xml:space="preserve">Podpora </w:t>
      </w:r>
      <w:r w:rsidRPr="006D6DB4">
        <w:rPr>
          <w:rFonts w:cs="Times New Roman"/>
          <w:b/>
          <w:i/>
          <w:szCs w:val="21"/>
        </w:rPr>
        <w:t>odborné přípravy a kvalifikačních kurzů pro pedagogické pracovníky.</w:t>
      </w:r>
    </w:p>
    <w:p w:rsidR="0001770E" w:rsidRPr="009B347D" w:rsidRDefault="0001770E" w:rsidP="00FA2966">
      <w:pPr>
        <w:pStyle w:val="Odstavecseseznamem"/>
        <w:numPr>
          <w:ilvl w:val="0"/>
          <w:numId w:val="10"/>
        </w:numPr>
        <w:autoSpaceDE w:val="0"/>
        <w:autoSpaceDN w:val="0"/>
        <w:adjustRightInd w:val="0"/>
        <w:spacing w:after="160"/>
        <w:ind w:left="851"/>
        <w:jc w:val="both"/>
        <w:rPr>
          <w:rFonts w:cs="Tahoma"/>
          <w:color w:val="000000"/>
          <w:szCs w:val="20"/>
        </w:rPr>
      </w:pPr>
      <w:r w:rsidRPr="009B347D">
        <w:rPr>
          <w:rFonts w:cs="Times New Roman"/>
          <w:i/>
          <w:color w:val="000000"/>
          <w:szCs w:val="21"/>
        </w:rPr>
        <w:t>Projektová příprava akcí - stavební projektové dokumentace všech stupňů, analýzy a expertízy, studie.</w:t>
      </w:r>
      <w:r w:rsidR="003027CB" w:rsidRPr="009B347D">
        <w:rPr>
          <w:rStyle w:val="Znakapoznpodarou"/>
          <w:rFonts w:cs="Times New Roman"/>
          <w:i/>
          <w:color w:val="000000"/>
          <w:szCs w:val="21"/>
        </w:rPr>
        <w:footnoteReference w:id="157"/>
      </w:r>
    </w:p>
    <w:p w:rsidR="003027CB" w:rsidRDefault="003027CB" w:rsidP="00FA2966">
      <w:pPr>
        <w:spacing w:after="160"/>
        <w:jc w:val="both"/>
        <w:rPr>
          <w:iCs/>
        </w:rPr>
      </w:pPr>
      <w:r>
        <w:rPr>
          <w:iCs/>
        </w:rPr>
        <w:t>Některá z výše uvedených podporovaných aktivit přímo souvisí s tématy MAP.</w:t>
      </w:r>
    </w:p>
    <w:p w:rsidR="009B347D" w:rsidRDefault="009B347D" w:rsidP="00FA2966">
      <w:pPr>
        <w:spacing w:after="160"/>
        <w:jc w:val="both"/>
        <w:rPr>
          <w:iCs/>
        </w:rPr>
      </w:pPr>
    </w:p>
    <w:p w:rsidR="003027CB" w:rsidRDefault="003027CB" w:rsidP="00FA2966">
      <w:pPr>
        <w:spacing w:after="160"/>
        <w:jc w:val="both"/>
        <w:rPr>
          <w:iCs/>
        </w:rPr>
      </w:pPr>
      <w:r>
        <w:rPr>
          <w:iCs/>
        </w:rPr>
        <w:t xml:space="preserve">Z opatření B.1.1.4 </w:t>
      </w:r>
      <w:r w:rsidRPr="00EF3D02">
        <w:rPr>
          <w:rFonts w:cs="Tahoma"/>
          <w:b/>
          <w:color w:val="000000"/>
        </w:rPr>
        <w:t>Podpora sociálních služeb a zapojení sociálně a jinak znevýhodněných skupin občanů do života v obcích a v regionu</w:t>
      </w:r>
      <w:r>
        <w:rPr>
          <w:iCs/>
        </w:rPr>
        <w:t xml:space="preserve"> souvisí s MAP podporované aktivity:</w:t>
      </w:r>
    </w:p>
    <w:p w:rsidR="003027CB" w:rsidRPr="009B347D" w:rsidRDefault="003027CB" w:rsidP="00FA2966">
      <w:pPr>
        <w:pStyle w:val="Odstavecseseznamem"/>
        <w:numPr>
          <w:ilvl w:val="0"/>
          <w:numId w:val="20"/>
        </w:numPr>
        <w:autoSpaceDE w:val="0"/>
        <w:autoSpaceDN w:val="0"/>
        <w:adjustRightInd w:val="0"/>
        <w:spacing w:after="160"/>
        <w:ind w:left="851"/>
        <w:jc w:val="both"/>
        <w:rPr>
          <w:rFonts w:cs="Helvetica"/>
          <w:i/>
          <w:iCs/>
        </w:rPr>
      </w:pPr>
      <w:r w:rsidRPr="009B347D">
        <w:rPr>
          <w:rFonts w:cs="Helvetica"/>
          <w:i/>
          <w:iCs/>
        </w:rPr>
        <w:t>Rekonstrukce, opravy, rozšíření a nová výstavba za</w:t>
      </w:r>
      <w:r w:rsidRPr="009B347D">
        <w:rPr>
          <w:rFonts w:cs="Arial,Italic"/>
          <w:i/>
          <w:iCs/>
        </w:rPr>
        <w:t>ř</w:t>
      </w:r>
      <w:r w:rsidRPr="009B347D">
        <w:rPr>
          <w:rFonts w:cs="Helvetica"/>
          <w:i/>
          <w:iCs/>
        </w:rPr>
        <w:t>ízení poskytujících sociální služby (krizová centra, mate</w:t>
      </w:r>
      <w:r w:rsidRPr="009B347D">
        <w:rPr>
          <w:rFonts w:cs="Arial,Italic"/>
          <w:i/>
          <w:iCs/>
        </w:rPr>
        <w:t>ř</w:t>
      </w:r>
      <w:r w:rsidRPr="009B347D">
        <w:rPr>
          <w:rFonts w:cs="Helvetica"/>
          <w:i/>
          <w:iCs/>
        </w:rPr>
        <w:t>ská centra, nouzové byty, stacioná</w:t>
      </w:r>
      <w:r w:rsidRPr="009B347D">
        <w:rPr>
          <w:rFonts w:cs="Arial,Italic"/>
          <w:i/>
          <w:iCs/>
        </w:rPr>
        <w:t>ř</w:t>
      </w:r>
      <w:r w:rsidRPr="009B347D">
        <w:rPr>
          <w:rFonts w:cs="Helvetica"/>
          <w:i/>
          <w:iCs/>
        </w:rPr>
        <w:t>e, domy s pe</w:t>
      </w:r>
      <w:r w:rsidRPr="009B347D">
        <w:rPr>
          <w:rFonts w:cs="Arial,Italic"/>
          <w:i/>
          <w:iCs/>
        </w:rPr>
        <w:t>č</w:t>
      </w:r>
      <w:r w:rsidRPr="009B347D">
        <w:rPr>
          <w:rFonts w:cs="Helvetica"/>
          <w:i/>
          <w:iCs/>
        </w:rPr>
        <w:t xml:space="preserve">ovatelskou službou, </w:t>
      </w:r>
      <w:r w:rsidRPr="009B347D">
        <w:rPr>
          <w:rFonts w:cs="Helvetica"/>
          <w:b/>
          <w:i/>
          <w:iCs/>
        </w:rPr>
        <w:t>nízkoprahové zařízení</w:t>
      </w:r>
      <w:r w:rsidRPr="009B347D">
        <w:rPr>
          <w:rFonts w:cs="Helvetica"/>
          <w:i/>
          <w:iCs/>
        </w:rPr>
        <w:t>, za</w:t>
      </w:r>
      <w:r w:rsidRPr="009B347D">
        <w:rPr>
          <w:rFonts w:cs="Arial,Italic"/>
          <w:i/>
          <w:iCs/>
        </w:rPr>
        <w:t>ř</w:t>
      </w:r>
      <w:r w:rsidRPr="009B347D">
        <w:rPr>
          <w:rFonts w:cs="Helvetica"/>
          <w:i/>
          <w:iCs/>
        </w:rPr>
        <w:t xml:space="preserve">ízení pro </w:t>
      </w:r>
      <w:r w:rsidR="00CA1C49" w:rsidRPr="009B347D">
        <w:rPr>
          <w:rFonts w:cs="Helvetica"/>
          <w:i/>
          <w:iCs/>
        </w:rPr>
        <w:t>handicapované, apod.</w:t>
      </w:r>
      <w:r w:rsidRPr="009B347D">
        <w:rPr>
          <w:rFonts w:cs="Helvetica"/>
          <w:i/>
          <w:iCs/>
        </w:rPr>
        <w:t>).</w:t>
      </w:r>
    </w:p>
    <w:p w:rsidR="003027CB" w:rsidRPr="006D6DB4" w:rsidRDefault="003027CB" w:rsidP="00FA2966">
      <w:pPr>
        <w:pStyle w:val="Odstavecseseznamem"/>
        <w:numPr>
          <w:ilvl w:val="0"/>
          <w:numId w:val="20"/>
        </w:numPr>
        <w:autoSpaceDE w:val="0"/>
        <w:autoSpaceDN w:val="0"/>
        <w:adjustRightInd w:val="0"/>
        <w:spacing w:after="160"/>
        <w:ind w:left="851"/>
        <w:jc w:val="both"/>
        <w:rPr>
          <w:rFonts w:cs="Helvetica"/>
          <w:b/>
          <w:i/>
          <w:iCs/>
        </w:rPr>
      </w:pPr>
      <w:r w:rsidRPr="009B347D">
        <w:rPr>
          <w:rFonts w:cs="Georgia"/>
          <w:b/>
          <w:i/>
        </w:rPr>
        <w:t xml:space="preserve">Vzdělávání </w:t>
      </w:r>
      <w:r w:rsidRPr="006D6DB4">
        <w:rPr>
          <w:rFonts w:cs="Georgia"/>
          <w:b/>
          <w:i/>
        </w:rPr>
        <w:t>a aktivizace osob vyloučených a osob vedoucích rizikový způsob života.</w:t>
      </w:r>
    </w:p>
    <w:p w:rsidR="003027CB" w:rsidRPr="009B347D" w:rsidRDefault="003027CB" w:rsidP="00FA2966">
      <w:pPr>
        <w:pStyle w:val="Odstavecseseznamem"/>
        <w:numPr>
          <w:ilvl w:val="0"/>
          <w:numId w:val="20"/>
        </w:numPr>
        <w:autoSpaceDE w:val="0"/>
        <w:autoSpaceDN w:val="0"/>
        <w:adjustRightInd w:val="0"/>
        <w:spacing w:after="160"/>
        <w:ind w:left="851"/>
        <w:jc w:val="both"/>
        <w:rPr>
          <w:rFonts w:cs="Helvetica"/>
          <w:i/>
          <w:iCs/>
        </w:rPr>
      </w:pPr>
      <w:r w:rsidRPr="006D6DB4">
        <w:rPr>
          <w:rFonts w:cs="Georgia"/>
          <w:b/>
          <w:i/>
        </w:rPr>
        <w:t>Monitoring patologických jevů a včasná prevence jevů</w:t>
      </w:r>
      <w:r w:rsidRPr="009B347D">
        <w:rPr>
          <w:rFonts w:cs="Georgia"/>
          <w:i/>
        </w:rPr>
        <w:t>.</w:t>
      </w:r>
    </w:p>
    <w:p w:rsidR="003027CB" w:rsidRPr="009B347D" w:rsidRDefault="003027CB" w:rsidP="00FA2966">
      <w:pPr>
        <w:pStyle w:val="Odstavecseseznamem"/>
        <w:numPr>
          <w:ilvl w:val="0"/>
          <w:numId w:val="20"/>
        </w:numPr>
        <w:autoSpaceDE w:val="0"/>
        <w:autoSpaceDN w:val="0"/>
        <w:adjustRightInd w:val="0"/>
        <w:spacing w:after="160"/>
        <w:ind w:left="851"/>
        <w:jc w:val="both"/>
        <w:rPr>
          <w:rFonts w:cs="Helvetica"/>
          <w:i/>
          <w:iCs/>
        </w:rPr>
      </w:pPr>
      <w:r w:rsidRPr="009B347D">
        <w:rPr>
          <w:rFonts w:cs="Georgia"/>
          <w:b/>
          <w:i/>
        </w:rPr>
        <w:t>Preventivní programy pro děti a mládež</w:t>
      </w:r>
      <w:r w:rsidRPr="009B347D">
        <w:rPr>
          <w:rFonts w:cs="Georgia"/>
          <w:i/>
        </w:rPr>
        <w:t xml:space="preserve">, pro vyloučené a rizikově žijící skupiny. </w:t>
      </w:r>
      <w:r w:rsidRPr="009B347D">
        <w:rPr>
          <w:rStyle w:val="Znakapoznpodarou"/>
          <w:rFonts w:cs="Georgia"/>
          <w:i/>
        </w:rPr>
        <w:footnoteReference w:id="158"/>
      </w:r>
    </w:p>
    <w:p w:rsidR="005C56EB" w:rsidRDefault="005C56EB" w:rsidP="005C56EB">
      <w:pPr>
        <w:suppressAutoHyphens/>
        <w:spacing w:after="160" w:line="259" w:lineRule="auto"/>
        <w:jc w:val="both"/>
        <w:rPr>
          <w:rFonts w:cs="Tahoma"/>
          <w:color w:val="000000"/>
        </w:rPr>
      </w:pPr>
    </w:p>
    <w:p w:rsidR="003027CB" w:rsidRPr="00FA2966" w:rsidRDefault="003027CB" w:rsidP="005C56EB">
      <w:pPr>
        <w:suppressAutoHyphens/>
        <w:spacing w:after="160" w:line="259" w:lineRule="auto"/>
        <w:jc w:val="both"/>
        <w:rPr>
          <w:rFonts w:cs="Tahoma"/>
          <w:b/>
          <w:color w:val="000000"/>
        </w:rPr>
      </w:pPr>
      <w:r w:rsidRPr="003027CB">
        <w:rPr>
          <w:rFonts w:cs="Tahoma"/>
          <w:color w:val="000000"/>
        </w:rPr>
        <w:t xml:space="preserve">Podporované aktivity v Cíli B.2, Opatření B.2.1.1 </w:t>
      </w:r>
      <w:r w:rsidRPr="003027CB">
        <w:t xml:space="preserve">Volnočasové aktivity a spolkový život mají </w:t>
      </w:r>
      <w:r w:rsidRPr="00FA2966">
        <w:rPr>
          <w:b/>
        </w:rPr>
        <w:t>vztah zejména k</w:t>
      </w:r>
      <w:r w:rsidR="00812FD9" w:rsidRPr="00FA2966">
        <w:rPr>
          <w:b/>
        </w:rPr>
        <w:t xml:space="preserve"> doporučeným (polytechnická činnost) a </w:t>
      </w:r>
      <w:r w:rsidRPr="00FA2966">
        <w:rPr>
          <w:b/>
        </w:rPr>
        <w:t>volitelným</w:t>
      </w:r>
      <w:r w:rsidR="00812FD9" w:rsidRPr="00FA2966">
        <w:rPr>
          <w:b/>
        </w:rPr>
        <w:t xml:space="preserve"> (sociální a občanské kompetence)</w:t>
      </w:r>
      <w:r w:rsidRPr="00FA2966">
        <w:rPr>
          <w:b/>
        </w:rPr>
        <w:t xml:space="preserve"> tématům MAP</w:t>
      </w:r>
      <w:r w:rsidRPr="00FA2966">
        <w:rPr>
          <w:rFonts w:cs="Tahoma"/>
          <w:b/>
          <w:color w:val="000000"/>
        </w:rPr>
        <w:t xml:space="preserve">: </w:t>
      </w:r>
    </w:p>
    <w:p w:rsidR="003027CB" w:rsidRPr="00041836" w:rsidRDefault="003027CB" w:rsidP="005C56EB">
      <w:pPr>
        <w:pStyle w:val="Odstavecseseznamem"/>
        <w:numPr>
          <w:ilvl w:val="0"/>
          <w:numId w:val="21"/>
        </w:numPr>
        <w:autoSpaceDE w:val="0"/>
        <w:autoSpaceDN w:val="0"/>
        <w:adjustRightInd w:val="0"/>
        <w:spacing w:after="160"/>
        <w:ind w:left="850" w:hanging="357"/>
        <w:jc w:val="both"/>
        <w:rPr>
          <w:rFonts w:cs="Helvetica"/>
          <w:i/>
          <w:iCs/>
        </w:rPr>
      </w:pPr>
      <w:r w:rsidRPr="00041836">
        <w:rPr>
          <w:rFonts w:cs="Helvetica"/>
          <w:i/>
          <w:iCs/>
        </w:rPr>
        <w:t xml:space="preserve">Rekonstrukce, opravy, rozšíření a nová výstavba </w:t>
      </w:r>
      <w:r w:rsidRPr="00041836">
        <w:rPr>
          <w:i/>
        </w:rPr>
        <w:t xml:space="preserve">budov </w:t>
      </w:r>
      <w:r w:rsidRPr="00041836">
        <w:rPr>
          <w:rFonts w:cs="Helvetica"/>
          <w:i/>
          <w:iCs/>
        </w:rPr>
        <w:t>volnočasových za</w:t>
      </w:r>
      <w:r w:rsidRPr="00041836">
        <w:rPr>
          <w:rFonts w:cs="Arial,Italic"/>
          <w:i/>
          <w:iCs/>
        </w:rPr>
        <w:t>ř</w:t>
      </w:r>
      <w:r w:rsidRPr="00041836">
        <w:rPr>
          <w:rFonts w:cs="Helvetica"/>
          <w:i/>
          <w:iCs/>
        </w:rPr>
        <w:t>ízení a zařízení pro spolkovou činnost (komunitní centra, klubovny, mateřská centra apod.) v</w:t>
      </w:r>
      <w:r w:rsidRPr="00041836">
        <w:rPr>
          <w:rFonts w:cs="Arial,Italic"/>
          <w:i/>
          <w:iCs/>
        </w:rPr>
        <w:t>č</w:t>
      </w:r>
      <w:r w:rsidRPr="00041836">
        <w:rPr>
          <w:rFonts w:cs="Helvetica"/>
          <w:i/>
          <w:iCs/>
        </w:rPr>
        <w:t>etn</w:t>
      </w:r>
      <w:r w:rsidRPr="00041836">
        <w:rPr>
          <w:rFonts w:cs="Arial,Italic"/>
          <w:i/>
          <w:iCs/>
        </w:rPr>
        <w:t xml:space="preserve">ě </w:t>
      </w:r>
      <w:r w:rsidRPr="00041836">
        <w:rPr>
          <w:rFonts w:cs="Helvetica"/>
          <w:i/>
          <w:iCs/>
        </w:rPr>
        <w:t>zpracování projektové dokumentace.</w:t>
      </w:r>
    </w:p>
    <w:p w:rsidR="003027CB" w:rsidRPr="00041836" w:rsidRDefault="003027CB" w:rsidP="00FA2966">
      <w:pPr>
        <w:pStyle w:val="Odstavecseseznamem"/>
        <w:keepNext/>
        <w:numPr>
          <w:ilvl w:val="0"/>
          <w:numId w:val="21"/>
        </w:numPr>
        <w:autoSpaceDE w:val="0"/>
        <w:autoSpaceDN w:val="0"/>
        <w:adjustRightInd w:val="0"/>
        <w:spacing w:after="160"/>
        <w:ind w:left="851"/>
        <w:jc w:val="both"/>
        <w:rPr>
          <w:rFonts w:cs="Helvetica"/>
          <w:i/>
          <w:iCs/>
        </w:rPr>
      </w:pPr>
      <w:r w:rsidRPr="00041836">
        <w:rPr>
          <w:rFonts w:cs="Helvetica"/>
          <w:i/>
          <w:iCs/>
        </w:rPr>
        <w:lastRenderedPageBreak/>
        <w:t>Vybavení volnočasových za</w:t>
      </w:r>
      <w:r w:rsidRPr="00041836">
        <w:rPr>
          <w:rFonts w:cs="Arial,Italic"/>
          <w:i/>
          <w:iCs/>
        </w:rPr>
        <w:t>ř</w:t>
      </w:r>
      <w:r w:rsidRPr="00041836">
        <w:rPr>
          <w:rFonts w:cs="Helvetica"/>
          <w:i/>
          <w:iCs/>
        </w:rPr>
        <w:t>ízení a zařízení pro spolkovou činnost.</w:t>
      </w:r>
    </w:p>
    <w:p w:rsidR="003027CB" w:rsidRPr="00041836" w:rsidRDefault="003027CB" w:rsidP="00FA2966">
      <w:pPr>
        <w:pStyle w:val="Odstavecseseznamem"/>
        <w:keepNext/>
        <w:numPr>
          <w:ilvl w:val="0"/>
          <w:numId w:val="21"/>
        </w:numPr>
        <w:autoSpaceDE w:val="0"/>
        <w:autoSpaceDN w:val="0"/>
        <w:adjustRightInd w:val="0"/>
        <w:spacing w:after="160"/>
        <w:ind w:left="851"/>
        <w:jc w:val="both"/>
        <w:rPr>
          <w:rFonts w:cs="Helvetica"/>
          <w:i/>
          <w:iCs/>
        </w:rPr>
      </w:pPr>
      <w:r w:rsidRPr="00041836">
        <w:rPr>
          <w:rFonts w:cs="Helvetica"/>
          <w:i/>
          <w:iCs/>
        </w:rPr>
        <w:t>Podpora spolkové činnosti včetně sportovních klubů (provoz spolků, udržení činnosti apod.).</w:t>
      </w:r>
    </w:p>
    <w:p w:rsidR="003027CB" w:rsidRPr="00041836" w:rsidRDefault="003027CB" w:rsidP="00FA2966">
      <w:pPr>
        <w:pStyle w:val="Odstavecseseznamem"/>
        <w:keepNext/>
        <w:numPr>
          <w:ilvl w:val="0"/>
          <w:numId w:val="21"/>
        </w:numPr>
        <w:autoSpaceDE w:val="0"/>
        <w:autoSpaceDN w:val="0"/>
        <w:adjustRightInd w:val="0"/>
        <w:spacing w:after="160"/>
        <w:ind w:left="851"/>
        <w:jc w:val="both"/>
        <w:rPr>
          <w:rFonts w:cs="Helvetica"/>
          <w:i/>
          <w:iCs/>
        </w:rPr>
      </w:pPr>
      <w:r w:rsidRPr="00041836">
        <w:rPr>
          <w:rFonts w:cs="Tahoma"/>
          <w:i/>
        </w:rPr>
        <w:t xml:space="preserve">Podpora akcí obnovujících či zakládajících tradice pro širokou veřejnost a podporující místní patriotismus. </w:t>
      </w:r>
    </w:p>
    <w:p w:rsidR="003027CB" w:rsidRPr="00041836" w:rsidRDefault="003027CB" w:rsidP="00FA2966">
      <w:pPr>
        <w:pStyle w:val="Odstavecseseznamem"/>
        <w:keepNext/>
        <w:numPr>
          <w:ilvl w:val="0"/>
          <w:numId w:val="21"/>
        </w:numPr>
        <w:autoSpaceDE w:val="0"/>
        <w:autoSpaceDN w:val="0"/>
        <w:adjustRightInd w:val="0"/>
        <w:spacing w:after="160"/>
        <w:ind w:left="851"/>
        <w:jc w:val="both"/>
        <w:rPr>
          <w:rFonts w:cs="Helvetica"/>
          <w:i/>
          <w:iCs/>
        </w:rPr>
      </w:pPr>
      <w:r w:rsidRPr="00041836">
        <w:rPr>
          <w:i/>
        </w:rPr>
        <w:t xml:space="preserve">Podpora projektů a programů posilující vztah obyvatel k venkovu a místnímu dědictví. </w:t>
      </w:r>
    </w:p>
    <w:p w:rsidR="003027CB" w:rsidRPr="00041836" w:rsidRDefault="003027CB" w:rsidP="00FA2966">
      <w:pPr>
        <w:pStyle w:val="Odstavecseseznamem"/>
        <w:keepNext/>
        <w:numPr>
          <w:ilvl w:val="0"/>
          <w:numId w:val="21"/>
        </w:numPr>
        <w:autoSpaceDE w:val="0"/>
        <w:autoSpaceDN w:val="0"/>
        <w:adjustRightInd w:val="0"/>
        <w:spacing w:after="160"/>
        <w:ind w:left="851"/>
        <w:jc w:val="both"/>
        <w:rPr>
          <w:rFonts w:cs="Helvetica"/>
          <w:i/>
          <w:iCs/>
        </w:rPr>
      </w:pPr>
      <w:r w:rsidRPr="00041836">
        <w:rPr>
          <w:i/>
        </w:rPr>
        <w:t xml:space="preserve">Kurzy řemesel, lidových zvyků a umění. </w:t>
      </w:r>
      <w:r w:rsidR="00FA2966">
        <w:rPr>
          <w:rStyle w:val="Znakapoznpodarou"/>
          <w:rFonts w:cs="Helvetica"/>
          <w:i/>
          <w:iCs/>
        </w:rPr>
        <w:footnoteReference w:id="159"/>
      </w:r>
    </w:p>
    <w:p w:rsidR="00041836" w:rsidRDefault="00041836" w:rsidP="00041836">
      <w:pPr>
        <w:spacing w:after="160" w:line="259" w:lineRule="auto"/>
        <w:jc w:val="both"/>
        <w:rPr>
          <w:rFonts w:cs="Tahoma"/>
          <w:color w:val="000000"/>
        </w:rPr>
      </w:pPr>
    </w:p>
    <w:p w:rsidR="00812FD9" w:rsidRPr="00FA2966" w:rsidRDefault="00812FD9" w:rsidP="00FA2966">
      <w:pPr>
        <w:spacing w:after="160"/>
        <w:jc w:val="both"/>
        <w:rPr>
          <w:b/>
          <w:iCs/>
          <w:sz w:val="21"/>
          <w:szCs w:val="21"/>
        </w:rPr>
      </w:pPr>
      <w:r w:rsidRPr="00812FD9">
        <w:rPr>
          <w:rFonts w:cs="Tahoma"/>
          <w:color w:val="000000"/>
        </w:rPr>
        <w:t xml:space="preserve">Podporovaná aktivita </w:t>
      </w:r>
      <w:r w:rsidRPr="00812FD9">
        <w:rPr>
          <w:rFonts w:cs="Tahoma"/>
          <w:i/>
          <w:sz w:val="21"/>
          <w:szCs w:val="21"/>
        </w:rPr>
        <w:t xml:space="preserve">Vytváření systémů dopravy žáků z odlehlejších částí regionu (svoz školními autobusy apod.) </w:t>
      </w:r>
      <w:r w:rsidRPr="00812FD9">
        <w:rPr>
          <w:rFonts w:cs="Tahoma"/>
          <w:sz w:val="21"/>
          <w:szCs w:val="21"/>
        </w:rPr>
        <w:t>z Opatření B.3.1.3, SCLLD. s. 22</w:t>
      </w:r>
      <w:r w:rsidR="00FA2966">
        <w:rPr>
          <w:rFonts w:cs="Tahoma"/>
          <w:sz w:val="21"/>
          <w:szCs w:val="21"/>
        </w:rPr>
        <w:t>1</w:t>
      </w:r>
      <w:r w:rsidRPr="00812FD9">
        <w:rPr>
          <w:rFonts w:cs="Tahoma"/>
          <w:sz w:val="21"/>
          <w:szCs w:val="21"/>
        </w:rPr>
        <w:t xml:space="preserve"> může pomoci v </w:t>
      </w:r>
      <w:r w:rsidRPr="00FA2966">
        <w:rPr>
          <w:rFonts w:cs="Tahoma"/>
          <w:b/>
          <w:sz w:val="21"/>
          <w:szCs w:val="21"/>
        </w:rPr>
        <w:t>dopravní obslužnosti škol.</w:t>
      </w:r>
    </w:p>
    <w:p w:rsidR="00812FD9" w:rsidRDefault="00812FD9" w:rsidP="00FA2966">
      <w:pPr>
        <w:keepNext/>
        <w:spacing w:after="160"/>
        <w:jc w:val="both"/>
      </w:pPr>
      <w:r w:rsidRPr="00812FD9">
        <w:rPr>
          <w:rFonts w:cs="Tahoma"/>
          <w:color w:val="000000"/>
        </w:rPr>
        <w:t xml:space="preserve">Opatření </w:t>
      </w:r>
      <w:r w:rsidRPr="00812FD9">
        <w:rPr>
          <w:rFonts w:cs="Tahoma"/>
          <w:bCs/>
          <w:color w:val="000000"/>
        </w:rPr>
        <w:t>B.4.1.1</w:t>
      </w:r>
      <w:r w:rsidRPr="00812FD9">
        <w:rPr>
          <w:rFonts w:cs="Tahoma"/>
          <w:color w:val="000000"/>
        </w:rPr>
        <w:t xml:space="preserve"> </w:t>
      </w:r>
      <w:r w:rsidRPr="00812FD9">
        <w:t xml:space="preserve">Podpora </w:t>
      </w:r>
      <w:r w:rsidRPr="00FA2966">
        <w:rPr>
          <w:b/>
        </w:rPr>
        <w:t>bezpečnosti silničního provozu a rozvoj cyklodopravy</w:t>
      </w:r>
      <w:r w:rsidRPr="00812FD9">
        <w:t xml:space="preserve"> v obcích regionu</w:t>
      </w:r>
      <w:r>
        <w:t xml:space="preserve"> obsahuje podporované </w:t>
      </w:r>
      <w:r w:rsidRPr="00FA2966">
        <w:rPr>
          <w:b/>
        </w:rPr>
        <w:t>aktivity, které jsou provázány s činností škol</w:t>
      </w:r>
      <w:r>
        <w:t>:</w:t>
      </w:r>
    </w:p>
    <w:p w:rsidR="00812FD9" w:rsidRPr="00FA2966" w:rsidRDefault="00812FD9" w:rsidP="00FA2966">
      <w:pPr>
        <w:pStyle w:val="Odstavecseseznamem"/>
        <w:keepNext/>
        <w:numPr>
          <w:ilvl w:val="0"/>
          <w:numId w:val="22"/>
        </w:numPr>
        <w:spacing w:after="160"/>
        <w:ind w:left="851"/>
        <w:jc w:val="both"/>
        <w:rPr>
          <w:b/>
          <w:i/>
        </w:rPr>
      </w:pPr>
      <w:r w:rsidRPr="00041836">
        <w:rPr>
          <w:i/>
        </w:rPr>
        <w:t xml:space="preserve">Podpora projektů a programů zaměřených na </w:t>
      </w:r>
      <w:r w:rsidRPr="00FA2966">
        <w:rPr>
          <w:b/>
          <w:i/>
        </w:rPr>
        <w:t>dopravní výchovu dětí.</w:t>
      </w:r>
    </w:p>
    <w:p w:rsidR="00812FD9" w:rsidRPr="00041836" w:rsidRDefault="00812FD9" w:rsidP="00FA2966">
      <w:pPr>
        <w:pStyle w:val="Odstavecseseznamem"/>
        <w:keepNext/>
        <w:numPr>
          <w:ilvl w:val="0"/>
          <w:numId w:val="22"/>
        </w:numPr>
        <w:spacing w:after="160"/>
        <w:ind w:left="851"/>
        <w:jc w:val="both"/>
        <w:rPr>
          <w:i/>
        </w:rPr>
      </w:pPr>
      <w:r w:rsidRPr="00041836">
        <w:rPr>
          <w:i/>
        </w:rPr>
        <w:t xml:space="preserve">Budování </w:t>
      </w:r>
      <w:r w:rsidRPr="00FA2966">
        <w:rPr>
          <w:b/>
          <w:i/>
        </w:rPr>
        <w:t>dopravních hřišť</w:t>
      </w:r>
      <w:r w:rsidRPr="00041836">
        <w:rPr>
          <w:i/>
        </w:rPr>
        <w:t xml:space="preserve"> v obcích.</w:t>
      </w:r>
    </w:p>
    <w:p w:rsidR="00812FD9" w:rsidRPr="00041836" w:rsidRDefault="00812FD9" w:rsidP="00FA2966">
      <w:pPr>
        <w:pStyle w:val="Odstavecseseznamem"/>
        <w:keepNext/>
        <w:numPr>
          <w:ilvl w:val="0"/>
          <w:numId w:val="22"/>
        </w:numPr>
        <w:spacing w:after="160"/>
        <w:ind w:left="851"/>
        <w:jc w:val="both"/>
        <w:rPr>
          <w:i/>
        </w:rPr>
      </w:pPr>
      <w:r w:rsidRPr="00041836">
        <w:rPr>
          <w:i/>
        </w:rPr>
        <w:t xml:space="preserve">Podpora </w:t>
      </w:r>
      <w:r w:rsidRPr="00FA2966">
        <w:rPr>
          <w:b/>
          <w:i/>
        </w:rPr>
        <w:t xml:space="preserve">preventivních akcí a bezpečnostních kampaní pro všechny účastníky provozu na pozemních komunikacích </w:t>
      </w:r>
      <w:r w:rsidRPr="00041836">
        <w:rPr>
          <w:i/>
        </w:rPr>
        <w:t xml:space="preserve">(např.: přednášky ve školách, besedy s občany na téma používání reflexních prvků, cyklistických přileb, apod.). </w:t>
      </w:r>
      <w:r w:rsidRPr="00041836">
        <w:rPr>
          <w:rStyle w:val="Znakapoznpodarou"/>
          <w:i/>
        </w:rPr>
        <w:footnoteReference w:id="160"/>
      </w:r>
    </w:p>
    <w:p w:rsidR="008E3226" w:rsidRPr="00041836" w:rsidRDefault="008E3226" w:rsidP="00FA2966">
      <w:pPr>
        <w:pStyle w:val="Odstavecseseznamem"/>
        <w:numPr>
          <w:ilvl w:val="0"/>
          <w:numId w:val="22"/>
        </w:numPr>
        <w:autoSpaceDE w:val="0"/>
        <w:autoSpaceDN w:val="0"/>
        <w:adjustRightInd w:val="0"/>
        <w:spacing w:after="160"/>
        <w:ind w:left="851"/>
        <w:jc w:val="both"/>
        <w:rPr>
          <w:rFonts w:cs="Tahoma"/>
          <w:color w:val="000000"/>
        </w:rPr>
      </w:pPr>
      <w:r w:rsidRPr="00041836">
        <w:rPr>
          <w:rFonts w:cs="Tahoma"/>
          <w:color w:val="000000"/>
        </w:rPr>
        <w:t xml:space="preserve">Opatření: </w:t>
      </w:r>
      <w:r w:rsidRPr="00041836">
        <w:rPr>
          <w:rFonts w:cs="Tahoma"/>
          <w:bCs/>
          <w:color w:val="000000"/>
        </w:rPr>
        <w:t>B.4.1.2</w:t>
      </w:r>
      <w:r w:rsidRPr="00041836">
        <w:rPr>
          <w:rFonts w:cs="Tahoma"/>
          <w:color w:val="000000"/>
        </w:rPr>
        <w:t xml:space="preserve"> </w:t>
      </w:r>
      <w:r w:rsidRPr="00041836">
        <w:t>Zlepšení dohledu nad veřejným pořádkem</w:t>
      </w:r>
      <w:r w:rsidR="00812FD9" w:rsidRPr="00041836">
        <w:t xml:space="preserve"> </w:t>
      </w:r>
      <w:r w:rsidRPr="00041836">
        <w:t xml:space="preserve">obsahuje podporovanou aktivitu </w:t>
      </w:r>
      <w:r w:rsidRPr="00FA2966">
        <w:rPr>
          <w:rFonts w:cs="Helvetica"/>
          <w:b/>
          <w:i/>
          <w:iCs/>
        </w:rPr>
        <w:t>Preventivní akce a bezpečnostní kampaně (např.: přednášky ve školách, besedy s občany, apod.).</w:t>
      </w:r>
      <w:r w:rsidRPr="00FA2966">
        <w:rPr>
          <w:rStyle w:val="Znakapoznpodarou"/>
          <w:rFonts w:cs="Helvetica"/>
          <w:b/>
          <w:i/>
          <w:iCs/>
        </w:rPr>
        <w:footnoteReference w:id="161"/>
      </w:r>
    </w:p>
    <w:p w:rsidR="003D32C6" w:rsidRDefault="003D32C6" w:rsidP="001F5278">
      <w:pPr>
        <w:keepNext/>
        <w:spacing w:after="160" w:line="259" w:lineRule="auto"/>
        <w:jc w:val="both"/>
        <w:rPr>
          <w:rFonts w:cs="Times New Roman"/>
        </w:rPr>
      </w:pPr>
    </w:p>
    <w:p w:rsidR="008E3226" w:rsidRPr="003D32C6" w:rsidRDefault="003D32C6" w:rsidP="003D32C6">
      <w:pPr>
        <w:spacing w:after="160" w:line="259" w:lineRule="auto"/>
        <w:jc w:val="both"/>
        <w:rPr>
          <w:b/>
        </w:rPr>
      </w:pPr>
      <w:r w:rsidRPr="003D32C6">
        <w:rPr>
          <w:b/>
        </w:rPr>
        <w:t>Klíčová oblast C. Podpora podnikání a zaměstnanosti</w:t>
      </w:r>
    </w:p>
    <w:p w:rsidR="008A3393" w:rsidRDefault="008E3226" w:rsidP="003D32C6">
      <w:pPr>
        <w:pStyle w:val="Odstavecseseznamem"/>
        <w:spacing w:after="160" w:line="259" w:lineRule="auto"/>
        <w:ind w:left="0"/>
        <w:contextualSpacing w:val="0"/>
        <w:jc w:val="both"/>
        <w:rPr>
          <w:rFonts w:cs="Times New Roman"/>
        </w:rPr>
      </w:pPr>
      <w:r>
        <w:rPr>
          <w:rFonts w:cs="Times New Roman"/>
        </w:rPr>
        <w:t>Klíčová oblast C. Podpora podnikání a zaměstnanosti,</w:t>
      </w:r>
      <w:r w:rsidR="00420E26">
        <w:rPr>
          <w:rFonts w:cs="Times New Roman"/>
        </w:rPr>
        <w:t xml:space="preserve"> Strategický cíl 1 „</w:t>
      </w:r>
      <w:r w:rsidR="00420E26" w:rsidRPr="00420E26">
        <w:rPr>
          <w:rFonts w:cs="Tahoma"/>
          <w:color w:val="000000"/>
        </w:rPr>
        <w:t>Vytvořením</w:t>
      </w:r>
      <w:r w:rsidR="00420E26" w:rsidRPr="00420E26">
        <w:rPr>
          <w:iCs/>
        </w:rPr>
        <w:t xml:space="preserve"> podmínek pro zvýšení výkonnosti místní ekonomiky hospodářských subjektů zajistit předpoklady pro stabilizaci stávajících a vznik nových pracovních míst přímo v obcích a tím napomoci ke stabilizaci osídlení regionu</w:t>
      </w:r>
      <w:r w:rsidR="00420E26">
        <w:rPr>
          <w:iCs/>
        </w:rPr>
        <w:t>“, opatření C.1.1.1 a C.1.2.1</w:t>
      </w:r>
      <w:r>
        <w:rPr>
          <w:rFonts w:cs="Times New Roman"/>
        </w:rPr>
        <w:t xml:space="preserve"> obsahuje podporované aktivity ke školení a výchově kvalitních zaměstnanců</w:t>
      </w:r>
      <w:r w:rsidR="00420E26">
        <w:rPr>
          <w:rFonts w:cs="Times New Roman"/>
        </w:rPr>
        <w:t>.</w:t>
      </w:r>
      <w:r>
        <w:rPr>
          <w:rFonts w:cs="Times New Roman"/>
        </w:rPr>
        <w:t xml:space="preserve"> </w:t>
      </w:r>
      <w:r w:rsidR="00420E26">
        <w:rPr>
          <w:rFonts w:cs="Times New Roman"/>
        </w:rPr>
        <w:t>S</w:t>
      </w:r>
      <w:r>
        <w:rPr>
          <w:rFonts w:cs="Times New Roman"/>
        </w:rPr>
        <w:t>trategický cíl 1. se týká spíše celoživotního vzdělávání a úloha škol zde je spíše v tom připravit kvalitní absolventy s dobrými vzdělanostními základy a klíčovými kompetencemi, které mohou firmy doškolovat v odborných oblastech.</w:t>
      </w:r>
    </w:p>
    <w:p w:rsidR="00FA2966" w:rsidRPr="00FA2966" w:rsidRDefault="00420E26" w:rsidP="00E15283">
      <w:pPr>
        <w:pStyle w:val="Odstavecseseznamem"/>
        <w:numPr>
          <w:ilvl w:val="0"/>
          <w:numId w:val="23"/>
        </w:numPr>
        <w:spacing w:after="160" w:line="259" w:lineRule="auto"/>
        <w:ind w:left="851"/>
        <w:jc w:val="both"/>
        <w:rPr>
          <w:rFonts w:cs="Tahoma"/>
          <w:i/>
          <w:u w:val="single"/>
        </w:rPr>
      </w:pPr>
      <w:bookmarkStart w:id="272" w:name="_Toc438195980"/>
      <w:r w:rsidRPr="00BD3076">
        <w:t xml:space="preserve">Strategický cíl C.2 „Podporou </w:t>
      </w:r>
      <w:r w:rsidRPr="003D32C6">
        <w:t>zaměstnanosti a rozvojem vzdělávání souvisejícího s rozvojem řemeslné výroby, malého a středního podnikání zajistit stabilizaci a zvýšení pracovních míst přímo v regionu bez nutnosti dojíždění za prací</w:t>
      </w:r>
      <w:bookmarkEnd w:id="272"/>
      <w:r w:rsidRPr="003D32C6">
        <w:t>“</w:t>
      </w:r>
      <w:r w:rsidR="00BD3076" w:rsidRPr="003D32C6">
        <w:t xml:space="preserve"> je zaměřen na snižování nezaměstnanosti, podporu malého a středního podnikání, zvýšení kvalifikace pracovních sil v regionu (IT, jazykové a odborné dovednosti). </w:t>
      </w:r>
      <w:r w:rsidR="00BD3076" w:rsidRPr="003D32C6">
        <w:rPr>
          <w:rFonts w:eastAsia="Calibri" w:cs="Times New Roman"/>
          <w:i/>
          <w:lang w:bidi="en-US"/>
        </w:rPr>
        <w:t>Podpořena by měla být spolupráce mezi podnikateli a školami za účelem zvýšení uplatnitelnosti žáků, především se jedná o středoškolské odborné obory.</w:t>
      </w:r>
      <w:r w:rsidR="00BD3076" w:rsidRPr="003D32C6">
        <w:rPr>
          <w:rStyle w:val="Znakapoznpodarou"/>
          <w:rFonts w:eastAsia="Calibri" w:cs="Times New Roman"/>
          <w:i/>
          <w:lang w:bidi="en-US"/>
        </w:rPr>
        <w:footnoteReference w:id="162"/>
      </w:r>
      <w:r w:rsidR="00BD3076" w:rsidRPr="003D32C6">
        <w:rPr>
          <w:rFonts w:eastAsia="Calibri" w:cs="Times New Roman"/>
          <w:lang w:bidi="en-US"/>
        </w:rPr>
        <w:t xml:space="preserve"> </w:t>
      </w:r>
    </w:p>
    <w:p w:rsidR="00BD3076" w:rsidRPr="00FA2966" w:rsidRDefault="00BD3076" w:rsidP="00FA2966">
      <w:pPr>
        <w:pStyle w:val="Odstavecseseznamem"/>
        <w:spacing w:after="160" w:line="259" w:lineRule="auto"/>
        <w:ind w:left="851"/>
        <w:jc w:val="both"/>
        <w:rPr>
          <w:rFonts w:cs="Tahoma"/>
          <w:i/>
          <w:u w:val="single"/>
        </w:rPr>
      </w:pPr>
      <w:r w:rsidRPr="003D32C6">
        <w:rPr>
          <w:rFonts w:eastAsia="Calibri" w:cs="Times New Roman"/>
          <w:lang w:bidi="en-US"/>
        </w:rPr>
        <w:t xml:space="preserve">V opatření </w:t>
      </w:r>
      <w:r w:rsidRPr="003D32C6">
        <w:rPr>
          <w:rFonts w:cs="Tahoma"/>
          <w:b/>
          <w:bCs/>
          <w:color w:val="000000"/>
        </w:rPr>
        <w:t>C.2.1.1</w:t>
      </w:r>
      <w:r w:rsidRPr="003D32C6">
        <w:rPr>
          <w:rFonts w:cs="Tahoma"/>
          <w:b/>
          <w:color w:val="000000"/>
        </w:rPr>
        <w:t xml:space="preserve"> Podpora zaměstnanosti a rozvoj vzdělanosti v souladu s potřebami regionu </w:t>
      </w:r>
      <w:r w:rsidRPr="003D32C6">
        <w:rPr>
          <w:rFonts w:cs="Tahoma"/>
          <w:color w:val="000000"/>
        </w:rPr>
        <w:t>jsou vymezeny podporované aktivity, které se týkají vzdělávání</w:t>
      </w:r>
      <w:r w:rsidR="00FA2966">
        <w:rPr>
          <w:rFonts w:cs="Tahoma"/>
          <w:color w:val="000000"/>
        </w:rPr>
        <w:t xml:space="preserve">. </w:t>
      </w:r>
      <w:r w:rsidR="005164C4">
        <w:rPr>
          <w:rFonts w:cs="Tahoma"/>
          <w:color w:val="000000"/>
        </w:rPr>
        <w:t>„</w:t>
      </w:r>
      <w:r w:rsidR="00FA2966" w:rsidRPr="00FA2966">
        <w:rPr>
          <w:i/>
        </w:rPr>
        <w:t xml:space="preserve">Tento specifický cíl </w:t>
      </w:r>
      <w:r w:rsidR="00FA2966" w:rsidRPr="00FA2966">
        <w:rPr>
          <w:i/>
        </w:rPr>
        <w:lastRenderedPageBreak/>
        <w:t xml:space="preserve">je také zaměřen na rozvoj a udržení </w:t>
      </w:r>
      <w:r w:rsidR="00FA2966" w:rsidRPr="00FA2966">
        <w:rPr>
          <w:b/>
          <w:i/>
        </w:rPr>
        <w:t>multifunkčního základního školství</w:t>
      </w:r>
      <w:r w:rsidR="00FA2966" w:rsidRPr="00FA2966">
        <w:rPr>
          <w:i/>
        </w:rPr>
        <w:t xml:space="preserve"> a oborového učňovského školství v regionu </w:t>
      </w:r>
      <w:r w:rsidR="00FA2966" w:rsidRPr="00FA2966">
        <w:rPr>
          <w:b/>
          <w:i/>
        </w:rPr>
        <w:t>ve vazbě na zaměstnatelnost a rozvoj místního podnikatelského prostoru.</w:t>
      </w:r>
      <w:r w:rsidR="00FA2966" w:rsidRPr="00FA2966">
        <w:rPr>
          <w:i/>
        </w:rPr>
        <w:t xml:space="preserve"> </w:t>
      </w:r>
      <w:r w:rsidR="00FA2966" w:rsidRPr="00FA2966">
        <w:rPr>
          <w:b/>
          <w:i/>
        </w:rPr>
        <w:t>Podpora vzdělávání související s rozvojem řemeslné výroby, malého a středního podnikání. Zvýšení jazykové vybavenosti</w:t>
      </w:r>
      <w:r w:rsidR="00FA2966" w:rsidRPr="00FA2966">
        <w:rPr>
          <w:i/>
        </w:rPr>
        <w:t xml:space="preserve"> občanů regionu v návaznosti na rozvoj cestovního ruchu a přátelství se zahraničními regiony. Výchova kvalifikovaných řemeslníků a pracovníků ve službách v regionu</w:t>
      </w:r>
      <w:r w:rsidR="005164C4">
        <w:rPr>
          <w:i/>
        </w:rPr>
        <w:t>…..</w:t>
      </w:r>
    </w:p>
    <w:p w:rsidR="00BD3076" w:rsidRPr="003D32C6" w:rsidRDefault="00BD3076" w:rsidP="00E15283">
      <w:pPr>
        <w:pStyle w:val="Odstavecseseznamem"/>
        <w:numPr>
          <w:ilvl w:val="0"/>
          <w:numId w:val="23"/>
        </w:numPr>
        <w:spacing w:after="160" w:line="259" w:lineRule="auto"/>
        <w:ind w:left="851"/>
        <w:jc w:val="both"/>
        <w:rPr>
          <w:rFonts w:cs="Tahoma"/>
          <w:i/>
          <w:u w:val="single"/>
        </w:rPr>
      </w:pPr>
      <w:r w:rsidRPr="003D32C6">
        <w:rPr>
          <w:i/>
          <w:iCs/>
        </w:rPr>
        <w:t>Podpora a organizační zajišťování vzdělávacích akcí pro nezaměstnané.</w:t>
      </w:r>
      <w:r w:rsidRPr="003D32C6">
        <w:rPr>
          <w:rFonts w:cs="Georgia"/>
          <w:i/>
        </w:rPr>
        <w:t xml:space="preserve"> </w:t>
      </w:r>
    </w:p>
    <w:p w:rsidR="00BD3076" w:rsidRPr="003D32C6" w:rsidRDefault="00BD3076" w:rsidP="00E15283">
      <w:pPr>
        <w:pStyle w:val="Odstavecseseznamem"/>
        <w:numPr>
          <w:ilvl w:val="0"/>
          <w:numId w:val="23"/>
        </w:numPr>
        <w:spacing w:after="160" w:line="259" w:lineRule="auto"/>
        <w:ind w:left="851"/>
        <w:jc w:val="both"/>
        <w:rPr>
          <w:rFonts w:cs="Tahoma"/>
          <w:i/>
          <w:u w:val="single"/>
        </w:rPr>
      </w:pPr>
      <w:r w:rsidRPr="003D32C6">
        <w:rPr>
          <w:rFonts w:cs="Georgia"/>
          <w:i/>
        </w:rPr>
        <w:t>Propojení nabídky vzdělávání s podnikateli a aktuálními požadavky – flexibilně reagující systém.</w:t>
      </w:r>
    </w:p>
    <w:p w:rsidR="00BD3076" w:rsidRPr="003D32C6" w:rsidRDefault="00BD3076" w:rsidP="00E15283">
      <w:pPr>
        <w:pStyle w:val="Odstavecseseznamem"/>
        <w:numPr>
          <w:ilvl w:val="0"/>
          <w:numId w:val="23"/>
        </w:numPr>
        <w:spacing w:after="160" w:line="259" w:lineRule="auto"/>
        <w:ind w:left="851"/>
        <w:jc w:val="both"/>
        <w:rPr>
          <w:rFonts w:cs="Tahoma"/>
          <w:i/>
          <w:u w:val="single"/>
        </w:rPr>
      </w:pPr>
      <w:r w:rsidRPr="003D32C6">
        <w:rPr>
          <w:rFonts w:cs="Georgia"/>
          <w:i/>
        </w:rPr>
        <w:t>Rozvoj nabídky celoživotního vzdělávání pro osobní rozvoj, posílení zručnosti, samostatnosti a dalšího uplatnění.</w:t>
      </w:r>
    </w:p>
    <w:p w:rsidR="00BD3076" w:rsidRPr="003D32C6" w:rsidRDefault="00BD3076" w:rsidP="00E15283">
      <w:pPr>
        <w:pStyle w:val="Odstavecseseznamem"/>
        <w:numPr>
          <w:ilvl w:val="0"/>
          <w:numId w:val="23"/>
        </w:numPr>
        <w:spacing w:after="160" w:line="259" w:lineRule="auto"/>
        <w:ind w:left="851"/>
        <w:jc w:val="both"/>
        <w:rPr>
          <w:i/>
          <w:iCs/>
        </w:rPr>
      </w:pPr>
      <w:r w:rsidRPr="003D32C6">
        <w:rPr>
          <w:i/>
        </w:rPr>
        <w:t>Zajištění IT vzdělávání v regionu.</w:t>
      </w:r>
    </w:p>
    <w:p w:rsidR="00BD3076" w:rsidRPr="003D32C6" w:rsidRDefault="00BD3076" w:rsidP="00E15283">
      <w:pPr>
        <w:pStyle w:val="Odstavecseseznamem"/>
        <w:numPr>
          <w:ilvl w:val="0"/>
          <w:numId w:val="23"/>
        </w:numPr>
        <w:spacing w:after="160" w:line="259" w:lineRule="auto"/>
        <w:ind w:left="851"/>
        <w:jc w:val="both"/>
        <w:rPr>
          <w:i/>
          <w:iCs/>
        </w:rPr>
      </w:pPr>
      <w:r w:rsidRPr="003D32C6">
        <w:rPr>
          <w:i/>
        </w:rPr>
        <w:t xml:space="preserve">Zvýšení jazykové a odborné vzdělanosti formou jazykových kurzů v regionu a zahraničních praxí. </w:t>
      </w:r>
    </w:p>
    <w:p w:rsidR="00BD3076" w:rsidRPr="003D32C6" w:rsidRDefault="00BD3076" w:rsidP="00E15283">
      <w:pPr>
        <w:pStyle w:val="Odstavecseseznamem"/>
        <w:numPr>
          <w:ilvl w:val="0"/>
          <w:numId w:val="23"/>
        </w:numPr>
        <w:spacing w:after="160" w:line="259" w:lineRule="auto"/>
        <w:ind w:left="851"/>
        <w:jc w:val="both"/>
        <w:rPr>
          <w:i/>
          <w:iCs/>
        </w:rPr>
      </w:pPr>
      <w:r w:rsidRPr="003D32C6">
        <w:rPr>
          <w:i/>
        </w:rPr>
        <w:t>Podpora zainteresovanosti podniků na oblasti odborného školství (podpora škol a stipendia).</w:t>
      </w:r>
    </w:p>
    <w:p w:rsidR="00BD3076" w:rsidRPr="003D32C6" w:rsidRDefault="00BD3076" w:rsidP="00E15283">
      <w:pPr>
        <w:pStyle w:val="Odstavecseseznamem"/>
        <w:numPr>
          <w:ilvl w:val="0"/>
          <w:numId w:val="23"/>
        </w:numPr>
        <w:spacing w:after="160" w:line="259" w:lineRule="auto"/>
        <w:ind w:left="851"/>
        <w:jc w:val="both"/>
        <w:rPr>
          <w:rFonts w:cs="Tahoma"/>
        </w:rPr>
      </w:pPr>
      <w:r w:rsidRPr="003D32C6">
        <w:rPr>
          <w:i/>
        </w:rPr>
        <w:t>Podpora dalších funkcí zákl. školství na venkově při zvyšování vzdělanosti dalších skupin obyvatel.</w:t>
      </w:r>
    </w:p>
    <w:p w:rsidR="00BD3076" w:rsidRPr="003D32C6" w:rsidRDefault="00BD3076" w:rsidP="00E15283">
      <w:pPr>
        <w:pStyle w:val="Odstavecseseznamem"/>
        <w:numPr>
          <w:ilvl w:val="0"/>
          <w:numId w:val="23"/>
        </w:numPr>
        <w:spacing w:after="160" w:line="259" w:lineRule="auto"/>
        <w:ind w:left="851"/>
        <w:jc w:val="both"/>
        <w:rPr>
          <w:rFonts w:cs="Tahoma"/>
        </w:rPr>
      </w:pPr>
      <w:r w:rsidRPr="003D32C6">
        <w:rPr>
          <w:i/>
        </w:rPr>
        <w:t>Zřizování učňovských pracovních míst u místních řemeslníků – vybavení.</w:t>
      </w:r>
      <w:r w:rsidR="005164C4">
        <w:rPr>
          <w:i/>
        </w:rPr>
        <w:t>“</w:t>
      </w:r>
      <w:r w:rsidRPr="003D32C6">
        <w:rPr>
          <w:rStyle w:val="Znakapoznpodarou"/>
          <w:i/>
        </w:rPr>
        <w:footnoteReference w:id="163"/>
      </w:r>
    </w:p>
    <w:p w:rsidR="003D32C6" w:rsidRDefault="003D32C6" w:rsidP="001F5278">
      <w:pPr>
        <w:spacing w:after="160" w:line="259" w:lineRule="auto"/>
        <w:jc w:val="both"/>
      </w:pPr>
    </w:p>
    <w:p w:rsidR="00B1716C" w:rsidRDefault="00BD3076" w:rsidP="001F5278">
      <w:pPr>
        <w:spacing w:after="160" w:line="259" w:lineRule="auto"/>
        <w:jc w:val="both"/>
      </w:pPr>
      <w:r>
        <w:t xml:space="preserve">Toto opatření se týká hlavně odborného školství a SŠ a </w:t>
      </w:r>
      <w:r w:rsidRPr="005164C4">
        <w:rPr>
          <w:b/>
        </w:rPr>
        <w:t>venkovských základních škol</w:t>
      </w:r>
      <w:r w:rsidR="00B1716C">
        <w:t>.</w:t>
      </w:r>
      <w:r>
        <w:t xml:space="preserve"> ZŠ by se mohly zapojit do zvyšování vzdělanosti dalších skupin obyvatelstva</w:t>
      </w:r>
      <w:r w:rsidR="00B1716C">
        <w:t xml:space="preserve">. Žádoucí je </w:t>
      </w:r>
      <w:r w:rsidR="00B1716C" w:rsidRPr="005164C4">
        <w:rPr>
          <w:b/>
        </w:rPr>
        <w:t>větší propojení s podnikateli zejména v oblasti polytechnických kompetencí</w:t>
      </w:r>
      <w:r w:rsidR="00B1716C">
        <w:t xml:space="preserve"> (doporučené téma MAP), případně podporou </w:t>
      </w:r>
      <w:r w:rsidR="00B1716C" w:rsidRPr="005164C4">
        <w:rPr>
          <w:b/>
        </w:rPr>
        <w:t>jazykového</w:t>
      </w:r>
      <w:r w:rsidR="00B1716C">
        <w:t xml:space="preserve"> (volitelné téma MAP) a </w:t>
      </w:r>
      <w:r w:rsidR="00B1716C" w:rsidRPr="005164C4">
        <w:rPr>
          <w:b/>
        </w:rPr>
        <w:t>IT vzdělávání</w:t>
      </w:r>
      <w:r w:rsidR="00B1716C">
        <w:t xml:space="preserve"> v regionu. </w:t>
      </w:r>
      <w:r w:rsidR="00B1716C" w:rsidRPr="005164C4">
        <w:rPr>
          <w:b/>
        </w:rPr>
        <w:t>Zájem o celoživotní vzdělávání, zručnost, samostatnost má prvopočátek v</w:t>
      </w:r>
      <w:r w:rsidR="005164C4">
        <w:rPr>
          <w:b/>
        </w:rPr>
        <w:t>e vzdělávání v</w:t>
      </w:r>
      <w:r w:rsidR="00B1716C" w:rsidRPr="005164C4">
        <w:rPr>
          <w:b/>
        </w:rPr>
        <w:t> MŠ a ZŠ</w:t>
      </w:r>
      <w:r w:rsidR="005164C4">
        <w:rPr>
          <w:b/>
        </w:rPr>
        <w:t>.</w:t>
      </w:r>
    </w:p>
    <w:p w:rsidR="003D32C6" w:rsidRDefault="003D32C6" w:rsidP="001F5278">
      <w:pPr>
        <w:spacing w:after="160" w:line="259" w:lineRule="auto"/>
        <w:jc w:val="both"/>
      </w:pPr>
    </w:p>
    <w:p w:rsidR="003D32C6" w:rsidRDefault="003D32C6" w:rsidP="001F5278">
      <w:pPr>
        <w:spacing w:after="160" w:line="259" w:lineRule="auto"/>
        <w:jc w:val="both"/>
      </w:pPr>
      <w:r>
        <w:rPr>
          <w:rFonts w:cs="Tahoma"/>
          <w:b/>
          <w:color w:val="000000"/>
        </w:rPr>
        <w:t>Klíčová oblast D. Rozvoj cestovního ruchu</w:t>
      </w:r>
    </w:p>
    <w:p w:rsidR="00106A4C" w:rsidRPr="004B15BB" w:rsidRDefault="00106A4C" w:rsidP="003D32C6">
      <w:pPr>
        <w:spacing w:after="160" w:line="259" w:lineRule="auto"/>
        <w:ind w:right="-100"/>
        <w:jc w:val="both"/>
        <w:rPr>
          <w:rFonts w:cs="Tahoma"/>
          <w:color w:val="000000"/>
        </w:rPr>
      </w:pPr>
      <w:r>
        <w:rPr>
          <w:rFonts w:cs="Tahoma"/>
          <w:b/>
          <w:color w:val="000000"/>
        </w:rPr>
        <w:t xml:space="preserve">V klíčové oblasti D. Rozvoj cestovního ruchu, strategický cíl D.1 </w:t>
      </w:r>
      <w:r w:rsidRPr="00106A4C">
        <w:rPr>
          <w:rFonts w:cs="Tahoma"/>
          <w:color w:val="000000"/>
        </w:rPr>
        <w:t>Podporou a rozvojem rozličných společenských akcí, tvorbou potřebného zázemí cestovního ruchu a ucelené nabídky produktů zvýšit návštěvnost regionu</w:t>
      </w:r>
      <w:r>
        <w:rPr>
          <w:rFonts w:cs="Tahoma"/>
          <w:color w:val="000000"/>
        </w:rPr>
        <w:t>. V </w:t>
      </w:r>
      <w:r w:rsidRPr="00D52C44">
        <w:rPr>
          <w:rFonts w:cs="Tahoma"/>
          <w:b/>
          <w:color w:val="000000"/>
        </w:rPr>
        <w:t>Opatření D. 1.1.2</w:t>
      </w:r>
      <w:r>
        <w:rPr>
          <w:rFonts w:cs="Tahoma"/>
          <w:color w:val="000000"/>
        </w:rPr>
        <w:t xml:space="preserve"> </w:t>
      </w:r>
      <w:r w:rsidRPr="00EF3D02">
        <w:rPr>
          <w:rFonts w:cs="Tahoma"/>
          <w:b/>
          <w:color w:val="000000"/>
        </w:rPr>
        <w:t>Podpora turisticky a historicky významných objektů</w:t>
      </w:r>
      <w:r>
        <w:rPr>
          <w:rFonts w:cs="Tahoma"/>
          <w:b/>
          <w:color w:val="000000"/>
        </w:rPr>
        <w:t xml:space="preserve"> jsou podporované aktivity, ke kterým se mohou připojit školy. Je zde návaznost především na občanské kompetence (doporučené téma MAP)</w:t>
      </w:r>
      <w:r w:rsidR="004B15BB">
        <w:rPr>
          <w:rFonts w:cs="Tahoma"/>
          <w:b/>
          <w:color w:val="000000"/>
        </w:rPr>
        <w:t xml:space="preserve"> </w:t>
      </w:r>
      <w:r w:rsidR="004B15BB" w:rsidRPr="004B15BB">
        <w:rPr>
          <w:rFonts w:cs="Tahoma"/>
          <w:color w:val="000000"/>
        </w:rPr>
        <w:t xml:space="preserve">a jsou to témata </w:t>
      </w:r>
      <w:r w:rsidR="004B15BB" w:rsidRPr="005164C4">
        <w:rPr>
          <w:rFonts w:cs="Tahoma"/>
          <w:b/>
          <w:color w:val="000000"/>
        </w:rPr>
        <w:t>vhodná i pro projektové dny</w:t>
      </w:r>
      <w:r w:rsidRPr="004B15BB">
        <w:rPr>
          <w:rFonts w:cs="Tahoma"/>
          <w:color w:val="000000"/>
        </w:rPr>
        <w:t>:</w:t>
      </w:r>
    </w:p>
    <w:p w:rsidR="00106A4C" w:rsidRPr="00F33C5D" w:rsidRDefault="005164C4" w:rsidP="00E15283">
      <w:pPr>
        <w:pStyle w:val="Odstavecseseznamem"/>
        <w:numPr>
          <w:ilvl w:val="0"/>
          <w:numId w:val="24"/>
        </w:numPr>
        <w:autoSpaceDE w:val="0"/>
        <w:autoSpaceDN w:val="0"/>
        <w:adjustRightInd w:val="0"/>
        <w:spacing w:after="160" w:line="259" w:lineRule="auto"/>
        <w:ind w:left="851"/>
        <w:jc w:val="both"/>
        <w:rPr>
          <w:rFonts w:eastAsia="Times New Roman" w:cs="Tahoma"/>
          <w:i/>
        </w:rPr>
      </w:pPr>
      <w:r>
        <w:rPr>
          <w:i/>
        </w:rPr>
        <w:t>„</w:t>
      </w:r>
      <w:r w:rsidR="00106A4C" w:rsidRPr="00F33C5D">
        <w:rPr>
          <w:i/>
        </w:rPr>
        <w:t xml:space="preserve">Podpora akcí zapojujících veřejnost do obnovy, ochrany a péče o přírodní, kulturní a historické dědictví regionu. </w:t>
      </w:r>
    </w:p>
    <w:p w:rsidR="00106A4C" w:rsidRPr="00F33C5D" w:rsidRDefault="00106A4C" w:rsidP="00E15283">
      <w:pPr>
        <w:pStyle w:val="Odstavecseseznamem"/>
        <w:numPr>
          <w:ilvl w:val="0"/>
          <w:numId w:val="24"/>
        </w:numPr>
        <w:autoSpaceDE w:val="0"/>
        <w:autoSpaceDN w:val="0"/>
        <w:adjustRightInd w:val="0"/>
        <w:spacing w:after="160" w:line="259" w:lineRule="auto"/>
        <w:ind w:left="851"/>
        <w:jc w:val="both"/>
        <w:rPr>
          <w:rFonts w:cs="Tahoma"/>
          <w:color w:val="000000"/>
        </w:rPr>
      </w:pPr>
      <w:r w:rsidRPr="00F33C5D">
        <w:rPr>
          <w:i/>
        </w:rPr>
        <w:t xml:space="preserve">Mapování místních tradic a slovesných hodnot včetně jejich využití a aplikace do života. </w:t>
      </w:r>
    </w:p>
    <w:p w:rsidR="00106A4C" w:rsidRPr="00F33C5D" w:rsidRDefault="00106A4C" w:rsidP="005164C4">
      <w:pPr>
        <w:pStyle w:val="Odstavecseseznamem"/>
        <w:numPr>
          <w:ilvl w:val="0"/>
          <w:numId w:val="24"/>
        </w:numPr>
        <w:autoSpaceDE w:val="0"/>
        <w:autoSpaceDN w:val="0"/>
        <w:adjustRightInd w:val="0"/>
        <w:spacing w:after="160"/>
        <w:ind w:left="851"/>
        <w:jc w:val="both"/>
        <w:rPr>
          <w:rFonts w:cs="Tahoma"/>
          <w:color w:val="000000"/>
        </w:rPr>
      </w:pPr>
      <w:r w:rsidRPr="00F33C5D">
        <w:rPr>
          <w:i/>
        </w:rPr>
        <w:t>Podpora studijní a výzkumné práce a další aktivity mapujících historický, kulturní a přírodní vývoj regionu (např. paměť obyvatel, vývoj krajiny, historické rešerše apod.), kompletace, archivace a využití jejich výstupů.</w:t>
      </w:r>
      <w:r w:rsidRPr="00F33C5D">
        <w:rPr>
          <w:rStyle w:val="Znakapoznpodarou"/>
          <w:i/>
        </w:rPr>
        <w:footnoteReference w:id="164"/>
      </w:r>
      <w:r w:rsidRPr="00F33C5D">
        <w:rPr>
          <w:rFonts w:cs="Tahoma"/>
          <w:color w:val="000000"/>
        </w:rPr>
        <w:t xml:space="preserve"> </w:t>
      </w:r>
    </w:p>
    <w:p w:rsidR="00F33C5D" w:rsidRPr="00CA1C49" w:rsidRDefault="00F33C5D" w:rsidP="005164C4">
      <w:pPr>
        <w:spacing w:after="160"/>
        <w:ind w:left="-142" w:right="-100"/>
        <w:jc w:val="both"/>
        <w:rPr>
          <w:rFonts w:cs="Tahoma"/>
          <w:color w:val="000000"/>
        </w:rPr>
      </w:pPr>
    </w:p>
    <w:p w:rsidR="00106A4C" w:rsidRPr="00CA1C49" w:rsidRDefault="004B15BB" w:rsidP="005164C4">
      <w:pPr>
        <w:spacing w:after="160"/>
        <w:ind w:right="-100"/>
        <w:jc w:val="both"/>
        <w:rPr>
          <w:rFonts w:cs="Times New Roman"/>
        </w:rPr>
      </w:pPr>
      <w:r w:rsidRPr="00CA1C49">
        <w:rPr>
          <w:rFonts w:cs="Tahoma"/>
          <w:color w:val="000000"/>
        </w:rPr>
        <w:t xml:space="preserve">Ve strategickém cíli </w:t>
      </w:r>
      <w:r w:rsidR="00106A4C" w:rsidRPr="00CA1C49">
        <w:rPr>
          <w:rFonts w:cs="Tahoma"/>
          <w:color w:val="000000"/>
        </w:rPr>
        <w:t xml:space="preserve">D.2 </w:t>
      </w:r>
      <w:r w:rsidRPr="00CA1C49">
        <w:rPr>
          <w:rFonts w:cs="Tahoma"/>
          <w:color w:val="000000"/>
        </w:rPr>
        <w:t>„</w:t>
      </w:r>
      <w:r w:rsidR="00106A4C" w:rsidRPr="00CA1C49">
        <w:rPr>
          <w:rFonts w:cs="Tahoma"/>
          <w:color w:val="000000"/>
        </w:rPr>
        <w:t>Vytvoření nové komerční značky regionu, pod kterou by se do budoucna profiloval nový image Holicka</w:t>
      </w:r>
      <w:r w:rsidRPr="00CA1C49">
        <w:rPr>
          <w:rFonts w:cs="Tahoma"/>
          <w:color w:val="000000"/>
        </w:rPr>
        <w:t>“</w:t>
      </w:r>
      <w:r w:rsidR="00106A4C" w:rsidRPr="00CA1C49">
        <w:rPr>
          <w:rFonts w:cs="Tahoma"/>
          <w:color w:val="000000"/>
        </w:rPr>
        <w:t xml:space="preserve"> </w:t>
      </w:r>
      <w:r w:rsidRPr="00CA1C49">
        <w:rPr>
          <w:rFonts w:cs="Tahoma"/>
          <w:color w:val="000000"/>
        </w:rPr>
        <w:t>v</w:t>
      </w:r>
      <w:r w:rsidR="00106A4C" w:rsidRPr="00CA1C49">
        <w:rPr>
          <w:rFonts w:cs="Tahoma"/>
          <w:color w:val="000000"/>
        </w:rPr>
        <w:t xml:space="preserve"> </w:t>
      </w:r>
      <w:r w:rsidR="00106A4C" w:rsidRPr="00CA1C49">
        <w:rPr>
          <w:rFonts w:cs="Tahoma"/>
          <w:b/>
          <w:color w:val="000000"/>
        </w:rPr>
        <w:t>Opatření: D</w:t>
      </w:r>
      <w:r w:rsidR="00106A4C" w:rsidRPr="00CA1C49">
        <w:rPr>
          <w:rFonts w:cs="Tahoma"/>
          <w:b/>
          <w:bCs/>
          <w:color w:val="000000"/>
        </w:rPr>
        <w:t>.2.1.1</w:t>
      </w:r>
      <w:r w:rsidR="00106A4C" w:rsidRPr="00CA1C49">
        <w:rPr>
          <w:rFonts w:cs="Tahoma"/>
          <w:b/>
          <w:color w:val="000000"/>
        </w:rPr>
        <w:t xml:space="preserve"> </w:t>
      </w:r>
      <w:r w:rsidRPr="00CA1C49">
        <w:rPr>
          <w:rFonts w:cs="Tahoma"/>
          <w:b/>
          <w:color w:val="000000"/>
        </w:rPr>
        <w:t>„</w:t>
      </w:r>
      <w:r w:rsidR="00106A4C" w:rsidRPr="00CA1C49">
        <w:rPr>
          <w:rFonts w:cs="Tahoma"/>
          <w:b/>
          <w:color w:val="000000"/>
        </w:rPr>
        <w:t xml:space="preserve">Podpora informačních a návštěvnických center a </w:t>
      </w:r>
      <w:r w:rsidR="00106A4C" w:rsidRPr="00CA1C49">
        <w:rPr>
          <w:rFonts w:cs="Tahoma"/>
          <w:b/>
          <w:color w:val="000000"/>
        </w:rPr>
        <w:lastRenderedPageBreak/>
        <w:t>jejich spolupráce</w:t>
      </w:r>
      <w:r w:rsidRPr="00CA1C49">
        <w:rPr>
          <w:rFonts w:cs="Tahoma"/>
          <w:b/>
          <w:color w:val="000000"/>
        </w:rPr>
        <w:t>“</w:t>
      </w:r>
      <w:r w:rsidR="00106A4C" w:rsidRPr="00CA1C49">
        <w:rPr>
          <w:rFonts w:cs="Tahoma"/>
          <w:b/>
          <w:color w:val="000000"/>
        </w:rPr>
        <w:t xml:space="preserve"> </w:t>
      </w:r>
      <w:r w:rsidR="00106A4C" w:rsidRPr="00CA1C49">
        <w:rPr>
          <w:rFonts w:cs="Tahoma"/>
          <w:color w:val="000000"/>
        </w:rPr>
        <w:t>je podporov</w:t>
      </w:r>
      <w:r w:rsidRPr="00CA1C49">
        <w:rPr>
          <w:rFonts w:cs="Tahoma"/>
          <w:color w:val="000000"/>
        </w:rPr>
        <w:t>anou aktivitou související se vzdělávacím systémem</w:t>
      </w:r>
      <w:r w:rsidRPr="00CA1C49">
        <w:rPr>
          <w:rFonts w:cs="Tahoma"/>
          <w:b/>
          <w:color w:val="000000"/>
        </w:rPr>
        <w:t xml:space="preserve"> </w:t>
      </w:r>
      <w:r w:rsidRPr="00CA1C49">
        <w:rPr>
          <w:rFonts w:cs="Times New Roman"/>
          <w:i/>
        </w:rPr>
        <w:t>Podpora vzdělávání zaměstnanců informačních center</w:t>
      </w:r>
      <w:r w:rsidRPr="00CA1C49">
        <w:rPr>
          <w:rStyle w:val="Znakapoznpodarou"/>
          <w:rFonts w:cs="Times New Roman"/>
          <w:i/>
        </w:rPr>
        <w:footnoteReference w:id="165"/>
      </w:r>
      <w:r w:rsidRPr="00CA1C49">
        <w:rPr>
          <w:rFonts w:cs="Times New Roman"/>
          <w:i/>
        </w:rPr>
        <w:t xml:space="preserve">, </w:t>
      </w:r>
      <w:r w:rsidRPr="00CA1C49">
        <w:rPr>
          <w:rFonts w:cs="Times New Roman"/>
        </w:rPr>
        <w:t xml:space="preserve">bude to však souviset s odborným vzděláváním mimo systém ZŠ a SŠ na Holicku.  </w:t>
      </w:r>
    </w:p>
    <w:p w:rsidR="00F33C5D" w:rsidRPr="00CA1C49" w:rsidRDefault="00F33C5D" w:rsidP="00F33C5D">
      <w:pPr>
        <w:spacing w:after="160" w:line="259" w:lineRule="auto"/>
        <w:ind w:right="-100"/>
        <w:jc w:val="both"/>
        <w:rPr>
          <w:rFonts w:cs="Times New Roman"/>
        </w:rPr>
      </w:pPr>
    </w:p>
    <w:p w:rsidR="00F33C5D" w:rsidRPr="00F33C5D" w:rsidRDefault="00F33C5D" w:rsidP="00F33C5D">
      <w:pPr>
        <w:spacing w:after="160" w:line="259" w:lineRule="auto"/>
        <w:ind w:right="-100"/>
        <w:jc w:val="both"/>
        <w:rPr>
          <w:rFonts w:cs="Tahoma"/>
          <w:b/>
          <w:color w:val="000000"/>
        </w:rPr>
      </w:pPr>
      <w:r w:rsidRPr="00F33C5D">
        <w:rPr>
          <w:b/>
        </w:rPr>
        <w:t>Klíčová oblast E. Životní prostředí</w:t>
      </w:r>
    </w:p>
    <w:p w:rsidR="00D52C44" w:rsidRPr="00D52C44" w:rsidRDefault="00D52C44" w:rsidP="005164C4">
      <w:pPr>
        <w:spacing w:after="160"/>
        <w:jc w:val="both"/>
      </w:pPr>
      <w:r w:rsidRPr="005164C4">
        <w:t xml:space="preserve">V klíčové oblasti E. Životní prostředí, ve strategickém cíli </w:t>
      </w:r>
      <w:r w:rsidRPr="005164C4">
        <w:rPr>
          <w:rFonts w:cs="Tahoma"/>
          <w:color w:val="000000"/>
        </w:rPr>
        <w:t>E.1 „</w:t>
      </w:r>
      <w:r w:rsidRPr="005164C4">
        <w:t xml:space="preserve">Přívětivá a udržovaná krajina, atraktivní pro místní obyvatele i turisty“, </w:t>
      </w:r>
      <w:r w:rsidRPr="005164C4">
        <w:rPr>
          <w:rFonts w:cs="Tahoma"/>
          <w:i/>
          <w:color w:val="000000"/>
        </w:rPr>
        <w:t xml:space="preserve">Specifický cíl: E.1.1 </w:t>
      </w:r>
      <w:r w:rsidRPr="005164C4">
        <w:rPr>
          <w:i/>
        </w:rPr>
        <w:t>Péče o venkovskou krajinu a rozvoj šetrného hospodaření v krajině</w:t>
      </w:r>
      <w:r w:rsidRPr="005164C4">
        <w:t xml:space="preserve"> v Opatření </w:t>
      </w:r>
      <w:r w:rsidRPr="005164C4">
        <w:rPr>
          <w:rFonts w:cs="Tahoma"/>
        </w:rPr>
        <w:t>E</w:t>
      </w:r>
      <w:r w:rsidRPr="005164C4">
        <w:rPr>
          <w:rFonts w:cs="Tahoma"/>
          <w:bCs/>
        </w:rPr>
        <w:t>.1.1.1</w:t>
      </w:r>
      <w:r w:rsidRPr="005164C4">
        <w:rPr>
          <w:rFonts w:cs="Tahoma"/>
        </w:rPr>
        <w:t xml:space="preserve"> „</w:t>
      </w:r>
      <w:r w:rsidRPr="005164C4">
        <w:rPr>
          <w:iCs/>
        </w:rPr>
        <w:t>Zachování a obnova krajinných hodnot a přírodního dědictví“ j</w:t>
      </w:r>
      <w:r w:rsidRPr="00D52C44">
        <w:rPr>
          <w:iCs/>
        </w:rPr>
        <w:t xml:space="preserve">sou podporované aktivity, </w:t>
      </w:r>
      <w:r>
        <w:rPr>
          <w:iCs/>
        </w:rPr>
        <w:t xml:space="preserve">ke kterým se školy mohou připojit, resp. je </w:t>
      </w:r>
      <w:r w:rsidRPr="00D52C44">
        <w:rPr>
          <w:iCs/>
        </w:rPr>
        <w:t xml:space="preserve">využít </w:t>
      </w:r>
      <w:r w:rsidRPr="005164C4">
        <w:rPr>
          <w:b/>
          <w:iCs/>
        </w:rPr>
        <w:t>v EVVO (v doporučeném tématu MAP polytechnické vzdělávání)</w:t>
      </w:r>
      <w:r w:rsidR="00CA1C49" w:rsidRPr="005164C4">
        <w:rPr>
          <w:b/>
          <w:iCs/>
        </w:rPr>
        <w:t>.</w:t>
      </w:r>
      <w:r w:rsidR="00CA1C49">
        <w:rPr>
          <w:iCs/>
        </w:rPr>
        <w:t xml:space="preserve"> Jde</w:t>
      </w:r>
      <w:r w:rsidRPr="00D52C44">
        <w:rPr>
          <w:iCs/>
        </w:rPr>
        <w:t xml:space="preserve"> o:</w:t>
      </w:r>
    </w:p>
    <w:p w:rsidR="00D52C44" w:rsidRPr="005164C4" w:rsidRDefault="00D52C44" w:rsidP="005164C4">
      <w:pPr>
        <w:pStyle w:val="Default"/>
        <w:numPr>
          <w:ilvl w:val="0"/>
          <w:numId w:val="25"/>
        </w:numPr>
        <w:spacing w:after="160" w:line="276" w:lineRule="auto"/>
        <w:ind w:left="851"/>
        <w:contextualSpacing/>
        <w:jc w:val="both"/>
        <w:rPr>
          <w:rFonts w:asciiTheme="minorHAnsi" w:hAnsiTheme="minorHAnsi"/>
          <w:b/>
          <w:i/>
          <w:color w:val="auto"/>
          <w:sz w:val="22"/>
          <w:szCs w:val="22"/>
        </w:rPr>
      </w:pPr>
      <w:r w:rsidRPr="005164C4">
        <w:rPr>
          <w:rFonts w:asciiTheme="minorHAnsi" w:hAnsiTheme="minorHAnsi"/>
          <w:b/>
          <w:i/>
          <w:color w:val="auto"/>
          <w:sz w:val="22"/>
          <w:szCs w:val="22"/>
        </w:rPr>
        <w:t>Činnosti směřované ve prospěch adaptace na změnu klimatu v oblasti životního prostředí.</w:t>
      </w:r>
    </w:p>
    <w:p w:rsidR="00D52C44" w:rsidRDefault="00D52C44" w:rsidP="005164C4">
      <w:pPr>
        <w:pStyle w:val="Default"/>
        <w:numPr>
          <w:ilvl w:val="0"/>
          <w:numId w:val="25"/>
        </w:numPr>
        <w:spacing w:after="160" w:line="276" w:lineRule="auto"/>
        <w:ind w:left="851"/>
        <w:contextualSpacing/>
        <w:jc w:val="both"/>
        <w:rPr>
          <w:rFonts w:asciiTheme="minorHAnsi" w:hAnsiTheme="minorHAnsi"/>
          <w:i/>
          <w:color w:val="auto"/>
          <w:sz w:val="22"/>
          <w:szCs w:val="22"/>
        </w:rPr>
      </w:pPr>
      <w:r w:rsidRPr="005164C4">
        <w:rPr>
          <w:rFonts w:asciiTheme="minorHAnsi" w:hAnsiTheme="minorHAnsi"/>
          <w:b/>
          <w:i/>
          <w:color w:val="auto"/>
          <w:sz w:val="22"/>
          <w:szCs w:val="22"/>
        </w:rPr>
        <w:t>Mapování přírodního dědictví regionu</w:t>
      </w:r>
      <w:r w:rsidRPr="00F33C5D">
        <w:rPr>
          <w:rFonts w:asciiTheme="minorHAnsi" w:hAnsiTheme="minorHAnsi"/>
          <w:i/>
          <w:color w:val="auto"/>
          <w:sz w:val="22"/>
          <w:szCs w:val="22"/>
        </w:rPr>
        <w:t>.</w:t>
      </w:r>
      <w:r w:rsidRPr="00F33C5D">
        <w:rPr>
          <w:rStyle w:val="Znakapoznpodarou"/>
          <w:rFonts w:asciiTheme="minorHAnsi" w:hAnsiTheme="minorHAnsi"/>
          <w:i/>
          <w:color w:val="auto"/>
          <w:sz w:val="22"/>
          <w:szCs w:val="22"/>
        </w:rPr>
        <w:footnoteReference w:id="166"/>
      </w:r>
    </w:p>
    <w:p w:rsidR="005164C4" w:rsidRPr="00F33C5D" w:rsidRDefault="005164C4" w:rsidP="005164C4">
      <w:pPr>
        <w:pStyle w:val="Default"/>
        <w:spacing w:after="160" w:line="276" w:lineRule="auto"/>
        <w:ind w:left="851"/>
        <w:contextualSpacing/>
        <w:jc w:val="both"/>
        <w:rPr>
          <w:rFonts w:asciiTheme="minorHAnsi" w:hAnsiTheme="minorHAnsi"/>
          <w:i/>
          <w:color w:val="auto"/>
          <w:sz w:val="22"/>
          <w:szCs w:val="22"/>
        </w:rPr>
      </w:pPr>
    </w:p>
    <w:p w:rsidR="00D52C44" w:rsidRPr="00F33C5D" w:rsidRDefault="00D52C44" w:rsidP="005164C4">
      <w:pPr>
        <w:pStyle w:val="Default"/>
        <w:spacing w:after="160" w:line="276" w:lineRule="auto"/>
        <w:contextualSpacing/>
        <w:jc w:val="both"/>
        <w:rPr>
          <w:b/>
          <w:iCs/>
          <w:sz w:val="22"/>
          <w:szCs w:val="22"/>
        </w:rPr>
      </w:pPr>
      <w:r w:rsidRPr="00F33C5D">
        <w:rPr>
          <w:rFonts w:asciiTheme="minorHAnsi" w:hAnsiTheme="minorHAnsi"/>
          <w:b/>
          <w:color w:val="auto"/>
          <w:sz w:val="22"/>
          <w:szCs w:val="22"/>
        </w:rPr>
        <w:t xml:space="preserve">V Opatření E.1.1.3 </w:t>
      </w:r>
      <w:r w:rsidRPr="00F33C5D">
        <w:rPr>
          <w:b/>
          <w:iCs/>
          <w:sz w:val="22"/>
          <w:szCs w:val="22"/>
        </w:rPr>
        <w:t xml:space="preserve">Zlepšování vodního režimu v krajině a hospodaření s vodou mohou školy přispět zapojením se do podporované aktivity </w:t>
      </w:r>
    </w:p>
    <w:p w:rsidR="00D52C44" w:rsidRPr="00F33C5D" w:rsidRDefault="00D52C44" w:rsidP="005164C4">
      <w:pPr>
        <w:pStyle w:val="Default"/>
        <w:numPr>
          <w:ilvl w:val="0"/>
          <w:numId w:val="26"/>
        </w:numPr>
        <w:spacing w:after="160" w:line="276" w:lineRule="auto"/>
        <w:ind w:left="851"/>
        <w:contextualSpacing/>
        <w:jc w:val="both"/>
        <w:rPr>
          <w:rFonts w:asciiTheme="minorHAnsi" w:hAnsiTheme="minorHAnsi"/>
          <w:b/>
          <w:color w:val="auto"/>
          <w:sz w:val="22"/>
          <w:szCs w:val="22"/>
        </w:rPr>
      </w:pPr>
      <w:r w:rsidRPr="00F33C5D">
        <w:rPr>
          <w:rFonts w:eastAsia="Times New Roman" w:cs="Tahoma"/>
          <w:i/>
          <w:sz w:val="22"/>
          <w:szCs w:val="22"/>
        </w:rPr>
        <w:t>Osvěta v oblasti hospodaření s vodou v krajině</w:t>
      </w:r>
      <w:r w:rsidR="001F5AB5" w:rsidRPr="00F33C5D">
        <w:rPr>
          <w:rStyle w:val="Znakapoznpodarou"/>
          <w:rFonts w:eastAsia="Times New Roman" w:cs="Tahoma"/>
          <w:i/>
          <w:sz w:val="22"/>
          <w:szCs w:val="22"/>
        </w:rPr>
        <w:footnoteReference w:id="167"/>
      </w:r>
    </w:p>
    <w:p w:rsidR="00F33C5D" w:rsidRDefault="00F33C5D" w:rsidP="005164C4">
      <w:pPr>
        <w:spacing w:after="160"/>
        <w:jc w:val="both"/>
        <w:rPr>
          <w:iCs/>
        </w:rPr>
      </w:pPr>
    </w:p>
    <w:p w:rsidR="001F5AB5" w:rsidRDefault="001F5AB5" w:rsidP="00214E27">
      <w:pPr>
        <w:spacing w:after="160"/>
        <w:jc w:val="both"/>
        <w:rPr>
          <w:rFonts w:cs="Helvetica"/>
          <w:bCs/>
          <w:iCs/>
        </w:rPr>
      </w:pPr>
      <w:r>
        <w:rPr>
          <w:iCs/>
        </w:rPr>
        <w:t xml:space="preserve">Školy však budou zapojeny zejména ve Strategickém cíli E.3 </w:t>
      </w:r>
      <w:r w:rsidRPr="001F5AB5">
        <w:rPr>
          <w:b/>
          <w:iCs/>
        </w:rPr>
        <w:t>„</w:t>
      </w:r>
      <w:r w:rsidRPr="001F5AB5">
        <w:rPr>
          <w:b/>
        </w:rPr>
        <w:t>Zvyšováním environmentální odpovědnosti a vzdělanosti k udržitelnému nakládání s přírodními zdroji“</w:t>
      </w:r>
      <w:r>
        <w:rPr>
          <w:b/>
        </w:rPr>
        <w:t xml:space="preserve">, </w:t>
      </w:r>
      <w:r w:rsidRPr="001F5AB5">
        <w:rPr>
          <w:b/>
        </w:rPr>
        <w:t xml:space="preserve">specifický cíl </w:t>
      </w:r>
      <w:r w:rsidRPr="001F5AB5">
        <w:rPr>
          <w:rFonts w:cs="Tahoma"/>
          <w:b/>
          <w:color w:val="000000"/>
        </w:rPr>
        <w:t>E.3.1</w:t>
      </w:r>
      <w:r w:rsidRPr="001F5AB5">
        <w:rPr>
          <w:rFonts w:cs="Tahoma"/>
          <w:b/>
          <w:i/>
          <w:color w:val="000000"/>
        </w:rPr>
        <w:t xml:space="preserve"> </w:t>
      </w:r>
      <w:r>
        <w:rPr>
          <w:rFonts w:cs="Tahoma"/>
          <w:b/>
          <w:i/>
          <w:color w:val="000000"/>
        </w:rPr>
        <w:t>„</w:t>
      </w:r>
      <w:r w:rsidRPr="001F5AB5">
        <w:rPr>
          <w:rFonts w:cs="Times New Roman"/>
          <w:b/>
        </w:rPr>
        <w:t>Udržitelné nakládání s přírodními zdroji a posilování environmentální vzdělanosti</w:t>
      </w:r>
      <w:r>
        <w:rPr>
          <w:rFonts w:cs="Times New Roman"/>
          <w:b/>
        </w:rPr>
        <w:t xml:space="preserve">“, </w:t>
      </w:r>
      <w:r w:rsidRPr="00EF3D02">
        <w:rPr>
          <w:rFonts w:cs="Tahoma"/>
          <w:b/>
        </w:rPr>
        <w:t>Opatření: E</w:t>
      </w:r>
      <w:r w:rsidRPr="00EF3D02">
        <w:rPr>
          <w:rFonts w:cs="Tahoma"/>
          <w:b/>
          <w:bCs/>
        </w:rPr>
        <w:t>.3.1.2</w:t>
      </w:r>
      <w:r w:rsidRPr="00EF3D02">
        <w:rPr>
          <w:rFonts w:cs="Tahoma"/>
          <w:b/>
        </w:rPr>
        <w:t xml:space="preserve"> </w:t>
      </w:r>
      <w:r w:rsidRPr="00EF3D02">
        <w:rPr>
          <w:rFonts w:cs="Helvetica"/>
          <w:b/>
          <w:bCs/>
          <w:iCs/>
        </w:rPr>
        <w:t>Vzd</w:t>
      </w:r>
      <w:r w:rsidRPr="00EF3D02">
        <w:rPr>
          <w:rFonts w:cs="Arial,BoldItalic"/>
          <w:b/>
          <w:bCs/>
          <w:iCs/>
        </w:rPr>
        <w:t>ě</w:t>
      </w:r>
      <w:r w:rsidRPr="00EF3D02">
        <w:rPr>
          <w:rFonts w:cs="Helvetica"/>
          <w:b/>
          <w:bCs/>
          <w:iCs/>
        </w:rPr>
        <w:t>lávání, informovanost, výchova a zapojování ve</w:t>
      </w:r>
      <w:r w:rsidRPr="00EF3D02">
        <w:rPr>
          <w:rFonts w:cs="Arial,BoldItalic"/>
          <w:b/>
          <w:bCs/>
          <w:iCs/>
        </w:rPr>
        <w:t>ř</w:t>
      </w:r>
      <w:r w:rsidRPr="00EF3D02">
        <w:rPr>
          <w:rFonts w:cs="Helvetica"/>
          <w:b/>
          <w:bCs/>
          <w:iCs/>
        </w:rPr>
        <w:t>ejnosti v oblasti životního prost</w:t>
      </w:r>
      <w:r w:rsidRPr="00EF3D02">
        <w:rPr>
          <w:rFonts w:cs="Arial,BoldItalic"/>
          <w:b/>
          <w:bCs/>
          <w:iCs/>
        </w:rPr>
        <w:t>ř</w:t>
      </w:r>
      <w:r w:rsidRPr="00EF3D02">
        <w:rPr>
          <w:rFonts w:cs="Helvetica"/>
          <w:b/>
          <w:bCs/>
          <w:iCs/>
        </w:rPr>
        <w:t>edí</w:t>
      </w:r>
      <w:r>
        <w:rPr>
          <w:rFonts w:cs="Helvetica"/>
          <w:b/>
          <w:bCs/>
          <w:iCs/>
        </w:rPr>
        <w:t xml:space="preserve">, </w:t>
      </w:r>
      <w:r w:rsidRPr="001F5AB5">
        <w:rPr>
          <w:rFonts w:cs="Helvetica"/>
          <w:bCs/>
          <w:iCs/>
        </w:rPr>
        <w:t xml:space="preserve">kde jsou </w:t>
      </w:r>
      <w:r>
        <w:rPr>
          <w:rFonts w:cs="Helvetica"/>
          <w:bCs/>
          <w:iCs/>
        </w:rPr>
        <w:t xml:space="preserve">jednak </w:t>
      </w:r>
      <w:r w:rsidRPr="001F5AB5">
        <w:rPr>
          <w:rFonts w:cs="Helvetica"/>
          <w:bCs/>
          <w:iCs/>
        </w:rPr>
        <w:t>podporované aktivity</w:t>
      </w:r>
      <w:r>
        <w:rPr>
          <w:rFonts w:cs="Helvetica"/>
          <w:bCs/>
          <w:iCs/>
        </w:rPr>
        <w:t xml:space="preserve"> vhodné pro školy a volnočasové aktivity žáků, jednak podporované aktivity, kde školy mohou spolupracovat. (doporučené téma MAP polytechnické vzdělávání – EVVO)</w:t>
      </w:r>
      <w:r w:rsidRPr="001F5AB5">
        <w:rPr>
          <w:rFonts w:cs="Helvetica"/>
          <w:bCs/>
          <w:iCs/>
        </w:rPr>
        <w:t>:</w:t>
      </w:r>
    </w:p>
    <w:p w:rsidR="001F5AB5" w:rsidRPr="00F33C5D" w:rsidRDefault="001F5AB5" w:rsidP="00214E27">
      <w:pPr>
        <w:pStyle w:val="Default"/>
        <w:numPr>
          <w:ilvl w:val="0"/>
          <w:numId w:val="27"/>
        </w:numPr>
        <w:spacing w:after="160" w:line="276" w:lineRule="auto"/>
        <w:ind w:left="851"/>
        <w:contextualSpacing/>
        <w:jc w:val="both"/>
        <w:rPr>
          <w:rFonts w:asciiTheme="minorHAnsi" w:hAnsiTheme="minorHAnsi"/>
          <w:i/>
          <w:color w:val="auto"/>
          <w:sz w:val="22"/>
          <w:szCs w:val="21"/>
        </w:rPr>
      </w:pPr>
      <w:r w:rsidRPr="00F33C5D">
        <w:rPr>
          <w:rFonts w:asciiTheme="minorHAnsi" w:hAnsiTheme="minorHAnsi"/>
          <w:i/>
          <w:color w:val="auto"/>
          <w:sz w:val="22"/>
          <w:szCs w:val="21"/>
        </w:rPr>
        <w:t xml:space="preserve">Organizace přednášek, seminářů, školení. </w:t>
      </w:r>
    </w:p>
    <w:p w:rsidR="001F5AB5" w:rsidRPr="00F33C5D" w:rsidRDefault="001F5AB5" w:rsidP="00214E27">
      <w:pPr>
        <w:pStyle w:val="Default"/>
        <w:numPr>
          <w:ilvl w:val="0"/>
          <w:numId w:val="27"/>
        </w:numPr>
        <w:spacing w:after="160" w:line="276" w:lineRule="auto"/>
        <w:ind w:left="851"/>
        <w:contextualSpacing/>
        <w:jc w:val="both"/>
        <w:rPr>
          <w:rFonts w:asciiTheme="minorHAnsi" w:hAnsiTheme="minorHAnsi"/>
          <w:i/>
          <w:color w:val="auto"/>
          <w:sz w:val="22"/>
          <w:szCs w:val="21"/>
        </w:rPr>
      </w:pPr>
      <w:r w:rsidRPr="00F33C5D">
        <w:rPr>
          <w:rFonts w:asciiTheme="minorHAnsi" w:hAnsiTheme="minorHAnsi"/>
          <w:i/>
          <w:color w:val="auto"/>
          <w:sz w:val="22"/>
          <w:szCs w:val="21"/>
        </w:rPr>
        <w:t xml:space="preserve">Podpora stávajících a vznik nových středisek environmentální výchovy – rekonstrukce, vybavení. </w:t>
      </w:r>
    </w:p>
    <w:p w:rsidR="001F5AB5" w:rsidRPr="00F33C5D" w:rsidRDefault="001F5AB5" w:rsidP="00214E27">
      <w:pPr>
        <w:pStyle w:val="Default"/>
        <w:numPr>
          <w:ilvl w:val="0"/>
          <w:numId w:val="27"/>
        </w:numPr>
        <w:spacing w:after="160" w:line="276" w:lineRule="auto"/>
        <w:ind w:left="851"/>
        <w:contextualSpacing/>
        <w:jc w:val="both"/>
        <w:rPr>
          <w:rFonts w:asciiTheme="minorHAnsi" w:hAnsiTheme="minorHAnsi" w:cs="Helvetica"/>
          <w:i/>
          <w:iCs/>
          <w:color w:val="auto"/>
          <w:sz w:val="22"/>
          <w:szCs w:val="21"/>
        </w:rPr>
      </w:pPr>
      <w:r w:rsidRPr="00F33C5D">
        <w:rPr>
          <w:rFonts w:asciiTheme="minorHAnsi" w:hAnsiTheme="minorHAnsi" w:cs="Helvetica"/>
          <w:i/>
          <w:iCs/>
          <w:color w:val="auto"/>
          <w:sz w:val="22"/>
          <w:szCs w:val="21"/>
        </w:rPr>
        <w:t>Ekologické aktivity škol v</w:t>
      </w:r>
      <w:r w:rsidRPr="00F33C5D">
        <w:rPr>
          <w:rFonts w:asciiTheme="minorHAnsi" w:hAnsiTheme="minorHAnsi" w:cs="Arial,Italic"/>
          <w:i/>
          <w:iCs/>
          <w:color w:val="auto"/>
          <w:sz w:val="22"/>
          <w:szCs w:val="21"/>
        </w:rPr>
        <w:t>č</w:t>
      </w:r>
      <w:r w:rsidRPr="00F33C5D">
        <w:rPr>
          <w:rFonts w:asciiTheme="minorHAnsi" w:hAnsiTheme="minorHAnsi" w:cs="Helvetica"/>
          <w:i/>
          <w:iCs/>
          <w:color w:val="auto"/>
          <w:sz w:val="22"/>
          <w:szCs w:val="21"/>
        </w:rPr>
        <w:t>etn</w:t>
      </w:r>
      <w:r w:rsidRPr="00F33C5D">
        <w:rPr>
          <w:rFonts w:asciiTheme="minorHAnsi" w:hAnsiTheme="minorHAnsi" w:cs="Arial,Italic"/>
          <w:i/>
          <w:iCs/>
          <w:color w:val="auto"/>
          <w:sz w:val="22"/>
          <w:szCs w:val="21"/>
        </w:rPr>
        <w:t xml:space="preserve">ě </w:t>
      </w:r>
      <w:r w:rsidRPr="00F33C5D">
        <w:rPr>
          <w:rFonts w:asciiTheme="minorHAnsi" w:hAnsiTheme="minorHAnsi" w:cs="Helvetica"/>
          <w:i/>
          <w:iCs/>
          <w:color w:val="auto"/>
          <w:sz w:val="22"/>
          <w:szCs w:val="21"/>
        </w:rPr>
        <w:t>vybudování, oprav, nákupu nebo pronájmu pot</w:t>
      </w:r>
      <w:r w:rsidRPr="00F33C5D">
        <w:rPr>
          <w:rFonts w:asciiTheme="minorHAnsi" w:hAnsiTheme="minorHAnsi" w:cs="Arial,Italic"/>
          <w:i/>
          <w:iCs/>
          <w:color w:val="auto"/>
          <w:sz w:val="22"/>
          <w:szCs w:val="21"/>
        </w:rPr>
        <w:t>ř</w:t>
      </w:r>
      <w:r w:rsidRPr="00F33C5D">
        <w:rPr>
          <w:rFonts w:asciiTheme="minorHAnsi" w:hAnsiTheme="minorHAnsi" w:cs="Helvetica"/>
          <w:i/>
          <w:iCs/>
          <w:color w:val="auto"/>
          <w:sz w:val="22"/>
          <w:szCs w:val="21"/>
        </w:rPr>
        <w:t>ebného vybavení.</w:t>
      </w:r>
    </w:p>
    <w:p w:rsidR="001F5AB5" w:rsidRPr="00F33C5D" w:rsidRDefault="001F5AB5" w:rsidP="00E15283">
      <w:pPr>
        <w:pStyle w:val="Default"/>
        <w:numPr>
          <w:ilvl w:val="0"/>
          <w:numId w:val="27"/>
        </w:numPr>
        <w:spacing w:after="160" w:line="259" w:lineRule="auto"/>
        <w:ind w:left="851"/>
        <w:contextualSpacing/>
        <w:jc w:val="both"/>
        <w:rPr>
          <w:rFonts w:cs="Tahoma"/>
          <w:color w:val="auto"/>
          <w:sz w:val="22"/>
          <w:szCs w:val="20"/>
        </w:rPr>
      </w:pPr>
      <w:r w:rsidRPr="00F33C5D">
        <w:rPr>
          <w:rFonts w:asciiTheme="minorHAnsi" w:hAnsiTheme="minorHAnsi"/>
          <w:i/>
          <w:color w:val="auto"/>
          <w:sz w:val="22"/>
          <w:szCs w:val="21"/>
        </w:rPr>
        <w:t>Aktivity veřejnosti a institucí včetně d</w:t>
      </w:r>
      <w:r w:rsidRPr="00F33C5D">
        <w:rPr>
          <w:rFonts w:asciiTheme="minorHAnsi" w:hAnsiTheme="minorHAnsi" w:cs="Helvetica"/>
          <w:i/>
          <w:iCs/>
          <w:color w:val="auto"/>
          <w:sz w:val="22"/>
          <w:szCs w:val="21"/>
        </w:rPr>
        <w:t>obrovolnických aktivit se zam</w:t>
      </w:r>
      <w:r w:rsidRPr="00F33C5D">
        <w:rPr>
          <w:rFonts w:asciiTheme="minorHAnsi" w:hAnsiTheme="minorHAnsi" w:cs="Arial,Italic"/>
          <w:i/>
          <w:iCs/>
          <w:color w:val="auto"/>
          <w:sz w:val="22"/>
          <w:szCs w:val="21"/>
        </w:rPr>
        <w:t>ěř</w:t>
      </w:r>
      <w:r w:rsidRPr="00F33C5D">
        <w:rPr>
          <w:rFonts w:asciiTheme="minorHAnsi" w:hAnsiTheme="minorHAnsi" w:cs="Helvetica"/>
          <w:i/>
          <w:iCs/>
          <w:color w:val="auto"/>
          <w:sz w:val="22"/>
          <w:szCs w:val="21"/>
        </w:rPr>
        <w:t>ením na životní prost</w:t>
      </w:r>
      <w:r w:rsidRPr="00F33C5D">
        <w:rPr>
          <w:rFonts w:asciiTheme="minorHAnsi" w:hAnsiTheme="minorHAnsi" w:cs="Arial,Italic"/>
          <w:i/>
          <w:iCs/>
          <w:color w:val="auto"/>
          <w:sz w:val="22"/>
          <w:szCs w:val="21"/>
        </w:rPr>
        <w:t>ř</w:t>
      </w:r>
      <w:r w:rsidRPr="00F33C5D">
        <w:rPr>
          <w:rFonts w:asciiTheme="minorHAnsi" w:hAnsiTheme="minorHAnsi" w:cs="Helvetica"/>
          <w:i/>
          <w:iCs/>
          <w:color w:val="auto"/>
          <w:sz w:val="22"/>
          <w:szCs w:val="21"/>
        </w:rPr>
        <w:t>ední (údržba krajiny, výsadba strom</w:t>
      </w:r>
      <w:r w:rsidRPr="00F33C5D">
        <w:rPr>
          <w:rFonts w:asciiTheme="minorHAnsi" w:hAnsiTheme="minorHAnsi" w:cs="Arial,Italic"/>
          <w:i/>
          <w:iCs/>
          <w:color w:val="auto"/>
          <w:sz w:val="22"/>
          <w:szCs w:val="21"/>
        </w:rPr>
        <w:t>ů</w:t>
      </w:r>
      <w:r w:rsidRPr="00F33C5D">
        <w:rPr>
          <w:rFonts w:asciiTheme="minorHAnsi" w:hAnsiTheme="minorHAnsi" w:cs="Helvetica"/>
          <w:i/>
          <w:iCs/>
          <w:color w:val="auto"/>
          <w:sz w:val="22"/>
          <w:szCs w:val="21"/>
        </w:rPr>
        <w:t>, likvidace nepovolených skládek, revitalizace vodních tok</w:t>
      </w:r>
      <w:r w:rsidRPr="00F33C5D">
        <w:rPr>
          <w:rFonts w:asciiTheme="minorHAnsi" w:hAnsiTheme="minorHAnsi" w:cs="Arial,Italic"/>
          <w:i/>
          <w:iCs/>
          <w:color w:val="auto"/>
          <w:sz w:val="22"/>
          <w:szCs w:val="21"/>
        </w:rPr>
        <w:t xml:space="preserve">ů </w:t>
      </w:r>
      <w:r w:rsidRPr="00F33C5D">
        <w:rPr>
          <w:rFonts w:asciiTheme="minorHAnsi" w:hAnsiTheme="minorHAnsi" w:cs="Helvetica"/>
          <w:i/>
          <w:iCs/>
          <w:color w:val="auto"/>
          <w:sz w:val="22"/>
          <w:szCs w:val="21"/>
        </w:rPr>
        <w:t>apod.).</w:t>
      </w:r>
      <w:r w:rsidRPr="00F33C5D">
        <w:rPr>
          <w:rStyle w:val="Znakapoznpodarou"/>
          <w:rFonts w:asciiTheme="minorHAnsi" w:hAnsiTheme="minorHAnsi" w:cs="Helvetica"/>
          <w:i/>
          <w:iCs/>
          <w:color w:val="auto"/>
          <w:sz w:val="22"/>
          <w:szCs w:val="21"/>
        </w:rPr>
        <w:footnoteReference w:id="168"/>
      </w:r>
    </w:p>
    <w:p w:rsidR="00106A4C" w:rsidRDefault="00106A4C" w:rsidP="001F5278">
      <w:pPr>
        <w:spacing w:after="160" w:line="259" w:lineRule="auto"/>
        <w:jc w:val="both"/>
      </w:pPr>
    </w:p>
    <w:p w:rsidR="00B41A8F" w:rsidRDefault="00B41A8F" w:rsidP="001F5278">
      <w:pPr>
        <w:spacing w:after="160" w:line="259" w:lineRule="auto"/>
        <w:jc w:val="both"/>
      </w:pPr>
      <w:r>
        <w:t>Z </w:t>
      </w:r>
      <w:r w:rsidR="001F5AB5">
        <w:t>analytick</w:t>
      </w:r>
      <w:r>
        <w:t xml:space="preserve">é </w:t>
      </w:r>
      <w:r w:rsidR="001F5AB5">
        <w:t>část</w:t>
      </w:r>
      <w:r>
        <w:t>i</w:t>
      </w:r>
      <w:r w:rsidR="001F5AB5">
        <w:t xml:space="preserve"> SCLLD </w:t>
      </w:r>
      <w:r>
        <w:t xml:space="preserve">vycházejí </w:t>
      </w:r>
      <w:r w:rsidRPr="009E1A8D">
        <w:rPr>
          <w:b/>
        </w:rPr>
        <w:t>priority</w:t>
      </w:r>
      <w:r>
        <w:t xml:space="preserve">. </w:t>
      </w:r>
      <w:r w:rsidRPr="009E1A8D">
        <w:t>Školství a vzdělávání je obsaženo v cílech priorit:</w:t>
      </w:r>
    </w:p>
    <w:p w:rsidR="001F5AB5" w:rsidRPr="009E1A8D" w:rsidRDefault="00B41A8F" w:rsidP="00E15283">
      <w:pPr>
        <w:pStyle w:val="Odstavecseseznamem"/>
        <w:numPr>
          <w:ilvl w:val="0"/>
          <w:numId w:val="29"/>
        </w:numPr>
        <w:spacing w:after="160" w:line="259" w:lineRule="auto"/>
        <w:jc w:val="both"/>
      </w:pPr>
      <w:r>
        <w:t xml:space="preserve">V Prioritě 2: „Kvalitní život v obcích“ jako </w:t>
      </w:r>
      <w:r w:rsidRPr="009E1A8D">
        <w:t>„</w:t>
      </w:r>
      <w:r w:rsidRPr="009E1A8D">
        <w:rPr>
          <w:rFonts w:cs="Tahoma"/>
          <w:color w:val="000000"/>
        </w:rPr>
        <w:t>Podpora školství a celoživotního vzdělávání“. Do této priority byly zařazeny i „</w:t>
      </w:r>
      <w:r w:rsidRPr="009E1A8D">
        <w:t>Volnočasové aktivity a spolkový život“.</w:t>
      </w:r>
    </w:p>
    <w:p w:rsidR="00B41A8F" w:rsidRPr="009E1A8D" w:rsidRDefault="00B41A8F" w:rsidP="00E15283">
      <w:pPr>
        <w:pStyle w:val="Odstavecseseznamem"/>
        <w:numPr>
          <w:ilvl w:val="0"/>
          <w:numId w:val="28"/>
        </w:numPr>
        <w:spacing w:after="160" w:line="259" w:lineRule="auto"/>
        <w:ind w:left="714" w:hanging="357"/>
        <w:jc w:val="both"/>
        <w:rPr>
          <w:rFonts w:cs="Tahoma"/>
          <w:color w:val="000000"/>
        </w:rPr>
      </w:pPr>
      <w:r w:rsidRPr="009E1A8D">
        <w:lastRenderedPageBreak/>
        <w:t>V Prioritě 3 jako „</w:t>
      </w:r>
      <w:r w:rsidRPr="009E1A8D">
        <w:rPr>
          <w:rFonts w:cs="Tahoma"/>
          <w:color w:val="000000"/>
        </w:rPr>
        <w:t>Podpora zaměstnanosti a rozvoj vzdělanosti v souladu s potřebami regionu“.</w:t>
      </w:r>
    </w:p>
    <w:p w:rsidR="00B41A8F" w:rsidRPr="009E1A8D" w:rsidRDefault="00B41A8F" w:rsidP="00E15283">
      <w:pPr>
        <w:pStyle w:val="Odstavecseseznamem"/>
        <w:numPr>
          <w:ilvl w:val="0"/>
          <w:numId w:val="28"/>
        </w:numPr>
        <w:spacing w:after="160" w:line="259" w:lineRule="auto"/>
        <w:ind w:left="714" w:hanging="357"/>
        <w:jc w:val="both"/>
        <w:rPr>
          <w:rFonts w:cs="Tahoma"/>
          <w:color w:val="000000"/>
        </w:rPr>
      </w:pPr>
      <w:r w:rsidRPr="009E1A8D">
        <w:t>V Prioritě 5 „Životní prostředí“ cíl „</w:t>
      </w:r>
      <w:r w:rsidRPr="009E1A8D">
        <w:rPr>
          <w:rFonts w:cs="Helvetica"/>
          <w:bCs/>
          <w:iCs/>
        </w:rPr>
        <w:t>Vzd</w:t>
      </w:r>
      <w:r w:rsidRPr="009E1A8D">
        <w:rPr>
          <w:rFonts w:cs="Arial,BoldItalic"/>
          <w:bCs/>
          <w:iCs/>
        </w:rPr>
        <w:t>ě</w:t>
      </w:r>
      <w:r w:rsidRPr="009E1A8D">
        <w:rPr>
          <w:rFonts w:cs="Helvetica"/>
          <w:bCs/>
          <w:iCs/>
        </w:rPr>
        <w:t>lávání, informovanost, výchova a zapojování ve</w:t>
      </w:r>
      <w:r w:rsidRPr="009E1A8D">
        <w:rPr>
          <w:rFonts w:cs="Arial,BoldItalic"/>
          <w:bCs/>
          <w:iCs/>
        </w:rPr>
        <w:t>ř</w:t>
      </w:r>
      <w:r w:rsidRPr="009E1A8D">
        <w:rPr>
          <w:rFonts w:cs="Helvetica"/>
          <w:bCs/>
          <w:iCs/>
        </w:rPr>
        <w:t>ejnosti v oblasti životního prost</w:t>
      </w:r>
      <w:r w:rsidRPr="009E1A8D">
        <w:rPr>
          <w:rFonts w:cs="Arial,BoldItalic"/>
          <w:bCs/>
          <w:iCs/>
        </w:rPr>
        <w:t>ř</w:t>
      </w:r>
      <w:r w:rsidR="00CA1C49" w:rsidRPr="009E1A8D">
        <w:rPr>
          <w:rFonts w:cs="Helvetica"/>
          <w:bCs/>
          <w:iCs/>
        </w:rPr>
        <w:t>edí“</w:t>
      </w:r>
      <w:r w:rsidRPr="009E1A8D">
        <w:t xml:space="preserve">. </w:t>
      </w:r>
      <w:r w:rsidR="00214E27" w:rsidRPr="009E1A8D">
        <w:rPr>
          <w:rStyle w:val="Znakapoznpodarou"/>
        </w:rPr>
        <w:footnoteReference w:id="169"/>
      </w:r>
    </w:p>
    <w:p w:rsidR="00B41A8F" w:rsidRDefault="00B41A8F" w:rsidP="007C3875">
      <w:pPr>
        <w:spacing w:after="160"/>
        <w:jc w:val="both"/>
      </w:pPr>
      <w:r w:rsidRPr="00214E27">
        <w:t xml:space="preserve">Podporované aktivity a </w:t>
      </w:r>
      <w:r w:rsidRPr="007C3875">
        <w:rPr>
          <w:b/>
        </w:rPr>
        <w:t xml:space="preserve">priority </w:t>
      </w:r>
      <w:r w:rsidRPr="00214E27">
        <w:t xml:space="preserve">v regionu MAS Holicko dle SCLLD </w:t>
      </w:r>
      <w:r w:rsidRPr="007C3875">
        <w:rPr>
          <w:b/>
        </w:rPr>
        <w:t>ovlivňují jednak infrastrukturu vzdělávacího systému, jednak podporují systém formálního, neformálního a zájmového vzdělávání na Holicku, včetně oblasti povinných, doporučených a volitelných témat MAP</w:t>
      </w:r>
      <w:r w:rsidRPr="00214E27">
        <w:t>.</w:t>
      </w:r>
      <w:r>
        <w:t xml:space="preserve"> Vzniká tak synergický efekt z propojení </w:t>
      </w:r>
      <w:r w:rsidR="00233A4B">
        <w:t>a prolínání různých systémů a aktivit.</w:t>
      </w:r>
    </w:p>
    <w:p w:rsidR="008E3226" w:rsidRDefault="00BD4901" w:rsidP="007C3875">
      <w:pPr>
        <w:pStyle w:val="Odstavecseseznamem"/>
        <w:spacing w:after="160"/>
        <w:ind w:left="0"/>
        <w:jc w:val="both"/>
      </w:pPr>
      <w:r>
        <w:rPr>
          <w:rFonts w:cs="Times New Roman"/>
        </w:rPr>
        <w:t xml:space="preserve">Pro </w:t>
      </w:r>
      <w:r w:rsidRPr="00EF3D02">
        <w:t>Strategi</w:t>
      </w:r>
      <w:r>
        <w:t>i</w:t>
      </w:r>
      <w:r w:rsidRPr="00EF3D02">
        <w:t xml:space="preserve"> komunitně vedeného místního rozvoje</w:t>
      </w:r>
      <w:r>
        <w:t xml:space="preserve"> (SCLLD) je charakteristický důraz na </w:t>
      </w:r>
      <w:r w:rsidR="007C3875">
        <w:t xml:space="preserve">integrační prvky, které umožňují dosahování synergií. </w:t>
      </w:r>
      <w:r>
        <w:t xml:space="preserve">Z hlediska systému vzdělávání jsou důležité zejména zdůrazněné </w:t>
      </w:r>
      <w:r w:rsidR="007C3875" w:rsidRPr="007C3875">
        <w:rPr>
          <w:b/>
        </w:rPr>
        <w:t>integrační  prvky</w:t>
      </w:r>
      <w:r w:rsidR="007C3875">
        <w:t xml:space="preserve"> </w:t>
      </w:r>
      <w:r>
        <w:t>v klíčové oblas</w:t>
      </w:r>
      <w:r w:rsidR="00CA1C49">
        <w:t xml:space="preserve">ti </w:t>
      </w:r>
      <w:r w:rsidR="00CA1C49" w:rsidRPr="007C3875">
        <w:rPr>
          <w:b/>
        </w:rPr>
        <w:t>B. Kvalitní život v obcích</w:t>
      </w:r>
      <w:r w:rsidR="00CA1C49">
        <w:t>:</w:t>
      </w:r>
    </w:p>
    <w:p w:rsidR="00214E27" w:rsidRPr="007C3875" w:rsidRDefault="00214E27" w:rsidP="006E2D07">
      <w:pPr>
        <w:pStyle w:val="Default"/>
        <w:numPr>
          <w:ilvl w:val="0"/>
          <w:numId w:val="299"/>
        </w:numPr>
        <w:spacing w:after="68" w:line="276" w:lineRule="auto"/>
        <w:rPr>
          <w:i/>
          <w:sz w:val="22"/>
          <w:szCs w:val="22"/>
        </w:rPr>
      </w:pPr>
      <w:r w:rsidRPr="007C3875">
        <w:rPr>
          <w:i/>
          <w:sz w:val="22"/>
          <w:szCs w:val="22"/>
        </w:rPr>
        <w:t xml:space="preserve">„podpora projektů spolupráce základních a mateřských škol na území MAS, </w:t>
      </w:r>
    </w:p>
    <w:p w:rsidR="00214E27" w:rsidRDefault="00214E27" w:rsidP="007C3875">
      <w:pPr>
        <w:pStyle w:val="Default"/>
        <w:numPr>
          <w:ilvl w:val="0"/>
          <w:numId w:val="30"/>
        </w:numPr>
        <w:spacing w:line="276" w:lineRule="auto"/>
        <w:rPr>
          <w:i/>
          <w:sz w:val="22"/>
          <w:szCs w:val="22"/>
        </w:rPr>
      </w:pPr>
      <w:r w:rsidRPr="007C3875">
        <w:rPr>
          <w:i/>
          <w:sz w:val="22"/>
          <w:szCs w:val="22"/>
        </w:rPr>
        <w:t xml:space="preserve">setkávání zástupců školských zařízení za účelem spolupráce a výměny zkušeností v jednotlivých školských problematikách </w:t>
      </w:r>
    </w:p>
    <w:p w:rsidR="007C3875" w:rsidRDefault="007C3875" w:rsidP="007C3875">
      <w:pPr>
        <w:pStyle w:val="Default"/>
        <w:numPr>
          <w:ilvl w:val="0"/>
          <w:numId w:val="30"/>
        </w:numPr>
        <w:spacing w:line="276" w:lineRule="auto"/>
        <w:rPr>
          <w:sz w:val="22"/>
          <w:szCs w:val="22"/>
        </w:rPr>
      </w:pPr>
      <w:r>
        <w:rPr>
          <w:sz w:val="22"/>
          <w:szCs w:val="22"/>
        </w:rPr>
        <w:t xml:space="preserve">preventivní programy pro děti a mládež, pro vyloučené a rizikově žijící skupiny </w:t>
      </w:r>
    </w:p>
    <w:p w:rsidR="007C3875" w:rsidRDefault="00214E27" w:rsidP="007C3875">
      <w:pPr>
        <w:pStyle w:val="Default"/>
        <w:numPr>
          <w:ilvl w:val="0"/>
          <w:numId w:val="30"/>
        </w:numPr>
        <w:spacing w:after="68" w:line="276" w:lineRule="auto"/>
        <w:rPr>
          <w:i/>
          <w:sz w:val="22"/>
          <w:szCs w:val="22"/>
        </w:rPr>
      </w:pPr>
      <w:r w:rsidRPr="007C3875">
        <w:rPr>
          <w:i/>
          <w:sz w:val="22"/>
          <w:szCs w:val="22"/>
        </w:rPr>
        <w:t xml:space="preserve">vytváření systémů dopravy žáků z odlehlejších částí regionu, </w:t>
      </w:r>
    </w:p>
    <w:p w:rsidR="00214E27" w:rsidRPr="007C3875" w:rsidRDefault="00214E27" w:rsidP="007C3875">
      <w:pPr>
        <w:pStyle w:val="Default"/>
        <w:numPr>
          <w:ilvl w:val="0"/>
          <w:numId w:val="30"/>
        </w:numPr>
        <w:spacing w:after="68" w:line="276" w:lineRule="auto"/>
        <w:rPr>
          <w:i/>
          <w:sz w:val="22"/>
          <w:szCs w:val="22"/>
        </w:rPr>
      </w:pPr>
      <w:r w:rsidRPr="007C3875">
        <w:rPr>
          <w:i/>
          <w:sz w:val="22"/>
          <w:szCs w:val="22"/>
        </w:rPr>
        <w:t>projekty zaměřené na dopravní výchovu dětí“</w:t>
      </w:r>
      <w:r w:rsidRPr="007C3875">
        <w:rPr>
          <w:rStyle w:val="Znakapoznpodarou"/>
          <w:i/>
        </w:rPr>
        <w:footnoteReference w:id="170"/>
      </w:r>
      <w:r w:rsidRPr="007C3875">
        <w:rPr>
          <w:i/>
          <w:sz w:val="22"/>
          <w:szCs w:val="22"/>
        </w:rPr>
        <w:t xml:space="preserve"> </w:t>
      </w:r>
    </w:p>
    <w:p w:rsidR="00BD4901" w:rsidRPr="00BD4901" w:rsidRDefault="00BD4901" w:rsidP="00214E27">
      <w:pPr>
        <w:pStyle w:val="Odstavecseseznamem"/>
        <w:spacing w:after="160" w:line="259" w:lineRule="auto"/>
        <w:jc w:val="both"/>
        <w:rPr>
          <w:i/>
        </w:rPr>
      </w:pPr>
    </w:p>
    <w:p w:rsidR="00F33C5D" w:rsidRDefault="00F33C5D" w:rsidP="001F5278">
      <w:pPr>
        <w:pStyle w:val="Odstavecseseznamem"/>
        <w:spacing w:after="160" w:line="259" w:lineRule="auto"/>
        <w:ind w:left="0"/>
        <w:jc w:val="both"/>
        <w:rPr>
          <w:rFonts w:cs="Times New Roman"/>
        </w:rPr>
      </w:pPr>
    </w:p>
    <w:p w:rsidR="00BD4901" w:rsidRDefault="00BD4901" w:rsidP="001F5278">
      <w:pPr>
        <w:pStyle w:val="Odstavecseseznamem"/>
        <w:spacing w:after="160" w:line="259" w:lineRule="auto"/>
        <w:ind w:left="0"/>
        <w:jc w:val="both"/>
        <w:rPr>
          <w:rFonts w:cs="Times New Roman"/>
        </w:rPr>
      </w:pPr>
      <w:r>
        <w:rPr>
          <w:rFonts w:cs="Times New Roman"/>
        </w:rPr>
        <w:t xml:space="preserve">a v klíčové oblasti </w:t>
      </w:r>
      <w:r w:rsidRPr="007C3875">
        <w:rPr>
          <w:rFonts w:cs="Times New Roman"/>
          <w:b/>
        </w:rPr>
        <w:t>E. Životní prostředí</w:t>
      </w:r>
      <w:r>
        <w:rPr>
          <w:rFonts w:cs="Times New Roman"/>
        </w:rPr>
        <w:t>:</w:t>
      </w:r>
    </w:p>
    <w:p w:rsidR="007C3875" w:rsidRDefault="007C3875" w:rsidP="006E2D07">
      <w:pPr>
        <w:pStyle w:val="Default"/>
        <w:numPr>
          <w:ilvl w:val="0"/>
          <w:numId w:val="300"/>
        </w:numPr>
        <w:spacing w:after="70"/>
        <w:rPr>
          <w:sz w:val="22"/>
          <w:szCs w:val="22"/>
        </w:rPr>
      </w:pPr>
      <w:r>
        <w:rPr>
          <w:sz w:val="22"/>
          <w:szCs w:val="22"/>
        </w:rPr>
        <w:t xml:space="preserve">„aktivity veřejnosti a institucí pro údržbu krajiny – úklid krajiny, </w:t>
      </w:r>
    </w:p>
    <w:p w:rsidR="007C3875" w:rsidRDefault="007C3875" w:rsidP="006E2D07">
      <w:pPr>
        <w:pStyle w:val="Default"/>
        <w:numPr>
          <w:ilvl w:val="0"/>
          <w:numId w:val="300"/>
        </w:numPr>
        <w:rPr>
          <w:sz w:val="22"/>
          <w:szCs w:val="22"/>
        </w:rPr>
      </w:pPr>
      <w:r>
        <w:rPr>
          <w:sz w:val="22"/>
          <w:szCs w:val="22"/>
        </w:rPr>
        <w:t xml:space="preserve">mapování přírodního dědictví regionu, </w:t>
      </w:r>
    </w:p>
    <w:p w:rsidR="007C3875" w:rsidRDefault="007C3875" w:rsidP="006E2D07">
      <w:pPr>
        <w:pStyle w:val="Default"/>
        <w:numPr>
          <w:ilvl w:val="0"/>
          <w:numId w:val="300"/>
        </w:numPr>
        <w:rPr>
          <w:sz w:val="22"/>
          <w:szCs w:val="22"/>
        </w:rPr>
      </w:pPr>
      <w:r>
        <w:rPr>
          <w:sz w:val="22"/>
          <w:szCs w:val="22"/>
        </w:rPr>
        <w:t>vzdělávání, informovanost, výchova a zapojování veřejnosti v oblasti životního prostředí“</w:t>
      </w:r>
    </w:p>
    <w:p w:rsidR="00BD4901" w:rsidRPr="007C3875" w:rsidRDefault="00BD4901" w:rsidP="007C3875">
      <w:pPr>
        <w:spacing w:after="160" w:line="259" w:lineRule="auto"/>
        <w:ind w:left="360"/>
        <w:jc w:val="both"/>
        <w:rPr>
          <w:i/>
        </w:rPr>
      </w:pPr>
      <w:r>
        <w:rPr>
          <w:rStyle w:val="Znakapoznpodarou"/>
          <w:i/>
        </w:rPr>
        <w:footnoteReference w:id="171"/>
      </w:r>
    </w:p>
    <w:p w:rsidR="007C3875" w:rsidRPr="009E1A8D" w:rsidRDefault="009E1A8D" w:rsidP="007C3875">
      <w:pPr>
        <w:spacing w:after="160" w:line="259" w:lineRule="auto"/>
        <w:jc w:val="both"/>
        <w:rPr>
          <w:bCs/>
        </w:rPr>
      </w:pPr>
      <w:r>
        <w:t xml:space="preserve">Při realizaci Strategie komunitně vedeného místního rozvoje bude u jednotlivých předkládaných projektů kladen důraz na jejich inovativnost, pro vzdělávání je podstatná </w:t>
      </w:r>
      <w:r>
        <w:rPr>
          <w:b/>
          <w:bCs/>
        </w:rPr>
        <w:t xml:space="preserve">Klíčová oblast B. Kvalitní život v obcích </w:t>
      </w:r>
      <w:r w:rsidRPr="009E1A8D">
        <w:rPr>
          <w:bCs/>
        </w:rPr>
        <w:t xml:space="preserve">a zde </w:t>
      </w:r>
      <w:r w:rsidRPr="009E1A8D">
        <w:rPr>
          <w:b/>
          <w:bCs/>
        </w:rPr>
        <w:t>inovativní prvek:</w:t>
      </w:r>
    </w:p>
    <w:p w:rsidR="009E1A8D" w:rsidRPr="009E1A8D" w:rsidRDefault="009E1A8D" w:rsidP="006E2D07">
      <w:pPr>
        <w:pStyle w:val="Default"/>
        <w:numPr>
          <w:ilvl w:val="0"/>
          <w:numId w:val="301"/>
        </w:numPr>
        <w:rPr>
          <w:i/>
          <w:sz w:val="22"/>
          <w:szCs w:val="22"/>
        </w:rPr>
      </w:pPr>
      <w:r w:rsidRPr="009E1A8D">
        <w:rPr>
          <w:i/>
          <w:sz w:val="22"/>
          <w:szCs w:val="22"/>
        </w:rPr>
        <w:t xml:space="preserve">podpora inovací při budování zázemí pro volný čas (příprava na základě současných zájmů dětí a mládeže), </w:t>
      </w:r>
    </w:p>
    <w:p w:rsidR="009E1A8D" w:rsidRPr="009E1A8D" w:rsidRDefault="009E1A8D" w:rsidP="006E2D07">
      <w:pPr>
        <w:pStyle w:val="Default"/>
        <w:numPr>
          <w:ilvl w:val="0"/>
          <w:numId w:val="301"/>
        </w:numPr>
        <w:rPr>
          <w:i/>
          <w:sz w:val="22"/>
          <w:szCs w:val="22"/>
        </w:rPr>
      </w:pPr>
      <w:r w:rsidRPr="009E1A8D">
        <w:rPr>
          <w:i/>
          <w:sz w:val="22"/>
          <w:szCs w:val="22"/>
        </w:rPr>
        <w:t xml:space="preserve">podpora inovací v oblasti školství (exteriérové učebny, modernizace školního vybavení, rekondiční a regenerační programy pro zaměstnance ve školství). </w:t>
      </w:r>
      <w:r>
        <w:rPr>
          <w:rStyle w:val="Znakapoznpodarou"/>
          <w:i/>
          <w:sz w:val="22"/>
          <w:szCs w:val="22"/>
        </w:rPr>
        <w:footnoteReference w:id="172"/>
      </w:r>
    </w:p>
    <w:p w:rsidR="009E1A8D" w:rsidRPr="009E1A8D" w:rsidRDefault="009E1A8D" w:rsidP="009E1A8D">
      <w:pPr>
        <w:pStyle w:val="Default"/>
        <w:ind w:left="720"/>
        <w:rPr>
          <w:i/>
          <w:sz w:val="22"/>
          <w:szCs w:val="22"/>
        </w:rPr>
      </w:pPr>
    </w:p>
    <w:p w:rsidR="009E1A8D" w:rsidRPr="00922FB6" w:rsidRDefault="00C722AA" w:rsidP="00922FB6">
      <w:pPr>
        <w:pStyle w:val="Default"/>
        <w:spacing w:line="276" w:lineRule="auto"/>
        <w:jc w:val="both"/>
        <w:rPr>
          <w:rFonts w:asciiTheme="minorHAnsi" w:hAnsiTheme="minorHAnsi"/>
          <w:sz w:val="22"/>
          <w:szCs w:val="22"/>
        </w:rPr>
      </w:pPr>
      <w:r w:rsidRPr="00922FB6">
        <w:rPr>
          <w:rFonts w:asciiTheme="minorHAnsi" w:hAnsiTheme="minorHAnsi" w:cs="Times New Roman"/>
          <w:sz w:val="22"/>
          <w:szCs w:val="22"/>
        </w:rPr>
        <w:t>V poslední části SCLLD je řešeno možné zabezpečení realizace SCLLD prostřednictvím operačních programů. Vybrán byl IROP, Opatření I</w:t>
      </w:r>
      <w:r w:rsidR="009E1A8D" w:rsidRPr="00922FB6">
        <w:rPr>
          <w:rFonts w:asciiTheme="minorHAnsi" w:hAnsiTheme="minorHAnsi" w:cs="Times New Roman"/>
          <w:sz w:val="22"/>
          <w:szCs w:val="22"/>
        </w:rPr>
        <w:t>,</w:t>
      </w:r>
      <w:r w:rsidRPr="00922FB6">
        <w:rPr>
          <w:rFonts w:asciiTheme="minorHAnsi" w:hAnsiTheme="minorHAnsi" w:cs="Times New Roman"/>
          <w:sz w:val="22"/>
          <w:szCs w:val="22"/>
        </w:rPr>
        <w:t xml:space="preserve"> Vzdělávání,</w:t>
      </w:r>
      <w:r w:rsidR="009E1A8D" w:rsidRPr="00922FB6">
        <w:rPr>
          <w:rFonts w:asciiTheme="minorHAnsi" w:hAnsiTheme="minorHAnsi" w:cs="Times New Roman"/>
          <w:sz w:val="22"/>
          <w:szCs w:val="22"/>
        </w:rPr>
        <w:t>vazba na specifický cíl</w:t>
      </w:r>
      <w:r w:rsidRPr="00922FB6">
        <w:rPr>
          <w:rFonts w:asciiTheme="minorHAnsi" w:hAnsiTheme="minorHAnsi" w:cs="Times New Roman"/>
          <w:sz w:val="22"/>
          <w:szCs w:val="22"/>
        </w:rPr>
        <w:t xml:space="preserve"> </w:t>
      </w:r>
      <w:r w:rsidR="009E1A8D" w:rsidRPr="00922FB6">
        <w:rPr>
          <w:rFonts w:asciiTheme="minorHAnsi" w:hAnsiTheme="minorHAnsi"/>
          <w:sz w:val="22"/>
          <w:szCs w:val="22"/>
        </w:rPr>
        <w:t xml:space="preserve">SC. 4.1: Posílení komunitně vedeného místního rozvoje za účelem zvýšení kvality života ve venkovských oblastech a aktivizace místního potenciálu a </w:t>
      </w:r>
      <w:r w:rsidRPr="00922FB6">
        <w:rPr>
          <w:rFonts w:asciiTheme="minorHAnsi" w:hAnsiTheme="minorHAnsi" w:cs="Times New Roman"/>
          <w:sz w:val="22"/>
          <w:szCs w:val="22"/>
        </w:rPr>
        <w:t xml:space="preserve">SC 2.4 </w:t>
      </w:r>
      <w:r w:rsidRPr="00922FB6">
        <w:rPr>
          <w:rFonts w:asciiTheme="minorHAnsi" w:hAnsiTheme="minorHAnsi"/>
          <w:sz w:val="22"/>
          <w:szCs w:val="22"/>
        </w:rPr>
        <w:t>Zvýšení kvality a dostupnosti infrastruktury pro vzdělávání a celoživotní učení</w:t>
      </w:r>
      <w:r w:rsidR="009E1A8D" w:rsidRPr="00922FB6">
        <w:rPr>
          <w:rFonts w:asciiTheme="minorHAnsi" w:hAnsiTheme="minorHAnsi"/>
          <w:sz w:val="22"/>
          <w:szCs w:val="22"/>
        </w:rPr>
        <w:t xml:space="preserve">. Popis opatření je uveden na s. 273, za kterým následuje popis vhodných typů projektů (s.273 – 274). </w:t>
      </w:r>
    </w:p>
    <w:p w:rsidR="009E1A8D" w:rsidRPr="00922FB6" w:rsidRDefault="009E1A8D" w:rsidP="00922FB6">
      <w:pPr>
        <w:pStyle w:val="Default"/>
        <w:spacing w:line="276" w:lineRule="auto"/>
        <w:jc w:val="both"/>
        <w:rPr>
          <w:rFonts w:asciiTheme="minorHAnsi" w:hAnsiTheme="minorHAnsi"/>
          <w:sz w:val="22"/>
          <w:szCs w:val="22"/>
        </w:rPr>
      </w:pPr>
    </w:p>
    <w:p w:rsidR="00C722AA" w:rsidRPr="00922FB6" w:rsidRDefault="00C722AA" w:rsidP="00922FB6">
      <w:pPr>
        <w:pStyle w:val="Default"/>
        <w:spacing w:line="276" w:lineRule="auto"/>
        <w:jc w:val="both"/>
        <w:rPr>
          <w:rFonts w:asciiTheme="minorHAnsi" w:hAnsiTheme="minorHAnsi" w:cs="Times New Roman"/>
          <w:sz w:val="22"/>
          <w:szCs w:val="22"/>
        </w:rPr>
      </w:pPr>
      <w:r w:rsidRPr="00922FB6">
        <w:rPr>
          <w:rFonts w:asciiTheme="minorHAnsi" w:hAnsiTheme="minorHAnsi"/>
          <w:sz w:val="22"/>
          <w:szCs w:val="22"/>
        </w:rPr>
        <w:t xml:space="preserve">V PRV byl vytipována </w:t>
      </w:r>
      <w:r w:rsidRPr="00922FB6">
        <w:rPr>
          <w:rFonts w:asciiTheme="minorHAnsi" w:eastAsia="Calibri" w:hAnsiTheme="minorHAnsi"/>
          <w:sz w:val="22"/>
          <w:szCs w:val="22"/>
          <w:lang w:bidi="en-US"/>
        </w:rPr>
        <w:t xml:space="preserve">vazba na článek 44 PRV </w:t>
      </w:r>
      <w:r w:rsidR="00922FB6" w:rsidRPr="00922FB6">
        <w:rPr>
          <w:rFonts w:asciiTheme="minorHAnsi" w:hAnsiTheme="minorHAnsi" w:cs="Times New Roman"/>
          <w:sz w:val="22"/>
          <w:szCs w:val="22"/>
        </w:rPr>
        <w:t xml:space="preserve">– Činnosti spolupráce v rámci iniciativy LEADER, název Fiché Spolupráce místních akčních skupin. A jako oblasti podpory jsou na s.286 SCLLD  uvedeny: </w:t>
      </w:r>
      <w:r w:rsidRPr="00922FB6">
        <w:rPr>
          <w:rFonts w:asciiTheme="minorHAnsi" w:eastAsia="Calibri" w:hAnsiTheme="minorHAnsi"/>
          <w:sz w:val="22"/>
          <w:szCs w:val="22"/>
        </w:rPr>
        <w:t>Podpora školství a celoživotního vzdělávání, Podpora volnočasových aktivit a spolkového života v obcích, Podpora zaměstnanosti a rozvoj vzdělanosti v souladu s potřebami regionu, Udržitelné nakládání s přírodními zdroji a posilování environmentální vzdělanosti, Investice související se vzdělávacími aktivitami</w:t>
      </w:r>
      <w:r w:rsidR="00922FB6" w:rsidRPr="00922FB6">
        <w:rPr>
          <w:rFonts w:asciiTheme="minorHAnsi" w:eastAsia="Calibri" w:hAnsiTheme="minorHAnsi"/>
          <w:sz w:val="22"/>
          <w:szCs w:val="22"/>
        </w:rPr>
        <w:t>.</w:t>
      </w:r>
    </w:p>
    <w:p w:rsidR="0079052A" w:rsidRDefault="0079052A" w:rsidP="001F5278">
      <w:pPr>
        <w:pStyle w:val="Odstavecseseznamem"/>
        <w:spacing w:after="160" w:line="259" w:lineRule="auto"/>
        <w:jc w:val="both"/>
        <w:rPr>
          <w:rFonts w:cs="Times New Roman"/>
        </w:rPr>
      </w:pPr>
    </w:p>
    <w:p w:rsidR="0079052A" w:rsidRPr="00EF3D02" w:rsidRDefault="00922FB6" w:rsidP="001F5278">
      <w:pPr>
        <w:spacing w:after="160" w:line="259" w:lineRule="auto"/>
        <w:jc w:val="both"/>
      </w:pPr>
      <w:r>
        <w:rPr>
          <w:rFonts w:cs="Times New Roman"/>
        </w:rPr>
        <w:t>P</w:t>
      </w:r>
      <w:r w:rsidR="0079052A">
        <w:rPr>
          <w:rFonts w:cs="Times New Roman"/>
        </w:rPr>
        <w:t xml:space="preserve">oslední část dokumentu SCLLD obsahuje popis systému implementace SCLLD včetně </w:t>
      </w:r>
      <w:bookmarkStart w:id="273" w:name="_Toc438196022"/>
      <w:r w:rsidR="0079052A" w:rsidRPr="00EF3D02">
        <w:t>Popis postupů pro vyhlašování výzev MAS, hodnocení a výběr projektů s uvedením plánované personální kapacity</w:t>
      </w:r>
      <w:bookmarkEnd w:id="273"/>
      <w:r w:rsidR="0079052A">
        <w:t>. Zmíněna je i spolupráce mezi MAS na národní a mezinárodní úrovni a přeshraniční spolupráce.</w:t>
      </w:r>
    </w:p>
    <w:p w:rsidR="0079052A" w:rsidRPr="0079052A" w:rsidRDefault="0079052A" w:rsidP="0079052A">
      <w:pPr>
        <w:pStyle w:val="Odstavecseseznamem"/>
        <w:spacing w:after="0" w:line="240" w:lineRule="auto"/>
        <w:jc w:val="both"/>
        <w:rPr>
          <w:rFonts w:eastAsia="Calibri"/>
        </w:rPr>
      </w:pPr>
    </w:p>
    <w:p w:rsidR="0079052A" w:rsidRDefault="0007019A" w:rsidP="005C56EB">
      <w:pPr>
        <w:pStyle w:val="Nadpis3"/>
        <w:jc w:val="both"/>
        <w:rPr>
          <w:rFonts w:eastAsia="Calibri"/>
          <w:lang w:bidi="en-US"/>
        </w:rPr>
      </w:pPr>
      <w:bookmarkStart w:id="274" w:name="_Toc472279509"/>
      <w:r>
        <w:rPr>
          <w:rFonts w:eastAsia="Calibri"/>
          <w:lang w:bidi="en-US"/>
        </w:rPr>
        <w:t xml:space="preserve">Strategie integrované územní </w:t>
      </w:r>
      <w:r w:rsidR="000B1B01">
        <w:rPr>
          <w:rFonts w:eastAsia="Calibri"/>
          <w:lang w:bidi="en-US"/>
        </w:rPr>
        <w:t>investice Hradecko-pardubické aglomerace, verze 3.3</w:t>
      </w:r>
      <w:bookmarkEnd w:id="274"/>
    </w:p>
    <w:p w:rsidR="009E6D65" w:rsidRDefault="000B1B01" w:rsidP="009E6D65">
      <w:pPr>
        <w:spacing w:after="160"/>
        <w:jc w:val="both"/>
      </w:pPr>
      <w:r>
        <w:t xml:space="preserve">Na </w:t>
      </w:r>
      <w:r w:rsidR="00CA1C49">
        <w:t>zpracování verze</w:t>
      </w:r>
      <w:r>
        <w:t xml:space="preserve"> 1.0 „Strategie integrované územní investice Hradecko-pardubické aglomerace“ se podílela Regionální rozvojová agentura Pardubického kraje a GAREP, spol. s r.o.</w:t>
      </w:r>
      <w:r w:rsidR="009E6D65">
        <w:t>. D</w:t>
      </w:r>
      <w:r>
        <w:t xml:space="preserve">alší verze vč. verze 3.3 zpracovávalo Centrum investic, rozvoje a inovací. </w:t>
      </w:r>
    </w:p>
    <w:p w:rsidR="000B1B01" w:rsidRDefault="000B1B01" w:rsidP="009E6D65">
      <w:pPr>
        <w:spacing w:after="160"/>
        <w:jc w:val="both"/>
      </w:pPr>
      <w:r>
        <w:t>Obsahem je popis území a zdůvodnění jeho výběru, analytická, strategická a implementační část, přílohy.</w:t>
      </w:r>
      <w:r w:rsidR="009E6D65">
        <w:t xml:space="preserve"> </w:t>
      </w:r>
      <w:r>
        <w:t>Pro účely této analýzy jsou podstatné část 2. Analytická část a část 3. Strategická část a příloha 5.4 Analýza rizik.</w:t>
      </w:r>
    </w:p>
    <w:p w:rsidR="00F33C5D" w:rsidRDefault="00F33C5D" w:rsidP="00F33C5D">
      <w:pPr>
        <w:spacing w:after="160" w:line="259" w:lineRule="auto"/>
        <w:jc w:val="both"/>
      </w:pPr>
    </w:p>
    <w:p w:rsidR="008F31CF" w:rsidRPr="00F33C5D" w:rsidRDefault="000B1B01" w:rsidP="008F31CF">
      <w:pPr>
        <w:pStyle w:val="Nadpis4"/>
      </w:pPr>
      <w:r>
        <w:t>Socioekonomická analýza</w:t>
      </w:r>
    </w:p>
    <w:p w:rsidR="004241F8" w:rsidRPr="008F31CF" w:rsidRDefault="004241F8" w:rsidP="003675B1">
      <w:pPr>
        <w:pStyle w:val="Nadpis5"/>
      </w:pPr>
      <w:r w:rsidRPr="008F31CF">
        <w:t>Demografie</w:t>
      </w:r>
    </w:p>
    <w:p w:rsidR="004241F8" w:rsidRDefault="00C47714" w:rsidP="00F33C5D">
      <w:pPr>
        <w:spacing w:after="160" w:line="259" w:lineRule="auto"/>
        <w:jc w:val="both"/>
      </w:pPr>
      <w:r>
        <w:t>Hradecko-pardubická aglomerace měla k  31.12.2013 celkem 335 118 obyvatel, hustota obyvatel činila 253,8 obyvatel/km</w:t>
      </w:r>
      <w:r w:rsidRPr="00C47714">
        <w:rPr>
          <w:vertAlign w:val="superscript"/>
        </w:rPr>
        <w:t>2</w:t>
      </w:r>
      <w:r w:rsidRPr="00C47714">
        <w:t>.</w:t>
      </w:r>
      <w:r>
        <w:t xml:space="preserve"> Ve městech žilo k 31.12.2016 celkem 265 294 obyvatel, tj. 79,16%  obyvatel aglomerace. </w:t>
      </w:r>
      <w:r>
        <w:rPr>
          <w:rStyle w:val="Znakapoznpodarou"/>
        </w:rPr>
        <w:footnoteReference w:id="173"/>
      </w:r>
      <w:r>
        <w:t xml:space="preserve"> </w:t>
      </w:r>
    </w:p>
    <w:p w:rsidR="000B1B01" w:rsidRDefault="004241F8" w:rsidP="00F33C5D">
      <w:pPr>
        <w:spacing w:after="160" w:line="259" w:lineRule="auto"/>
        <w:jc w:val="both"/>
      </w:pPr>
      <w:r>
        <w:t>V</w:t>
      </w:r>
      <w:r w:rsidR="00C47714">
        <w:t xml:space="preserve"> území jsou patrné suburbanizační tendence – pokles obyvatel ve velkých sídlech, v menších obcích často růst počtu obyvatel.  Počet obyvatel </w:t>
      </w:r>
      <w:r w:rsidR="00461CD5">
        <w:t xml:space="preserve">ale klesá i v menších obcích </w:t>
      </w:r>
      <w:r w:rsidR="00C47714">
        <w:t xml:space="preserve">klesá tam, kde je </w:t>
      </w:r>
      <w:r>
        <w:t>nedostatečná občanská vybavenost, nedostatek ploch pro novou výstavbu a horší dopravní dostupnost do velkých měst.</w:t>
      </w:r>
      <w:r>
        <w:rPr>
          <w:rStyle w:val="Znakapoznpodarou"/>
        </w:rPr>
        <w:footnoteReference w:id="174"/>
      </w:r>
      <w:r w:rsidR="00C47714">
        <w:t xml:space="preserve"> </w:t>
      </w:r>
    </w:p>
    <w:p w:rsidR="00F33C5D" w:rsidRDefault="00F33C5D" w:rsidP="00F33C5D">
      <w:pPr>
        <w:spacing w:after="160" w:line="259" w:lineRule="auto"/>
        <w:jc w:val="both"/>
      </w:pPr>
    </w:p>
    <w:p w:rsidR="004241F8" w:rsidRPr="00F33C5D" w:rsidRDefault="004241F8" w:rsidP="00F33C5D">
      <w:pPr>
        <w:spacing w:after="160" w:line="259" w:lineRule="auto"/>
        <w:jc w:val="both"/>
        <w:rPr>
          <w:b/>
        </w:rPr>
      </w:pPr>
      <w:r w:rsidRPr="00F33C5D">
        <w:rPr>
          <w:b/>
        </w:rPr>
        <w:t>Věková struktura</w:t>
      </w:r>
      <w:r w:rsidR="006315F1" w:rsidRPr="00F33C5D">
        <w:rPr>
          <w:b/>
        </w:rPr>
        <w:t xml:space="preserve"> v aglomeraci</w:t>
      </w:r>
    </w:p>
    <w:p w:rsidR="004241F8" w:rsidRPr="004241F8" w:rsidRDefault="004241F8" w:rsidP="00F33C5D">
      <w:pPr>
        <w:spacing w:after="160" w:line="259" w:lineRule="auto"/>
        <w:jc w:val="both"/>
        <w:rPr>
          <w:i/>
        </w:rPr>
      </w:pPr>
      <w:r>
        <w:t>Dochází ke zvyšování průměrného věku</w:t>
      </w:r>
      <w:r w:rsidR="009E6D65">
        <w:t xml:space="preserve"> a</w:t>
      </w:r>
      <w:r>
        <w:t xml:space="preserve"> k demografickému stárnutí obyvatelstva, </w:t>
      </w:r>
      <w:r w:rsidR="009E6D65">
        <w:t>„</w:t>
      </w:r>
      <w:r w:rsidRPr="004241F8">
        <w:rPr>
          <w:i/>
        </w:rPr>
        <w:t>je sice patrn</w:t>
      </w:r>
      <w:r>
        <w:rPr>
          <w:i/>
        </w:rPr>
        <w:t xml:space="preserve">ý </w:t>
      </w:r>
      <w:r w:rsidRPr="004241F8">
        <w:rPr>
          <w:i/>
        </w:rPr>
        <w:t>mírný nárůst podílu obyvatel ve věku 0-14</w:t>
      </w:r>
      <w:r>
        <w:rPr>
          <w:i/>
        </w:rPr>
        <w:t xml:space="preserve"> </w:t>
      </w:r>
      <w:r w:rsidRPr="004241F8">
        <w:rPr>
          <w:i/>
        </w:rPr>
        <w:t>let</w:t>
      </w:r>
      <w:r>
        <w:rPr>
          <w:i/>
        </w:rPr>
        <w:t>, ale zároveň</w:t>
      </w:r>
      <w:r w:rsidRPr="004241F8">
        <w:rPr>
          <w:i/>
        </w:rPr>
        <w:t xml:space="preserve"> </w:t>
      </w:r>
      <w:r>
        <w:rPr>
          <w:i/>
        </w:rPr>
        <w:t>z</w:t>
      </w:r>
      <w:r w:rsidRPr="004241F8">
        <w:rPr>
          <w:i/>
        </w:rPr>
        <w:t>výšení podílu postproduktivní složky obyvatel ve věku 65 a více let</w:t>
      </w:r>
      <w:r w:rsidR="00CA1C49">
        <w:rPr>
          <w:i/>
        </w:rPr>
        <w:t xml:space="preserve"> </w:t>
      </w:r>
      <w:r>
        <w:rPr>
          <w:i/>
        </w:rPr>
        <w:t>při současném snížen</w:t>
      </w:r>
      <w:r w:rsidR="00CA1C49">
        <w:rPr>
          <w:i/>
        </w:rPr>
        <w:t>í podílu produktivní složky obyva</w:t>
      </w:r>
      <w:r>
        <w:rPr>
          <w:i/>
        </w:rPr>
        <w:t>tel ve věku 15-64 let</w:t>
      </w:r>
      <w:r w:rsidR="009E6D65">
        <w:rPr>
          <w:i/>
        </w:rPr>
        <w:t>….</w:t>
      </w:r>
      <w:r w:rsidR="006315F1">
        <w:rPr>
          <w:i/>
        </w:rPr>
        <w:t xml:space="preserve"> Z údajů je rovněž patrný příznivější stav věkové struktury obyvatel v obcích mimo města.</w:t>
      </w:r>
      <w:r w:rsidR="009E6D65">
        <w:rPr>
          <w:i/>
        </w:rPr>
        <w:t>“</w:t>
      </w:r>
      <w:r w:rsidR="006315F1">
        <w:rPr>
          <w:i/>
        </w:rPr>
        <w:t xml:space="preserve"> </w:t>
      </w:r>
      <w:r>
        <w:rPr>
          <w:rStyle w:val="Znakapoznpodarou"/>
          <w:i/>
        </w:rPr>
        <w:footnoteReference w:id="175"/>
      </w:r>
    </w:p>
    <w:p w:rsidR="006315F1" w:rsidRDefault="007B6A6E" w:rsidP="00F33C5D">
      <w:pPr>
        <w:spacing w:after="160" w:line="259" w:lineRule="auto"/>
        <w:jc w:val="both"/>
      </w:pPr>
      <w:r>
        <w:lastRenderedPageBreak/>
        <w:t>N</w:t>
      </w:r>
      <w:r w:rsidR="006315F1">
        <w:t>ejvětší národnostní menšina je slovenská 1,6%</w:t>
      </w:r>
      <w:r>
        <w:t>.</w:t>
      </w:r>
      <w:r w:rsidR="006315F1">
        <w:rPr>
          <w:rStyle w:val="Znakapoznpodarou"/>
        </w:rPr>
        <w:footnoteReference w:id="176"/>
      </w:r>
    </w:p>
    <w:p w:rsidR="00F33C5D" w:rsidRDefault="00F33C5D" w:rsidP="00F33C5D">
      <w:pPr>
        <w:spacing w:after="160" w:line="259" w:lineRule="auto"/>
        <w:jc w:val="both"/>
      </w:pPr>
    </w:p>
    <w:p w:rsidR="006315F1" w:rsidRDefault="00BC7342" w:rsidP="003675B1">
      <w:pPr>
        <w:pStyle w:val="Nadpis5"/>
      </w:pPr>
      <w:r>
        <w:t>Občanská vybavenost</w:t>
      </w:r>
    </w:p>
    <w:p w:rsidR="00BC7342" w:rsidRDefault="00BC7342" w:rsidP="00F33C5D">
      <w:pPr>
        <w:spacing w:after="160" w:line="259" w:lineRule="auto"/>
        <w:jc w:val="both"/>
      </w:pPr>
      <w:r>
        <w:t xml:space="preserve">Většina obcí má základní infrastrukturu, je zde výrazná spádovost do větších měst, silný proces suburbanizace a transformace venkovského prostředí na (před)městské. V těchto lokalitách jsou problémy s tím, že občanská vybavenost má buď nedostatečnou kapacitu anebo </w:t>
      </w:r>
      <w:r w:rsidR="009E6D65">
        <w:t xml:space="preserve">úplně </w:t>
      </w:r>
      <w:r>
        <w:t>chybí.</w:t>
      </w:r>
      <w:r w:rsidR="00776A43">
        <w:rPr>
          <w:rStyle w:val="Znakapoznpodarou"/>
        </w:rPr>
        <w:footnoteReference w:id="177"/>
      </w:r>
    </w:p>
    <w:p w:rsidR="00F33C5D" w:rsidRDefault="00F33C5D" w:rsidP="00F33C5D">
      <w:pPr>
        <w:spacing w:after="160" w:line="259" w:lineRule="auto"/>
        <w:jc w:val="both"/>
      </w:pPr>
    </w:p>
    <w:p w:rsidR="00776A43" w:rsidRPr="008F31CF" w:rsidRDefault="00776A43" w:rsidP="003675B1">
      <w:pPr>
        <w:pStyle w:val="Nadpis5"/>
      </w:pPr>
      <w:r w:rsidRPr="008F31CF">
        <w:t>Vzdělávání</w:t>
      </w:r>
    </w:p>
    <w:p w:rsidR="00776A43" w:rsidRDefault="00776A43" w:rsidP="00F33C5D">
      <w:pPr>
        <w:spacing w:after="160" w:line="259" w:lineRule="auto"/>
        <w:jc w:val="both"/>
      </w:pPr>
      <w:r>
        <w:t xml:space="preserve">Pro MAP je v ITI relevantní hlavně kapitola 2.1.5 Vzdělávání. </w:t>
      </w:r>
    </w:p>
    <w:p w:rsidR="00776A43" w:rsidRDefault="00776A43" w:rsidP="00F33C5D">
      <w:pPr>
        <w:spacing w:after="160" w:line="259" w:lineRule="auto"/>
        <w:jc w:val="both"/>
      </w:pPr>
      <w:r>
        <w:t xml:space="preserve"> </w:t>
      </w:r>
      <w:r w:rsidR="009A6860">
        <w:t xml:space="preserve">V ITI je uvedena </w:t>
      </w:r>
      <w:r w:rsidR="009A6860" w:rsidRPr="004F4DA6">
        <w:rPr>
          <w:b/>
        </w:rPr>
        <w:t>v</w:t>
      </w:r>
      <w:r w:rsidRPr="004F4DA6">
        <w:rPr>
          <w:b/>
        </w:rPr>
        <w:t>zdělanostní struktura</w:t>
      </w:r>
      <w:r w:rsidR="009A6860" w:rsidRPr="004F4DA6">
        <w:rPr>
          <w:b/>
        </w:rPr>
        <w:t xml:space="preserve"> aglomerace</w:t>
      </w:r>
      <w:r>
        <w:t>:</w:t>
      </w:r>
    </w:p>
    <w:p w:rsidR="009A6860" w:rsidRDefault="009A6860" w:rsidP="001B23E8">
      <w:pPr>
        <w:pStyle w:val="Odstavecseseznamem"/>
        <w:numPr>
          <w:ilvl w:val="0"/>
          <w:numId w:val="31"/>
        </w:numPr>
        <w:spacing w:after="160" w:line="259" w:lineRule="auto"/>
        <w:jc w:val="both"/>
      </w:pPr>
      <w:r>
        <w:t xml:space="preserve">Podíl obyvatel s VŠ vzděláním činí  </w:t>
      </w:r>
      <w:r w:rsidR="00776A43">
        <w:t>14</w:t>
      </w:r>
      <w:r w:rsidR="007B6A6E">
        <w:t>,1</w:t>
      </w:r>
      <w:r w:rsidR="00776A43">
        <w:t xml:space="preserve">% </w:t>
      </w:r>
    </w:p>
    <w:p w:rsidR="007B6A6E" w:rsidRDefault="009A6860" w:rsidP="001B23E8">
      <w:pPr>
        <w:pStyle w:val="Odstavecseseznamem"/>
        <w:numPr>
          <w:ilvl w:val="0"/>
          <w:numId w:val="31"/>
        </w:numPr>
        <w:spacing w:after="160" w:line="259" w:lineRule="auto"/>
        <w:jc w:val="both"/>
      </w:pPr>
      <w:r>
        <w:t>Podíl o</w:t>
      </w:r>
      <w:r w:rsidR="007B6A6E">
        <w:t>byvatel se SŠ vzděláním činí 61,4%</w:t>
      </w:r>
      <w:r>
        <w:t xml:space="preserve"> </w:t>
      </w:r>
    </w:p>
    <w:p w:rsidR="00776A43" w:rsidRDefault="009A6860" w:rsidP="001B23E8">
      <w:pPr>
        <w:pStyle w:val="Odstavecseseznamem"/>
        <w:numPr>
          <w:ilvl w:val="0"/>
          <w:numId w:val="31"/>
        </w:numPr>
        <w:spacing w:after="160" w:line="259" w:lineRule="auto"/>
        <w:jc w:val="both"/>
      </w:pPr>
      <w:r>
        <w:t xml:space="preserve">Podíl </w:t>
      </w:r>
      <w:r w:rsidR="00CA1C49">
        <w:t>obyvatel se</w:t>
      </w:r>
      <w:r>
        <w:t xml:space="preserve"> základním vzděláním vč. </w:t>
      </w:r>
      <w:r w:rsidR="00CA1C49">
        <w:t>neukončeného činí</w:t>
      </w:r>
      <w:r>
        <w:t xml:space="preserve"> </w:t>
      </w:r>
      <w:r w:rsidR="00776A43">
        <w:t>1</w:t>
      </w:r>
      <w:r w:rsidR="007B6A6E">
        <w:t>4,9</w:t>
      </w:r>
      <w:r w:rsidR="00776A43">
        <w:t xml:space="preserve">%  </w:t>
      </w:r>
      <w:r w:rsidR="007B6A6E">
        <w:rPr>
          <w:rStyle w:val="Znakapoznpodarou"/>
        </w:rPr>
        <w:footnoteReference w:id="178"/>
      </w:r>
    </w:p>
    <w:p w:rsidR="00BC7342" w:rsidRDefault="009A6860" w:rsidP="00F33C5D">
      <w:pPr>
        <w:spacing w:after="160" w:line="259" w:lineRule="auto"/>
        <w:jc w:val="both"/>
      </w:pPr>
      <w:r>
        <w:t>Mateřské školy jsou v</w:t>
      </w:r>
      <w:r w:rsidR="00AA096C">
        <w:t xml:space="preserve"> 65 obcích, tj. </w:t>
      </w:r>
      <w:r>
        <w:t>44,8</w:t>
      </w:r>
      <w:r w:rsidR="00EE5904">
        <w:t>% obcích aglomerace. Na území aglomerace</w:t>
      </w:r>
      <w:r w:rsidR="00AA096C">
        <w:t xml:space="preserve"> je 79% tříd MŠ koncentrováno do měst aglomerace. Do aglomerace spadá 29,7% tříd všech ZŠ Královéhradeckého kraje a Pardubického kraje.  86,8%</w:t>
      </w:r>
      <w:r w:rsidR="00EE5904">
        <w:t xml:space="preserve"> </w:t>
      </w:r>
      <w:r w:rsidR="00AA096C">
        <w:t xml:space="preserve"> tříd ZŠ v aglomeraci je koncentrováno do měst.</w:t>
      </w:r>
      <w:r w:rsidR="00AA096C">
        <w:rPr>
          <w:rStyle w:val="Znakapoznpodarou"/>
        </w:rPr>
        <w:footnoteReference w:id="179"/>
      </w:r>
      <w:r w:rsidR="00AA096C">
        <w:t xml:space="preserve"> V krajských městech se nacházejí školy specializované na jazyky, tělesnou výchovu, matematiku. Školy v Hr</w:t>
      </w:r>
      <w:r w:rsidR="007D42C5">
        <w:t>a</w:t>
      </w:r>
      <w:r w:rsidR="00AA096C">
        <w:t>dci Králové mají možnost spolupracovat s Pedagogickou fakultou UHK. V aglomeraci existují v 11 obcích ZUŠ.</w:t>
      </w:r>
      <w:r w:rsidR="00BB5687">
        <w:rPr>
          <w:rStyle w:val="Znakapoznpodarou"/>
        </w:rPr>
        <w:footnoteReference w:id="180"/>
      </w:r>
      <w:r w:rsidR="00BB5687">
        <w:t xml:space="preserve"> Kapacita škol je považována za dostatečnou i vzhledem k  nárůstu počtu dětí.</w:t>
      </w:r>
      <w:r w:rsidR="00461CD5">
        <w:t xml:space="preserve"> Mezi zřizovateli jsou obce, ale i subjekty soukromé a církevní.</w:t>
      </w:r>
    </w:p>
    <w:p w:rsidR="00BB5687" w:rsidRDefault="00BB5687" w:rsidP="00F33C5D">
      <w:pPr>
        <w:spacing w:after="160" w:line="259" w:lineRule="auto"/>
        <w:jc w:val="both"/>
      </w:pPr>
      <w:r>
        <w:t>V</w:t>
      </w:r>
      <w:r w:rsidR="00461CD5">
        <w:t> </w:t>
      </w:r>
      <w:r>
        <w:t>ITI</w:t>
      </w:r>
      <w:r w:rsidR="00461CD5">
        <w:t xml:space="preserve"> (s.</w:t>
      </w:r>
      <w:r w:rsidR="004F4DA6">
        <w:t xml:space="preserve">36 - </w:t>
      </w:r>
      <w:r w:rsidR="00461CD5">
        <w:t>37)</w:t>
      </w:r>
      <w:r>
        <w:t xml:space="preserve"> je upozorněno </w:t>
      </w:r>
      <w:r w:rsidR="00461CD5">
        <w:t xml:space="preserve">na </w:t>
      </w:r>
      <w:r>
        <w:t xml:space="preserve">následující </w:t>
      </w:r>
      <w:r w:rsidRPr="004F4DA6">
        <w:rPr>
          <w:b/>
        </w:rPr>
        <w:t>skutečnosti</w:t>
      </w:r>
      <w:r w:rsidR="00461CD5" w:rsidRPr="004F4DA6">
        <w:rPr>
          <w:b/>
        </w:rPr>
        <w:t xml:space="preserve"> týkající se základního školství</w:t>
      </w:r>
      <w:r>
        <w:t>:</w:t>
      </w:r>
    </w:p>
    <w:p w:rsidR="004241F8" w:rsidRDefault="004F4DA6" w:rsidP="001B23E8">
      <w:pPr>
        <w:pStyle w:val="Odstavecseseznamem"/>
        <w:numPr>
          <w:ilvl w:val="0"/>
          <w:numId w:val="33"/>
        </w:numPr>
        <w:spacing w:after="160" w:line="259" w:lineRule="auto"/>
        <w:jc w:val="both"/>
        <w:rPr>
          <w:i/>
        </w:rPr>
      </w:pPr>
      <w:r>
        <w:rPr>
          <w:i/>
        </w:rPr>
        <w:t>„N</w:t>
      </w:r>
      <w:r w:rsidR="00BB5687" w:rsidRPr="00BB5687">
        <w:rPr>
          <w:i/>
        </w:rPr>
        <w:t>edostatečné infrastrukturní, materiální a personální zajištění podmínek pro zkvalitnění výuky směrem ke klíčovým kompetencím žáků</w:t>
      </w:r>
      <w:r>
        <w:rPr>
          <w:i/>
        </w:rPr>
        <w:t>….,</w:t>
      </w:r>
    </w:p>
    <w:p w:rsidR="00BB5687" w:rsidRDefault="004F4DA6" w:rsidP="001B23E8">
      <w:pPr>
        <w:pStyle w:val="Odstavecseseznamem"/>
        <w:numPr>
          <w:ilvl w:val="0"/>
          <w:numId w:val="33"/>
        </w:numPr>
        <w:spacing w:after="160" w:line="259" w:lineRule="auto"/>
        <w:jc w:val="both"/>
        <w:rPr>
          <w:i/>
        </w:rPr>
      </w:pPr>
      <w:r>
        <w:rPr>
          <w:i/>
        </w:rPr>
        <w:t>…..</w:t>
      </w:r>
      <w:r w:rsidR="00BB5687">
        <w:rPr>
          <w:i/>
        </w:rPr>
        <w:t>nutnost modernizovat laboratoře, učebny a dílny pro odbornou výuku</w:t>
      </w:r>
      <w:r>
        <w:rPr>
          <w:i/>
        </w:rPr>
        <w:t>“</w:t>
      </w:r>
    </w:p>
    <w:p w:rsidR="00BB5687" w:rsidRDefault="004F4DA6" w:rsidP="001B23E8">
      <w:pPr>
        <w:pStyle w:val="Odstavecseseznamem"/>
        <w:numPr>
          <w:ilvl w:val="0"/>
          <w:numId w:val="33"/>
        </w:numPr>
        <w:spacing w:after="160" w:line="259" w:lineRule="auto"/>
        <w:jc w:val="both"/>
        <w:rPr>
          <w:i/>
        </w:rPr>
      </w:pPr>
      <w:r>
        <w:rPr>
          <w:i/>
        </w:rPr>
        <w:t xml:space="preserve">V některých školách </w:t>
      </w:r>
      <w:r w:rsidR="00BB5687">
        <w:rPr>
          <w:i/>
        </w:rPr>
        <w:t>nedostatečná IT infrastruktura pro modernizaci výuky</w:t>
      </w:r>
    </w:p>
    <w:p w:rsidR="00BB5687" w:rsidRDefault="004F4DA6" w:rsidP="001B23E8">
      <w:pPr>
        <w:pStyle w:val="Odstavecseseznamem"/>
        <w:numPr>
          <w:ilvl w:val="0"/>
          <w:numId w:val="33"/>
        </w:numPr>
        <w:spacing w:after="160" w:line="259" w:lineRule="auto"/>
        <w:jc w:val="both"/>
        <w:rPr>
          <w:i/>
        </w:rPr>
      </w:pPr>
      <w:r>
        <w:rPr>
          <w:i/>
        </w:rPr>
        <w:t>N</w:t>
      </w:r>
      <w:r w:rsidR="00BB5687">
        <w:rPr>
          <w:i/>
        </w:rPr>
        <w:t>edostatečně kvalifikovaní pedagogové pro zavedení moderních forem výuky</w:t>
      </w:r>
    </w:p>
    <w:p w:rsidR="00BB5687" w:rsidRDefault="004F4DA6" w:rsidP="001B23E8">
      <w:pPr>
        <w:pStyle w:val="Odstavecseseznamem"/>
        <w:numPr>
          <w:ilvl w:val="0"/>
          <w:numId w:val="33"/>
        </w:numPr>
        <w:spacing w:after="160" w:line="259" w:lineRule="auto"/>
        <w:jc w:val="both"/>
        <w:rPr>
          <w:i/>
        </w:rPr>
      </w:pPr>
      <w:r>
        <w:rPr>
          <w:i/>
        </w:rPr>
        <w:t>N</w:t>
      </w:r>
      <w:r w:rsidR="00BB5687">
        <w:rPr>
          <w:i/>
        </w:rPr>
        <w:t>utnost zlepšit bezbariérovost stávající infrastruktury</w:t>
      </w:r>
    </w:p>
    <w:p w:rsidR="00BB5687" w:rsidRDefault="004F4DA6" w:rsidP="001B23E8">
      <w:pPr>
        <w:pStyle w:val="Odstavecseseznamem"/>
        <w:numPr>
          <w:ilvl w:val="0"/>
          <w:numId w:val="33"/>
        </w:numPr>
        <w:spacing w:after="160" w:line="259" w:lineRule="auto"/>
        <w:jc w:val="both"/>
        <w:rPr>
          <w:i/>
        </w:rPr>
      </w:pPr>
      <w:r>
        <w:rPr>
          <w:i/>
        </w:rPr>
        <w:t>Z</w:t>
      </w:r>
      <w:r w:rsidR="00BB5687">
        <w:rPr>
          <w:i/>
        </w:rPr>
        <w:t>lepšit technický stav ZŠ a vybavenost areálů</w:t>
      </w:r>
    </w:p>
    <w:p w:rsidR="00BB5687" w:rsidRDefault="004F4DA6" w:rsidP="001B23E8">
      <w:pPr>
        <w:pStyle w:val="Odstavecseseznamem"/>
        <w:numPr>
          <w:ilvl w:val="0"/>
          <w:numId w:val="33"/>
        </w:numPr>
        <w:spacing w:after="160" w:line="259" w:lineRule="auto"/>
        <w:jc w:val="both"/>
        <w:rPr>
          <w:i/>
        </w:rPr>
      </w:pPr>
      <w:r>
        <w:rPr>
          <w:i/>
        </w:rPr>
        <w:t xml:space="preserve">Zajistit </w:t>
      </w:r>
      <w:r w:rsidR="00BB5687">
        <w:rPr>
          <w:i/>
        </w:rPr>
        <w:t>odpovídající vybavení dle aktuálních standardů</w:t>
      </w:r>
    </w:p>
    <w:p w:rsidR="00BB5687" w:rsidRDefault="004F4DA6" w:rsidP="001B23E8">
      <w:pPr>
        <w:pStyle w:val="Odstavecseseznamem"/>
        <w:numPr>
          <w:ilvl w:val="0"/>
          <w:numId w:val="33"/>
        </w:numPr>
        <w:spacing w:after="160" w:line="259" w:lineRule="auto"/>
        <w:jc w:val="both"/>
        <w:rPr>
          <w:i/>
        </w:rPr>
      </w:pPr>
      <w:r>
        <w:rPr>
          <w:i/>
        </w:rPr>
        <w:t>V</w:t>
      </w:r>
      <w:r w:rsidR="00BB5687">
        <w:rPr>
          <w:i/>
        </w:rPr>
        <w:t>ytvořit kvalitní podmínky pro děti se SVP</w:t>
      </w:r>
    </w:p>
    <w:p w:rsidR="00BB5687" w:rsidRDefault="004F4DA6" w:rsidP="001B23E8">
      <w:pPr>
        <w:pStyle w:val="Odstavecseseznamem"/>
        <w:numPr>
          <w:ilvl w:val="0"/>
          <w:numId w:val="33"/>
        </w:numPr>
        <w:spacing w:after="160" w:line="259" w:lineRule="auto"/>
        <w:jc w:val="both"/>
        <w:rPr>
          <w:i/>
        </w:rPr>
      </w:pPr>
      <w:r>
        <w:rPr>
          <w:i/>
        </w:rPr>
        <w:t>R</w:t>
      </w:r>
      <w:r w:rsidR="00BB5687">
        <w:rPr>
          <w:i/>
        </w:rPr>
        <w:t xml:space="preserve">ozšířit rozsah mimoškolní </w:t>
      </w:r>
      <w:r w:rsidR="00461CD5">
        <w:rPr>
          <w:i/>
        </w:rPr>
        <w:t>výchovy a vzdělávání</w:t>
      </w:r>
      <w:r w:rsidR="00461CD5">
        <w:rPr>
          <w:rStyle w:val="Znakapoznpodarou"/>
          <w:i/>
        </w:rPr>
        <w:footnoteReference w:id="181"/>
      </w:r>
    </w:p>
    <w:p w:rsidR="00461CD5" w:rsidRDefault="00461CD5" w:rsidP="00F33C5D">
      <w:pPr>
        <w:spacing w:after="160" w:line="259" w:lineRule="auto"/>
        <w:jc w:val="both"/>
      </w:pPr>
      <w:r w:rsidRPr="00461CD5">
        <w:t>V</w:t>
      </w:r>
      <w:r>
        <w:t> </w:t>
      </w:r>
      <w:r w:rsidRPr="00461CD5">
        <w:t>ITI</w:t>
      </w:r>
      <w:r>
        <w:t xml:space="preserve"> jsou uvedeny na s. 41 – 42 i odkazy na krajské dlouhodobé záměry rozvoje vzdělávací soust</w:t>
      </w:r>
      <w:r w:rsidR="007D42C5">
        <w:t xml:space="preserve">avy, které však v této analýze </w:t>
      </w:r>
      <w:r w:rsidR="004F4DA6">
        <w:t>jsou</w:t>
      </w:r>
      <w:r>
        <w:t xml:space="preserve"> analyzovány samostatně </w:t>
      </w:r>
      <w:r w:rsidR="004F4DA6">
        <w:t xml:space="preserve">v </w:t>
      </w:r>
      <w:r>
        <w:t xml:space="preserve">jiné </w:t>
      </w:r>
      <w:r w:rsidR="004F4DA6">
        <w:t>části</w:t>
      </w:r>
      <w:r>
        <w:t>.</w:t>
      </w:r>
    </w:p>
    <w:p w:rsidR="00461CD5" w:rsidRDefault="00461CD5" w:rsidP="005C56EB">
      <w:pPr>
        <w:keepNext/>
        <w:spacing w:after="160" w:line="259" w:lineRule="auto"/>
        <w:jc w:val="both"/>
      </w:pPr>
      <w:r>
        <w:lastRenderedPageBreak/>
        <w:t xml:space="preserve">V ITI </w:t>
      </w:r>
      <w:r w:rsidR="00FE3714">
        <w:t xml:space="preserve">byla zjištěna </w:t>
      </w:r>
      <w:r w:rsidR="00FE3714" w:rsidRPr="004F4DA6">
        <w:rPr>
          <w:b/>
        </w:rPr>
        <w:t>poptávka škol</w:t>
      </w:r>
      <w:r w:rsidR="00FE3714">
        <w:t xml:space="preserve"> po:</w:t>
      </w:r>
    </w:p>
    <w:p w:rsidR="00FE3714" w:rsidRPr="00FE3714" w:rsidRDefault="004F4DA6" w:rsidP="001B23E8">
      <w:pPr>
        <w:pStyle w:val="Odstavecseseznamem"/>
        <w:numPr>
          <w:ilvl w:val="0"/>
          <w:numId w:val="34"/>
        </w:numPr>
        <w:spacing w:after="160" w:line="259" w:lineRule="auto"/>
        <w:jc w:val="both"/>
        <w:rPr>
          <w:i/>
        </w:rPr>
      </w:pPr>
      <w:r>
        <w:rPr>
          <w:i/>
        </w:rPr>
        <w:t>„</w:t>
      </w:r>
      <w:r w:rsidR="00FE3714" w:rsidRPr="00FE3714">
        <w:rPr>
          <w:i/>
        </w:rPr>
        <w:t>Posílení přírodovědného a technického vzdělávání (materiální podmínky, kvalita pedagogických pracovníků).</w:t>
      </w:r>
    </w:p>
    <w:p w:rsidR="00FE3714" w:rsidRPr="00FE3714" w:rsidRDefault="00FE3714" w:rsidP="001B23E8">
      <w:pPr>
        <w:pStyle w:val="Odstavecseseznamem"/>
        <w:numPr>
          <w:ilvl w:val="0"/>
          <w:numId w:val="34"/>
        </w:numPr>
        <w:spacing w:after="160" w:line="259" w:lineRule="auto"/>
        <w:jc w:val="both"/>
        <w:rPr>
          <w:i/>
        </w:rPr>
      </w:pPr>
      <w:r w:rsidRPr="00FE3714">
        <w:rPr>
          <w:i/>
        </w:rPr>
        <w:t>Posílení nových forem výuky pomocí informačních technologií.</w:t>
      </w:r>
    </w:p>
    <w:p w:rsidR="00FE3714" w:rsidRDefault="00FE3714" w:rsidP="001B23E8">
      <w:pPr>
        <w:pStyle w:val="Odstavecseseznamem"/>
        <w:numPr>
          <w:ilvl w:val="0"/>
          <w:numId w:val="34"/>
        </w:numPr>
        <w:spacing w:after="160" w:line="259" w:lineRule="auto"/>
        <w:jc w:val="both"/>
        <w:rPr>
          <w:i/>
        </w:rPr>
      </w:pPr>
      <w:r w:rsidRPr="00FE3714">
        <w:rPr>
          <w:i/>
        </w:rPr>
        <w:t>Zvýšení vzájemné interakce mezi školami/školskými zařízeními.</w:t>
      </w:r>
      <w:r w:rsidR="004F4DA6">
        <w:rPr>
          <w:i/>
        </w:rPr>
        <w:t>“</w:t>
      </w:r>
      <w:r>
        <w:rPr>
          <w:rStyle w:val="Znakapoznpodarou"/>
          <w:i/>
        </w:rPr>
        <w:footnoteReference w:id="182"/>
      </w:r>
      <w:r w:rsidRPr="00FE3714">
        <w:rPr>
          <w:i/>
        </w:rPr>
        <w:t xml:space="preserve"> </w:t>
      </w:r>
    </w:p>
    <w:p w:rsidR="00FE3714" w:rsidRDefault="00FE3714" w:rsidP="00F33C5D">
      <w:pPr>
        <w:pStyle w:val="Odstavecseseznamem"/>
        <w:spacing w:after="160" w:line="259" w:lineRule="auto"/>
        <w:jc w:val="both"/>
        <w:rPr>
          <w:i/>
        </w:rPr>
      </w:pPr>
    </w:p>
    <w:p w:rsidR="00FE3714" w:rsidRDefault="00FE3714" w:rsidP="00F33C5D">
      <w:pPr>
        <w:pStyle w:val="Odstavecseseznamem"/>
        <w:spacing w:after="160" w:line="259" w:lineRule="auto"/>
        <w:ind w:left="0"/>
        <w:jc w:val="both"/>
        <w:rPr>
          <w:color w:val="FF0000"/>
        </w:rPr>
      </w:pPr>
      <w:r>
        <w:t xml:space="preserve">V ITI jsou dále analyzovány strategické plány </w:t>
      </w:r>
      <w:r w:rsidR="004F4DA6">
        <w:t xml:space="preserve">jednotlivých </w:t>
      </w:r>
      <w:r>
        <w:t xml:space="preserve">měst aglomerace. </w:t>
      </w:r>
      <w:r w:rsidR="002F76C6">
        <w:t>Z Programu rozvoje města Holic na období let 2013-2020 je upozorněno hlavně na potřebu „</w:t>
      </w:r>
      <w:r w:rsidR="002F76C6" w:rsidRPr="002F76C6">
        <w:rPr>
          <w:i/>
        </w:rPr>
        <w:t>zachovat obě střední školy</w:t>
      </w:r>
      <w:r w:rsidR="002F76C6">
        <w:rPr>
          <w:i/>
        </w:rPr>
        <w:t>“</w:t>
      </w:r>
      <w:r w:rsidR="002F76C6">
        <w:t xml:space="preserve"> ve městě (Opatření 2.1) a na </w:t>
      </w:r>
      <w:r w:rsidR="004F4DA6">
        <w:t>Opatření 2.2</w:t>
      </w:r>
      <w:r w:rsidR="002F76C6">
        <w:t xml:space="preserve"> „</w:t>
      </w:r>
      <w:r w:rsidR="002F76C6" w:rsidRPr="002F76C6">
        <w:rPr>
          <w:i/>
        </w:rPr>
        <w:t>trvale vytvářet kvalitní podmínky pro předškolní, školní a mimoškolní výchovu</w:t>
      </w:r>
      <w:r w:rsidR="002F76C6">
        <w:rPr>
          <w:i/>
        </w:rPr>
        <w:t>“</w:t>
      </w:r>
      <w:r w:rsidR="002F76C6">
        <w:rPr>
          <w:rStyle w:val="Znakapoznpodarou"/>
          <w:i/>
        </w:rPr>
        <w:footnoteReference w:id="183"/>
      </w:r>
      <w:r w:rsidR="002F76C6">
        <w:t xml:space="preserve">. </w:t>
      </w:r>
    </w:p>
    <w:p w:rsidR="00A30012" w:rsidRDefault="00A30012" w:rsidP="00F33C5D">
      <w:pPr>
        <w:pStyle w:val="Odstavecseseznamem"/>
        <w:spacing w:after="160" w:line="259" w:lineRule="auto"/>
        <w:ind w:left="0"/>
        <w:jc w:val="both"/>
        <w:rPr>
          <w:color w:val="FF0000"/>
        </w:rPr>
      </w:pPr>
    </w:p>
    <w:p w:rsidR="00A30012" w:rsidRDefault="002F76C6" w:rsidP="00F33C5D">
      <w:pPr>
        <w:pStyle w:val="Odstavecseseznamem"/>
        <w:spacing w:after="160" w:line="259" w:lineRule="auto"/>
        <w:ind w:left="0"/>
        <w:jc w:val="both"/>
      </w:pPr>
      <w:r w:rsidRPr="00A30012">
        <w:t>ITI obsahuje i upozornění na nový koncept akčních plánů ve vzdělávání</w:t>
      </w:r>
      <w:r w:rsidR="007D42C5">
        <w:t xml:space="preserve"> –</w:t>
      </w:r>
      <w:r w:rsidRPr="00A30012">
        <w:t xml:space="preserve"> </w:t>
      </w:r>
      <w:r w:rsidR="007D42C5">
        <w:t xml:space="preserve">MAP, </w:t>
      </w:r>
      <w:r w:rsidRPr="00A30012">
        <w:t>KAP a na priority klíčové pro celou ČR</w:t>
      </w:r>
      <w:r w:rsidR="00A30012">
        <w:t>. Jako priority MAP jsou uvedeny:</w:t>
      </w:r>
    </w:p>
    <w:p w:rsidR="00A30012" w:rsidRPr="00A30012" w:rsidRDefault="00A30012" w:rsidP="001B23E8">
      <w:pPr>
        <w:pStyle w:val="Odstavecseseznamem"/>
        <w:numPr>
          <w:ilvl w:val="0"/>
          <w:numId w:val="35"/>
        </w:numPr>
        <w:spacing w:after="160" w:line="259" w:lineRule="auto"/>
        <w:jc w:val="both"/>
        <w:rPr>
          <w:i/>
        </w:rPr>
      </w:pPr>
      <w:r w:rsidRPr="00A30012">
        <w:rPr>
          <w:i/>
        </w:rPr>
        <w:t>Předškolní vzdělávání a péče: dostupnost – inkluze – kvalita</w:t>
      </w:r>
    </w:p>
    <w:p w:rsidR="00A30012" w:rsidRPr="00A30012" w:rsidRDefault="00A30012" w:rsidP="001B23E8">
      <w:pPr>
        <w:pStyle w:val="Odstavecseseznamem"/>
        <w:numPr>
          <w:ilvl w:val="0"/>
          <w:numId w:val="35"/>
        </w:numPr>
        <w:spacing w:after="160" w:line="259" w:lineRule="auto"/>
        <w:jc w:val="both"/>
        <w:rPr>
          <w:i/>
        </w:rPr>
      </w:pPr>
      <w:r w:rsidRPr="00A30012">
        <w:rPr>
          <w:i/>
        </w:rPr>
        <w:t>Čtenářská a matematická gramotnost v základním vzdělávání</w:t>
      </w:r>
    </w:p>
    <w:p w:rsidR="00A30012" w:rsidRPr="00A30012" w:rsidRDefault="00A30012" w:rsidP="001B23E8">
      <w:pPr>
        <w:pStyle w:val="Odstavecseseznamem"/>
        <w:numPr>
          <w:ilvl w:val="0"/>
          <w:numId w:val="35"/>
        </w:numPr>
        <w:spacing w:after="160" w:line="259" w:lineRule="auto"/>
        <w:jc w:val="both"/>
        <w:rPr>
          <w:i/>
        </w:rPr>
      </w:pPr>
      <w:r w:rsidRPr="00A30012">
        <w:rPr>
          <w:i/>
        </w:rPr>
        <w:t>Inkluzivní vzdělávání a podpora dětí a žáků ohrožených školním neúspěchem</w:t>
      </w:r>
    </w:p>
    <w:p w:rsidR="00A30012" w:rsidRPr="00A30012" w:rsidRDefault="00A30012" w:rsidP="001B23E8">
      <w:pPr>
        <w:pStyle w:val="Odstavecseseznamem"/>
        <w:numPr>
          <w:ilvl w:val="0"/>
          <w:numId w:val="35"/>
        </w:numPr>
        <w:spacing w:after="160" w:line="259" w:lineRule="auto"/>
        <w:jc w:val="both"/>
        <w:rPr>
          <w:i/>
        </w:rPr>
      </w:pPr>
      <w:r w:rsidRPr="00A30012">
        <w:rPr>
          <w:i/>
        </w:rPr>
        <w:t>Rozvoj podnikavosti a iniciativy dětí a žáků</w:t>
      </w:r>
    </w:p>
    <w:p w:rsidR="00A30012" w:rsidRPr="00A30012" w:rsidRDefault="00A30012" w:rsidP="001B23E8">
      <w:pPr>
        <w:pStyle w:val="Odstavecseseznamem"/>
        <w:numPr>
          <w:ilvl w:val="0"/>
          <w:numId w:val="35"/>
        </w:numPr>
        <w:spacing w:after="160" w:line="259" w:lineRule="auto"/>
        <w:jc w:val="both"/>
        <w:rPr>
          <w:i/>
        </w:rPr>
      </w:pPr>
      <w:r w:rsidRPr="00A30012">
        <w:rPr>
          <w:i/>
        </w:rPr>
        <w:t>Rozvoj kompetencí dětí a žáků v v polytechnickém vzdělávání (podpora zájmu, motivace a dovednosti v oblasti vědy, technologií, inženýringu a matematiky „STEM“, což zahrnuje i EVVO)</w:t>
      </w:r>
    </w:p>
    <w:p w:rsidR="00A30012" w:rsidRPr="00A30012" w:rsidRDefault="00A30012" w:rsidP="001B23E8">
      <w:pPr>
        <w:pStyle w:val="Odstavecseseznamem"/>
        <w:numPr>
          <w:ilvl w:val="0"/>
          <w:numId w:val="35"/>
        </w:numPr>
        <w:spacing w:after="160" w:line="259" w:lineRule="auto"/>
        <w:jc w:val="both"/>
        <w:rPr>
          <w:i/>
        </w:rPr>
      </w:pPr>
      <w:r w:rsidRPr="00A30012">
        <w:rPr>
          <w:i/>
        </w:rPr>
        <w:t>Kariérové poradenství v základních školách</w:t>
      </w:r>
      <w:r>
        <w:rPr>
          <w:rStyle w:val="Znakapoznpodarou"/>
          <w:i/>
        </w:rPr>
        <w:footnoteReference w:id="184"/>
      </w:r>
    </w:p>
    <w:p w:rsidR="007074D1" w:rsidRDefault="007074D1" w:rsidP="00F33C5D">
      <w:pPr>
        <w:spacing w:after="160" w:line="259" w:lineRule="auto"/>
        <w:jc w:val="both"/>
      </w:pPr>
      <w:r>
        <w:t>Tyto klíčové priority byly transformovány</w:t>
      </w:r>
      <w:r w:rsidRPr="00A30012">
        <w:t xml:space="preserve"> do povinných, doporučených a volitelných témat MAP a KAP.</w:t>
      </w:r>
    </w:p>
    <w:p w:rsidR="005C56EB" w:rsidRPr="00A30012" w:rsidRDefault="005C56EB" w:rsidP="00F33C5D">
      <w:pPr>
        <w:spacing w:after="160" w:line="259" w:lineRule="auto"/>
        <w:jc w:val="both"/>
      </w:pPr>
    </w:p>
    <w:p w:rsidR="00A30012" w:rsidRPr="008F31CF" w:rsidRDefault="007074D1" w:rsidP="003675B1">
      <w:pPr>
        <w:pStyle w:val="Nadpis5"/>
      </w:pPr>
      <w:r w:rsidRPr="008F31CF">
        <w:t>Dojížďka za prací a do škol</w:t>
      </w:r>
    </w:p>
    <w:p w:rsidR="00A30012" w:rsidRDefault="007074D1" w:rsidP="007D42C5">
      <w:pPr>
        <w:pStyle w:val="Odstavecseseznamem"/>
        <w:spacing w:after="160" w:line="259" w:lineRule="auto"/>
        <w:ind w:left="0"/>
        <w:contextualSpacing w:val="0"/>
        <w:jc w:val="both"/>
      </w:pPr>
      <w:r>
        <w:t xml:space="preserve">Nejvíce se dojíždí do krajských měst Hradce Králové a Pardubic a do dalších jednotlivých center vzájemně mezi sebou. Dojíždí se též do Prahy </w:t>
      </w:r>
      <w:r w:rsidR="005A03E1">
        <w:t>za studiem a prací</w:t>
      </w:r>
      <w:r>
        <w:t xml:space="preserve">. </w:t>
      </w:r>
      <w:r w:rsidR="005A03E1">
        <w:t xml:space="preserve">Tento trend je významný kvůli </w:t>
      </w:r>
      <w:r>
        <w:t xml:space="preserve"> riziku </w:t>
      </w:r>
      <w:r w:rsidRPr="004D60A7">
        <w:rPr>
          <w:i/>
        </w:rPr>
        <w:t>„odlivu kvalifikované pracovní síly mimo region za vyššími výdělky“</w:t>
      </w:r>
      <w:r>
        <w:t>.</w:t>
      </w:r>
      <w:r>
        <w:rPr>
          <w:rStyle w:val="Znakapoznpodarou"/>
        </w:rPr>
        <w:footnoteReference w:id="185"/>
      </w:r>
      <w:r w:rsidR="004D60A7">
        <w:t xml:space="preserve"> </w:t>
      </w:r>
    </w:p>
    <w:p w:rsidR="007074D1" w:rsidRDefault="007074D1" w:rsidP="00FE3714">
      <w:pPr>
        <w:pStyle w:val="Odstavecseseznamem"/>
        <w:ind w:left="0"/>
        <w:jc w:val="both"/>
      </w:pPr>
    </w:p>
    <w:p w:rsidR="007074D1" w:rsidRPr="008F31CF" w:rsidRDefault="007074D1" w:rsidP="004161B6">
      <w:pPr>
        <w:pStyle w:val="Nadpis5"/>
      </w:pPr>
      <w:r w:rsidRPr="008F31CF">
        <w:t>Trh práce</w:t>
      </w:r>
    </w:p>
    <w:p w:rsidR="00A30012" w:rsidRDefault="004D60A7" w:rsidP="007D42C5">
      <w:pPr>
        <w:pStyle w:val="Odstavecseseznamem"/>
        <w:spacing w:after="160" w:line="259" w:lineRule="auto"/>
        <w:ind w:left="0"/>
        <w:contextualSpacing w:val="0"/>
        <w:jc w:val="both"/>
        <w:rPr>
          <w:i/>
        </w:rPr>
      </w:pPr>
      <w:r>
        <w:t>Znalost s</w:t>
      </w:r>
      <w:r w:rsidR="007074D1">
        <w:t xml:space="preserve">ituace na trhu práce je </w:t>
      </w:r>
      <w:r>
        <w:t>bezprostředně důležitá pro oblast kariérového poradenství</w:t>
      </w:r>
      <w:r w:rsidR="00C5220B">
        <w:t xml:space="preserve"> na školách</w:t>
      </w:r>
      <w:r>
        <w:t xml:space="preserve">. Ze strategického hlediska je </w:t>
      </w:r>
      <w:r w:rsidR="005A03E1">
        <w:t xml:space="preserve">znalost trhu práce </w:t>
      </w:r>
      <w:r>
        <w:t xml:space="preserve">důležitá </w:t>
      </w:r>
      <w:r w:rsidR="005A03E1">
        <w:t xml:space="preserve">také pro </w:t>
      </w:r>
      <w:r>
        <w:t xml:space="preserve">zaměření </w:t>
      </w:r>
      <w:r w:rsidR="00C5220B">
        <w:t xml:space="preserve">obsahu </w:t>
      </w:r>
      <w:r>
        <w:t xml:space="preserve">vzdělávání ve školách. </w:t>
      </w:r>
      <w:r w:rsidRPr="004D60A7">
        <w:rPr>
          <w:i/>
        </w:rPr>
        <w:t>„Více než 55% ekonomicky aktivního obyvatelstva Hradecko-pardubické aglomerace je soustředěno do dvou krajských měst.</w:t>
      </w:r>
      <w:r>
        <w:rPr>
          <w:i/>
        </w:rPr>
        <w:t xml:space="preserve"> Skoro 80% je pak soustř</w:t>
      </w:r>
      <w:r w:rsidR="00F04AEF">
        <w:rPr>
          <w:i/>
        </w:rPr>
        <w:t xml:space="preserve">eděno do 14 obcí aglomerace se </w:t>
      </w:r>
      <w:r>
        <w:rPr>
          <w:i/>
        </w:rPr>
        <w:t>statutem města</w:t>
      </w:r>
      <w:r w:rsidRPr="004D60A7">
        <w:rPr>
          <w:i/>
        </w:rPr>
        <w:t>“</w:t>
      </w:r>
      <w:r w:rsidR="00940FB4">
        <w:rPr>
          <w:i/>
        </w:rPr>
        <w:t>.</w:t>
      </w:r>
      <w:r w:rsidR="00940FB4">
        <w:rPr>
          <w:rStyle w:val="Znakapoznpodarou"/>
          <w:i/>
        </w:rPr>
        <w:footnoteReference w:id="186"/>
      </w:r>
    </w:p>
    <w:p w:rsidR="00940FB4" w:rsidRDefault="00940FB4" w:rsidP="007D42C5">
      <w:pPr>
        <w:pStyle w:val="Odstavecseseznamem"/>
        <w:spacing w:after="160" w:line="259" w:lineRule="auto"/>
        <w:ind w:left="0"/>
        <w:contextualSpacing w:val="0"/>
        <w:jc w:val="both"/>
      </w:pPr>
      <w:r>
        <w:t>Struktura zaměstnanost v aglomeraci z hlediska sektorů je následující:</w:t>
      </w:r>
    </w:p>
    <w:p w:rsidR="00940FB4" w:rsidRPr="00163C9B" w:rsidRDefault="00940FB4" w:rsidP="001B23E8">
      <w:pPr>
        <w:pStyle w:val="Odstavecseseznamem"/>
        <w:numPr>
          <w:ilvl w:val="0"/>
          <w:numId w:val="36"/>
        </w:numPr>
        <w:spacing w:after="160" w:line="259" w:lineRule="auto"/>
        <w:jc w:val="both"/>
      </w:pPr>
      <w:r w:rsidRPr="00940FB4">
        <w:rPr>
          <w:i/>
        </w:rPr>
        <w:t>V terciéru (obslužná sféra) 56,4%</w:t>
      </w:r>
      <w:r w:rsidR="00163C9B">
        <w:rPr>
          <w:i/>
        </w:rPr>
        <w:t xml:space="preserve">, </w:t>
      </w:r>
      <w:r w:rsidR="00163C9B" w:rsidRPr="00163C9B">
        <w:t>jde hlavně o krajská města a větší obce</w:t>
      </w:r>
    </w:p>
    <w:p w:rsidR="00940FB4" w:rsidRPr="00940FB4" w:rsidRDefault="00940FB4" w:rsidP="001B23E8">
      <w:pPr>
        <w:pStyle w:val="Odstavecseseznamem"/>
        <w:numPr>
          <w:ilvl w:val="0"/>
          <w:numId w:val="36"/>
        </w:numPr>
        <w:spacing w:after="160" w:line="259" w:lineRule="auto"/>
        <w:jc w:val="both"/>
        <w:rPr>
          <w:i/>
        </w:rPr>
      </w:pPr>
      <w:r w:rsidRPr="00940FB4">
        <w:rPr>
          <w:i/>
        </w:rPr>
        <w:lastRenderedPageBreak/>
        <w:t>V sekund</w:t>
      </w:r>
      <w:r>
        <w:rPr>
          <w:i/>
        </w:rPr>
        <w:t>éru</w:t>
      </w:r>
      <w:r w:rsidRPr="00940FB4">
        <w:rPr>
          <w:i/>
        </w:rPr>
        <w:t xml:space="preserve"> (průmysl, stavebnictví, doprava) 30,9%</w:t>
      </w:r>
    </w:p>
    <w:p w:rsidR="00940FB4" w:rsidRPr="00C5220B" w:rsidRDefault="00940FB4" w:rsidP="001B23E8">
      <w:pPr>
        <w:pStyle w:val="Odstavecseseznamem"/>
        <w:numPr>
          <w:ilvl w:val="0"/>
          <w:numId w:val="36"/>
        </w:numPr>
        <w:spacing w:after="160" w:line="259" w:lineRule="auto"/>
        <w:jc w:val="both"/>
      </w:pPr>
      <w:r w:rsidRPr="00940FB4">
        <w:rPr>
          <w:i/>
        </w:rPr>
        <w:t>V priméru (využití přírodních zdrojů) 2%</w:t>
      </w:r>
      <w:r>
        <w:rPr>
          <w:rStyle w:val="Znakapoznpodarou"/>
          <w:i/>
        </w:rPr>
        <w:footnoteReference w:id="187"/>
      </w:r>
      <w:r w:rsidR="00C5220B">
        <w:rPr>
          <w:i/>
        </w:rPr>
        <w:t xml:space="preserve">, </w:t>
      </w:r>
      <w:r w:rsidR="00C5220B" w:rsidRPr="00C5220B">
        <w:t>v priméru jsou zaměstnaní hlavně obyvatelé obcí aglomerace, kde žije méně než 400 obyvatel</w:t>
      </w:r>
    </w:p>
    <w:p w:rsidR="00940FB4" w:rsidRPr="00940FB4" w:rsidRDefault="00940FB4" w:rsidP="007D42C5">
      <w:pPr>
        <w:pStyle w:val="Odstavecseseznamem"/>
        <w:spacing w:after="160" w:line="259" w:lineRule="auto"/>
        <w:ind w:left="0"/>
        <w:jc w:val="both"/>
      </w:pPr>
    </w:p>
    <w:p w:rsidR="00940FB4" w:rsidRDefault="00940FB4" w:rsidP="007D42C5">
      <w:pPr>
        <w:pStyle w:val="Odstavecseseznamem"/>
        <w:spacing w:after="160" w:line="259" w:lineRule="auto"/>
        <w:ind w:left="0"/>
        <w:contextualSpacing w:val="0"/>
        <w:jc w:val="both"/>
      </w:pPr>
      <w:r>
        <w:t>Zaměstnanost z odvětvového hlediska:</w:t>
      </w:r>
    </w:p>
    <w:p w:rsidR="004D60A7" w:rsidRPr="00634412" w:rsidRDefault="00940FB4" w:rsidP="001B23E8">
      <w:pPr>
        <w:pStyle w:val="Odstavecseseznamem"/>
        <w:numPr>
          <w:ilvl w:val="0"/>
          <w:numId w:val="37"/>
        </w:numPr>
        <w:spacing w:after="160" w:line="259" w:lineRule="auto"/>
        <w:jc w:val="both"/>
        <w:rPr>
          <w:i/>
        </w:rPr>
      </w:pPr>
      <w:r w:rsidRPr="00634412">
        <w:rPr>
          <w:i/>
        </w:rPr>
        <w:t xml:space="preserve">Průmysl 23,5% </w:t>
      </w:r>
    </w:p>
    <w:p w:rsidR="00940FB4" w:rsidRPr="00634412" w:rsidRDefault="00940FB4" w:rsidP="001B23E8">
      <w:pPr>
        <w:pStyle w:val="Odstavecseseznamem"/>
        <w:numPr>
          <w:ilvl w:val="0"/>
          <w:numId w:val="37"/>
        </w:numPr>
        <w:spacing w:after="160" w:line="259" w:lineRule="auto"/>
        <w:jc w:val="both"/>
        <w:rPr>
          <w:i/>
        </w:rPr>
      </w:pPr>
      <w:r w:rsidRPr="00634412">
        <w:rPr>
          <w:i/>
        </w:rPr>
        <w:t>Velkoobchod, opravy a údržba motorových vozidel 11,2%</w:t>
      </w:r>
    </w:p>
    <w:p w:rsidR="00940FB4" w:rsidRPr="00634412" w:rsidRDefault="00940FB4" w:rsidP="001B23E8">
      <w:pPr>
        <w:pStyle w:val="Odstavecseseznamem"/>
        <w:numPr>
          <w:ilvl w:val="0"/>
          <w:numId w:val="37"/>
        </w:numPr>
        <w:spacing w:after="160" w:line="259" w:lineRule="auto"/>
        <w:jc w:val="both"/>
        <w:rPr>
          <w:i/>
        </w:rPr>
      </w:pPr>
      <w:r w:rsidRPr="00634412">
        <w:rPr>
          <w:i/>
        </w:rPr>
        <w:t>Zdravotní/sociální péče 7,8%</w:t>
      </w:r>
      <w:r w:rsidR="00634412">
        <w:rPr>
          <w:rStyle w:val="Znakapoznpodarou"/>
          <w:i/>
        </w:rPr>
        <w:footnoteReference w:id="188"/>
      </w:r>
    </w:p>
    <w:p w:rsidR="00940FB4" w:rsidRDefault="00940FB4" w:rsidP="007D42C5">
      <w:pPr>
        <w:pStyle w:val="Odstavecseseznamem"/>
        <w:spacing w:after="160" w:line="259" w:lineRule="auto"/>
        <w:jc w:val="both"/>
      </w:pPr>
    </w:p>
    <w:p w:rsidR="00940FB4" w:rsidRPr="00A1560C" w:rsidRDefault="00634412" w:rsidP="007D42C5">
      <w:pPr>
        <w:pStyle w:val="Odstavecseseznamem"/>
        <w:spacing w:after="160" w:line="259" w:lineRule="auto"/>
        <w:ind w:left="0"/>
        <w:contextualSpacing w:val="0"/>
        <w:jc w:val="both"/>
        <w:rPr>
          <w:b/>
        </w:rPr>
      </w:pPr>
      <w:r w:rsidRPr="00A1560C">
        <w:rPr>
          <w:b/>
        </w:rPr>
        <w:t>Zaměstnanost</w:t>
      </w:r>
      <w:r>
        <w:t xml:space="preserve"> </w:t>
      </w:r>
      <w:r w:rsidR="00C5220B">
        <w:t>(ITI/Královéhradecký</w:t>
      </w:r>
      <w:r w:rsidR="00F04AEF">
        <w:t xml:space="preserve"> </w:t>
      </w:r>
      <w:r w:rsidR="00A1560C">
        <w:t>a</w:t>
      </w:r>
      <w:r w:rsidR="00F04AEF">
        <w:t xml:space="preserve"> </w:t>
      </w:r>
      <w:r w:rsidR="00C5220B">
        <w:t xml:space="preserve">Pardubický kraj, pracovní síly soustředěné v aglomeraci) </w:t>
      </w:r>
      <w:r w:rsidRPr="00A1560C">
        <w:rPr>
          <w:b/>
        </w:rPr>
        <w:t>dle CZ</w:t>
      </w:r>
      <w:r w:rsidR="00940FB4" w:rsidRPr="00A1560C">
        <w:rPr>
          <w:b/>
        </w:rPr>
        <w:t>–NACE:</w:t>
      </w:r>
    </w:p>
    <w:p w:rsidR="00634412" w:rsidRPr="00634412" w:rsidRDefault="00634412" w:rsidP="001B23E8">
      <w:pPr>
        <w:pStyle w:val="Odstavecseseznamem"/>
        <w:numPr>
          <w:ilvl w:val="0"/>
          <w:numId w:val="38"/>
        </w:numPr>
        <w:spacing w:after="160" w:line="259" w:lineRule="auto"/>
        <w:ind w:left="0" w:firstLine="426"/>
        <w:jc w:val="both"/>
        <w:rPr>
          <w:i/>
        </w:rPr>
      </w:pPr>
      <w:r w:rsidRPr="00634412">
        <w:rPr>
          <w:i/>
        </w:rPr>
        <w:t>Informační a komunikační činnost 56,2%</w:t>
      </w:r>
    </w:p>
    <w:p w:rsidR="00634412" w:rsidRPr="00634412" w:rsidRDefault="00634412" w:rsidP="001B23E8">
      <w:pPr>
        <w:pStyle w:val="Odstavecseseznamem"/>
        <w:numPr>
          <w:ilvl w:val="0"/>
          <w:numId w:val="38"/>
        </w:numPr>
        <w:spacing w:after="160" w:line="259" w:lineRule="auto"/>
        <w:ind w:left="0" w:firstLine="426"/>
        <w:jc w:val="both"/>
        <w:rPr>
          <w:i/>
        </w:rPr>
      </w:pPr>
      <w:r w:rsidRPr="00634412">
        <w:rPr>
          <w:i/>
        </w:rPr>
        <w:t>Peněžnictví a pojišťovnictví 51%</w:t>
      </w:r>
    </w:p>
    <w:p w:rsidR="00C5220B" w:rsidRDefault="00634412" w:rsidP="001B23E8">
      <w:pPr>
        <w:pStyle w:val="Odstavecseseznamem"/>
        <w:numPr>
          <w:ilvl w:val="0"/>
          <w:numId w:val="38"/>
        </w:numPr>
        <w:spacing w:after="160" w:line="259" w:lineRule="auto"/>
        <w:ind w:left="709" w:hanging="283"/>
        <w:jc w:val="both"/>
        <w:rPr>
          <w:i/>
        </w:rPr>
      </w:pPr>
      <w:r w:rsidRPr="00634412">
        <w:rPr>
          <w:i/>
        </w:rPr>
        <w:t>Činnosti v oblasti nemovitostí, profesní, vědecké a technické činnosti a administrativní a podpůrné činnosti 44,7%</w:t>
      </w:r>
    </w:p>
    <w:p w:rsidR="00C5220B" w:rsidRDefault="00C5220B" w:rsidP="001B23E8">
      <w:pPr>
        <w:pStyle w:val="Odstavecseseznamem"/>
        <w:numPr>
          <w:ilvl w:val="0"/>
          <w:numId w:val="38"/>
        </w:numPr>
        <w:spacing w:after="160" w:line="259" w:lineRule="auto"/>
        <w:ind w:left="709" w:hanging="283"/>
        <w:jc w:val="both"/>
        <w:rPr>
          <w:i/>
        </w:rPr>
      </w:pPr>
      <w:r>
        <w:rPr>
          <w:i/>
        </w:rPr>
        <w:t>Veřejná správa a obrana; povinné sociální zabezpečení 40,7%</w:t>
      </w:r>
    </w:p>
    <w:p w:rsidR="00C5220B" w:rsidRDefault="00C5220B" w:rsidP="001B23E8">
      <w:pPr>
        <w:pStyle w:val="Odstavecseseznamem"/>
        <w:numPr>
          <w:ilvl w:val="0"/>
          <w:numId w:val="38"/>
        </w:numPr>
        <w:spacing w:after="160" w:line="259" w:lineRule="auto"/>
        <w:ind w:left="709" w:hanging="283"/>
        <w:jc w:val="both"/>
        <w:rPr>
          <w:i/>
        </w:rPr>
      </w:pPr>
      <w:r>
        <w:rPr>
          <w:i/>
        </w:rPr>
        <w:t>Vzdělávání 35,4%</w:t>
      </w:r>
    </w:p>
    <w:p w:rsidR="00634412" w:rsidRPr="00634412" w:rsidRDefault="00C5220B" w:rsidP="001B23E8">
      <w:pPr>
        <w:pStyle w:val="Odstavecseseznamem"/>
        <w:numPr>
          <w:ilvl w:val="0"/>
          <w:numId w:val="38"/>
        </w:numPr>
        <w:spacing w:after="160" w:line="259" w:lineRule="auto"/>
        <w:ind w:left="709" w:hanging="283"/>
        <w:jc w:val="both"/>
        <w:rPr>
          <w:i/>
        </w:rPr>
      </w:pPr>
      <w:r>
        <w:rPr>
          <w:i/>
        </w:rPr>
        <w:t>Zdravotní a sociální péče 39,1%</w:t>
      </w:r>
      <w:r w:rsidR="00634412">
        <w:rPr>
          <w:rStyle w:val="Znakapoznpodarou"/>
          <w:i/>
        </w:rPr>
        <w:footnoteReference w:id="189"/>
      </w:r>
    </w:p>
    <w:p w:rsidR="00F04AEF" w:rsidRDefault="00F04AEF" w:rsidP="007D42C5">
      <w:pPr>
        <w:spacing w:after="160" w:line="259" w:lineRule="auto"/>
        <w:jc w:val="both"/>
      </w:pPr>
    </w:p>
    <w:p w:rsidR="0095390D" w:rsidRDefault="00634412" w:rsidP="007D42C5">
      <w:pPr>
        <w:spacing w:after="160" w:line="259" w:lineRule="auto"/>
        <w:jc w:val="both"/>
      </w:pPr>
      <w:r>
        <w:t xml:space="preserve">Z výše uvedených údajů je zřejmé, že </w:t>
      </w:r>
      <w:r w:rsidR="0095390D" w:rsidRPr="005A03E1">
        <w:rPr>
          <w:b/>
        </w:rPr>
        <w:t xml:space="preserve">převažující </w:t>
      </w:r>
      <w:r w:rsidRPr="005A03E1">
        <w:rPr>
          <w:b/>
        </w:rPr>
        <w:t xml:space="preserve">zaměstnanost v aglomeraci je </w:t>
      </w:r>
      <w:r w:rsidR="00F04AEF" w:rsidRPr="005A03E1">
        <w:rPr>
          <w:b/>
        </w:rPr>
        <w:t xml:space="preserve">v </w:t>
      </w:r>
      <w:r w:rsidRPr="005A03E1">
        <w:rPr>
          <w:b/>
        </w:rPr>
        <w:t>odvětvích náročnějších na kvalifikovanost pracovní síly</w:t>
      </w:r>
      <w:r w:rsidR="0095390D">
        <w:t>, což klade vysoké nároky na výuku ve školách, jednak na samotné obyvatele.</w:t>
      </w:r>
    </w:p>
    <w:p w:rsidR="00940FB4" w:rsidRDefault="00634412" w:rsidP="007D42C5">
      <w:pPr>
        <w:spacing w:after="160" w:line="259" w:lineRule="auto"/>
        <w:jc w:val="both"/>
      </w:pPr>
      <w:r>
        <w:t xml:space="preserve"> </w:t>
      </w:r>
      <w:r w:rsidR="0095390D">
        <w:t>Nezaměstnanost v aglomeraci byla v roce 2013 pod úrovní ČR.</w:t>
      </w:r>
    </w:p>
    <w:p w:rsidR="005C56EB" w:rsidRDefault="005C56EB" w:rsidP="007D42C5">
      <w:pPr>
        <w:spacing w:after="160" w:line="259" w:lineRule="auto"/>
        <w:jc w:val="both"/>
      </w:pPr>
    </w:p>
    <w:p w:rsidR="00163C9B" w:rsidRPr="008F31CF" w:rsidRDefault="00163C9B" w:rsidP="003675B1">
      <w:pPr>
        <w:pStyle w:val="Nadpis5"/>
      </w:pPr>
      <w:r w:rsidRPr="008F31CF">
        <w:t>Ekonomika</w:t>
      </w:r>
    </w:p>
    <w:p w:rsidR="00F85782" w:rsidRDefault="00F85782" w:rsidP="00F04AEF">
      <w:pPr>
        <w:spacing w:after="160" w:line="259" w:lineRule="auto"/>
        <w:jc w:val="both"/>
      </w:pPr>
      <w:r>
        <w:t>Tato část ITI strategie je analyzována z důvodu možnosti pracovního uplatnění absolventů škol a potřebného zacílení vzdělávání</w:t>
      </w:r>
      <w:r w:rsidR="00DB12D1">
        <w:t xml:space="preserve"> dle profilu zaměstnavatelů</w:t>
      </w:r>
      <w:r>
        <w:t xml:space="preserve">. </w:t>
      </w:r>
    </w:p>
    <w:p w:rsidR="00163C9B" w:rsidRDefault="00AB164E" w:rsidP="00F04AEF">
      <w:pPr>
        <w:spacing w:after="160" w:line="259" w:lineRule="auto"/>
        <w:jc w:val="both"/>
      </w:pPr>
      <w:r>
        <w:t xml:space="preserve">V Hradecko-pardubické aglomeraci převažovaly </w:t>
      </w:r>
      <w:r w:rsidR="00621AE9">
        <w:t xml:space="preserve">podle údajů ITI strategie </w:t>
      </w:r>
      <w:r w:rsidRPr="00A1560C">
        <w:rPr>
          <w:b/>
        </w:rPr>
        <w:t>ekonomick</w:t>
      </w:r>
      <w:r w:rsidR="00621AE9" w:rsidRPr="00A1560C">
        <w:rPr>
          <w:b/>
        </w:rPr>
        <w:t>é</w:t>
      </w:r>
      <w:r w:rsidRPr="00A1560C">
        <w:rPr>
          <w:b/>
        </w:rPr>
        <w:t xml:space="preserve"> subjekt</w:t>
      </w:r>
      <w:r w:rsidR="00621AE9" w:rsidRPr="00A1560C">
        <w:rPr>
          <w:b/>
        </w:rPr>
        <w:t>y</w:t>
      </w:r>
      <w:r w:rsidR="00621AE9">
        <w:t xml:space="preserve"> dle </w:t>
      </w:r>
      <w:r w:rsidR="00F85782">
        <w:t xml:space="preserve">následujících </w:t>
      </w:r>
      <w:r w:rsidR="00621AE9">
        <w:t xml:space="preserve">odvětví ekonomické činnosti </w:t>
      </w:r>
      <w:r w:rsidR="00621AE9" w:rsidRPr="00A1560C">
        <w:rPr>
          <w:b/>
        </w:rPr>
        <w:t>CZ-NACE</w:t>
      </w:r>
      <w:r w:rsidR="00621AE9">
        <w:t xml:space="preserve"> (2013)</w:t>
      </w:r>
      <w:r w:rsidR="00F85782">
        <w:t>:</w:t>
      </w:r>
    </w:p>
    <w:p w:rsidR="00F85782" w:rsidRPr="00F85782" w:rsidRDefault="00F85782" w:rsidP="001B23E8">
      <w:pPr>
        <w:pStyle w:val="Odstavecseseznamem"/>
        <w:numPr>
          <w:ilvl w:val="0"/>
          <w:numId w:val="47"/>
        </w:numPr>
        <w:spacing w:after="160" w:line="259" w:lineRule="auto"/>
        <w:jc w:val="both"/>
        <w:rPr>
          <w:i/>
        </w:rPr>
      </w:pPr>
      <w:r w:rsidRPr="00F85782">
        <w:rPr>
          <w:i/>
        </w:rPr>
        <w:t>Zpracovatelský průmysl 12,7%</w:t>
      </w:r>
    </w:p>
    <w:p w:rsidR="00F85782" w:rsidRPr="00F85782" w:rsidRDefault="00F85782" w:rsidP="001B23E8">
      <w:pPr>
        <w:pStyle w:val="Odstavecseseznamem"/>
        <w:numPr>
          <w:ilvl w:val="0"/>
          <w:numId w:val="47"/>
        </w:numPr>
        <w:spacing w:after="160" w:line="259" w:lineRule="auto"/>
        <w:jc w:val="both"/>
        <w:rPr>
          <w:i/>
        </w:rPr>
      </w:pPr>
      <w:r w:rsidRPr="00F85782">
        <w:rPr>
          <w:i/>
        </w:rPr>
        <w:t>Stavebnictví 12,4%</w:t>
      </w:r>
    </w:p>
    <w:p w:rsidR="00F85782" w:rsidRPr="00F85782" w:rsidRDefault="00F85782" w:rsidP="001B23E8">
      <w:pPr>
        <w:pStyle w:val="Odstavecseseznamem"/>
        <w:numPr>
          <w:ilvl w:val="0"/>
          <w:numId w:val="47"/>
        </w:numPr>
        <w:spacing w:after="160" w:line="259" w:lineRule="auto"/>
        <w:jc w:val="both"/>
        <w:rPr>
          <w:i/>
        </w:rPr>
      </w:pPr>
      <w:r w:rsidRPr="00F85782">
        <w:rPr>
          <w:i/>
        </w:rPr>
        <w:t>Velkoobchod a maloobchod; opravy a údržba motorových vozidel 18,4%</w:t>
      </w:r>
    </w:p>
    <w:p w:rsidR="00F85782" w:rsidRPr="00F85782" w:rsidRDefault="00F85782" w:rsidP="001B23E8">
      <w:pPr>
        <w:pStyle w:val="Odstavecseseznamem"/>
        <w:numPr>
          <w:ilvl w:val="0"/>
          <w:numId w:val="47"/>
        </w:numPr>
        <w:spacing w:after="160" w:line="259" w:lineRule="auto"/>
        <w:jc w:val="both"/>
        <w:rPr>
          <w:i/>
        </w:rPr>
      </w:pPr>
      <w:r w:rsidRPr="00F85782">
        <w:rPr>
          <w:i/>
        </w:rPr>
        <w:t>Profesní, vědecké a technické činnosti 13,8%</w:t>
      </w:r>
      <w:r w:rsidR="00A1560C">
        <w:rPr>
          <w:rStyle w:val="Znakapoznpodarou"/>
          <w:i/>
        </w:rPr>
        <w:footnoteReference w:id="190"/>
      </w:r>
    </w:p>
    <w:p w:rsidR="00F85782" w:rsidRDefault="00F85782" w:rsidP="00F04AEF">
      <w:pPr>
        <w:spacing w:after="160" w:line="259" w:lineRule="auto"/>
        <w:jc w:val="both"/>
        <w:rPr>
          <w:i/>
        </w:rPr>
      </w:pPr>
      <w:r w:rsidRPr="00F85782">
        <w:rPr>
          <w:i/>
        </w:rPr>
        <w:t xml:space="preserve">Ve městech jsou koncentrovány zdravotní a sociální péče, peněžnictví a pojišťovnictví, profesní a vědecké </w:t>
      </w:r>
      <w:r w:rsidR="006F4DD6" w:rsidRPr="00F85782">
        <w:rPr>
          <w:i/>
        </w:rPr>
        <w:t>činnosti</w:t>
      </w:r>
      <w:r w:rsidRPr="00F85782">
        <w:rPr>
          <w:i/>
        </w:rPr>
        <w:t>.</w:t>
      </w:r>
      <w:r>
        <w:rPr>
          <w:rStyle w:val="Znakapoznpodarou"/>
          <w:i/>
        </w:rPr>
        <w:footnoteReference w:id="191"/>
      </w:r>
    </w:p>
    <w:p w:rsidR="00F85782" w:rsidRDefault="00F85782" w:rsidP="005C56EB">
      <w:pPr>
        <w:keepNext/>
        <w:spacing w:after="160" w:line="259" w:lineRule="auto"/>
        <w:jc w:val="both"/>
      </w:pPr>
      <w:r w:rsidRPr="00F85782">
        <w:lastRenderedPageBreak/>
        <w:t>Ekonomické subjekty dle právní formy</w:t>
      </w:r>
      <w:r>
        <w:t>:</w:t>
      </w:r>
    </w:p>
    <w:p w:rsidR="00A1560C" w:rsidRDefault="00A1560C" w:rsidP="00A1560C">
      <w:pPr>
        <w:spacing w:after="160" w:line="259" w:lineRule="auto"/>
        <w:jc w:val="both"/>
        <w:rPr>
          <w:i/>
        </w:rPr>
      </w:pPr>
      <w:r>
        <w:rPr>
          <w:i/>
        </w:rPr>
        <w:t>„</w:t>
      </w:r>
      <w:r w:rsidRPr="00EB3839">
        <w:rPr>
          <w:i/>
        </w:rPr>
        <w:t>Více než 80% všech právních forem je koncentrováno v rámci aglomerace do měst.</w:t>
      </w:r>
      <w:r>
        <w:rPr>
          <w:i/>
        </w:rPr>
        <w:t>“</w:t>
      </w:r>
      <w:r w:rsidRPr="00EB3839">
        <w:rPr>
          <w:rStyle w:val="Znakapoznpodarou"/>
          <w:i/>
        </w:rPr>
        <w:t xml:space="preserve"> </w:t>
      </w:r>
      <w:r>
        <w:rPr>
          <w:rStyle w:val="Znakapoznpodarou"/>
          <w:i/>
        </w:rPr>
        <w:footnoteReference w:id="192"/>
      </w:r>
      <w:r>
        <w:rPr>
          <w:i/>
        </w:rPr>
        <w:t xml:space="preserve"> Z hlediska právní formy je struktura ekonomických subjektů následující:</w:t>
      </w:r>
    </w:p>
    <w:p w:rsidR="00B57D39" w:rsidRPr="00B57D39" w:rsidRDefault="00B57D39" w:rsidP="001B23E8">
      <w:pPr>
        <w:pStyle w:val="Odstavecseseznamem"/>
        <w:numPr>
          <w:ilvl w:val="0"/>
          <w:numId w:val="48"/>
        </w:numPr>
        <w:spacing w:after="160" w:line="259" w:lineRule="auto"/>
        <w:jc w:val="both"/>
        <w:rPr>
          <w:i/>
        </w:rPr>
      </w:pPr>
      <w:r w:rsidRPr="00B57D39">
        <w:rPr>
          <w:i/>
        </w:rPr>
        <w:t>Živnostníci 59,7%</w:t>
      </w:r>
    </w:p>
    <w:p w:rsidR="00B57D39" w:rsidRPr="00B57D39" w:rsidRDefault="00B57D39" w:rsidP="001B23E8">
      <w:pPr>
        <w:pStyle w:val="Odstavecseseznamem"/>
        <w:numPr>
          <w:ilvl w:val="0"/>
          <w:numId w:val="48"/>
        </w:numPr>
        <w:spacing w:after="160" w:line="259" w:lineRule="auto"/>
        <w:jc w:val="both"/>
        <w:rPr>
          <w:i/>
        </w:rPr>
      </w:pPr>
      <w:r w:rsidRPr="00B57D39">
        <w:rPr>
          <w:i/>
        </w:rPr>
        <w:t>Obchodní společnosti 18,4%</w:t>
      </w:r>
    </w:p>
    <w:p w:rsidR="00B57D39" w:rsidRDefault="00B57D39" w:rsidP="001B23E8">
      <w:pPr>
        <w:pStyle w:val="Odstavecseseznamem"/>
        <w:numPr>
          <w:ilvl w:val="0"/>
          <w:numId w:val="48"/>
        </w:numPr>
        <w:spacing w:after="160" w:line="259" w:lineRule="auto"/>
        <w:jc w:val="both"/>
        <w:rPr>
          <w:i/>
        </w:rPr>
      </w:pPr>
      <w:r w:rsidRPr="00B57D39">
        <w:rPr>
          <w:i/>
        </w:rPr>
        <w:t>Svobodná povolání 11%</w:t>
      </w:r>
      <w:r w:rsidR="00A1560C">
        <w:rPr>
          <w:rStyle w:val="Znakapoznpodarou"/>
          <w:i/>
        </w:rPr>
        <w:footnoteReference w:id="193"/>
      </w:r>
    </w:p>
    <w:p w:rsidR="00EB3839" w:rsidRDefault="00EB3839" w:rsidP="00F04AEF">
      <w:pPr>
        <w:spacing w:after="160" w:line="259" w:lineRule="auto"/>
        <w:jc w:val="both"/>
        <w:rPr>
          <w:i/>
        </w:rPr>
      </w:pPr>
      <w:r w:rsidRPr="001E4E71">
        <w:rPr>
          <w:i/>
        </w:rPr>
        <w:t>Mezi největší zaměstnavatele v aglomeraci patří Fakultní nemocnice Hradec Králové</w:t>
      </w:r>
      <w:r w:rsidR="00DB12D1" w:rsidRPr="001E4E71">
        <w:rPr>
          <w:i/>
        </w:rPr>
        <w:t xml:space="preserve"> (ústavní zdravotní péče)</w:t>
      </w:r>
      <w:r w:rsidRPr="001E4E71">
        <w:rPr>
          <w:i/>
        </w:rPr>
        <w:t>; Lesy České republiky, s.p.</w:t>
      </w:r>
      <w:r w:rsidR="00DB12D1" w:rsidRPr="001E4E71">
        <w:rPr>
          <w:i/>
        </w:rPr>
        <w:t>(těžba dřeva)</w:t>
      </w:r>
      <w:r w:rsidRPr="001E4E71">
        <w:rPr>
          <w:i/>
        </w:rPr>
        <w:t>;  ČEZ Distribuční služby, s.r.o.</w:t>
      </w:r>
      <w:r w:rsidR="00DB12D1" w:rsidRPr="001E4E71">
        <w:rPr>
          <w:i/>
        </w:rPr>
        <w:t xml:space="preserve"> (opravy elektrických zařízení)</w:t>
      </w:r>
      <w:r w:rsidRPr="001E4E71">
        <w:rPr>
          <w:i/>
        </w:rPr>
        <w:t>, Foxconn CZ, s.r.o.</w:t>
      </w:r>
      <w:r w:rsidR="00DB12D1" w:rsidRPr="001E4E71">
        <w:rPr>
          <w:i/>
        </w:rPr>
        <w:t xml:space="preserve"> (výroba počítačů a periferních zařízení)</w:t>
      </w:r>
      <w:r w:rsidRPr="001E4E71">
        <w:rPr>
          <w:i/>
        </w:rPr>
        <w:t>; Pardubická krajská nemocnice, a.s</w:t>
      </w:r>
      <w:r w:rsidR="00DB12D1" w:rsidRPr="001E4E71">
        <w:rPr>
          <w:i/>
        </w:rPr>
        <w:t>. (ústavní zdravotní péče)</w:t>
      </w:r>
      <w:r w:rsidRPr="001E4E71">
        <w:rPr>
          <w:i/>
        </w:rPr>
        <w:t>, Kiekert-CS, s.r.o.</w:t>
      </w:r>
      <w:r w:rsidR="00DB12D1" w:rsidRPr="001E4E71">
        <w:rPr>
          <w:i/>
        </w:rPr>
        <w:t>(výroba ostatních strojů pro speciální účely j.n.)</w:t>
      </w:r>
      <w:r w:rsidRPr="001E4E71">
        <w:rPr>
          <w:i/>
        </w:rPr>
        <w:t>; Rubena a.</w:t>
      </w:r>
      <w:r w:rsidR="006F4DD6" w:rsidRPr="001E4E71">
        <w:rPr>
          <w:i/>
        </w:rPr>
        <w:t>s. (výroba</w:t>
      </w:r>
      <w:r w:rsidR="00DB12D1" w:rsidRPr="001E4E71">
        <w:rPr>
          <w:i/>
        </w:rPr>
        <w:t xml:space="preserve"> ostatních pryžových výrobků)</w:t>
      </w:r>
      <w:r w:rsidRPr="001E4E71">
        <w:rPr>
          <w:i/>
        </w:rPr>
        <w:t>, Synthesia, a.</w:t>
      </w:r>
      <w:r w:rsidR="006F4DD6" w:rsidRPr="001E4E71">
        <w:rPr>
          <w:i/>
        </w:rPr>
        <w:t>s. (výroba</w:t>
      </w:r>
      <w:r w:rsidR="00DB12D1" w:rsidRPr="001E4E71">
        <w:rPr>
          <w:i/>
        </w:rPr>
        <w:t xml:space="preserve"> barviv a pigmentů)</w:t>
      </w:r>
      <w:r w:rsidRPr="001E4E71">
        <w:rPr>
          <w:i/>
        </w:rPr>
        <w:t>; Arrow International CR, a.s</w:t>
      </w:r>
      <w:r w:rsidR="00DB12D1" w:rsidRPr="001E4E71">
        <w:rPr>
          <w:i/>
        </w:rPr>
        <w:t>. (výroba lékařských a dentálních nástrojů a potřeb)</w:t>
      </w:r>
      <w:r w:rsidRPr="001E4E71">
        <w:rPr>
          <w:i/>
        </w:rPr>
        <w:t>; JIP Východočeská, a.</w:t>
      </w:r>
      <w:r w:rsidR="006F4DD6" w:rsidRPr="001E4E71">
        <w:rPr>
          <w:i/>
        </w:rPr>
        <w:t>s. (nespecializovaný</w:t>
      </w:r>
      <w:r w:rsidR="00DB12D1" w:rsidRPr="001E4E71">
        <w:rPr>
          <w:i/>
        </w:rPr>
        <w:t xml:space="preserve"> velkoobchod s potravinami, nápoji a tabákovými výrobky)</w:t>
      </w:r>
      <w:r w:rsidRPr="001E4E71">
        <w:rPr>
          <w:i/>
        </w:rPr>
        <w:t>; Marius Pedersen, a.s.</w:t>
      </w:r>
      <w:r w:rsidR="00DB12D1" w:rsidRPr="001E4E71">
        <w:rPr>
          <w:i/>
        </w:rPr>
        <w:t xml:space="preserve"> (sběr odpadů kromě nebezpečných)</w:t>
      </w:r>
      <w:r w:rsidRPr="001E4E71">
        <w:rPr>
          <w:i/>
        </w:rPr>
        <w:t>; Univerzita Pardubice</w:t>
      </w:r>
      <w:r w:rsidR="00DB12D1" w:rsidRPr="001E4E71">
        <w:rPr>
          <w:i/>
        </w:rPr>
        <w:t xml:space="preserve"> (terciární vzdělávání)</w:t>
      </w:r>
      <w:r w:rsidRPr="001E4E71">
        <w:rPr>
          <w:i/>
        </w:rPr>
        <w:t>, Arriva Východní Čechy, a.s.</w:t>
      </w:r>
      <w:r w:rsidR="00DB12D1" w:rsidRPr="001E4E71">
        <w:rPr>
          <w:i/>
        </w:rPr>
        <w:t xml:space="preserve"> (městská a příměstská pravidelná pozemní osobní doprava)</w:t>
      </w:r>
      <w:r w:rsidRPr="001E4E71">
        <w:rPr>
          <w:i/>
        </w:rPr>
        <w:t>, ČSOB Pojišťovna, a.s, člen holdingu ČSOB</w:t>
      </w:r>
      <w:r w:rsidR="00DB12D1" w:rsidRPr="001E4E71">
        <w:rPr>
          <w:i/>
        </w:rPr>
        <w:t xml:space="preserve"> (životní pojištění)</w:t>
      </w:r>
      <w:r w:rsidRPr="001E4E71">
        <w:rPr>
          <w:i/>
        </w:rPr>
        <w:t>; Enter-Prise PS, s.r.o.</w:t>
      </w:r>
      <w:r w:rsidR="00DB12D1" w:rsidRPr="001E4E71">
        <w:rPr>
          <w:i/>
        </w:rPr>
        <w:t xml:space="preserve"> (ostatní technické zkoušky a analýzy)</w:t>
      </w:r>
      <w:r w:rsidRPr="001E4E71">
        <w:rPr>
          <w:i/>
        </w:rPr>
        <w:t>; Explosia, a.</w:t>
      </w:r>
      <w:r w:rsidR="006F4DD6" w:rsidRPr="001E4E71">
        <w:rPr>
          <w:i/>
        </w:rPr>
        <w:t>s. (výroba</w:t>
      </w:r>
      <w:r w:rsidR="00DB12D1" w:rsidRPr="001E4E71">
        <w:rPr>
          <w:i/>
        </w:rPr>
        <w:t xml:space="preserve"> výbušnin)</w:t>
      </w:r>
      <w:r w:rsidRPr="001E4E71">
        <w:rPr>
          <w:i/>
        </w:rPr>
        <w:t>; Karsit Holding, s.r.</w:t>
      </w:r>
      <w:r w:rsidR="006F4DD6" w:rsidRPr="001E4E71">
        <w:rPr>
          <w:i/>
        </w:rPr>
        <w:t>o. (výroba</w:t>
      </w:r>
      <w:r w:rsidR="00DB12D1" w:rsidRPr="001E4E71">
        <w:rPr>
          <w:i/>
        </w:rPr>
        <w:t xml:space="preserve"> ostatních dílů a příslušenství pro motorová vozidla, kromě motocyklů)</w:t>
      </w:r>
      <w:r w:rsidRPr="001E4E71">
        <w:rPr>
          <w:i/>
        </w:rPr>
        <w:t>, M-Silnice, a.</w:t>
      </w:r>
      <w:r w:rsidR="006F4DD6" w:rsidRPr="001E4E71">
        <w:rPr>
          <w:i/>
        </w:rPr>
        <w:t>s. (výstavba</w:t>
      </w:r>
      <w:r w:rsidR="00DB12D1" w:rsidRPr="001E4E71">
        <w:rPr>
          <w:i/>
        </w:rPr>
        <w:t xml:space="preserve"> silnic a dálnic).</w:t>
      </w:r>
      <w:r w:rsidR="00DB12D1" w:rsidRPr="001E4E71">
        <w:rPr>
          <w:rStyle w:val="Znakapoznpodarou"/>
          <w:i/>
        </w:rPr>
        <w:footnoteReference w:id="194"/>
      </w:r>
    </w:p>
    <w:p w:rsidR="001E4E71" w:rsidRDefault="001E4E71" w:rsidP="00F04AEF">
      <w:pPr>
        <w:spacing w:after="160" w:line="259" w:lineRule="auto"/>
        <w:jc w:val="both"/>
      </w:pPr>
      <w:r>
        <w:t>Mezi největšími zaměstnavateli jsou subjekty orientované na elektrotechniku, služby a dopravu, chemii, zdravotnictví</w:t>
      </w:r>
      <w:r w:rsidRPr="00A1560C">
        <w:rPr>
          <w:b/>
        </w:rPr>
        <w:t>. Jednoznačně převažují technicky a přírodovědně zastoupené obory</w:t>
      </w:r>
      <w:r>
        <w:t>.</w:t>
      </w:r>
    </w:p>
    <w:p w:rsidR="00F04AEF" w:rsidRPr="001E4E71" w:rsidRDefault="00F04AEF" w:rsidP="00F04AEF">
      <w:pPr>
        <w:spacing w:after="160" w:line="259" w:lineRule="auto"/>
        <w:jc w:val="both"/>
      </w:pPr>
    </w:p>
    <w:p w:rsidR="00610C1F" w:rsidRPr="008F31CF" w:rsidRDefault="00610C1F" w:rsidP="003675B1">
      <w:pPr>
        <w:pStyle w:val="Nadpis5"/>
      </w:pPr>
      <w:r w:rsidRPr="008F31CF">
        <w:t>Výzkum, vývoj a inovace</w:t>
      </w:r>
    </w:p>
    <w:p w:rsidR="00C23638" w:rsidRDefault="00FD664B" w:rsidP="00F04AEF">
      <w:pPr>
        <w:spacing w:after="160" w:line="259" w:lineRule="auto"/>
        <w:jc w:val="both"/>
      </w:pPr>
      <w:r>
        <w:t xml:space="preserve">Tato kapitola je do analýzy zařazena kvůli tomu, že </w:t>
      </w:r>
      <w:r w:rsidRPr="00A1560C">
        <w:rPr>
          <w:b/>
        </w:rPr>
        <w:t xml:space="preserve">inovace a aplikace výsledků výzkumu a vývoje do praxe bude významně ovlivňovat </w:t>
      </w:r>
      <w:r w:rsidR="00C23638" w:rsidRPr="00A1560C">
        <w:rPr>
          <w:b/>
        </w:rPr>
        <w:t xml:space="preserve">rozvoj průmyslu a služeb a </w:t>
      </w:r>
      <w:r w:rsidRPr="00A1560C">
        <w:rPr>
          <w:b/>
        </w:rPr>
        <w:t>konkurenceschopnost</w:t>
      </w:r>
      <w:r>
        <w:t xml:space="preserve"> </w:t>
      </w:r>
      <w:r w:rsidR="00C23638">
        <w:t>Hradecko-pardubické aglomerace v hospodářské soutěži.</w:t>
      </w:r>
    </w:p>
    <w:p w:rsidR="004479C5" w:rsidRDefault="00FD664B" w:rsidP="00F04AEF">
      <w:pPr>
        <w:spacing w:after="160" w:line="259" w:lineRule="auto"/>
        <w:jc w:val="both"/>
      </w:pPr>
      <w:r>
        <w:t xml:space="preserve">I když </w:t>
      </w:r>
      <w:r w:rsidR="00286801" w:rsidRPr="00A1560C">
        <w:rPr>
          <w:b/>
        </w:rPr>
        <w:t>předškolní a základní školství</w:t>
      </w:r>
      <w:r w:rsidR="00286801">
        <w:t xml:space="preserve"> je </w:t>
      </w:r>
      <w:r w:rsidR="00C23638">
        <w:t xml:space="preserve">zdánlivě </w:t>
      </w:r>
      <w:r w:rsidR="00286801">
        <w:t xml:space="preserve">vzdálené oblasti výzkumu, vývoji a inovacím, </w:t>
      </w:r>
      <w:r w:rsidR="00C23638">
        <w:t xml:space="preserve">prakticky na </w:t>
      </w:r>
      <w:r w:rsidR="00286801">
        <w:t xml:space="preserve">již na těchto stupních je možné </w:t>
      </w:r>
      <w:r w:rsidR="00C23638">
        <w:t xml:space="preserve">položit </w:t>
      </w:r>
      <w:r w:rsidR="00C23638" w:rsidRPr="00A1560C">
        <w:rPr>
          <w:b/>
        </w:rPr>
        <w:t>základy</w:t>
      </w:r>
      <w:r w:rsidR="00A1560C">
        <w:rPr>
          <w:b/>
        </w:rPr>
        <w:t xml:space="preserve"> vzdělanosti a kritického myšlení</w:t>
      </w:r>
      <w:r w:rsidR="00C23638">
        <w:t>. Jde o to naučit žáky kritickému nastavení mysli při zpracovávání informací, podpořit zvídavou mysl dětí a žáků při kladení si otázek</w:t>
      </w:r>
      <w:r w:rsidR="00F04AEF">
        <w:t>, vzbudit zájem</w:t>
      </w:r>
      <w:r w:rsidR="00C23638">
        <w:t xml:space="preserve"> </w:t>
      </w:r>
      <w:r w:rsidR="004479C5">
        <w:t>o</w:t>
      </w:r>
      <w:r w:rsidR="00C23638">
        <w:t> celoživotní vzdělávání</w:t>
      </w:r>
      <w:r w:rsidR="00286801">
        <w:t xml:space="preserve">, probudit zájem o vědu a podporovat </w:t>
      </w:r>
      <w:r w:rsidR="004479C5">
        <w:t xml:space="preserve">tvořivost </w:t>
      </w:r>
      <w:r w:rsidR="00286801">
        <w:t xml:space="preserve">a inovativní myšlení. </w:t>
      </w:r>
    </w:p>
    <w:p w:rsidR="004479C5" w:rsidRDefault="004479C5" w:rsidP="00F04AEF">
      <w:pPr>
        <w:spacing w:after="160" w:line="259" w:lineRule="auto"/>
        <w:jc w:val="both"/>
      </w:pPr>
      <w:r>
        <w:t xml:space="preserve">Tyto schopnosti a dovednosti jsou potřebné ve všech profesích, ale zvlášť potřebné jsou ve výzkumu a vývoji. V tomto smyslu </w:t>
      </w:r>
      <w:r w:rsidRPr="00A1560C">
        <w:rPr>
          <w:b/>
        </w:rPr>
        <w:t>nižší stupně škol kladou základy a ovlivňují nastavení budoucích výzkumných a vývojových pracovníků, kteří budou pracovat v sektoru vědy, výzkumu a vývoje</w:t>
      </w:r>
      <w:r>
        <w:t>.</w:t>
      </w:r>
    </w:p>
    <w:p w:rsidR="00286801" w:rsidRDefault="00286801" w:rsidP="00F04AEF">
      <w:pPr>
        <w:spacing w:after="160" w:line="259" w:lineRule="auto"/>
        <w:jc w:val="both"/>
      </w:pPr>
      <w:r>
        <w:t>V následující části budo</w:t>
      </w:r>
      <w:r w:rsidR="00F04AEF">
        <w:t>u uvedeny jen relevantní závěry</w:t>
      </w:r>
      <w:r>
        <w:t xml:space="preserve"> p</w:t>
      </w:r>
      <w:r w:rsidR="00FD664B">
        <w:t>ro výzkum, vývoj a inovace v Hradecko-pardubické aglomeraci</w:t>
      </w:r>
      <w:r>
        <w:t xml:space="preserve">, které jsou čerpány </w:t>
      </w:r>
      <w:r w:rsidR="00621AE9">
        <w:t>z</w:t>
      </w:r>
      <w:r w:rsidR="004479C5">
        <w:t>e Strateg</w:t>
      </w:r>
      <w:r w:rsidR="00F04AEF">
        <w:t>ie integrované územní investice</w:t>
      </w:r>
      <w:r w:rsidR="004479C5">
        <w:t xml:space="preserve"> a z krajské přílohy RIS3 strategie dokumentu </w:t>
      </w:r>
      <w:r w:rsidR="00FD664B">
        <w:t>Strategie inteligentní specializace</w:t>
      </w:r>
      <w:r w:rsidR="00CD3CA5">
        <w:t xml:space="preserve"> ČR</w:t>
      </w:r>
      <w:r w:rsidR="004479C5">
        <w:t>.</w:t>
      </w:r>
    </w:p>
    <w:p w:rsidR="004479C5" w:rsidRDefault="004479C5" w:rsidP="005C56EB">
      <w:pPr>
        <w:keepNext/>
        <w:spacing w:after="160" w:line="259" w:lineRule="auto"/>
        <w:jc w:val="both"/>
      </w:pPr>
      <w:r>
        <w:lastRenderedPageBreak/>
        <w:t>Základní informace:</w:t>
      </w:r>
    </w:p>
    <w:p w:rsidR="00CD3CA5" w:rsidRDefault="00CD3CA5" w:rsidP="001B23E8">
      <w:pPr>
        <w:pStyle w:val="Odstavecseseznamem"/>
        <w:numPr>
          <w:ilvl w:val="0"/>
          <w:numId w:val="39"/>
        </w:numPr>
        <w:spacing w:after="160" w:line="259" w:lineRule="auto"/>
        <w:jc w:val="both"/>
        <w:rPr>
          <w:i/>
        </w:rPr>
      </w:pPr>
      <w:r>
        <w:rPr>
          <w:i/>
        </w:rPr>
        <w:t>„Celkové výdaje na výzkum a vývoj v obou krajích aglomerace mají v absolutních objemech rostoucí tendenci, ale v relativním mezikrajském vyjádření podíl obou krajů za celou ČR klesá“.</w:t>
      </w:r>
      <w:r>
        <w:rPr>
          <w:rStyle w:val="Znakapoznpodarou"/>
          <w:i/>
        </w:rPr>
        <w:footnoteReference w:id="195"/>
      </w:r>
    </w:p>
    <w:p w:rsidR="00017833" w:rsidRDefault="00017833" w:rsidP="001B23E8">
      <w:pPr>
        <w:pStyle w:val="Odstavecseseznamem"/>
        <w:numPr>
          <w:ilvl w:val="0"/>
          <w:numId w:val="39"/>
        </w:numPr>
        <w:spacing w:after="160" w:line="259" w:lineRule="auto"/>
        <w:jc w:val="both"/>
        <w:rPr>
          <w:i/>
        </w:rPr>
      </w:pPr>
      <w:r w:rsidRPr="007C7335">
        <w:t>Podíl výdajů na výzkum a vývoj na HDP daného kraje je v</w:t>
      </w:r>
      <w:r w:rsidR="007C7335">
        <w:t> </w:t>
      </w:r>
      <w:r w:rsidRPr="007C7335">
        <w:t>K</w:t>
      </w:r>
      <w:r w:rsidR="007C7335">
        <w:t xml:space="preserve">rálovéhradeckém kraji </w:t>
      </w:r>
      <w:r>
        <w:rPr>
          <w:i/>
        </w:rPr>
        <w:t xml:space="preserve">1% (11. </w:t>
      </w:r>
      <w:r w:rsidR="007C7335">
        <w:rPr>
          <w:i/>
        </w:rPr>
        <w:t>p</w:t>
      </w:r>
      <w:r>
        <w:rPr>
          <w:i/>
        </w:rPr>
        <w:t xml:space="preserve">ozice v mezikrajském srovnání) a </w:t>
      </w:r>
      <w:r w:rsidR="007C7335">
        <w:rPr>
          <w:i/>
        </w:rPr>
        <w:t>Pardubickém kraji</w:t>
      </w:r>
      <w:r>
        <w:rPr>
          <w:i/>
        </w:rPr>
        <w:t xml:space="preserve"> 1,86% (5. </w:t>
      </w:r>
      <w:r w:rsidR="007C7335">
        <w:rPr>
          <w:i/>
        </w:rPr>
        <w:t>p</w:t>
      </w:r>
      <w:r>
        <w:rPr>
          <w:i/>
        </w:rPr>
        <w:t>ozice v mezikrajském srovnání).</w:t>
      </w:r>
      <w:r>
        <w:rPr>
          <w:rStyle w:val="Znakapoznpodarou"/>
          <w:i/>
        </w:rPr>
        <w:footnoteReference w:id="196"/>
      </w:r>
    </w:p>
    <w:p w:rsidR="004454B6" w:rsidRPr="004454B6" w:rsidRDefault="007C7335" w:rsidP="001B23E8">
      <w:pPr>
        <w:pStyle w:val="Odstavecseseznamem"/>
        <w:numPr>
          <w:ilvl w:val="0"/>
          <w:numId w:val="39"/>
        </w:numPr>
        <w:spacing w:after="160" w:line="259" w:lineRule="auto"/>
        <w:jc w:val="both"/>
        <w:rPr>
          <w:i/>
        </w:rPr>
      </w:pPr>
      <w:r>
        <w:rPr>
          <w:i/>
        </w:rPr>
        <w:t>„</w:t>
      </w:r>
      <w:r w:rsidRPr="007C7335">
        <w:rPr>
          <w:i/>
        </w:rPr>
        <w:t xml:space="preserve">Královéhradecký kraj se v roce 2013 podílel na </w:t>
      </w:r>
      <w:r w:rsidR="00286801" w:rsidRPr="007C7335">
        <w:rPr>
          <w:i/>
        </w:rPr>
        <w:t>počtu výzkumných pracovníků</w:t>
      </w:r>
      <w:r w:rsidRPr="007C7335">
        <w:rPr>
          <w:i/>
        </w:rPr>
        <w:t xml:space="preserve"> ČR </w:t>
      </w:r>
      <w:r w:rsidR="006F4DD6" w:rsidRPr="007C7335">
        <w:rPr>
          <w:i/>
        </w:rPr>
        <w:t>vyjádřené přepočtem</w:t>
      </w:r>
      <w:r w:rsidRPr="007C7335">
        <w:rPr>
          <w:i/>
        </w:rPr>
        <w:t xml:space="preserve"> na celé úvazky (FTE)</w:t>
      </w:r>
      <w:r w:rsidR="004454B6" w:rsidRPr="007C7335">
        <w:rPr>
          <w:i/>
        </w:rPr>
        <w:t xml:space="preserve">na celé úvazky) 2,6% </w:t>
      </w:r>
      <w:r w:rsidR="00017833" w:rsidRPr="007C7335">
        <w:rPr>
          <w:i/>
        </w:rPr>
        <w:t>(</w:t>
      </w:r>
      <w:r w:rsidR="006F4DD6" w:rsidRPr="007C7335">
        <w:rPr>
          <w:i/>
        </w:rPr>
        <w:t>10. pozice</w:t>
      </w:r>
      <w:r w:rsidR="00017833" w:rsidRPr="007C7335">
        <w:rPr>
          <w:i/>
        </w:rPr>
        <w:t xml:space="preserve"> v  mezikrajském </w:t>
      </w:r>
      <w:r w:rsidR="006F4DD6" w:rsidRPr="007C7335">
        <w:rPr>
          <w:i/>
        </w:rPr>
        <w:t>srovnání) a Pardubický</w:t>
      </w:r>
      <w:r w:rsidR="004454B6" w:rsidRPr="007C7335">
        <w:rPr>
          <w:i/>
        </w:rPr>
        <w:t xml:space="preserve"> kraj </w:t>
      </w:r>
      <w:r w:rsidR="006F4DD6" w:rsidRPr="007C7335">
        <w:rPr>
          <w:i/>
        </w:rPr>
        <w:t>3,8% (7. pozice</w:t>
      </w:r>
      <w:r w:rsidR="00017833" w:rsidRPr="007C7335">
        <w:rPr>
          <w:i/>
        </w:rPr>
        <w:t xml:space="preserve"> v mezikrajském srovnání</w:t>
      </w:r>
      <w:r w:rsidRPr="007C7335">
        <w:rPr>
          <w:i/>
        </w:rPr>
        <w:t>.</w:t>
      </w:r>
      <w:r w:rsidR="00017833" w:rsidRPr="007C7335">
        <w:rPr>
          <w:i/>
        </w:rPr>
        <w:t>)</w:t>
      </w:r>
      <w:r>
        <w:rPr>
          <w:i/>
        </w:rPr>
        <w:t>“</w:t>
      </w:r>
      <w:r w:rsidR="00017833">
        <w:rPr>
          <w:rStyle w:val="Znakapoznpodarou"/>
          <w:i/>
        </w:rPr>
        <w:footnoteReference w:id="197"/>
      </w:r>
    </w:p>
    <w:p w:rsidR="00286801" w:rsidRDefault="007C7335" w:rsidP="001B23E8">
      <w:pPr>
        <w:pStyle w:val="Odstavecseseznamem"/>
        <w:numPr>
          <w:ilvl w:val="0"/>
          <w:numId w:val="39"/>
        </w:numPr>
        <w:spacing w:after="160" w:line="259" w:lineRule="auto"/>
        <w:jc w:val="both"/>
        <w:rPr>
          <w:i/>
        </w:rPr>
      </w:pPr>
      <w:r>
        <w:rPr>
          <w:i/>
        </w:rPr>
        <w:t>„</w:t>
      </w:r>
      <w:r w:rsidR="004454B6" w:rsidRPr="004454B6">
        <w:rPr>
          <w:i/>
        </w:rPr>
        <w:t xml:space="preserve">Dlouhodobý podíl </w:t>
      </w:r>
      <w:r>
        <w:rPr>
          <w:i/>
        </w:rPr>
        <w:t xml:space="preserve">obou krajů </w:t>
      </w:r>
      <w:r w:rsidR="004454B6" w:rsidRPr="004454B6">
        <w:rPr>
          <w:i/>
        </w:rPr>
        <w:t>na počtu zaměstnaných za celou Č</w:t>
      </w:r>
      <w:r w:rsidR="00F04AEF">
        <w:rPr>
          <w:i/>
        </w:rPr>
        <w:t>R osciluje kolem 5% pro Králové</w:t>
      </w:r>
      <w:r w:rsidR="004454B6" w:rsidRPr="004454B6">
        <w:rPr>
          <w:i/>
        </w:rPr>
        <w:t xml:space="preserve"> hradecký kraj a 4,5% pro Pardubický kraj</w:t>
      </w:r>
      <w:r>
        <w:rPr>
          <w:i/>
        </w:rPr>
        <w:t>.“</w:t>
      </w:r>
      <w:r w:rsidR="004454B6" w:rsidRPr="004454B6">
        <w:rPr>
          <w:i/>
        </w:rPr>
        <w:t xml:space="preserve"> </w:t>
      </w:r>
      <w:r w:rsidR="004454B6">
        <w:rPr>
          <w:rStyle w:val="Znakapoznpodarou"/>
          <w:i/>
        </w:rPr>
        <w:footnoteReference w:id="198"/>
      </w:r>
    </w:p>
    <w:p w:rsidR="004454B6" w:rsidRDefault="004454B6" w:rsidP="001B23E8">
      <w:pPr>
        <w:pStyle w:val="Odstavecseseznamem"/>
        <w:numPr>
          <w:ilvl w:val="0"/>
          <w:numId w:val="39"/>
        </w:numPr>
        <w:spacing w:after="160" w:line="259" w:lineRule="auto"/>
        <w:jc w:val="both"/>
        <w:rPr>
          <w:i/>
        </w:rPr>
      </w:pPr>
      <w:r w:rsidRPr="007C7335">
        <w:t xml:space="preserve">Specialisté v oblasti vědy a techniky mají velmi nízkou úroveň průměrné hrubé mzdy </w:t>
      </w:r>
      <w:r w:rsidR="00F76435">
        <w:t xml:space="preserve">v obou krajích </w:t>
      </w:r>
      <w:r w:rsidRPr="007C7335">
        <w:t>aglomerace</w:t>
      </w:r>
      <w:r w:rsidR="00B072B1">
        <w:t>. O</w:t>
      </w:r>
      <w:r w:rsidR="004479C5" w:rsidRPr="007C7335">
        <w:t>ba kraje jsou na konci žebříčku</w:t>
      </w:r>
      <w:r w:rsidR="004161B6">
        <w:t xml:space="preserve"> ČR</w:t>
      </w:r>
      <w:r w:rsidR="00B072B1">
        <w:t>. D</w:t>
      </w:r>
      <w:r w:rsidR="007C7335">
        <w:t>le tab</w:t>
      </w:r>
      <w:r w:rsidR="006F4DD6">
        <w:t>.</w:t>
      </w:r>
      <w:r w:rsidR="007C7335">
        <w:t xml:space="preserve"> 29 dokumentu ITI na </w:t>
      </w:r>
      <w:r w:rsidR="006F4DD6">
        <w:t>s. 61</w:t>
      </w:r>
      <w:r w:rsidR="007C7335">
        <w:t xml:space="preserve"> je průměrná hrubá měsíční mzda </w:t>
      </w:r>
      <w:r w:rsidR="00B072B1">
        <w:t>kategorie CZ-ISCO 21 v Pardubickém kraji 35009,-Kč, předposlední místo v ČR. V Královéhradeckém kraji 31755 Kč, tj. poslední místo.</w:t>
      </w:r>
      <w:r w:rsidR="004479C5" w:rsidRPr="007C7335">
        <w:t>, což může znamenat riziko odchodu specialistů do jiných regionů</w:t>
      </w:r>
      <w:r w:rsidR="00B072B1">
        <w:t xml:space="preserve"> za lepšími mzdovými podmínkami.</w:t>
      </w:r>
    </w:p>
    <w:p w:rsidR="004479C5" w:rsidRPr="00B072B1" w:rsidRDefault="00B072B1" w:rsidP="001B23E8">
      <w:pPr>
        <w:pStyle w:val="Odstavecseseznamem"/>
        <w:numPr>
          <w:ilvl w:val="0"/>
          <w:numId w:val="39"/>
        </w:numPr>
        <w:spacing w:after="160" w:line="259" w:lineRule="auto"/>
        <w:jc w:val="both"/>
      </w:pPr>
      <w:r>
        <w:rPr>
          <w:i/>
        </w:rPr>
        <w:t>„</w:t>
      </w:r>
      <w:r w:rsidR="007C7335">
        <w:rPr>
          <w:i/>
        </w:rPr>
        <w:t>V</w:t>
      </w:r>
      <w:r w:rsidR="004454B6">
        <w:rPr>
          <w:i/>
        </w:rPr>
        <w:t xml:space="preserve"> území aglomerace nebyl realizován v období 2007-2013 žádný projekt Evropského centra excelence ani Regionálního VaV centra z </w:t>
      </w:r>
      <w:r>
        <w:rPr>
          <w:i/>
        </w:rPr>
        <w:t xml:space="preserve"> prvních dvou prioritních os OP Výzkum a vývoj pro inovace“</w:t>
      </w:r>
      <w:r>
        <w:rPr>
          <w:rStyle w:val="Znakapoznpodarou"/>
          <w:i/>
        </w:rPr>
        <w:footnoteReference w:id="199"/>
      </w:r>
      <w:r w:rsidR="004479C5">
        <w:rPr>
          <w:i/>
        </w:rPr>
        <w:t xml:space="preserve">, </w:t>
      </w:r>
      <w:r w:rsidR="00F04AEF">
        <w:t xml:space="preserve">což znamená, že nejmodernější </w:t>
      </w:r>
      <w:r w:rsidR="004479C5" w:rsidRPr="00B072B1">
        <w:t>výzkumné kapacity byly z těchto programů vybudovány v jiných regionech</w:t>
      </w:r>
      <w:r>
        <w:t>. O</w:t>
      </w:r>
      <w:r w:rsidR="004479C5" w:rsidRPr="00B072B1">
        <w:t>pět může nastat riziko odchodu specialistů na jiná pracoviště v jiných regionech</w:t>
      </w:r>
      <w:r w:rsidR="007C7335" w:rsidRPr="00B072B1">
        <w:t>.</w:t>
      </w:r>
    </w:p>
    <w:p w:rsidR="004454B6" w:rsidRDefault="00CD3CA5" w:rsidP="001B23E8">
      <w:pPr>
        <w:pStyle w:val="Odstavecseseznamem"/>
        <w:numPr>
          <w:ilvl w:val="0"/>
          <w:numId w:val="39"/>
        </w:numPr>
        <w:spacing w:after="160" w:line="259" w:lineRule="auto"/>
        <w:jc w:val="both"/>
        <w:rPr>
          <w:i/>
        </w:rPr>
      </w:pPr>
      <w:r w:rsidRPr="00B072B1">
        <w:t>V aglomeraci však b</w:t>
      </w:r>
      <w:r w:rsidR="0085561E" w:rsidRPr="00B072B1">
        <w:t>yly realizovány projekty na</w:t>
      </w:r>
      <w:r w:rsidR="0085561E">
        <w:rPr>
          <w:i/>
        </w:rPr>
        <w:t xml:space="preserve"> </w:t>
      </w:r>
      <w:r w:rsidR="00B072B1">
        <w:rPr>
          <w:i/>
        </w:rPr>
        <w:t>„</w:t>
      </w:r>
      <w:r w:rsidR="00F04AEF">
        <w:rPr>
          <w:i/>
        </w:rPr>
        <w:t xml:space="preserve">komercializaci </w:t>
      </w:r>
      <w:r w:rsidR="0085561E">
        <w:rPr>
          <w:i/>
        </w:rPr>
        <w:t>popularizaci výzkumu</w:t>
      </w:r>
      <w:r w:rsidR="004B5693">
        <w:rPr>
          <w:i/>
        </w:rPr>
        <w:t xml:space="preserve"> </w:t>
      </w:r>
      <w:r w:rsidR="0085561E">
        <w:rPr>
          <w:i/>
        </w:rPr>
        <w:t>a</w:t>
      </w:r>
      <w:r w:rsidR="00F04AEF">
        <w:rPr>
          <w:i/>
        </w:rPr>
        <w:t xml:space="preserve"> vývoje“ a</w:t>
      </w:r>
      <w:r w:rsidR="0085561E">
        <w:rPr>
          <w:i/>
        </w:rPr>
        <w:t xml:space="preserve"> </w:t>
      </w:r>
      <w:r w:rsidR="0085561E" w:rsidRPr="00B072B1">
        <w:t>projekty</w:t>
      </w:r>
      <w:r w:rsidR="0085561E">
        <w:rPr>
          <w:i/>
        </w:rPr>
        <w:t xml:space="preserve"> </w:t>
      </w:r>
      <w:r w:rsidR="00B072B1">
        <w:rPr>
          <w:i/>
        </w:rPr>
        <w:t>„</w:t>
      </w:r>
      <w:r w:rsidR="0085561E">
        <w:rPr>
          <w:i/>
        </w:rPr>
        <w:t xml:space="preserve">na infrastrukturu </w:t>
      </w:r>
      <w:r w:rsidR="00B072B1">
        <w:rPr>
          <w:i/>
        </w:rPr>
        <w:t xml:space="preserve">pro </w:t>
      </w:r>
      <w:r w:rsidR="0085561E">
        <w:rPr>
          <w:i/>
        </w:rPr>
        <w:t>výuk</w:t>
      </w:r>
      <w:r w:rsidR="00B072B1">
        <w:rPr>
          <w:i/>
        </w:rPr>
        <w:t>u</w:t>
      </w:r>
      <w:r w:rsidR="0085561E">
        <w:rPr>
          <w:i/>
        </w:rPr>
        <w:t xml:space="preserve"> na </w:t>
      </w:r>
      <w:r w:rsidR="00B072B1">
        <w:rPr>
          <w:i/>
        </w:rPr>
        <w:t xml:space="preserve">vysokých školách </w:t>
      </w:r>
      <w:r w:rsidR="0085561E">
        <w:rPr>
          <w:i/>
        </w:rPr>
        <w:t>spojenou s výzkumem</w:t>
      </w:r>
      <w:r w:rsidR="004B5693">
        <w:rPr>
          <w:rStyle w:val="Znakapoznpodarou"/>
          <w:i/>
        </w:rPr>
        <w:footnoteReference w:id="200"/>
      </w:r>
    </w:p>
    <w:p w:rsidR="0085561E" w:rsidRPr="00B072B1" w:rsidRDefault="0085561E" w:rsidP="001B23E8">
      <w:pPr>
        <w:pStyle w:val="Odstavecseseznamem"/>
        <w:numPr>
          <w:ilvl w:val="0"/>
          <w:numId w:val="39"/>
        </w:numPr>
        <w:spacing w:after="160" w:line="259" w:lineRule="auto"/>
        <w:jc w:val="both"/>
      </w:pPr>
      <w:r w:rsidRPr="00B072B1">
        <w:t xml:space="preserve">V aglomeraci je </w:t>
      </w:r>
      <w:r w:rsidRPr="00F76435">
        <w:rPr>
          <w:b/>
        </w:rPr>
        <w:t>deficit podpůrných kapacit organizací výzkumu a vývoje a inovací</w:t>
      </w:r>
      <w:r w:rsidR="00B072B1" w:rsidRPr="00B072B1">
        <w:t>.</w:t>
      </w:r>
      <w:r w:rsidR="00CD3CA5" w:rsidRPr="00B072B1">
        <w:t xml:space="preserve"> </w:t>
      </w:r>
      <w:r w:rsidR="00B072B1">
        <w:t xml:space="preserve">Je zde </w:t>
      </w:r>
      <w:r w:rsidR="00CD3CA5" w:rsidRPr="00F76435">
        <w:rPr>
          <w:b/>
        </w:rPr>
        <w:t>podnikatelská příležitost pro investory a možnost pracovního uplatnění pro kvalifikované odborníky</w:t>
      </w:r>
      <w:r w:rsidR="00B072B1" w:rsidRPr="00F76435">
        <w:rPr>
          <w:b/>
        </w:rPr>
        <w:t>.</w:t>
      </w:r>
      <w:r w:rsidR="00CD3CA5" w:rsidRPr="00B072B1">
        <w:t xml:space="preserve"> </w:t>
      </w:r>
    </w:p>
    <w:p w:rsidR="0085561E" w:rsidRPr="00B072B1" w:rsidRDefault="0085561E" w:rsidP="001B23E8">
      <w:pPr>
        <w:pStyle w:val="Odstavecseseznamem"/>
        <w:numPr>
          <w:ilvl w:val="0"/>
          <w:numId w:val="39"/>
        </w:numPr>
        <w:spacing w:after="160" w:line="259" w:lineRule="auto"/>
        <w:jc w:val="both"/>
      </w:pPr>
      <w:r w:rsidRPr="00B072B1">
        <w:t>Na území Pardubického kraje není žá</w:t>
      </w:r>
      <w:r w:rsidR="004B5693" w:rsidRPr="00B072B1">
        <w:t>d</w:t>
      </w:r>
      <w:r w:rsidRPr="00B072B1">
        <w:t>ný vědecko-technický park nebo podnikatelský inkubátor</w:t>
      </w:r>
      <w:r w:rsidR="00B072B1">
        <w:t>.</w:t>
      </w:r>
      <w:r w:rsidR="00F76435">
        <w:rPr>
          <w:rStyle w:val="Znakapoznpodarou"/>
        </w:rPr>
        <w:footnoteReference w:id="201"/>
      </w:r>
    </w:p>
    <w:p w:rsidR="0085561E" w:rsidRDefault="00B072B1" w:rsidP="001B23E8">
      <w:pPr>
        <w:pStyle w:val="Odstavecseseznamem"/>
        <w:numPr>
          <w:ilvl w:val="0"/>
          <w:numId w:val="39"/>
        </w:numPr>
        <w:spacing w:after="160" w:line="259" w:lineRule="auto"/>
        <w:jc w:val="both"/>
        <w:rPr>
          <w:i/>
        </w:rPr>
      </w:pPr>
      <w:r>
        <w:rPr>
          <w:i/>
        </w:rPr>
        <w:t>„</w:t>
      </w:r>
      <w:r w:rsidR="00CD3CA5">
        <w:rPr>
          <w:i/>
        </w:rPr>
        <w:t>P</w:t>
      </w:r>
      <w:r w:rsidR="0085561E">
        <w:rPr>
          <w:i/>
        </w:rPr>
        <w:t>opularizaci vědy se v aglomeraci nejvíce věnuje Digitální planetárium v Hradci Králové a hvězdárna barona Artura Krause v</w:t>
      </w:r>
      <w:r>
        <w:rPr>
          <w:i/>
        </w:rPr>
        <w:t> </w:t>
      </w:r>
      <w:r w:rsidR="0085561E">
        <w:rPr>
          <w:i/>
        </w:rPr>
        <w:t>Pardubicích</w:t>
      </w:r>
      <w:r>
        <w:rPr>
          <w:i/>
        </w:rPr>
        <w:t>“</w:t>
      </w:r>
      <w:r w:rsidR="0085561E">
        <w:rPr>
          <w:i/>
        </w:rPr>
        <w:t>.</w:t>
      </w:r>
      <w:r w:rsidR="0085561E">
        <w:rPr>
          <w:rStyle w:val="Znakapoznpodarou"/>
          <w:i/>
        </w:rPr>
        <w:footnoteReference w:id="202"/>
      </w:r>
    </w:p>
    <w:p w:rsidR="005C56EB" w:rsidRDefault="005C56EB" w:rsidP="00F04AEF">
      <w:pPr>
        <w:spacing w:after="160" w:line="259" w:lineRule="auto"/>
        <w:jc w:val="both"/>
      </w:pPr>
    </w:p>
    <w:p w:rsidR="004B5E32" w:rsidRDefault="004B5E32" w:rsidP="00F04AEF">
      <w:pPr>
        <w:spacing w:after="160" w:line="259" w:lineRule="auto"/>
        <w:jc w:val="both"/>
      </w:pPr>
      <w:r w:rsidRPr="004B5E32">
        <w:t xml:space="preserve">Ke klíčovým charakteristikám výzkumu a vývoje v Královéhradeckém kraji patří: </w:t>
      </w:r>
    </w:p>
    <w:p w:rsidR="004B5E32" w:rsidRPr="00431FC8" w:rsidRDefault="00431FC8" w:rsidP="001B23E8">
      <w:pPr>
        <w:pStyle w:val="Odstavecseseznamem"/>
        <w:numPr>
          <w:ilvl w:val="0"/>
          <w:numId w:val="39"/>
        </w:numPr>
        <w:spacing w:after="160" w:line="259" w:lineRule="auto"/>
        <w:jc w:val="both"/>
        <w:rPr>
          <w:i/>
        </w:rPr>
      </w:pPr>
      <w:r w:rsidRPr="00431FC8">
        <w:rPr>
          <w:i/>
        </w:rPr>
        <w:t>„</w:t>
      </w:r>
      <w:r w:rsidR="004B5E32" w:rsidRPr="00431FC8">
        <w:rPr>
          <w:i/>
        </w:rPr>
        <w:t xml:space="preserve">Regionální inovační a výzkumný systém KHk je </w:t>
      </w:r>
      <w:r w:rsidRPr="00431FC8">
        <w:rPr>
          <w:i/>
        </w:rPr>
        <w:t xml:space="preserve">svými parametry v rámci ČR </w:t>
      </w:r>
      <w:r w:rsidR="004B5E32" w:rsidRPr="00431FC8">
        <w:rPr>
          <w:i/>
        </w:rPr>
        <w:t>na průměrné úrovni</w:t>
      </w:r>
      <w:r w:rsidRPr="00431FC8">
        <w:rPr>
          <w:i/>
        </w:rPr>
        <w:t>“</w:t>
      </w:r>
      <w:r>
        <w:rPr>
          <w:rStyle w:val="Znakapoznpodarou"/>
          <w:i/>
        </w:rPr>
        <w:footnoteReference w:id="203"/>
      </w:r>
    </w:p>
    <w:p w:rsidR="004B5E32" w:rsidRPr="004B5E32" w:rsidRDefault="004B5E32" w:rsidP="001B23E8">
      <w:pPr>
        <w:pStyle w:val="Odstavecseseznamem"/>
        <w:numPr>
          <w:ilvl w:val="0"/>
          <w:numId w:val="39"/>
        </w:numPr>
        <w:spacing w:after="160" w:line="259" w:lineRule="auto"/>
        <w:jc w:val="both"/>
        <w:rPr>
          <w:i/>
        </w:rPr>
      </w:pPr>
      <w:r>
        <w:lastRenderedPageBreak/>
        <w:t>Akademický výzkum je zaměřen hlavně na zdravotnický výzkum, podobor vojenský výzkum</w:t>
      </w:r>
      <w:r w:rsidR="00F76435">
        <w:t>, zemědělský výzkum a ICT</w:t>
      </w:r>
    </w:p>
    <w:p w:rsidR="004B5E32" w:rsidRDefault="004B5E32" w:rsidP="001B23E8">
      <w:pPr>
        <w:pStyle w:val="Odstavecseseznamem"/>
        <w:numPr>
          <w:ilvl w:val="0"/>
          <w:numId w:val="39"/>
        </w:numPr>
        <w:spacing w:after="160" w:line="259" w:lineRule="auto"/>
        <w:jc w:val="both"/>
        <w:rPr>
          <w:i/>
        </w:rPr>
      </w:pPr>
      <w:r>
        <w:t>Veřejné výzkumné organizace se věnují výzkumu v oblasti gno</w:t>
      </w:r>
      <w:r w:rsidR="00F76435">
        <w:t>to</w:t>
      </w:r>
      <w:r>
        <w:t>biotiky, lesnictví, radiační ochrany a živočišné výroby</w:t>
      </w:r>
    </w:p>
    <w:p w:rsidR="004B5E32" w:rsidRDefault="004B5E32" w:rsidP="001B23E8">
      <w:pPr>
        <w:pStyle w:val="Odstavecseseznamem"/>
        <w:numPr>
          <w:ilvl w:val="0"/>
          <w:numId w:val="39"/>
        </w:numPr>
        <w:spacing w:after="160" w:line="259" w:lineRule="auto"/>
        <w:jc w:val="both"/>
      </w:pPr>
      <w:r w:rsidRPr="004B5E32">
        <w:t>Nízký počet inovujících podniků</w:t>
      </w:r>
    </w:p>
    <w:p w:rsidR="004B5E32" w:rsidRDefault="004B5E32" w:rsidP="001B23E8">
      <w:pPr>
        <w:pStyle w:val="Odstavecseseznamem"/>
        <w:numPr>
          <w:ilvl w:val="0"/>
          <w:numId w:val="39"/>
        </w:numPr>
        <w:spacing w:after="160" w:line="259" w:lineRule="auto"/>
        <w:jc w:val="both"/>
      </w:pPr>
      <w:r>
        <w:t>Střední a větší podniky pod zahraniční kontrolou – obory ICT, automotive, strojírenství</w:t>
      </w:r>
    </w:p>
    <w:p w:rsidR="004B5E32" w:rsidRDefault="004B5E32" w:rsidP="001B23E8">
      <w:pPr>
        <w:pStyle w:val="Odstavecseseznamem"/>
        <w:numPr>
          <w:ilvl w:val="0"/>
          <w:numId w:val="39"/>
        </w:numPr>
        <w:spacing w:after="160" w:line="259" w:lineRule="auto"/>
        <w:jc w:val="both"/>
      </w:pPr>
      <w:r>
        <w:t>Velké podniky pod domácí kontrolou – obory textilní průmysl, strojírenství mimo automotive, ICT, obalové technologie a elektronika</w:t>
      </w:r>
    </w:p>
    <w:p w:rsidR="004B5E32" w:rsidRDefault="004B5E32" w:rsidP="001B23E8">
      <w:pPr>
        <w:pStyle w:val="Odstavecseseznamem"/>
        <w:numPr>
          <w:ilvl w:val="0"/>
          <w:numId w:val="39"/>
        </w:numPr>
        <w:spacing w:after="160" w:line="259" w:lineRule="auto"/>
        <w:jc w:val="both"/>
      </w:pPr>
      <w:r>
        <w:t>Spolupráce se SŠ</w:t>
      </w:r>
    </w:p>
    <w:p w:rsidR="00431FC8" w:rsidRDefault="00431FC8" w:rsidP="001B23E8">
      <w:pPr>
        <w:pStyle w:val="Odstavecseseznamem"/>
        <w:numPr>
          <w:ilvl w:val="0"/>
          <w:numId w:val="39"/>
        </w:numPr>
        <w:spacing w:after="160" w:line="259" w:lineRule="auto"/>
        <w:jc w:val="both"/>
      </w:pPr>
      <w:r>
        <w:t>Dva VT parky, Centrum pro transfer biomedicínských technologií, klastry</w:t>
      </w:r>
    </w:p>
    <w:p w:rsidR="00431FC8" w:rsidRDefault="00431FC8" w:rsidP="001B23E8">
      <w:pPr>
        <w:pStyle w:val="Odstavecseseznamem"/>
        <w:numPr>
          <w:ilvl w:val="0"/>
          <w:numId w:val="39"/>
        </w:numPr>
        <w:spacing w:after="160" w:line="259" w:lineRule="auto"/>
        <w:jc w:val="both"/>
      </w:pPr>
      <w:r>
        <w:t>Nízká internacionalizace výzkumu (tj. míra zapojení do mezinárodních výzkumných programů)</w:t>
      </w:r>
    </w:p>
    <w:p w:rsidR="00431FC8" w:rsidRPr="00031903" w:rsidRDefault="00031903" w:rsidP="001B23E8">
      <w:pPr>
        <w:pStyle w:val="Odstavecseseznamem"/>
        <w:numPr>
          <w:ilvl w:val="0"/>
          <w:numId w:val="39"/>
        </w:numPr>
        <w:spacing w:after="160" w:line="259" w:lineRule="auto"/>
        <w:jc w:val="both"/>
        <w:rPr>
          <w:b/>
          <w:i/>
        </w:rPr>
      </w:pPr>
      <w:r>
        <w:rPr>
          <w:b/>
          <w:i/>
        </w:rPr>
        <w:t xml:space="preserve"> </w:t>
      </w:r>
      <w:r w:rsidR="006E01EE">
        <w:rPr>
          <w:b/>
          <w:i/>
        </w:rPr>
        <w:t>„Hrozba odlivu prac</w:t>
      </w:r>
      <w:r w:rsidR="00F04AEF">
        <w:rPr>
          <w:b/>
          <w:i/>
        </w:rPr>
        <w:t>ovníků výzkumu a vývoje mimo kr</w:t>
      </w:r>
      <w:r w:rsidR="00F76435">
        <w:rPr>
          <w:b/>
          <w:i/>
        </w:rPr>
        <w:t>aj</w:t>
      </w:r>
      <w:r w:rsidR="006E01EE">
        <w:rPr>
          <w:b/>
          <w:i/>
        </w:rPr>
        <w:t>; především do nově budovaných výzkumných center</w:t>
      </w:r>
      <w:r w:rsidR="00F04AEF">
        <w:rPr>
          <w:b/>
          <w:i/>
        </w:rPr>
        <w:t xml:space="preserve"> </w:t>
      </w:r>
      <w:r w:rsidR="006E01EE">
        <w:rPr>
          <w:b/>
          <w:i/>
        </w:rPr>
        <w:t>veřejného i privátního charakteru</w:t>
      </w:r>
      <w:r>
        <w:rPr>
          <w:b/>
          <w:i/>
        </w:rPr>
        <w:t>, u</w:t>
      </w:r>
      <w:r w:rsidR="00431FC8" w:rsidRPr="00031903">
        <w:rPr>
          <w:b/>
          <w:i/>
        </w:rPr>
        <w:t xml:space="preserve">držení, rozvoj a příchod kvalitních lidských zdrojů v regionu se jeví do budoucna jako klíčové.“ </w:t>
      </w:r>
      <w:r w:rsidR="00431FC8">
        <w:rPr>
          <w:rStyle w:val="Znakapoznpodarou"/>
          <w:b/>
          <w:i/>
        </w:rPr>
        <w:footnoteReference w:id="204"/>
      </w:r>
    </w:p>
    <w:p w:rsidR="004B5E32" w:rsidRDefault="004B5E32" w:rsidP="00F04AEF">
      <w:pPr>
        <w:pStyle w:val="Odstavecseseznamem"/>
        <w:spacing w:after="160" w:line="259" w:lineRule="auto"/>
        <w:ind w:left="1179"/>
        <w:jc w:val="both"/>
      </w:pPr>
    </w:p>
    <w:p w:rsidR="00C46051" w:rsidRDefault="00C46051" w:rsidP="00F04AEF">
      <w:pPr>
        <w:spacing w:after="160" w:line="259" w:lineRule="auto"/>
        <w:jc w:val="both"/>
      </w:pPr>
      <w:r w:rsidRPr="004B5E32">
        <w:t xml:space="preserve">Ke klíčovým charakteristikám výzkumu a vývoje v </w:t>
      </w:r>
      <w:r>
        <w:t>Pardubic</w:t>
      </w:r>
      <w:r w:rsidRPr="004B5E32">
        <w:t xml:space="preserve">kém kraji patří: </w:t>
      </w:r>
    </w:p>
    <w:p w:rsidR="00431FC8" w:rsidRDefault="00431FC8" w:rsidP="001B23E8">
      <w:pPr>
        <w:pStyle w:val="Odstavecseseznamem"/>
        <w:numPr>
          <w:ilvl w:val="0"/>
          <w:numId w:val="39"/>
        </w:numPr>
        <w:spacing w:after="160" w:line="259" w:lineRule="auto"/>
        <w:jc w:val="both"/>
        <w:rPr>
          <w:i/>
        </w:rPr>
      </w:pPr>
      <w:r w:rsidRPr="00431FC8">
        <w:rPr>
          <w:i/>
        </w:rPr>
        <w:t>„Regionální inovační a výzkumný systém</w:t>
      </w:r>
      <w:r>
        <w:rPr>
          <w:i/>
        </w:rPr>
        <w:t xml:space="preserve"> Pardubického kraje </w:t>
      </w:r>
      <w:r w:rsidRPr="00431FC8">
        <w:rPr>
          <w:i/>
        </w:rPr>
        <w:t>je svými parametry v rámci ČR na průměrné úrovni“</w:t>
      </w:r>
      <w:r>
        <w:rPr>
          <w:rStyle w:val="Znakapoznpodarou"/>
          <w:i/>
        </w:rPr>
        <w:footnoteReference w:id="205"/>
      </w:r>
    </w:p>
    <w:p w:rsidR="00C46051" w:rsidRPr="0044059C" w:rsidRDefault="00C46051" w:rsidP="001B23E8">
      <w:pPr>
        <w:pStyle w:val="Odstavecseseznamem"/>
        <w:numPr>
          <w:ilvl w:val="0"/>
          <w:numId w:val="39"/>
        </w:numPr>
        <w:spacing w:after="160" w:line="259" w:lineRule="auto"/>
        <w:jc w:val="both"/>
      </w:pPr>
      <w:r w:rsidRPr="0044059C">
        <w:t>Firemní výzkum, vývoj a inovace js</w:t>
      </w:r>
      <w:r w:rsidR="0044059C" w:rsidRPr="0044059C">
        <w:t>o</w:t>
      </w:r>
      <w:r w:rsidRPr="0044059C">
        <w:t xml:space="preserve">u především ve velkých podnicích v Pardubicích, dále </w:t>
      </w:r>
      <w:r w:rsidR="0044059C" w:rsidRPr="0044059C">
        <w:t>v</w:t>
      </w:r>
      <w:r w:rsidRPr="0044059C">
        <w:t> Lanškrouně, Vysokém Mýtě, Ústí nad Orlicí a Letohradě</w:t>
      </w:r>
      <w:r w:rsidR="0044059C" w:rsidRPr="0044059C">
        <w:t xml:space="preserve"> a na Univerzitě Pardubice</w:t>
      </w:r>
    </w:p>
    <w:p w:rsidR="0044059C" w:rsidRPr="0044059C" w:rsidRDefault="0044059C" w:rsidP="001B23E8">
      <w:pPr>
        <w:pStyle w:val="Odstavecseseznamem"/>
        <w:numPr>
          <w:ilvl w:val="0"/>
          <w:numId w:val="39"/>
        </w:numPr>
        <w:spacing w:after="160" w:line="259" w:lineRule="auto"/>
        <w:jc w:val="both"/>
        <w:rPr>
          <w:i/>
        </w:rPr>
      </w:pPr>
      <w:r>
        <w:t>Zaměření akademického výzkumu historicky na chemii, elektrotechniku a dopravu</w:t>
      </w:r>
    </w:p>
    <w:p w:rsidR="0044059C" w:rsidRPr="0044059C" w:rsidRDefault="0044059C" w:rsidP="001B23E8">
      <w:pPr>
        <w:pStyle w:val="Odstavecseseznamem"/>
        <w:numPr>
          <w:ilvl w:val="0"/>
          <w:numId w:val="39"/>
        </w:numPr>
        <w:spacing w:after="160" w:line="259" w:lineRule="auto"/>
        <w:jc w:val="both"/>
        <w:rPr>
          <w:i/>
        </w:rPr>
      </w:pPr>
      <w:r>
        <w:t>Podnikový výzkum – chemie, radiotechnika, bionanotechnologie, textilní průmysl, strojírenství</w:t>
      </w:r>
    </w:p>
    <w:p w:rsidR="0044059C" w:rsidRPr="0044059C" w:rsidRDefault="0044059C" w:rsidP="001B23E8">
      <w:pPr>
        <w:pStyle w:val="Odstavecseseznamem"/>
        <w:numPr>
          <w:ilvl w:val="0"/>
          <w:numId w:val="39"/>
        </w:numPr>
        <w:spacing w:after="160" w:line="259" w:lineRule="auto"/>
        <w:jc w:val="both"/>
        <w:rPr>
          <w:i/>
        </w:rPr>
      </w:pPr>
      <w:r>
        <w:t>Veřejný výzkum dosahuje mezinárodní excelence v chemii</w:t>
      </w:r>
    </w:p>
    <w:p w:rsidR="0044059C" w:rsidRPr="0044059C" w:rsidRDefault="0044059C" w:rsidP="001B23E8">
      <w:pPr>
        <w:pStyle w:val="Odstavecseseznamem"/>
        <w:numPr>
          <w:ilvl w:val="0"/>
          <w:numId w:val="39"/>
        </w:numPr>
        <w:spacing w:after="160" w:line="259" w:lineRule="auto"/>
        <w:jc w:val="both"/>
        <w:rPr>
          <w:i/>
        </w:rPr>
      </w:pPr>
      <w:r>
        <w:rPr>
          <w:b/>
          <w:i/>
        </w:rPr>
        <w:t>„</w:t>
      </w:r>
      <w:r w:rsidRPr="0044059C">
        <w:rPr>
          <w:i/>
        </w:rPr>
        <w:t>Nadprůměrný je podíl zaměstnanců VaV v přírodovědných a technických oborech“</w:t>
      </w:r>
      <w:r w:rsidRPr="0044059C">
        <w:rPr>
          <w:rStyle w:val="Znakapoznpodarou"/>
          <w:i/>
        </w:rPr>
        <w:footnoteReference w:id="206"/>
      </w:r>
    </w:p>
    <w:p w:rsidR="0044059C" w:rsidRDefault="0044059C" w:rsidP="001B23E8">
      <w:pPr>
        <w:pStyle w:val="Odstavecseseznamem"/>
        <w:numPr>
          <w:ilvl w:val="0"/>
          <w:numId w:val="39"/>
        </w:numPr>
        <w:spacing w:after="160" w:line="259" w:lineRule="auto"/>
        <w:jc w:val="both"/>
        <w:rPr>
          <w:i/>
        </w:rPr>
      </w:pPr>
      <w:r w:rsidRPr="0044059C">
        <w:rPr>
          <w:i/>
        </w:rPr>
        <w:t>„Nejvíce inovačních firem je v chemickém průmyslu, strojírenství a elektrotechnickém průmyslu“</w:t>
      </w:r>
      <w:r>
        <w:rPr>
          <w:rStyle w:val="Znakapoznpodarou"/>
          <w:i/>
        </w:rPr>
        <w:footnoteReference w:id="207"/>
      </w:r>
    </w:p>
    <w:p w:rsidR="0044059C" w:rsidRDefault="00F04AEF" w:rsidP="001B23E8">
      <w:pPr>
        <w:pStyle w:val="Odstavecseseznamem"/>
        <w:numPr>
          <w:ilvl w:val="0"/>
          <w:numId w:val="39"/>
        </w:numPr>
        <w:spacing w:after="160" w:line="259" w:lineRule="auto"/>
        <w:jc w:val="both"/>
      </w:pPr>
      <w:r>
        <w:t>V kraji není</w:t>
      </w:r>
      <w:r w:rsidR="0044059C" w:rsidRPr="0044059C">
        <w:t xml:space="preserve"> funkční vědecko-</w:t>
      </w:r>
      <w:r w:rsidRPr="0044059C">
        <w:t>technický</w:t>
      </w:r>
      <w:r w:rsidR="0044059C" w:rsidRPr="0044059C">
        <w:t xml:space="preserve"> park</w:t>
      </w:r>
    </w:p>
    <w:p w:rsidR="00031903" w:rsidRPr="00031903" w:rsidRDefault="0044059C" w:rsidP="001B23E8">
      <w:pPr>
        <w:pStyle w:val="Odstavecseseznamem"/>
        <w:numPr>
          <w:ilvl w:val="0"/>
          <w:numId w:val="39"/>
        </w:numPr>
        <w:spacing w:after="160" w:line="259" w:lineRule="auto"/>
        <w:jc w:val="both"/>
        <w:rPr>
          <w:i/>
        </w:rPr>
      </w:pPr>
      <w:r>
        <w:t>V kraji je Centrum pro transfer technologií a znalostí</w:t>
      </w:r>
      <w:r w:rsidR="006E01EE">
        <w:t xml:space="preserve"> (Univerzita Pardubice) a klastry</w:t>
      </w:r>
    </w:p>
    <w:p w:rsidR="006E01EE" w:rsidRDefault="006E01EE" w:rsidP="00F04AEF">
      <w:pPr>
        <w:spacing w:after="160" w:line="259" w:lineRule="auto"/>
        <w:jc w:val="both"/>
      </w:pPr>
      <w:r>
        <w:t>Také pro tento kraj platí:</w:t>
      </w:r>
    </w:p>
    <w:p w:rsidR="006E01EE" w:rsidRPr="00031903" w:rsidRDefault="006E01EE" w:rsidP="001B23E8">
      <w:pPr>
        <w:pStyle w:val="Odstavecseseznamem"/>
        <w:numPr>
          <w:ilvl w:val="0"/>
          <w:numId w:val="39"/>
        </w:numPr>
        <w:spacing w:after="160"/>
        <w:jc w:val="both"/>
        <w:rPr>
          <w:i/>
        </w:rPr>
      </w:pPr>
      <w:r w:rsidRPr="00031903">
        <w:rPr>
          <w:i/>
        </w:rPr>
        <w:t>„Hrozba odlivu pracovníků výzkumu a vývoje a finančních prostředků mimo kraj do nově budovaných výzkumných center a firem s vysokým podílem výzkumných a vývojových aktivit</w:t>
      </w:r>
      <w:r w:rsidR="00031903" w:rsidRPr="00031903">
        <w:rPr>
          <w:i/>
        </w:rPr>
        <w:t>. Udržení kvalitních lidských zdrojů v regionu se jeví do budoucna jako klíčové.</w:t>
      </w:r>
      <w:r w:rsidR="00031903">
        <w:rPr>
          <w:i/>
        </w:rPr>
        <w:t>“</w:t>
      </w:r>
      <w:r w:rsidR="00031903">
        <w:rPr>
          <w:rStyle w:val="Znakapoznpodarou"/>
          <w:i/>
        </w:rPr>
        <w:footnoteReference w:id="208"/>
      </w:r>
      <w:r w:rsidR="00031903" w:rsidRPr="00031903">
        <w:rPr>
          <w:i/>
        </w:rPr>
        <w:t xml:space="preserve"> </w:t>
      </w:r>
    </w:p>
    <w:p w:rsidR="008B2CA4" w:rsidRDefault="008B2CA4" w:rsidP="00F04AEF">
      <w:pPr>
        <w:spacing w:after="160" w:line="259" w:lineRule="auto"/>
        <w:jc w:val="both"/>
      </w:pPr>
      <w:r>
        <w:t xml:space="preserve">Z hlediska domén strategie inteligentní specializace (RIS3) byly jako domény Královéhradeckého kraje vytipovány </w:t>
      </w:r>
      <w:r w:rsidRPr="008B2CA4">
        <w:rPr>
          <w:i/>
        </w:rPr>
        <w:t xml:space="preserve">výroba dopravních prostředků a jejich komponent; strojírenství a investiční celky; nové textilní materiály pro nové multudisciplinární aplikace; elektronika, optoelektronika, optika, </w:t>
      </w:r>
      <w:r w:rsidRPr="008B2CA4">
        <w:rPr>
          <w:i/>
        </w:rPr>
        <w:lastRenderedPageBreak/>
        <w:t>elektrotechnika a IT; léčiva, zdravotnické prostředky a lékařská péče; pokročilé zemědělství a lesnictví</w:t>
      </w:r>
      <w:r>
        <w:t>.</w:t>
      </w:r>
      <w:r>
        <w:rPr>
          <w:rStyle w:val="Znakapoznpodarou"/>
        </w:rPr>
        <w:footnoteReference w:id="209"/>
      </w:r>
    </w:p>
    <w:p w:rsidR="008B2CA4" w:rsidRPr="0044059C" w:rsidRDefault="008B2CA4" w:rsidP="00F04AEF">
      <w:pPr>
        <w:spacing w:after="160" w:line="259" w:lineRule="auto"/>
        <w:jc w:val="both"/>
      </w:pPr>
      <w:r>
        <w:t>RIS3 domény Pardubického kraje</w:t>
      </w:r>
      <w:r w:rsidR="003640FE">
        <w:t xml:space="preserve"> - </w:t>
      </w:r>
      <w:r>
        <w:t xml:space="preserve"> </w:t>
      </w:r>
      <w:r w:rsidRPr="003640FE">
        <w:rPr>
          <w:i/>
        </w:rPr>
        <w:t>inteligentní chemie pro průmyslové a bio-medicinální aplikace; pokročilé aplikace elektrotechniky a informatiky; konkurenceschopná doprava; pokročilé materiály na bázi textilních struktur; strojírenství a moderní výrobní technologie</w:t>
      </w:r>
      <w:r>
        <w:t>.</w:t>
      </w:r>
      <w:r w:rsidR="003640FE">
        <w:rPr>
          <w:rStyle w:val="Znakapoznpodarou"/>
        </w:rPr>
        <w:footnoteReference w:id="210"/>
      </w:r>
    </w:p>
    <w:p w:rsidR="00B072B1" w:rsidRDefault="003640FE" w:rsidP="00F04AEF">
      <w:pPr>
        <w:spacing w:after="160" w:line="259" w:lineRule="auto"/>
        <w:rPr>
          <w:i/>
        </w:rPr>
      </w:pPr>
      <w:r w:rsidRPr="00031903">
        <w:rPr>
          <w:b/>
          <w:i/>
        </w:rPr>
        <w:t>RIS3 domény specializace Hradecko-pardubické aglomerace – biomedicíny, chemie, elektronika, elektrotechnika, IT a strojírenství.</w:t>
      </w:r>
      <w:r>
        <w:rPr>
          <w:rStyle w:val="Znakapoznpodarou"/>
          <w:i/>
        </w:rPr>
        <w:footnoteReference w:id="211"/>
      </w:r>
    </w:p>
    <w:p w:rsidR="00F04AEF" w:rsidRDefault="00F04AEF" w:rsidP="00F04AEF">
      <w:pPr>
        <w:spacing w:after="160" w:line="259" w:lineRule="auto"/>
        <w:rPr>
          <w:i/>
        </w:rPr>
      </w:pPr>
    </w:p>
    <w:p w:rsidR="003640FE" w:rsidRPr="008F31CF" w:rsidRDefault="003640FE" w:rsidP="003675B1">
      <w:pPr>
        <w:pStyle w:val="Nadpis5"/>
      </w:pPr>
      <w:r w:rsidRPr="008F31CF">
        <w:t>Kulturní a kreativní odvětví</w:t>
      </w:r>
    </w:p>
    <w:p w:rsidR="003640FE" w:rsidRDefault="003640FE" w:rsidP="00F04AEF">
      <w:pPr>
        <w:spacing w:after="160" w:line="259" w:lineRule="auto"/>
        <w:jc w:val="both"/>
      </w:pPr>
      <w:r>
        <w:t>Patří sem umění (výtvarné umění, scénická umění, kulturní dědictví), kulturní průmysly (film a video, TV, rozhlas, videohry, hudba, knihy, tisk), kreativní průmysly (design, architektura, reklama) a příbuzná průmyslová odvětví.</w:t>
      </w:r>
    </w:p>
    <w:p w:rsidR="003640FE" w:rsidRDefault="003640FE" w:rsidP="00F04AEF">
      <w:pPr>
        <w:spacing w:after="160" w:line="259" w:lineRule="auto"/>
        <w:jc w:val="both"/>
      </w:pPr>
      <w:r>
        <w:t xml:space="preserve">Pro tato odvětví je </w:t>
      </w:r>
      <w:r w:rsidRPr="00031903">
        <w:rPr>
          <w:b/>
        </w:rPr>
        <w:t>podstatný talent, kreativita, dovednosti</w:t>
      </w:r>
      <w:r>
        <w:t xml:space="preserve">. Jsou provázána s jak </w:t>
      </w:r>
      <w:r w:rsidRPr="00031903">
        <w:rPr>
          <w:b/>
        </w:rPr>
        <w:t>s kulturou, tak s průmyslem a obchodem.</w:t>
      </w:r>
      <w:r>
        <w:t xml:space="preserve"> </w:t>
      </w:r>
      <w:r w:rsidRPr="005D7A5B">
        <w:rPr>
          <w:b/>
        </w:rPr>
        <w:t>Celosvětově</w:t>
      </w:r>
      <w:r>
        <w:t xml:space="preserve"> je patrný významný </w:t>
      </w:r>
      <w:r w:rsidR="00B6153B" w:rsidRPr="005D7A5B">
        <w:rPr>
          <w:b/>
        </w:rPr>
        <w:t xml:space="preserve">ekonomický </w:t>
      </w:r>
      <w:r w:rsidRPr="005D7A5B">
        <w:rPr>
          <w:b/>
        </w:rPr>
        <w:t>růst</w:t>
      </w:r>
      <w:r>
        <w:t>.</w:t>
      </w:r>
    </w:p>
    <w:p w:rsidR="00B6153B" w:rsidRDefault="003640FE" w:rsidP="00F04AEF">
      <w:pPr>
        <w:spacing w:after="160" w:line="259" w:lineRule="auto"/>
        <w:jc w:val="both"/>
      </w:pPr>
      <w:r>
        <w:t xml:space="preserve">Hradecko-pardubická aglomerace není z tohoto hlediska příliš </w:t>
      </w:r>
      <w:r w:rsidR="00B6153B">
        <w:t>r</w:t>
      </w:r>
      <w:r>
        <w:t>ozvinutá, je orientovaná především n</w:t>
      </w:r>
      <w:r w:rsidR="00B6153B">
        <w:t xml:space="preserve">a </w:t>
      </w:r>
      <w:r>
        <w:t>tradiční formy – tzv. paměťové instituce (muze</w:t>
      </w:r>
      <w:r w:rsidR="00F04AEF">
        <w:t>a</w:t>
      </w:r>
      <w:r>
        <w:t xml:space="preserve">, galerie, </w:t>
      </w:r>
      <w:r w:rsidR="00B6153B">
        <w:t>divadla, koncertní sály, kina). Tyto instituce jsou však náročné na provoz,</w:t>
      </w:r>
      <w:r w:rsidR="00F04AEF">
        <w:t xml:space="preserve"> </w:t>
      </w:r>
      <w:r w:rsidR="00B6153B">
        <w:t>lidské zdroje, ale jsou málo zisková ekonomicky. Z hlediska regionu Holicka se jedná o Památník dr. Emila Holuba – Africké muzeum v Holicích.</w:t>
      </w:r>
      <w:r w:rsidR="005D7A5B">
        <w:t xml:space="preserve"> </w:t>
      </w:r>
      <w:r w:rsidR="00B6153B">
        <w:t>Významná je síť knihoven v aglomeraci.</w:t>
      </w:r>
    </w:p>
    <w:p w:rsidR="005D7A5B" w:rsidRPr="005D7A5B" w:rsidRDefault="005D7A5B" w:rsidP="005D7A5B">
      <w:pPr>
        <w:pStyle w:val="Default"/>
        <w:spacing w:line="276" w:lineRule="auto"/>
        <w:jc w:val="both"/>
        <w:rPr>
          <w:i/>
          <w:sz w:val="22"/>
          <w:szCs w:val="22"/>
        </w:rPr>
      </w:pPr>
      <w:r w:rsidRPr="005D7A5B">
        <w:rPr>
          <w:i/>
          <w:sz w:val="22"/>
          <w:szCs w:val="22"/>
        </w:rPr>
        <w:t xml:space="preserve">„Paměťové instituce jsou nedostatečně napojené na další kulturní a kreativní odvětví. V regionu působí minimum skutečně významných kreativních subjektů. </w:t>
      </w:r>
    </w:p>
    <w:p w:rsidR="005D7A5B" w:rsidRPr="005D7A5B" w:rsidRDefault="005D7A5B" w:rsidP="005D7A5B">
      <w:pPr>
        <w:spacing w:after="160"/>
        <w:jc w:val="both"/>
        <w:rPr>
          <w:i/>
        </w:rPr>
      </w:pPr>
      <w:r w:rsidRPr="005D7A5B">
        <w:rPr>
          <w:i/>
        </w:rPr>
        <w:t>Nefungují zde žádné kreativní klastry či inkubátory. Kromě tradičních forem (jako jsou např. regionální rozhlasové stanice či producenti regionálních tiskovin) zde nejsou ve větší míře zastoupeny kulturní průmysly. Rovněž zde nejsou zde ve větší míře zastoupeny silně profitabilní kreativní průmysly.“</w:t>
      </w:r>
      <w:r>
        <w:rPr>
          <w:rStyle w:val="Znakapoznpodarou"/>
          <w:i/>
        </w:rPr>
        <w:footnoteReference w:id="212"/>
      </w:r>
    </w:p>
    <w:p w:rsidR="00B6153B" w:rsidRDefault="00B6153B" w:rsidP="00F04AEF">
      <w:pPr>
        <w:spacing w:after="160" w:line="259" w:lineRule="auto"/>
        <w:jc w:val="both"/>
        <w:rPr>
          <w:i/>
        </w:rPr>
      </w:pPr>
      <w:r>
        <w:t xml:space="preserve">Nedostatečně rozvinuté odvětví kulturních a kreativních průmyslů může negativně ovlivnit konkurenceschopnost regionu </w:t>
      </w:r>
      <w:r w:rsidRPr="005D7A5B">
        <w:t xml:space="preserve">a </w:t>
      </w:r>
      <w:r w:rsidR="005D7A5B">
        <w:t>„</w:t>
      </w:r>
      <w:r w:rsidRPr="005D7A5B">
        <w:rPr>
          <w:i/>
        </w:rPr>
        <w:t>vést k odlivu talentovaných jedinců či nezájmu absolventů usídlení se v</w:t>
      </w:r>
      <w:r w:rsidR="005D7A5B">
        <w:rPr>
          <w:i/>
        </w:rPr>
        <w:t> </w:t>
      </w:r>
      <w:r w:rsidRPr="005D7A5B">
        <w:rPr>
          <w:i/>
        </w:rPr>
        <w:t>regionu</w:t>
      </w:r>
      <w:r w:rsidR="005D7A5B">
        <w:rPr>
          <w:i/>
        </w:rPr>
        <w:t>“</w:t>
      </w:r>
      <w:r w:rsidRPr="005D7A5B">
        <w:rPr>
          <w:i/>
        </w:rPr>
        <w:t>.</w:t>
      </w:r>
      <w:r w:rsidRPr="005D7A5B">
        <w:rPr>
          <w:rStyle w:val="Znakapoznpodarou"/>
          <w:i/>
        </w:rPr>
        <w:footnoteReference w:id="213"/>
      </w:r>
    </w:p>
    <w:p w:rsidR="00F04AEF" w:rsidRDefault="005D7A5B" w:rsidP="00F04AEF">
      <w:pPr>
        <w:spacing w:after="160" w:line="259" w:lineRule="auto"/>
        <w:jc w:val="both"/>
      </w:pPr>
      <w:r w:rsidRPr="005D7A5B">
        <w:t>Kreativní průmysly dávají možnost uplatnění jedincům, jejichž nadání leží v umělecké oblasti</w:t>
      </w:r>
      <w:r w:rsidR="00C7315D">
        <w:t xml:space="preserve"> a jejichž nadání by se při jednostranné orientaci na polytechnické vzdělávání nemohlo patřičně uplatnit.</w:t>
      </w:r>
    </w:p>
    <w:p w:rsidR="005C56EB" w:rsidRPr="005D7A5B" w:rsidRDefault="005C56EB" w:rsidP="00F04AEF">
      <w:pPr>
        <w:spacing w:after="160" w:line="259" w:lineRule="auto"/>
        <w:jc w:val="both"/>
      </w:pPr>
    </w:p>
    <w:p w:rsidR="00B6153B" w:rsidRPr="008F31CF" w:rsidRDefault="00EE7622" w:rsidP="003675B1">
      <w:pPr>
        <w:pStyle w:val="Nadpis5"/>
      </w:pPr>
      <w:r w:rsidRPr="008F31CF">
        <w:t>Doprava</w:t>
      </w:r>
    </w:p>
    <w:p w:rsidR="00042B56" w:rsidRPr="00F04AEF" w:rsidRDefault="00EE7622" w:rsidP="00F04AEF">
      <w:pPr>
        <w:spacing w:after="160" w:line="259" w:lineRule="auto"/>
        <w:jc w:val="both"/>
      </w:pPr>
      <w:r w:rsidRPr="00F04AEF">
        <w:t>Hradecko-pardubická aglomerace patří mezi významné multimodální dopravní uzly</w:t>
      </w:r>
      <w:r w:rsidR="005D7A5B">
        <w:t xml:space="preserve"> v ČR</w:t>
      </w:r>
      <w:r w:rsidRPr="00F04AEF">
        <w:t xml:space="preserve">. Z hlediska </w:t>
      </w:r>
      <w:r w:rsidR="00EA173A" w:rsidRPr="00F04AEF">
        <w:t xml:space="preserve">dopravy v aglomeraci ve vztahu k území </w:t>
      </w:r>
      <w:r w:rsidR="00514042">
        <w:t>SO ORP Holice</w:t>
      </w:r>
      <w:r w:rsidR="00EA173A" w:rsidRPr="00F04AEF">
        <w:t xml:space="preserve">, potažmo ke vzdělávacímu systému na </w:t>
      </w:r>
      <w:r w:rsidR="00514042">
        <w:t xml:space="preserve">jeho </w:t>
      </w:r>
      <w:r w:rsidRPr="00F04AEF">
        <w:t>území</w:t>
      </w:r>
      <w:r w:rsidR="00EA173A" w:rsidRPr="00F04AEF">
        <w:t>,</w:t>
      </w:r>
      <w:r w:rsidRPr="00F04AEF">
        <w:t xml:space="preserve"> je významná </w:t>
      </w:r>
      <w:r w:rsidR="00042B56" w:rsidRPr="00F04AEF">
        <w:t xml:space="preserve">svým vlivem na situaci v území </w:t>
      </w:r>
      <w:r w:rsidRPr="00F04AEF">
        <w:t>především silniční doprava</w:t>
      </w:r>
      <w:r w:rsidR="00EA173A" w:rsidRPr="00F04AEF">
        <w:t xml:space="preserve">. </w:t>
      </w:r>
      <w:r w:rsidRPr="00F04AEF">
        <w:t xml:space="preserve"> </w:t>
      </w:r>
      <w:r w:rsidR="00EA173A" w:rsidRPr="00F04AEF">
        <w:t xml:space="preserve">Územím aglomerace i </w:t>
      </w:r>
      <w:r w:rsidR="00514042">
        <w:t>SO ORP Holice</w:t>
      </w:r>
      <w:r w:rsidR="00EA173A" w:rsidRPr="00F04AEF">
        <w:t xml:space="preserve"> procházejí páteřní komunikace I/35,  I/36, které jsou charakteristické vysokou int</w:t>
      </w:r>
      <w:r w:rsidR="00565CB5" w:rsidRPr="00F04AEF">
        <w:t>enzitou silniční dopravy obtěžující obyvatele hlukem, zplodinami</w:t>
      </w:r>
      <w:r w:rsidR="00042B56" w:rsidRPr="00F04AEF">
        <w:t>, nebezpečím nehod</w:t>
      </w:r>
      <w:r w:rsidR="00565CB5" w:rsidRPr="00F04AEF">
        <w:t xml:space="preserve"> a </w:t>
      </w:r>
      <w:r w:rsidR="00565CB5" w:rsidRPr="00F04AEF">
        <w:lastRenderedPageBreak/>
        <w:t xml:space="preserve">znemožňující </w:t>
      </w:r>
      <w:r w:rsidR="00042B56" w:rsidRPr="00F04AEF">
        <w:t xml:space="preserve">také </w:t>
      </w:r>
      <w:r w:rsidR="00565CB5" w:rsidRPr="00F04AEF">
        <w:t>cyklodopravu</w:t>
      </w:r>
      <w:r w:rsidR="00042B56" w:rsidRPr="00F04AEF">
        <w:t xml:space="preserve"> žáků a zaměstnanců</w:t>
      </w:r>
      <w:r w:rsidR="00565CB5" w:rsidRPr="00F04AEF">
        <w:t xml:space="preserve"> do škol. Kromě toho hustá silniční doprava znemožňuje v některých obcích </w:t>
      </w:r>
      <w:r w:rsidR="00C7315D">
        <w:t xml:space="preserve">Holicka </w:t>
      </w:r>
      <w:r w:rsidR="00565CB5" w:rsidRPr="00F04AEF">
        <w:t>možnosti</w:t>
      </w:r>
      <w:r w:rsidR="00766D16">
        <w:t xml:space="preserve"> bezpečného pohybu žáků po obci.</w:t>
      </w:r>
      <w:r w:rsidR="00565CB5" w:rsidRPr="00F04AEF">
        <w:t xml:space="preserve"> </w:t>
      </w:r>
    </w:p>
    <w:p w:rsidR="00B97728" w:rsidRPr="00F04AEF" w:rsidRDefault="00565CB5" w:rsidP="00F04AEF">
      <w:pPr>
        <w:spacing w:after="160" w:line="259" w:lineRule="auto"/>
        <w:jc w:val="both"/>
      </w:pPr>
      <w:r w:rsidRPr="00F04AEF">
        <w:t xml:space="preserve">V aglomeraci a na území </w:t>
      </w:r>
      <w:r w:rsidR="00514042">
        <w:t>SO ORP Holice</w:t>
      </w:r>
      <w:r w:rsidRPr="00F04AEF">
        <w:t xml:space="preserve"> je potřeba dobudovat ve směru na Olomouc r</w:t>
      </w:r>
      <w:r w:rsidR="00EE7622" w:rsidRPr="00F04AEF">
        <w:t>ychlostní komunikac</w:t>
      </w:r>
      <w:r w:rsidRPr="00F04AEF">
        <w:t>i</w:t>
      </w:r>
      <w:r w:rsidR="00EE7622" w:rsidRPr="00F04AEF">
        <w:t xml:space="preserve"> R35</w:t>
      </w:r>
      <w:r w:rsidRPr="00F04AEF">
        <w:t>, která zlepší situaci. Ostatní problémy týkající se dopravy v aglomeraci jako je nedostatečná kapacita parkovacích ploch, živelné parkování, ne</w:t>
      </w:r>
      <w:r w:rsidR="0005521D" w:rsidRPr="00F04AEF">
        <w:t>dos</w:t>
      </w:r>
      <w:r w:rsidRPr="00F04AEF">
        <w:t>tatečný počet záchytných parkovišť či parkovacích domů P+R, B+R, K+R</w:t>
      </w:r>
      <w:r w:rsidR="0005521D" w:rsidRPr="00F04AEF">
        <w:t>; chybějící telematické aplikace k</w:t>
      </w:r>
      <w:r w:rsidR="00B97728" w:rsidRPr="00F04AEF">
        <w:t xml:space="preserve"> monitorování a </w:t>
      </w:r>
      <w:r w:rsidR="0005521D" w:rsidRPr="00F04AEF">
        <w:t>řízení dopravy</w:t>
      </w:r>
      <w:r w:rsidR="00042B56" w:rsidRPr="00F04AEF">
        <w:t xml:space="preserve"> se školství na Holicku netýkají</w:t>
      </w:r>
      <w:r w:rsidR="00B97728" w:rsidRPr="00F04AEF">
        <w:t xml:space="preserve">. </w:t>
      </w:r>
    </w:p>
    <w:p w:rsidR="00B6153B" w:rsidRPr="00F04AEF" w:rsidRDefault="00B97728" w:rsidP="00F04AEF">
      <w:pPr>
        <w:spacing w:after="160" w:line="259" w:lineRule="auto"/>
        <w:jc w:val="both"/>
      </w:pPr>
      <w:r w:rsidRPr="00F04AEF">
        <w:t>V železniční dopravě má aglomerace velmi dobré spojení s Prahou (vysokorychlostní trať č. 010) a s okolními státy. Dále jsou zde železniční tratě č. 031 Pardubice-Hradec Králové-Jaroměř, Pardubice a č. 238 Pardubice – Havlíčkův Brod</w:t>
      </w:r>
      <w:r w:rsidR="00042B56" w:rsidRPr="00F04AEF">
        <w:t>, které umožňují dojížďku do práce, škol a za službami v rámci metropolitní oblasti. Toto se však ne</w:t>
      </w:r>
      <w:r w:rsidR="00C7315D">
        <w:t>do</w:t>
      </w:r>
      <w:r w:rsidR="00042B56" w:rsidRPr="00F04AEF">
        <w:t xml:space="preserve">týká předškolního a základního školství na Holicku. </w:t>
      </w:r>
      <w:r w:rsidR="0005521D" w:rsidRPr="00F04AEF">
        <w:t xml:space="preserve"> </w:t>
      </w:r>
    </w:p>
    <w:p w:rsidR="00B6153B" w:rsidRDefault="00042B56" w:rsidP="00F04AEF">
      <w:pPr>
        <w:spacing w:after="160" w:line="259" w:lineRule="auto"/>
        <w:jc w:val="both"/>
      </w:pPr>
      <w:r w:rsidRPr="00F04AEF">
        <w:t>Území MAS Holicko se týká veřejná hromadná doprava v aglomeraci, která také umožňuje dopravu žáků do škol na Holicku.</w:t>
      </w:r>
    </w:p>
    <w:p w:rsidR="00766D16" w:rsidRDefault="00766D16" w:rsidP="00766D16">
      <w:pPr>
        <w:spacing w:after="160" w:line="259" w:lineRule="auto"/>
        <w:jc w:val="both"/>
      </w:pPr>
      <w:r>
        <w:t>V dalších částech ITI byla řešena témata, která se oblasti vzdělávání nedotýkají přímo.</w:t>
      </w:r>
    </w:p>
    <w:p w:rsidR="00766D16" w:rsidRPr="00766D16" w:rsidRDefault="00766D16" w:rsidP="00766D16">
      <w:pPr>
        <w:pStyle w:val="Default"/>
        <w:spacing w:line="276" w:lineRule="auto"/>
        <w:jc w:val="both"/>
        <w:rPr>
          <w:sz w:val="22"/>
          <w:szCs w:val="22"/>
        </w:rPr>
      </w:pPr>
      <w:r w:rsidRPr="00766D16">
        <w:rPr>
          <w:sz w:val="22"/>
          <w:szCs w:val="22"/>
        </w:rPr>
        <w:t xml:space="preserve">Je však třeba zmínit výstupy ze SWOT analýzy „Vzdělávání, kulturní a kreativní oblast“ na s. 104 – 105 ITI.  V níže uvedené SWOT analýze pro celou Hradecko-pardubickou </w:t>
      </w:r>
      <w:r w:rsidR="005C56EB" w:rsidRPr="00766D16">
        <w:rPr>
          <w:sz w:val="22"/>
          <w:szCs w:val="22"/>
        </w:rPr>
        <w:t>aglomeraci jsou</w:t>
      </w:r>
      <w:r w:rsidRPr="00766D16">
        <w:rPr>
          <w:sz w:val="22"/>
          <w:szCs w:val="22"/>
        </w:rPr>
        <w:t xml:space="preserve"> zvýrazněny ty prvky, které mají určitý vztah ke školství na Holicku.</w:t>
      </w:r>
    </w:p>
    <w:p w:rsidR="00766D16" w:rsidRDefault="00766D16" w:rsidP="00F04AEF">
      <w:pPr>
        <w:spacing w:after="160" w:line="259" w:lineRule="auto"/>
        <w:jc w:val="both"/>
        <w:rPr>
          <w:b/>
        </w:rPr>
      </w:pPr>
    </w:p>
    <w:p w:rsidR="000B1B01" w:rsidRPr="00F04AEF" w:rsidRDefault="000B1B01" w:rsidP="00F04AEF">
      <w:pPr>
        <w:spacing w:after="160" w:line="259" w:lineRule="auto"/>
        <w:jc w:val="both"/>
        <w:rPr>
          <w:b/>
        </w:rPr>
      </w:pPr>
      <w:r w:rsidRPr="00F04AEF">
        <w:rPr>
          <w:b/>
        </w:rPr>
        <w:t>SWOT analýza</w:t>
      </w:r>
      <w:r w:rsidR="00BA715C" w:rsidRPr="00F04AEF">
        <w:rPr>
          <w:b/>
        </w:rPr>
        <w:t xml:space="preserve"> tematické oblasti – Vzdělávání,</w:t>
      </w:r>
      <w:r w:rsidR="00F04AEF" w:rsidRPr="00F04AEF">
        <w:rPr>
          <w:b/>
        </w:rPr>
        <w:t xml:space="preserve"> </w:t>
      </w:r>
      <w:r w:rsidR="00BA715C" w:rsidRPr="00F04AEF">
        <w:rPr>
          <w:b/>
        </w:rPr>
        <w:t>kulturní a kreativní oblast</w:t>
      </w:r>
    </w:p>
    <w:p w:rsidR="00070569" w:rsidRPr="00F04AEF" w:rsidRDefault="002F7086" w:rsidP="00F04AEF">
      <w:pPr>
        <w:spacing w:after="160" w:line="259" w:lineRule="auto"/>
        <w:jc w:val="both"/>
        <w:rPr>
          <w:b/>
        </w:rPr>
      </w:pPr>
      <w:r w:rsidRPr="00F04AEF">
        <w:rPr>
          <w:b/>
        </w:rPr>
        <w:t xml:space="preserve">S - </w:t>
      </w:r>
      <w:r w:rsidR="006B6A78" w:rsidRPr="00F04AEF">
        <w:rPr>
          <w:b/>
        </w:rPr>
        <w:t>s</w:t>
      </w:r>
      <w:r w:rsidR="00070569" w:rsidRPr="00F04AEF">
        <w:rPr>
          <w:b/>
        </w:rPr>
        <w:t>ilné st</w:t>
      </w:r>
      <w:r w:rsidR="00F04AEF">
        <w:rPr>
          <w:b/>
        </w:rPr>
        <w:t>ránky</w:t>
      </w:r>
    </w:p>
    <w:p w:rsidR="002F7086" w:rsidRPr="00F04AEF" w:rsidRDefault="002F7086" w:rsidP="001B23E8">
      <w:pPr>
        <w:pStyle w:val="Odstavecseseznamem"/>
        <w:numPr>
          <w:ilvl w:val="0"/>
          <w:numId w:val="42"/>
        </w:numPr>
        <w:autoSpaceDE w:val="0"/>
        <w:autoSpaceDN w:val="0"/>
        <w:adjustRightInd w:val="0"/>
        <w:spacing w:after="160" w:line="259" w:lineRule="auto"/>
        <w:jc w:val="both"/>
        <w:rPr>
          <w:rFonts w:ascii="Calibri" w:hAnsi="Calibri" w:cs="Calibri"/>
          <w:i/>
          <w:color w:val="000000"/>
        </w:rPr>
      </w:pPr>
      <w:r w:rsidRPr="00F04AEF">
        <w:rPr>
          <w:rFonts w:ascii="Calibri" w:hAnsi="Calibri" w:cs="Calibri"/>
          <w:i/>
          <w:color w:val="000000"/>
        </w:rPr>
        <w:t xml:space="preserve">podíl vysokoškolsky vzdělaného obyvatelstva vyšší než průměr ČR </w:t>
      </w:r>
    </w:p>
    <w:p w:rsidR="002F7086" w:rsidRPr="00F04AEF" w:rsidRDefault="002F7086" w:rsidP="001B23E8">
      <w:pPr>
        <w:pStyle w:val="Odstavecseseznamem"/>
        <w:numPr>
          <w:ilvl w:val="0"/>
          <w:numId w:val="42"/>
        </w:numPr>
        <w:autoSpaceDE w:val="0"/>
        <w:autoSpaceDN w:val="0"/>
        <w:adjustRightInd w:val="0"/>
        <w:spacing w:after="160" w:line="259" w:lineRule="auto"/>
        <w:jc w:val="both"/>
        <w:rPr>
          <w:rFonts w:ascii="Calibri" w:hAnsi="Calibri" w:cs="Calibri"/>
          <w:b/>
          <w:i/>
          <w:color w:val="000000"/>
        </w:rPr>
      </w:pPr>
      <w:r w:rsidRPr="00F04AEF">
        <w:rPr>
          <w:rFonts w:ascii="Calibri" w:hAnsi="Calibri" w:cs="Calibri"/>
          <w:b/>
          <w:i/>
          <w:color w:val="000000"/>
        </w:rPr>
        <w:t>přítomnost vysokých škol (vysoký podíl studentů přírodních věd, informatiky a IT)</w:t>
      </w:r>
    </w:p>
    <w:p w:rsidR="002F7086" w:rsidRPr="00F04AEF" w:rsidRDefault="002F7086" w:rsidP="001B23E8">
      <w:pPr>
        <w:pStyle w:val="Odstavecseseznamem"/>
        <w:numPr>
          <w:ilvl w:val="0"/>
          <w:numId w:val="42"/>
        </w:numPr>
        <w:autoSpaceDE w:val="0"/>
        <w:autoSpaceDN w:val="0"/>
        <w:adjustRightInd w:val="0"/>
        <w:spacing w:after="160" w:line="259" w:lineRule="auto"/>
        <w:jc w:val="both"/>
        <w:rPr>
          <w:rFonts w:ascii="Calibri" w:hAnsi="Calibri" w:cs="Calibri"/>
          <w:i/>
          <w:color w:val="000000"/>
        </w:rPr>
      </w:pPr>
      <w:r w:rsidRPr="00F04AEF">
        <w:rPr>
          <w:rFonts w:ascii="Calibri" w:hAnsi="Calibri" w:cs="Calibri"/>
          <w:i/>
          <w:color w:val="000000"/>
        </w:rPr>
        <w:t xml:space="preserve">přítomnost významných architektonických památek a kulturních institucí nadregionálního významu </w:t>
      </w:r>
    </w:p>
    <w:p w:rsidR="002F7086" w:rsidRPr="00F04AEF" w:rsidRDefault="002F7086" w:rsidP="001B23E8">
      <w:pPr>
        <w:pStyle w:val="Odstavecseseznamem"/>
        <w:numPr>
          <w:ilvl w:val="0"/>
          <w:numId w:val="42"/>
        </w:numPr>
        <w:autoSpaceDE w:val="0"/>
        <w:autoSpaceDN w:val="0"/>
        <w:adjustRightInd w:val="0"/>
        <w:spacing w:after="160" w:line="259" w:lineRule="auto"/>
        <w:jc w:val="both"/>
        <w:rPr>
          <w:rFonts w:ascii="Calibri" w:hAnsi="Calibri" w:cs="Calibri"/>
          <w:i/>
          <w:color w:val="000000"/>
        </w:rPr>
      </w:pPr>
      <w:r w:rsidRPr="00F04AEF">
        <w:rPr>
          <w:rFonts w:ascii="Calibri" w:hAnsi="Calibri" w:cs="Calibri"/>
          <w:i/>
          <w:color w:val="000000"/>
        </w:rPr>
        <w:t xml:space="preserve">dobrá dostupnost základních sociálních a zdravotnických služeb ve velkých sídlech aglomerace </w:t>
      </w:r>
      <w:r w:rsidR="00C912E2" w:rsidRPr="00F04AEF">
        <w:rPr>
          <w:rStyle w:val="Znakapoznpodarou"/>
          <w:rFonts w:ascii="Calibri" w:hAnsi="Calibri" w:cs="Calibri"/>
          <w:i/>
          <w:color w:val="000000"/>
        </w:rPr>
        <w:footnoteReference w:id="214"/>
      </w:r>
    </w:p>
    <w:p w:rsidR="002F7086" w:rsidRPr="00F04AEF" w:rsidRDefault="006B6A78" w:rsidP="00A6294C">
      <w:pPr>
        <w:autoSpaceDE w:val="0"/>
        <w:autoSpaceDN w:val="0"/>
        <w:adjustRightInd w:val="0"/>
        <w:spacing w:after="160" w:line="259" w:lineRule="auto"/>
        <w:jc w:val="both"/>
        <w:rPr>
          <w:rFonts w:ascii="Calibri" w:hAnsi="Calibri"/>
        </w:rPr>
      </w:pPr>
      <w:r w:rsidRPr="00F04AEF">
        <w:rPr>
          <w:rFonts w:ascii="Calibri" w:hAnsi="Calibri"/>
        </w:rPr>
        <w:t>Přítomnost vysokých škol v krajských městech agl</w:t>
      </w:r>
      <w:r w:rsidR="00A6294C">
        <w:rPr>
          <w:rFonts w:ascii="Calibri" w:hAnsi="Calibri"/>
        </w:rPr>
        <w:t xml:space="preserve">omerace dává </w:t>
      </w:r>
      <w:r w:rsidR="00A6294C" w:rsidRPr="00766D16">
        <w:rPr>
          <w:rFonts w:ascii="Calibri" w:hAnsi="Calibri"/>
          <w:b/>
        </w:rPr>
        <w:t>žákům z Holicka</w:t>
      </w:r>
      <w:r w:rsidR="00A6294C">
        <w:rPr>
          <w:rFonts w:ascii="Calibri" w:hAnsi="Calibri"/>
        </w:rPr>
        <w:t xml:space="preserve"> – po</w:t>
      </w:r>
      <w:r w:rsidRPr="00F04AEF">
        <w:rPr>
          <w:rFonts w:ascii="Calibri" w:hAnsi="Calibri"/>
        </w:rPr>
        <w:t xml:space="preserve"> absolvování střední školy </w:t>
      </w:r>
      <w:r w:rsidR="00A6294C">
        <w:rPr>
          <w:rFonts w:ascii="Calibri" w:hAnsi="Calibri"/>
        </w:rPr>
        <w:t>–</w:t>
      </w:r>
      <w:r w:rsidRPr="00F04AEF">
        <w:rPr>
          <w:rFonts w:ascii="Calibri" w:hAnsi="Calibri"/>
        </w:rPr>
        <w:t xml:space="preserve"> </w:t>
      </w:r>
      <w:r w:rsidRPr="00F90E2B">
        <w:rPr>
          <w:rFonts w:ascii="Calibri" w:hAnsi="Calibri"/>
          <w:b/>
        </w:rPr>
        <w:t>perspektivu finančně dostupného vysokoškolského studia v regionu</w:t>
      </w:r>
      <w:r w:rsidRPr="00F90E2B">
        <w:rPr>
          <w:rFonts w:ascii="Calibri" w:hAnsi="Calibri"/>
        </w:rPr>
        <w:t>. Vzhledem k převládajícímu profilu VŠ v aglomeraci je velmi vhodné položit</w:t>
      </w:r>
      <w:r w:rsidR="00766D16" w:rsidRPr="00F90E2B">
        <w:rPr>
          <w:rFonts w:ascii="Calibri" w:hAnsi="Calibri"/>
        </w:rPr>
        <w:t xml:space="preserve"> v přípravě žáků na ZŠ na Holicku </w:t>
      </w:r>
      <w:r w:rsidR="00766D16" w:rsidRPr="00F90E2B">
        <w:rPr>
          <w:rFonts w:ascii="Calibri" w:hAnsi="Calibri"/>
          <w:b/>
        </w:rPr>
        <w:t xml:space="preserve">důraz </w:t>
      </w:r>
      <w:r w:rsidRPr="00F90E2B">
        <w:rPr>
          <w:rFonts w:ascii="Calibri" w:hAnsi="Calibri"/>
        </w:rPr>
        <w:t xml:space="preserve">na </w:t>
      </w:r>
      <w:r w:rsidRPr="00F90E2B">
        <w:rPr>
          <w:rFonts w:ascii="Calibri" w:hAnsi="Calibri"/>
          <w:b/>
        </w:rPr>
        <w:t>podporu matematické gramotnosti a polytechnického vzdělávání</w:t>
      </w:r>
      <w:r w:rsidRPr="00F90E2B">
        <w:rPr>
          <w:rFonts w:ascii="Calibri" w:hAnsi="Calibri"/>
        </w:rPr>
        <w:t xml:space="preserve"> v ZŠ na Holicku. Žáci ho postupně využijí na navazujících stupních škol. Jde zároveň o povinné a doporučené téma MAP.</w:t>
      </w:r>
    </w:p>
    <w:p w:rsidR="00F90E2B" w:rsidRDefault="00F90E2B" w:rsidP="00A6294C">
      <w:pPr>
        <w:spacing w:after="160" w:line="259" w:lineRule="auto"/>
        <w:jc w:val="both"/>
        <w:rPr>
          <w:b/>
        </w:rPr>
      </w:pPr>
    </w:p>
    <w:p w:rsidR="006B6A78" w:rsidRPr="00A6294C" w:rsidRDefault="006B6A78" w:rsidP="00A6294C">
      <w:pPr>
        <w:spacing w:after="160" w:line="259" w:lineRule="auto"/>
        <w:jc w:val="both"/>
        <w:rPr>
          <w:b/>
        </w:rPr>
      </w:pPr>
      <w:r w:rsidRPr="00A6294C">
        <w:rPr>
          <w:b/>
        </w:rPr>
        <w:t>W – slabé stránky</w:t>
      </w:r>
    </w:p>
    <w:p w:rsidR="006B6A78" w:rsidRPr="00F04AEF" w:rsidRDefault="006B6A78" w:rsidP="001B23E8">
      <w:pPr>
        <w:pStyle w:val="Odstavecseseznamem"/>
        <w:numPr>
          <w:ilvl w:val="0"/>
          <w:numId w:val="43"/>
        </w:numPr>
        <w:autoSpaceDE w:val="0"/>
        <w:autoSpaceDN w:val="0"/>
        <w:adjustRightInd w:val="0"/>
        <w:spacing w:after="160" w:line="259" w:lineRule="auto"/>
        <w:jc w:val="both"/>
        <w:rPr>
          <w:rFonts w:ascii="Calibri" w:hAnsi="Calibri" w:cs="Calibri"/>
          <w:b/>
          <w:i/>
          <w:color w:val="000000"/>
        </w:rPr>
      </w:pPr>
      <w:r w:rsidRPr="00F04AEF">
        <w:rPr>
          <w:rFonts w:ascii="Calibri" w:hAnsi="Calibri" w:cs="Calibri"/>
          <w:b/>
          <w:i/>
          <w:color w:val="000000"/>
        </w:rPr>
        <w:t xml:space="preserve">nenaplněnost středních škol, zejména technického zaměření </w:t>
      </w:r>
    </w:p>
    <w:p w:rsidR="006B6A78" w:rsidRPr="00F04AEF" w:rsidRDefault="006B6A78" w:rsidP="001B23E8">
      <w:pPr>
        <w:pStyle w:val="Odstavecseseznamem"/>
        <w:numPr>
          <w:ilvl w:val="0"/>
          <w:numId w:val="43"/>
        </w:numPr>
        <w:autoSpaceDE w:val="0"/>
        <w:autoSpaceDN w:val="0"/>
        <w:adjustRightInd w:val="0"/>
        <w:spacing w:after="160" w:line="259" w:lineRule="auto"/>
        <w:jc w:val="both"/>
        <w:rPr>
          <w:rFonts w:ascii="Calibri" w:hAnsi="Calibri" w:cs="Calibri"/>
          <w:b/>
          <w:i/>
          <w:color w:val="000000"/>
        </w:rPr>
      </w:pPr>
      <w:r w:rsidRPr="00F04AEF">
        <w:rPr>
          <w:rFonts w:ascii="Calibri" w:hAnsi="Calibri" w:cs="Calibri"/>
          <w:b/>
          <w:i/>
          <w:color w:val="000000"/>
        </w:rPr>
        <w:t xml:space="preserve">nedostatek kvalifikovaných pracovníků, zejména v technických profesích </w:t>
      </w:r>
    </w:p>
    <w:p w:rsidR="006B6A78" w:rsidRPr="00F04AEF" w:rsidRDefault="006B6A78" w:rsidP="001B23E8">
      <w:pPr>
        <w:pStyle w:val="Odstavecseseznamem"/>
        <w:numPr>
          <w:ilvl w:val="0"/>
          <w:numId w:val="43"/>
        </w:numPr>
        <w:autoSpaceDE w:val="0"/>
        <w:autoSpaceDN w:val="0"/>
        <w:adjustRightInd w:val="0"/>
        <w:spacing w:after="160" w:line="259" w:lineRule="auto"/>
        <w:jc w:val="both"/>
        <w:rPr>
          <w:rFonts w:ascii="Calibri" w:hAnsi="Calibri" w:cs="Calibri"/>
          <w:i/>
          <w:color w:val="000000"/>
        </w:rPr>
      </w:pPr>
      <w:r w:rsidRPr="00F04AEF">
        <w:rPr>
          <w:rFonts w:ascii="Calibri" w:hAnsi="Calibri" w:cs="Calibri"/>
          <w:b/>
          <w:i/>
          <w:color w:val="000000"/>
        </w:rPr>
        <w:t>nedostatečná vybavenost odborných učeben na základních a středních školách</w:t>
      </w:r>
      <w:r w:rsidRPr="00F04AEF">
        <w:rPr>
          <w:rFonts w:ascii="Calibri" w:hAnsi="Calibri" w:cs="Calibri"/>
          <w:i/>
          <w:color w:val="000000"/>
        </w:rPr>
        <w:t xml:space="preserve"> </w:t>
      </w:r>
    </w:p>
    <w:p w:rsidR="006B6A78" w:rsidRPr="00F04AEF" w:rsidRDefault="006B6A78" w:rsidP="001B23E8">
      <w:pPr>
        <w:pStyle w:val="Odstavecseseznamem"/>
        <w:numPr>
          <w:ilvl w:val="0"/>
          <w:numId w:val="43"/>
        </w:numPr>
        <w:autoSpaceDE w:val="0"/>
        <w:autoSpaceDN w:val="0"/>
        <w:adjustRightInd w:val="0"/>
        <w:spacing w:after="160" w:line="259" w:lineRule="auto"/>
        <w:jc w:val="both"/>
        <w:rPr>
          <w:rFonts w:ascii="Calibri" w:hAnsi="Calibri" w:cs="Calibri"/>
          <w:i/>
          <w:color w:val="000000"/>
        </w:rPr>
      </w:pPr>
      <w:r w:rsidRPr="00F04AEF">
        <w:rPr>
          <w:rFonts w:ascii="Calibri" w:hAnsi="Calibri" w:cs="Calibri"/>
          <w:i/>
          <w:color w:val="000000"/>
        </w:rPr>
        <w:t xml:space="preserve">nedostatečné kapacity výukových ploch pro sportovní a tělovýchovné aktivity (VŠ a SŠ) </w:t>
      </w:r>
    </w:p>
    <w:p w:rsidR="006B6A78" w:rsidRPr="00F04AEF" w:rsidRDefault="006B6A78" w:rsidP="001B23E8">
      <w:pPr>
        <w:pStyle w:val="Odstavecseseznamem"/>
        <w:numPr>
          <w:ilvl w:val="0"/>
          <w:numId w:val="43"/>
        </w:numPr>
        <w:autoSpaceDE w:val="0"/>
        <w:autoSpaceDN w:val="0"/>
        <w:adjustRightInd w:val="0"/>
        <w:spacing w:after="160" w:line="259" w:lineRule="auto"/>
        <w:jc w:val="both"/>
        <w:rPr>
          <w:rFonts w:ascii="Calibri" w:hAnsi="Calibri" w:cs="Calibri"/>
          <w:i/>
          <w:color w:val="000000"/>
        </w:rPr>
      </w:pPr>
      <w:r w:rsidRPr="00F04AEF">
        <w:rPr>
          <w:rFonts w:ascii="Calibri" w:hAnsi="Calibri" w:cs="Calibri"/>
          <w:i/>
          <w:color w:val="000000"/>
        </w:rPr>
        <w:t xml:space="preserve">nedostatečně využitý potenciál významných památkových objektů </w:t>
      </w:r>
    </w:p>
    <w:p w:rsidR="00F90E2B" w:rsidRDefault="006B6A78" w:rsidP="001B23E8">
      <w:pPr>
        <w:pStyle w:val="Odstavecseseznamem"/>
        <w:numPr>
          <w:ilvl w:val="0"/>
          <w:numId w:val="43"/>
        </w:numPr>
        <w:autoSpaceDE w:val="0"/>
        <w:autoSpaceDN w:val="0"/>
        <w:adjustRightInd w:val="0"/>
        <w:spacing w:after="160" w:line="259" w:lineRule="auto"/>
        <w:jc w:val="both"/>
        <w:rPr>
          <w:rFonts w:ascii="Calibri" w:hAnsi="Calibri" w:cs="Calibri"/>
          <w:i/>
          <w:color w:val="000000"/>
        </w:rPr>
      </w:pPr>
      <w:r w:rsidRPr="00F04AEF">
        <w:rPr>
          <w:rFonts w:ascii="Calibri" w:hAnsi="Calibri" w:cs="Calibri"/>
          <w:i/>
          <w:color w:val="000000"/>
        </w:rPr>
        <w:t>nedostatečná péče o muzejní fondy ve významných pa</w:t>
      </w:r>
      <w:r w:rsidR="00F90E2B">
        <w:rPr>
          <w:rFonts w:ascii="Calibri" w:hAnsi="Calibri" w:cs="Calibri"/>
          <w:i/>
          <w:color w:val="000000"/>
        </w:rPr>
        <w:t>měťových institucích aglomerace</w:t>
      </w:r>
    </w:p>
    <w:p w:rsidR="006B6A78" w:rsidRPr="00F04AEF" w:rsidRDefault="006B6A78" w:rsidP="001B23E8">
      <w:pPr>
        <w:pStyle w:val="Odstavecseseznamem"/>
        <w:numPr>
          <w:ilvl w:val="0"/>
          <w:numId w:val="43"/>
        </w:numPr>
        <w:autoSpaceDE w:val="0"/>
        <w:autoSpaceDN w:val="0"/>
        <w:adjustRightInd w:val="0"/>
        <w:spacing w:after="160" w:line="259" w:lineRule="auto"/>
        <w:jc w:val="both"/>
        <w:rPr>
          <w:rFonts w:ascii="Calibri" w:hAnsi="Calibri" w:cs="Calibri"/>
          <w:i/>
          <w:color w:val="000000"/>
        </w:rPr>
      </w:pPr>
      <w:r w:rsidRPr="00F04AEF">
        <w:rPr>
          <w:rFonts w:ascii="Calibri" w:hAnsi="Calibri" w:cs="Calibri"/>
          <w:i/>
          <w:color w:val="000000"/>
        </w:rPr>
        <w:lastRenderedPageBreak/>
        <w:t xml:space="preserve">nevyužitý potenciál kreativních průmyslů </w:t>
      </w:r>
    </w:p>
    <w:p w:rsidR="006B6A78" w:rsidRPr="00F04AEF" w:rsidRDefault="006B6A78" w:rsidP="001B23E8">
      <w:pPr>
        <w:pStyle w:val="Odstavecseseznamem"/>
        <w:numPr>
          <w:ilvl w:val="0"/>
          <w:numId w:val="43"/>
        </w:numPr>
        <w:autoSpaceDE w:val="0"/>
        <w:autoSpaceDN w:val="0"/>
        <w:adjustRightInd w:val="0"/>
        <w:spacing w:after="160" w:line="259" w:lineRule="auto"/>
        <w:jc w:val="both"/>
        <w:rPr>
          <w:rFonts w:ascii="Calibri" w:hAnsi="Calibri"/>
          <w:i/>
        </w:rPr>
      </w:pPr>
      <w:r w:rsidRPr="00F04AEF">
        <w:rPr>
          <w:rFonts w:ascii="Calibri" w:hAnsi="Calibri" w:cs="Calibri"/>
          <w:i/>
          <w:color w:val="000000"/>
        </w:rPr>
        <w:t>snížená dostupnost zdravotnické a sociální péče ve venkovských oblastech</w:t>
      </w:r>
      <w:r w:rsidR="00C912E2" w:rsidRPr="00F04AEF">
        <w:rPr>
          <w:rStyle w:val="Znakapoznpodarou"/>
          <w:rFonts w:ascii="Calibri" w:hAnsi="Calibri" w:cs="Calibri"/>
          <w:i/>
          <w:color w:val="000000"/>
        </w:rPr>
        <w:footnoteReference w:id="215"/>
      </w:r>
    </w:p>
    <w:p w:rsidR="006B6A78" w:rsidRPr="00F04AEF" w:rsidRDefault="006B6A78" w:rsidP="00A6294C">
      <w:pPr>
        <w:pStyle w:val="Odstavecseseznamem"/>
        <w:autoSpaceDE w:val="0"/>
        <w:autoSpaceDN w:val="0"/>
        <w:adjustRightInd w:val="0"/>
        <w:spacing w:after="160" w:line="259" w:lineRule="auto"/>
        <w:jc w:val="both"/>
        <w:rPr>
          <w:rFonts w:ascii="Calibri" w:hAnsi="Calibri" w:cs="Calibri"/>
          <w:color w:val="000000"/>
        </w:rPr>
      </w:pPr>
    </w:p>
    <w:p w:rsidR="00625FB9" w:rsidRPr="00F04AEF" w:rsidRDefault="00625FB9" w:rsidP="00A6294C">
      <w:pPr>
        <w:pStyle w:val="Odstavecseseznamem"/>
        <w:autoSpaceDE w:val="0"/>
        <w:autoSpaceDN w:val="0"/>
        <w:adjustRightInd w:val="0"/>
        <w:spacing w:after="160" w:line="259" w:lineRule="auto"/>
        <w:ind w:left="0"/>
        <w:jc w:val="both"/>
        <w:rPr>
          <w:rFonts w:ascii="Calibri" w:hAnsi="Calibri" w:cs="Calibri"/>
          <w:color w:val="000000"/>
        </w:rPr>
      </w:pPr>
      <w:r w:rsidRPr="00F04AEF">
        <w:rPr>
          <w:rFonts w:ascii="Calibri" w:hAnsi="Calibri" w:cs="Calibri"/>
          <w:color w:val="000000"/>
        </w:rPr>
        <w:t xml:space="preserve">Nenaplněnost středních škol je </w:t>
      </w:r>
      <w:r w:rsidR="0045777E" w:rsidRPr="00F04AEF">
        <w:rPr>
          <w:rFonts w:ascii="Calibri" w:hAnsi="Calibri" w:cs="Calibri"/>
          <w:color w:val="000000"/>
        </w:rPr>
        <w:t xml:space="preserve">pro SŠ slabou stránkou, ale </w:t>
      </w:r>
      <w:r w:rsidRPr="00F04AEF">
        <w:rPr>
          <w:rFonts w:ascii="Calibri" w:hAnsi="Calibri" w:cs="Calibri"/>
          <w:color w:val="000000"/>
        </w:rPr>
        <w:t xml:space="preserve">pro žáky ze ZŠ na Holicku jistou výhodou, protože jim dává větší šanci na přijetí ke studiu. </w:t>
      </w:r>
      <w:r w:rsidRPr="00F90E2B">
        <w:rPr>
          <w:rFonts w:ascii="Calibri" w:hAnsi="Calibri" w:cs="Calibri"/>
          <w:b/>
          <w:color w:val="000000"/>
        </w:rPr>
        <w:t>Technické zaměření SŠ</w:t>
      </w:r>
      <w:r w:rsidRPr="00F04AEF">
        <w:rPr>
          <w:rFonts w:ascii="Calibri" w:hAnsi="Calibri" w:cs="Calibri"/>
          <w:color w:val="000000"/>
        </w:rPr>
        <w:t xml:space="preserve"> opět implikuje </w:t>
      </w:r>
      <w:r w:rsidRPr="00F90E2B">
        <w:rPr>
          <w:rFonts w:ascii="Calibri" w:hAnsi="Calibri" w:cs="Calibri"/>
          <w:b/>
          <w:color w:val="000000"/>
        </w:rPr>
        <w:t>nutnost vysoké matematické gramotnosti a polytechnického vzdělání</w:t>
      </w:r>
      <w:r w:rsidRPr="00F04AEF">
        <w:rPr>
          <w:rFonts w:ascii="Calibri" w:hAnsi="Calibri" w:cs="Calibri"/>
          <w:color w:val="000000"/>
        </w:rPr>
        <w:t xml:space="preserve">, ke které mají učitelé vést žáky na ZŠ. </w:t>
      </w:r>
    </w:p>
    <w:p w:rsidR="00016BFF" w:rsidRPr="00F04AEF" w:rsidRDefault="00016BFF" w:rsidP="00A6294C">
      <w:pPr>
        <w:pStyle w:val="Odstavecseseznamem"/>
        <w:autoSpaceDE w:val="0"/>
        <w:autoSpaceDN w:val="0"/>
        <w:adjustRightInd w:val="0"/>
        <w:spacing w:after="160" w:line="259" w:lineRule="auto"/>
        <w:ind w:left="0"/>
        <w:jc w:val="both"/>
        <w:rPr>
          <w:rFonts w:ascii="Calibri" w:hAnsi="Calibri" w:cs="Calibri"/>
          <w:color w:val="000000"/>
        </w:rPr>
      </w:pPr>
    </w:p>
    <w:p w:rsidR="006B6A78" w:rsidRPr="00F04AEF" w:rsidRDefault="006B6A78" w:rsidP="00A6294C">
      <w:pPr>
        <w:pStyle w:val="Odstavecseseznamem"/>
        <w:autoSpaceDE w:val="0"/>
        <w:autoSpaceDN w:val="0"/>
        <w:adjustRightInd w:val="0"/>
        <w:spacing w:after="160" w:line="259" w:lineRule="auto"/>
        <w:ind w:left="0"/>
        <w:jc w:val="both"/>
        <w:rPr>
          <w:rFonts w:ascii="Calibri" w:hAnsi="Calibri" w:cs="Calibri"/>
          <w:color w:val="000000"/>
        </w:rPr>
      </w:pPr>
      <w:r w:rsidRPr="00F04AEF">
        <w:rPr>
          <w:rFonts w:ascii="Calibri" w:hAnsi="Calibri" w:cs="Calibri"/>
          <w:color w:val="000000"/>
        </w:rPr>
        <w:t xml:space="preserve">Nenaplněnost středních škol </w:t>
      </w:r>
      <w:r w:rsidR="00625FB9" w:rsidRPr="00F04AEF">
        <w:rPr>
          <w:rFonts w:ascii="Calibri" w:hAnsi="Calibri" w:cs="Calibri"/>
          <w:color w:val="000000"/>
        </w:rPr>
        <w:t xml:space="preserve">je jen dočasná, je </w:t>
      </w:r>
      <w:r w:rsidR="002A6772" w:rsidRPr="00F04AEF">
        <w:rPr>
          <w:rFonts w:ascii="Calibri" w:hAnsi="Calibri" w:cs="Calibri"/>
          <w:color w:val="000000"/>
        </w:rPr>
        <w:t xml:space="preserve">vyvolaná mj. poklesem demografické křivky </w:t>
      </w:r>
      <w:r w:rsidR="00625FB9" w:rsidRPr="00F04AEF">
        <w:rPr>
          <w:rFonts w:ascii="Calibri" w:hAnsi="Calibri" w:cs="Calibri"/>
          <w:color w:val="000000"/>
        </w:rPr>
        <w:t xml:space="preserve">a </w:t>
      </w:r>
      <w:r w:rsidR="002A6772" w:rsidRPr="00F04AEF">
        <w:rPr>
          <w:rFonts w:ascii="Calibri" w:hAnsi="Calibri" w:cs="Calibri"/>
          <w:color w:val="000000"/>
        </w:rPr>
        <w:t xml:space="preserve">pravděpodobně </w:t>
      </w:r>
      <w:r w:rsidR="00625FB9" w:rsidRPr="00F04AEF">
        <w:rPr>
          <w:rFonts w:ascii="Calibri" w:hAnsi="Calibri" w:cs="Calibri"/>
          <w:color w:val="000000"/>
        </w:rPr>
        <w:t xml:space="preserve">se </w:t>
      </w:r>
      <w:r w:rsidR="002A6772" w:rsidRPr="00F04AEF">
        <w:rPr>
          <w:rFonts w:ascii="Calibri" w:hAnsi="Calibri" w:cs="Calibri"/>
          <w:color w:val="000000"/>
        </w:rPr>
        <w:t xml:space="preserve">bude od </w:t>
      </w:r>
      <w:r w:rsidRPr="00F04AEF">
        <w:rPr>
          <w:rFonts w:ascii="Calibri" w:hAnsi="Calibri" w:cs="Calibri"/>
          <w:color w:val="000000"/>
        </w:rPr>
        <w:t>školního roku 201</w:t>
      </w:r>
      <w:r w:rsidR="002A6772" w:rsidRPr="00F04AEF">
        <w:rPr>
          <w:rFonts w:ascii="Calibri" w:hAnsi="Calibri" w:cs="Calibri"/>
          <w:color w:val="000000"/>
        </w:rPr>
        <w:t>7</w:t>
      </w:r>
      <w:r w:rsidRPr="00F04AEF">
        <w:rPr>
          <w:rFonts w:ascii="Calibri" w:hAnsi="Calibri" w:cs="Calibri"/>
          <w:color w:val="000000"/>
        </w:rPr>
        <w:t>/201</w:t>
      </w:r>
      <w:r w:rsidR="002A6772" w:rsidRPr="00F04AEF">
        <w:rPr>
          <w:rFonts w:ascii="Calibri" w:hAnsi="Calibri" w:cs="Calibri"/>
          <w:color w:val="000000"/>
        </w:rPr>
        <w:t>8</w:t>
      </w:r>
      <w:r w:rsidRPr="00F04AEF">
        <w:rPr>
          <w:rFonts w:ascii="Calibri" w:hAnsi="Calibri" w:cs="Calibri"/>
          <w:color w:val="000000"/>
        </w:rPr>
        <w:t xml:space="preserve"> </w:t>
      </w:r>
      <w:r w:rsidR="002A6772" w:rsidRPr="00F04AEF">
        <w:rPr>
          <w:rFonts w:ascii="Calibri" w:hAnsi="Calibri" w:cs="Calibri"/>
          <w:color w:val="000000"/>
        </w:rPr>
        <w:t xml:space="preserve">zlepšovat, protože“ </w:t>
      </w:r>
      <w:r w:rsidR="002A6772" w:rsidRPr="00F04AEF">
        <w:rPr>
          <w:rFonts w:ascii="Calibri" w:hAnsi="Calibri" w:cs="Calibri"/>
          <w:i/>
          <w:color w:val="000000"/>
        </w:rPr>
        <w:t>letos</w:t>
      </w:r>
      <w:r w:rsidR="002A6772" w:rsidRPr="00F04AEF">
        <w:rPr>
          <w:rFonts w:ascii="Calibri" w:hAnsi="Calibri" w:cs="Calibri"/>
          <w:color w:val="000000"/>
        </w:rPr>
        <w:t xml:space="preserve"> (myšleno ve šk. roce 2016/2017</w:t>
      </w:r>
      <w:r w:rsidR="002A6772" w:rsidRPr="00F04AEF">
        <w:rPr>
          <w:rFonts w:ascii="Calibri" w:hAnsi="Calibri" w:cs="Calibri"/>
          <w:i/>
          <w:color w:val="000000"/>
        </w:rPr>
        <w:t xml:space="preserve">) jsme na pomyslném dně v příjmu uchazečů na střední školy.“ </w:t>
      </w:r>
      <w:r w:rsidR="00A6294C">
        <w:rPr>
          <w:rFonts w:ascii="Calibri" w:hAnsi="Calibri" w:cs="Calibri"/>
          <w:i/>
          <w:color w:val="000000"/>
        </w:rPr>
        <w:t xml:space="preserve"> </w:t>
      </w:r>
      <w:r w:rsidR="002A6772" w:rsidRPr="00F04AEF">
        <w:rPr>
          <w:rFonts w:ascii="Calibri" w:hAnsi="Calibri" w:cs="Calibri"/>
          <w:color w:val="000000"/>
        </w:rPr>
        <w:t>V příštích letech s</w:t>
      </w:r>
      <w:r w:rsidR="00625FB9" w:rsidRPr="00F04AEF">
        <w:rPr>
          <w:rFonts w:ascii="Calibri" w:hAnsi="Calibri" w:cs="Calibri"/>
          <w:color w:val="000000"/>
        </w:rPr>
        <w:t>e</w:t>
      </w:r>
      <w:r w:rsidR="002A6772" w:rsidRPr="00F04AEF">
        <w:rPr>
          <w:rFonts w:ascii="Calibri" w:hAnsi="Calibri" w:cs="Calibri"/>
          <w:color w:val="000000"/>
        </w:rPr>
        <w:t> „</w:t>
      </w:r>
      <w:r w:rsidR="002A6772" w:rsidRPr="00F04AEF">
        <w:rPr>
          <w:rFonts w:ascii="Calibri" w:hAnsi="Calibri" w:cs="Calibri"/>
          <w:i/>
          <w:color w:val="000000"/>
        </w:rPr>
        <w:t>krize ve školství projeví na vysokých školách</w:t>
      </w:r>
      <w:r w:rsidR="002A6772" w:rsidRPr="00F04AEF">
        <w:rPr>
          <w:rFonts w:ascii="Calibri" w:hAnsi="Calibri" w:cs="Calibri"/>
          <w:color w:val="000000"/>
        </w:rPr>
        <w:t>“.</w:t>
      </w:r>
      <w:r w:rsidR="002A6772" w:rsidRPr="00F04AEF">
        <w:rPr>
          <w:rStyle w:val="Znakapoznpodarou"/>
          <w:rFonts w:ascii="Calibri" w:hAnsi="Calibri" w:cs="Calibri"/>
          <w:color w:val="000000"/>
        </w:rPr>
        <w:footnoteReference w:id="216"/>
      </w:r>
    </w:p>
    <w:p w:rsidR="00625FB9" w:rsidRPr="00F04AEF" w:rsidRDefault="00625FB9" w:rsidP="00A6294C">
      <w:pPr>
        <w:pStyle w:val="Odstavecseseznamem"/>
        <w:autoSpaceDE w:val="0"/>
        <w:autoSpaceDN w:val="0"/>
        <w:adjustRightInd w:val="0"/>
        <w:spacing w:after="160" w:line="259" w:lineRule="auto"/>
        <w:ind w:left="0"/>
        <w:jc w:val="both"/>
        <w:rPr>
          <w:rFonts w:ascii="Calibri" w:hAnsi="Calibri" w:cs="Calibri"/>
          <w:color w:val="000000"/>
        </w:rPr>
      </w:pPr>
    </w:p>
    <w:p w:rsidR="0045777E" w:rsidRPr="00F04AEF" w:rsidRDefault="00625FB9" w:rsidP="00A6294C">
      <w:pPr>
        <w:pStyle w:val="Odstavecseseznamem"/>
        <w:autoSpaceDE w:val="0"/>
        <w:autoSpaceDN w:val="0"/>
        <w:adjustRightInd w:val="0"/>
        <w:spacing w:after="160" w:line="259" w:lineRule="auto"/>
        <w:ind w:left="0"/>
        <w:jc w:val="both"/>
        <w:rPr>
          <w:rFonts w:ascii="Calibri" w:hAnsi="Calibri" w:cs="Calibri"/>
          <w:color w:val="000000"/>
        </w:rPr>
      </w:pPr>
      <w:r w:rsidRPr="00F90E2B">
        <w:rPr>
          <w:rFonts w:ascii="Calibri" w:hAnsi="Calibri" w:cs="Calibri"/>
          <w:b/>
          <w:color w:val="000000"/>
        </w:rPr>
        <w:t>Nedostatek kvali</w:t>
      </w:r>
      <w:r w:rsidR="00A6294C" w:rsidRPr="00F90E2B">
        <w:rPr>
          <w:rFonts w:ascii="Calibri" w:hAnsi="Calibri" w:cs="Calibri"/>
          <w:b/>
          <w:color w:val="000000"/>
        </w:rPr>
        <w:t xml:space="preserve">fikovaných pracovníků, zejména </w:t>
      </w:r>
      <w:r w:rsidRPr="00F90E2B">
        <w:rPr>
          <w:rFonts w:ascii="Calibri" w:hAnsi="Calibri" w:cs="Calibri"/>
          <w:b/>
          <w:color w:val="000000"/>
        </w:rPr>
        <w:t>v technických profesích</w:t>
      </w:r>
      <w:r w:rsidR="0045777E" w:rsidRPr="00F04AEF">
        <w:rPr>
          <w:rFonts w:ascii="Calibri" w:hAnsi="Calibri" w:cs="Calibri"/>
          <w:color w:val="000000"/>
        </w:rPr>
        <w:t>,</w:t>
      </w:r>
      <w:r w:rsidRPr="00F04AEF">
        <w:rPr>
          <w:rFonts w:ascii="Calibri" w:hAnsi="Calibri" w:cs="Calibri"/>
          <w:color w:val="000000"/>
        </w:rPr>
        <w:t xml:space="preserve"> je signifikantní jak pro Hradecko-pardubickou aglomeraci, tak pro Holicko</w:t>
      </w:r>
      <w:r w:rsidR="0045777E" w:rsidRPr="00F04AEF">
        <w:rPr>
          <w:rFonts w:ascii="Calibri" w:hAnsi="Calibri" w:cs="Calibri"/>
          <w:color w:val="000000"/>
        </w:rPr>
        <w:t xml:space="preserve">. Je </w:t>
      </w:r>
      <w:r w:rsidR="00016BFF" w:rsidRPr="00F04AEF">
        <w:rPr>
          <w:rFonts w:ascii="Calibri" w:hAnsi="Calibri" w:cs="Calibri"/>
          <w:color w:val="000000"/>
        </w:rPr>
        <w:t xml:space="preserve">pravděpodobně </w:t>
      </w:r>
      <w:r w:rsidR="0045777E" w:rsidRPr="00F04AEF">
        <w:rPr>
          <w:rFonts w:ascii="Calibri" w:hAnsi="Calibri" w:cs="Calibri"/>
          <w:color w:val="000000"/>
        </w:rPr>
        <w:t xml:space="preserve">vyvolán nezájmem žáků a rodičů o studium technických oborů, což může být vyvoláno obtížností technických oborů, nedostatečnou připraveností žáků a nedostatečnou propagací technických oborů a </w:t>
      </w:r>
      <w:r w:rsidR="00A6294C" w:rsidRPr="00F04AEF">
        <w:rPr>
          <w:rFonts w:ascii="Calibri" w:hAnsi="Calibri" w:cs="Calibri"/>
          <w:color w:val="000000"/>
        </w:rPr>
        <w:t>nedostačujícím</w:t>
      </w:r>
      <w:r w:rsidR="00016BFF" w:rsidRPr="00F04AEF">
        <w:rPr>
          <w:rFonts w:ascii="Calibri" w:hAnsi="Calibri" w:cs="Calibri"/>
          <w:color w:val="000000"/>
        </w:rPr>
        <w:t xml:space="preserve"> k</w:t>
      </w:r>
      <w:r w:rsidR="0045777E" w:rsidRPr="00F04AEF">
        <w:rPr>
          <w:rFonts w:ascii="Calibri" w:hAnsi="Calibri" w:cs="Calibri"/>
          <w:color w:val="000000"/>
        </w:rPr>
        <w:t xml:space="preserve">ariérovým poradenstvím. </w:t>
      </w:r>
    </w:p>
    <w:p w:rsidR="00016BFF" w:rsidRPr="00F04AEF" w:rsidRDefault="00016BFF" w:rsidP="00F04AEF">
      <w:pPr>
        <w:pStyle w:val="Odstavecseseznamem"/>
        <w:autoSpaceDE w:val="0"/>
        <w:autoSpaceDN w:val="0"/>
        <w:adjustRightInd w:val="0"/>
        <w:spacing w:after="160" w:line="259" w:lineRule="auto"/>
        <w:ind w:left="0"/>
        <w:rPr>
          <w:rFonts w:ascii="Calibri" w:hAnsi="Calibri" w:cs="Calibri"/>
          <w:color w:val="000000"/>
        </w:rPr>
      </w:pPr>
    </w:p>
    <w:p w:rsidR="00016BFF" w:rsidRPr="00F90E2B" w:rsidRDefault="0045777E" w:rsidP="00A6294C">
      <w:pPr>
        <w:pStyle w:val="Odstavecseseznamem"/>
        <w:autoSpaceDE w:val="0"/>
        <w:autoSpaceDN w:val="0"/>
        <w:adjustRightInd w:val="0"/>
        <w:spacing w:after="160" w:line="259" w:lineRule="auto"/>
        <w:ind w:left="0"/>
        <w:jc w:val="both"/>
        <w:rPr>
          <w:rFonts w:ascii="Calibri" w:hAnsi="Calibri" w:cs="Calibri"/>
          <w:b/>
          <w:color w:val="000000"/>
        </w:rPr>
      </w:pPr>
      <w:r w:rsidRPr="00F04AEF">
        <w:rPr>
          <w:rFonts w:ascii="Calibri" w:hAnsi="Calibri" w:cs="Calibri"/>
          <w:color w:val="000000"/>
        </w:rPr>
        <w:t xml:space="preserve">Na jedné straně dává </w:t>
      </w:r>
      <w:r w:rsidR="00016BFF" w:rsidRPr="00F04AEF">
        <w:rPr>
          <w:rFonts w:ascii="Calibri" w:hAnsi="Calibri" w:cs="Calibri"/>
          <w:color w:val="000000"/>
        </w:rPr>
        <w:t xml:space="preserve">nedostatek technicky orientovaných pracovníků </w:t>
      </w:r>
      <w:r w:rsidRPr="00F04AEF">
        <w:rPr>
          <w:rFonts w:ascii="Calibri" w:hAnsi="Calibri" w:cs="Calibri"/>
          <w:color w:val="000000"/>
        </w:rPr>
        <w:t>dobrou pracovní perspektivu absolventům technicky orientovaných oborů</w:t>
      </w:r>
      <w:r w:rsidR="00016BFF" w:rsidRPr="00F04AEF">
        <w:rPr>
          <w:rFonts w:ascii="Calibri" w:hAnsi="Calibri" w:cs="Calibri"/>
          <w:color w:val="000000"/>
        </w:rPr>
        <w:t xml:space="preserve">. Na </w:t>
      </w:r>
      <w:r w:rsidR="00A6294C">
        <w:rPr>
          <w:rFonts w:ascii="Calibri" w:hAnsi="Calibri" w:cs="Calibri"/>
          <w:color w:val="000000"/>
        </w:rPr>
        <w:t xml:space="preserve">druhé straně </w:t>
      </w:r>
      <w:r w:rsidR="00016BFF" w:rsidRPr="00F04AEF">
        <w:rPr>
          <w:rFonts w:ascii="Calibri" w:hAnsi="Calibri" w:cs="Calibri"/>
          <w:color w:val="000000"/>
        </w:rPr>
        <w:t xml:space="preserve">však </w:t>
      </w:r>
      <w:r w:rsidRPr="00F90E2B">
        <w:rPr>
          <w:rFonts w:ascii="Calibri" w:hAnsi="Calibri" w:cs="Calibri"/>
          <w:b/>
          <w:color w:val="000000"/>
        </w:rPr>
        <w:t>vyvolává potřebu adekvátně připravovat děti a žáky ke studiu technických oborů již na ZŠ, resp. v MŠ.</w:t>
      </w:r>
      <w:r w:rsidR="00625FB9" w:rsidRPr="00F90E2B">
        <w:rPr>
          <w:rFonts w:ascii="Calibri" w:hAnsi="Calibri" w:cs="Calibri"/>
          <w:b/>
          <w:color w:val="000000"/>
        </w:rPr>
        <w:t xml:space="preserve"> </w:t>
      </w:r>
    </w:p>
    <w:p w:rsidR="00016BFF" w:rsidRPr="00F04AEF" w:rsidRDefault="00016BFF" w:rsidP="00F04AEF">
      <w:pPr>
        <w:pStyle w:val="Odstavecseseznamem"/>
        <w:autoSpaceDE w:val="0"/>
        <w:autoSpaceDN w:val="0"/>
        <w:adjustRightInd w:val="0"/>
        <w:spacing w:after="160" w:line="259" w:lineRule="auto"/>
        <w:ind w:left="0"/>
        <w:rPr>
          <w:rFonts w:ascii="Calibri" w:hAnsi="Calibri" w:cs="Calibri"/>
          <w:color w:val="000000"/>
        </w:rPr>
      </w:pPr>
    </w:p>
    <w:p w:rsidR="00625FB9" w:rsidRPr="00F04AEF" w:rsidRDefault="0045777E" w:rsidP="00A6294C">
      <w:pPr>
        <w:pStyle w:val="Odstavecseseznamem"/>
        <w:autoSpaceDE w:val="0"/>
        <w:autoSpaceDN w:val="0"/>
        <w:adjustRightInd w:val="0"/>
        <w:spacing w:after="160" w:line="259" w:lineRule="auto"/>
        <w:ind w:left="0"/>
        <w:jc w:val="both"/>
        <w:rPr>
          <w:rFonts w:ascii="Calibri" w:hAnsi="Calibri" w:cs="Calibri"/>
          <w:color w:val="000000"/>
        </w:rPr>
      </w:pPr>
      <w:r w:rsidRPr="00F04AEF">
        <w:rPr>
          <w:rFonts w:ascii="Calibri" w:hAnsi="Calibri" w:cs="Calibri"/>
          <w:color w:val="000000"/>
        </w:rPr>
        <w:t xml:space="preserve">Opět zde vyvstává potřeba </w:t>
      </w:r>
      <w:r w:rsidRPr="00F90E2B">
        <w:rPr>
          <w:rFonts w:ascii="Calibri" w:hAnsi="Calibri" w:cs="Calibri"/>
          <w:b/>
          <w:color w:val="000000"/>
        </w:rPr>
        <w:t>posilování matematické gramotnosti</w:t>
      </w:r>
      <w:r w:rsidR="00016BFF" w:rsidRPr="00F90E2B">
        <w:rPr>
          <w:rFonts w:ascii="Calibri" w:hAnsi="Calibri" w:cs="Calibri"/>
          <w:b/>
          <w:color w:val="000000"/>
        </w:rPr>
        <w:t>,</w:t>
      </w:r>
      <w:r w:rsidRPr="00F90E2B">
        <w:rPr>
          <w:rFonts w:ascii="Calibri" w:hAnsi="Calibri" w:cs="Calibri"/>
          <w:b/>
          <w:color w:val="000000"/>
        </w:rPr>
        <w:t xml:space="preserve"> polytechnického vzdělávání</w:t>
      </w:r>
      <w:r w:rsidR="00016BFF" w:rsidRPr="00F90E2B">
        <w:rPr>
          <w:rFonts w:ascii="Calibri" w:hAnsi="Calibri" w:cs="Calibri"/>
          <w:b/>
          <w:color w:val="000000"/>
        </w:rPr>
        <w:t xml:space="preserve"> a manuální zručnosti</w:t>
      </w:r>
      <w:r w:rsidRPr="00F04AEF">
        <w:rPr>
          <w:rFonts w:ascii="Calibri" w:hAnsi="Calibri" w:cs="Calibri"/>
          <w:color w:val="000000"/>
        </w:rPr>
        <w:t>.</w:t>
      </w:r>
      <w:r w:rsidR="00625FB9" w:rsidRPr="00F04AEF">
        <w:rPr>
          <w:rFonts w:ascii="Calibri" w:hAnsi="Calibri" w:cs="Calibri"/>
          <w:color w:val="000000"/>
        </w:rPr>
        <w:t xml:space="preserve"> </w:t>
      </w:r>
      <w:r w:rsidR="00016BFF" w:rsidRPr="00F04AEF">
        <w:rPr>
          <w:rFonts w:ascii="Calibri" w:hAnsi="Calibri" w:cs="Calibri"/>
          <w:color w:val="000000"/>
        </w:rPr>
        <w:t>To potvrdily poznatky ze strukturovaných rozhovorů na ZŠ a MŠ, kde byl zdůrazněn zájem dětí a žáků (hlavně na nižších stupních škol) o práci se dřevem, o chemické pokusy, o přírodu a pěstování rostlin. Děti a mladší žáci projevují zájem o práci s hmotou. Tomuto zájmu je třeba vyjít vstříc pracovní výchovou v dílnách, pobytem v přírodě a možností pěstování rostlin na pozemcích.</w:t>
      </w:r>
    </w:p>
    <w:p w:rsidR="00016BFF" w:rsidRPr="00F04AEF" w:rsidRDefault="00016BFF" w:rsidP="00F04AEF">
      <w:pPr>
        <w:pStyle w:val="Odstavecseseznamem"/>
        <w:autoSpaceDE w:val="0"/>
        <w:autoSpaceDN w:val="0"/>
        <w:adjustRightInd w:val="0"/>
        <w:spacing w:after="160" w:line="259" w:lineRule="auto"/>
        <w:ind w:left="0"/>
        <w:rPr>
          <w:rFonts w:ascii="Calibri" w:hAnsi="Calibri" w:cs="Calibri"/>
          <w:color w:val="000000"/>
        </w:rPr>
      </w:pPr>
    </w:p>
    <w:p w:rsidR="00016BFF" w:rsidRPr="00F04AEF" w:rsidRDefault="00293EF0" w:rsidP="00F04AEF">
      <w:pPr>
        <w:pStyle w:val="Odstavecseseznamem"/>
        <w:autoSpaceDE w:val="0"/>
        <w:autoSpaceDN w:val="0"/>
        <w:adjustRightInd w:val="0"/>
        <w:spacing w:after="160" w:line="259" w:lineRule="auto"/>
        <w:ind w:left="0"/>
        <w:jc w:val="both"/>
        <w:rPr>
          <w:rFonts w:ascii="Calibri" w:hAnsi="Calibri" w:cs="Calibri"/>
          <w:color w:val="000000"/>
        </w:rPr>
      </w:pPr>
      <w:r w:rsidRPr="00F04AEF">
        <w:rPr>
          <w:rFonts w:ascii="Calibri" w:hAnsi="Calibri" w:cs="Calibri"/>
          <w:color w:val="000000"/>
        </w:rPr>
        <w:t>Další s</w:t>
      </w:r>
      <w:r w:rsidR="00016BFF" w:rsidRPr="00F04AEF">
        <w:rPr>
          <w:rFonts w:ascii="Calibri" w:hAnsi="Calibri" w:cs="Calibri"/>
          <w:color w:val="000000"/>
        </w:rPr>
        <w:t>labé stránky</w:t>
      </w:r>
      <w:r w:rsidRPr="00F04AEF">
        <w:rPr>
          <w:rFonts w:ascii="Calibri" w:hAnsi="Calibri" w:cs="Calibri"/>
          <w:color w:val="000000"/>
        </w:rPr>
        <w:t xml:space="preserve"> </w:t>
      </w:r>
      <w:r w:rsidR="00A6294C">
        <w:rPr>
          <w:rFonts w:ascii="Calibri" w:hAnsi="Calibri" w:cs="Calibri"/>
          <w:color w:val="000000"/>
        </w:rPr>
        <w:t>–</w:t>
      </w:r>
      <w:r w:rsidRPr="00F04AEF">
        <w:rPr>
          <w:rFonts w:ascii="Calibri" w:hAnsi="Calibri" w:cs="Calibri"/>
          <w:color w:val="000000"/>
        </w:rPr>
        <w:t xml:space="preserve"> </w:t>
      </w:r>
      <w:r w:rsidR="00016BFF" w:rsidRPr="00F04AEF">
        <w:rPr>
          <w:rFonts w:ascii="Calibri" w:hAnsi="Calibri" w:cs="Calibri"/>
          <w:color w:val="000000"/>
        </w:rPr>
        <w:t xml:space="preserve">hlavně využití </w:t>
      </w:r>
      <w:r w:rsidR="00016BFF" w:rsidRPr="00F90E2B">
        <w:rPr>
          <w:rFonts w:ascii="Calibri" w:hAnsi="Calibri" w:cs="Calibri"/>
          <w:b/>
          <w:color w:val="000000"/>
        </w:rPr>
        <w:t xml:space="preserve">potenciálu </w:t>
      </w:r>
      <w:r w:rsidRPr="00F90E2B">
        <w:rPr>
          <w:rFonts w:ascii="Calibri" w:hAnsi="Calibri" w:cs="Calibri"/>
          <w:b/>
          <w:color w:val="000000"/>
        </w:rPr>
        <w:t>kreativních průmyslů</w:t>
      </w:r>
      <w:r w:rsidRPr="00F04AEF">
        <w:rPr>
          <w:rFonts w:ascii="Calibri" w:hAnsi="Calibri" w:cs="Calibri"/>
          <w:color w:val="000000"/>
        </w:rPr>
        <w:t xml:space="preserve"> – souvisejí mimo jiné s nedostatečnou výchovou ke kreativnímu myšlení, iniciativě a podnikavosti, což jsou doporučená témata MAP. Ve strukturovaných rozhovorech s řediteli MŠ a ZŠ byla tato oblast výchovy a vzdělávání jednoznačně nejproblematičtější a nejméně jasná. Na školách je nutno ji definovat, podporovat a rozvíjet. </w:t>
      </w:r>
    </w:p>
    <w:p w:rsidR="00293EF0" w:rsidRPr="00F04AEF" w:rsidRDefault="00293EF0" w:rsidP="00F04AEF">
      <w:pPr>
        <w:autoSpaceDE w:val="0"/>
        <w:autoSpaceDN w:val="0"/>
        <w:adjustRightInd w:val="0"/>
        <w:spacing w:after="160" w:line="259" w:lineRule="auto"/>
        <w:jc w:val="both"/>
        <w:rPr>
          <w:rFonts w:ascii="Calibri" w:hAnsi="Calibri" w:cs="Calibri"/>
          <w:b/>
          <w:bCs/>
          <w:color w:val="000000"/>
        </w:rPr>
      </w:pPr>
    </w:p>
    <w:p w:rsidR="00016BFF" w:rsidRPr="00F04AEF" w:rsidRDefault="00016BFF" w:rsidP="00F04AEF">
      <w:pPr>
        <w:autoSpaceDE w:val="0"/>
        <w:autoSpaceDN w:val="0"/>
        <w:adjustRightInd w:val="0"/>
        <w:spacing w:after="160" w:line="259" w:lineRule="auto"/>
        <w:jc w:val="both"/>
        <w:rPr>
          <w:rFonts w:ascii="Calibri" w:hAnsi="Calibri" w:cs="Calibri"/>
          <w:color w:val="000000"/>
        </w:rPr>
      </w:pPr>
      <w:r w:rsidRPr="00F04AEF">
        <w:rPr>
          <w:rFonts w:ascii="Calibri" w:hAnsi="Calibri" w:cs="Calibri"/>
          <w:b/>
          <w:bCs/>
          <w:color w:val="000000"/>
        </w:rPr>
        <w:t xml:space="preserve">O – příležitosti </w:t>
      </w:r>
    </w:p>
    <w:p w:rsidR="00016BFF" w:rsidRPr="00F04AEF" w:rsidRDefault="00016BFF" w:rsidP="001B23E8">
      <w:pPr>
        <w:pStyle w:val="Odstavecseseznamem"/>
        <w:numPr>
          <w:ilvl w:val="0"/>
          <w:numId w:val="44"/>
        </w:numPr>
        <w:autoSpaceDE w:val="0"/>
        <w:autoSpaceDN w:val="0"/>
        <w:adjustRightInd w:val="0"/>
        <w:spacing w:after="160" w:line="259" w:lineRule="auto"/>
        <w:jc w:val="both"/>
        <w:rPr>
          <w:rFonts w:ascii="Calibri" w:hAnsi="Calibri" w:cs="Calibri"/>
          <w:b/>
          <w:i/>
          <w:color w:val="000000"/>
        </w:rPr>
      </w:pPr>
      <w:r w:rsidRPr="00F04AEF">
        <w:rPr>
          <w:rFonts w:ascii="Calibri" w:hAnsi="Calibri" w:cs="Calibri"/>
          <w:b/>
          <w:i/>
          <w:color w:val="000000"/>
        </w:rPr>
        <w:t xml:space="preserve">spolupráce škol a školských zařízení mezi sebou a s firmami </w:t>
      </w:r>
    </w:p>
    <w:p w:rsidR="00016BFF" w:rsidRPr="00F04AEF" w:rsidRDefault="00016BFF" w:rsidP="001B23E8">
      <w:pPr>
        <w:pStyle w:val="Odstavecseseznamem"/>
        <w:numPr>
          <w:ilvl w:val="0"/>
          <w:numId w:val="44"/>
        </w:numPr>
        <w:autoSpaceDE w:val="0"/>
        <w:autoSpaceDN w:val="0"/>
        <w:adjustRightInd w:val="0"/>
        <w:spacing w:after="160" w:line="259" w:lineRule="auto"/>
        <w:jc w:val="both"/>
        <w:rPr>
          <w:rFonts w:ascii="Calibri" w:hAnsi="Calibri" w:cs="Calibri"/>
          <w:b/>
          <w:i/>
          <w:color w:val="000000"/>
        </w:rPr>
      </w:pPr>
      <w:r w:rsidRPr="00F04AEF">
        <w:rPr>
          <w:rFonts w:ascii="Calibri" w:hAnsi="Calibri" w:cs="Calibri"/>
          <w:b/>
          <w:i/>
          <w:color w:val="000000"/>
        </w:rPr>
        <w:t xml:space="preserve">nové formy výuky s využitím ICT </w:t>
      </w:r>
    </w:p>
    <w:p w:rsidR="00016BFF" w:rsidRPr="00B76FCD" w:rsidRDefault="00016BFF" w:rsidP="001B23E8">
      <w:pPr>
        <w:pStyle w:val="Odstavecseseznamem"/>
        <w:numPr>
          <w:ilvl w:val="0"/>
          <w:numId w:val="44"/>
        </w:numPr>
        <w:autoSpaceDE w:val="0"/>
        <w:autoSpaceDN w:val="0"/>
        <w:adjustRightInd w:val="0"/>
        <w:spacing w:after="160"/>
        <w:jc w:val="both"/>
        <w:rPr>
          <w:rFonts w:cs="Calibri"/>
          <w:b/>
          <w:i/>
          <w:color w:val="000000"/>
        </w:rPr>
      </w:pPr>
      <w:r w:rsidRPr="00B76FCD">
        <w:rPr>
          <w:rFonts w:cs="Calibri"/>
          <w:b/>
          <w:i/>
          <w:color w:val="000000"/>
        </w:rPr>
        <w:t xml:space="preserve">zpřístupnění a využití fondů paměťových institucí pro podporu vzdělanosti a rozvoj kulturních a kreativních odvětví </w:t>
      </w:r>
    </w:p>
    <w:p w:rsidR="00016BFF" w:rsidRPr="00B76FCD" w:rsidRDefault="00016BFF" w:rsidP="001B23E8">
      <w:pPr>
        <w:pStyle w:val="Odstavecseseznamem"/>
        <w:numPr>
          <w:ilvl w:val="0"/>
          <w:numId w:val="44"/>
        </w:numPr>
        <w:autoSpaceDE w:val="0"/>
        <w:autoSpaceDN w:val="0"/>
        <w:adjustRightInd w:val="0"/>
        <w:spacing w:after="160"/>
        <w:jc w:val="both"/>
        <w:rPr>
          <w:rFonts w:cs="Calibri"/>
          <w:b/>
          <w:i/>
          <w:color w:val="000000"/>
        </w:rPr>
      </w:pPr>
      <w:r w:rsidRPr="00B76FCD">
        <w:rPr>
          <w:rFonts w:cs="Calibri"/>
          <w:b/>
          <w:i/>
          <w:color w:val="000000"/>
        </w:rPr>
        <w:t xml:space="preserve">zpřístupnění kulturně historických objektů </w:t>
      </w:r>
    </w:p>
    <w:p w:rsidR="00016BFF" w:rsidRPr="00B76FCD" w:rsidRDefault="00016BFF" w:rsidP="001B23E8">
      <w:pPr>
        <w:pStyle w:val="Odstavecseseznamem"/>
        <w:numPr>
          <w:ilvl w:val="0"/>
          <w:numId w:val="44"/>
        </w:numPr>
        <w:autoSpaceDE w:val="0"/>
        <w:autoSpaceDN w:val="0"/>
        <w:adjustRightInd w:val="0"/>
        <w:spacing w:after="160"/>
        <w:jc w:val="both"/>
        <w:rPr>
          <w:rFonts w:cs="Calibri"/>
          <w:i/>
          <w:color w:val="000000"/>
        </w:rPr>
      </w:pPr>
      <w:r w:rsidRPr="00B76FCD">
        <w:rPr>
          <w:rFonts w:cs="Calibri"/>
          <w:i/>
          <w:color w:val="000000"/>
        </w:rPr>
        <w:lastRenderedPageBreak/>
        <w:t xml:space="preserve">rozvoj sociální ekonomiky </w:t>
      </w:r>
      <w:r w:rsidR="00C912E2" w:rsidRPr="00B76FCD">
        <w:rPr>
          <w:rStyle w:val="Znakapoznpodarou"/>
          <w:rFonts w:cs="Calibri"/>
          <w:i/>
          <w:color w:val="000000"/>
        </w:rPr>
        <w:footnoteReference w:id="217"/>
      </w:r>
    </w:p>
    <w:p w:rsidR="00016BFF" w:rsidRPr="00B76FCD" w:rsidRDefault="00016BFF" w:rsidP="00B76FCD">
      <w:pPr>
        <w:pStyle w:val="Odstavecseseznamem"/>
        <w:autoSpaceDE w:val="0"/>
        <w:autoSpaceDN w:val="0"/>
        <w:adjustRightInd w:val="0"/>
        <w:spacing w:after="160"/>
        <w:jc w:val="both"/>
      </w:pPr>
    </w:p>
    <w:p w:rsidR="000450A8" w:rsidRPr="00B76FCD" w:rsidRDefault="00293EF0" w:rsidP="00B76FCD">
      <w:pPr>
        <w:pStyle w:val="Odstavecseseznamem"/>
        <w:autoSpaceDE w:val="0"/>
        <w:autoSpaceDN w:val="0"/>
        <w:adjustRightInd w:val="0"/>
        <w:spacing w:after="160"/>
        <w:ind w:left="0"/>
        <w:jc w:val="both"/>
      </w:pPr>
      <w:r w:rsidRPr="00B76FCD">
        <w:rPr>
          <w:b/>
        </w:rPr>
        <w:t>Spolupráci škol a školských zařízení mezi sebou a s firmami</w:t>
      </w:r>
      <w:r w:rsidRPr="00B76FCD">
        <w:t xml:space="preserve"> jednoznačně </w:t>
      </w:r>
      <w:r w:rsidRPr="00B76FCD">
        <w:rPr>
          <w:b/>
        </w:rPr>
        <w:t>MAP</w:t>
      </w:r>
      <w:r w:rsidRPr="00B76FCD">
        <w:t xml:space="preserve"> podporuje a organizuje. O nové formy výuky s využitím </w:t>
      </w:r>
      <w:r w:rsidRPr="00B76FCD">
        <w:rPr>
          <w:b/>
        </w:rPr>
        <w:t>ICT</w:t>
      </w:r>
      <w:r w:rsidRPr="00B76FCD">
        <w:t xml:space="preserve"> je na školách zájem, i když na některých školách </w:t>
      </w:r>
      <w:r w:rsidR="000450A8" w:rsidRPr="00B76FCD">
        <w:t xml:space="preserve">již </w:t>
      </w:r>
      <w:r w:rsidRPr="00B76FCD">
        <w:t xml:space="preserve">využili možnosti výzev v OP VK v  minulém programovacím období </w:t>
      </w:r>
      <w:r w:rsidR="000450A8" w:rsidRPr="00B76FCD">
        <w:t xml:space="preserve">k nákupům didaktické techniky – např. interaktivních tabulí a připravili si v rámci projektů pracovní listy k různým předmětům s využitím interaktivních tabulí a výpočetní techniky. </w:t>
      </w:r>
    </w:p>
    <w:p w:rsidR="000450A8" w:rsidRPr="00B76FCD" w:rsidRDefault="000450A8" w:rsidP="00B76FCD">
      <w:pPr>
        <w:autoSpaceDE w:val="0"/>
        <w:autoSpaceDN w:val="0"/>
        <w:adjustRightInd w:val="0"/>
        <w:spacing w:after="160"/>
        <w:jc w:val="both"/>
        <w:rPr>
          <w:rFonts w:cs="Calibri"/>
          <w:color w:val="000000"/>
        </w:rPr>
      </w:pPr>
      <w:r w:rsidRPr="00B76FCD">
        <w:rPr>
          <w:b/>
        </w:rPr>
        <w:t>Novou výzvou pro školy</w:t>
      </w:r>
      <w:r w:rsidRPr="00B76FCD">
        <w:t xml:space="preserve"> může být </w:t>
      </w:r>
      <w:r w:rsidRPr="00B76FCD">
        <w:rPr>
          <w:rFonts w:cs="Calibri"/>
          <w:b/>
          <w:color w:val="000000"/>
        </w:rPr>
        <w:t>zpřístupnění a využití fondů paměťových institucí pro podporu vzdělanosti a rozvoj kulturních a kreativních odvětví</w:t>
      </w:r>
      <w:r w:rsidRPr="00B76FCD">
        <w:rPr>
          <w:rFonts w:cs="Calibri"/>
          <w:color w:val="000000"/>
        </w:rPr>
        <w:t>. Kreativní a kulturní průmysl v aglomeraci rozvinut není. Jedná se o zcela novou možnost rozvoje nových ziskových odvětví (v souladu s globálními trendy)</w:t>
      </w:r>
      <w:r w:rsidRPr="00B76FCD">
        <w:rPr>
          <w:rFonts w:cs="Calibri"/>
          <w:b/>
          <w:color w:val="000000"/>
        </w:rPr>
        <w:t xml:space="preserve"> </w:t>
      </w:r>
      <w:r w:rsidRPr="00B76FCD">
        <w:rPr>
          <w:rFonts w:cs="Calibri"/>
          <w:color w:val="000000"/>
        </w:rPr>
        <w:t>a možnost profesní kariéry i pro žáky, kteří jsou humanitně orientováni a kteří nenajdou uplatnění v technických oborech.</w:t>
      </w:r>
    </w:p>
    <w:p w:rsidR="00293EF0" w:rsidRPr="00B76FCD" w:rsidRDefault="00293EF0" w:rsidP="00B76FCD">
      <w:pPr>
        <w:pStyle w:val="Odstavecseseznamem"/>
        <w:autoSpaceDE w:val="0"/>
        <w:autoSpaceDN w:val="0"/>
        <w:adjustRightInd w:val="0"/>
        <w:spacing w:after="160"/>
      </w:pPr>
    </w:p>
    <w:p w:rsidR="00C912E2" w:rsidRPr="00B76FCD" w:rsidRDefault="00C912E2" w:rsidP="00B76FCD">
      <w:pPr>
        <w:autoSpaceDE w:val="0"/>
        <w:autoSpaceDN w:val="0"/>
        <w:adjustRightInd w:val="0"/>
        <w:spacing w:after="160"/>
        <w:rPr>
          <w:rFonts w:cs="Calibri"/>
          <w:color w:val="000000"/>
        </w:rPr>
      </w:pPr>
      <w:r w:rsidRPr="00B76FCD">
        <w:rPr>
          <w:rFonts w:cs="Calibri"/>
          <w:b/>
          <w:bCs/>
          <w:color w:val="000000"/>
        </w:rPr>
        <w:t xml:space="preserve">T – hrozby </w:t>
      </w:r>
    </w:p>
    <w:p w:rsidR="00C912E2" w:rsidRPr="00B76FCD" w:rsidRDefault="00C912E2" w:rsidP="001B23E8">
      <w:pPr>
        <w:pStyle w:val="Odstavecseseznamem"/>
        <w:numPr>
          <w:ilvl w:val="0"/>
          <w:numId w:val="46"/>
        </w:numPr>
        <w:autoSpaceDE w:val="0"/>
        <w:autoSpaceDN w:val="0"/>
        <w:adjustRightInd w:val="0"/>
        <w:spacing w:after="160"/>
        <w:rPr>
          <w:rFonts w:cs="Calibri"/>
          <w:b/>
          <w:i/>
          <w:color w:val="000000"/>
        </w:rPr>
      </w:pPr>
      <w:r w:rsidRPr="00B76FCD">
        <w:rPr>
          <w:rFonts w:cs="Calibri"/>
          <w:b/>
          <w:i/>
          <w:color w:val="000000"/>
        </w:rPr>
        <w:t xml:space="preserve">pokračující nesoulad na trhu práce v aglomeraci (nižší kvalita absolventů pociťovaná zaměstnavateli) </w:t>
      </w:r>
    </w:p>
    <w:p w:rsidR="00C912E2" w:rsidRPr="00B76FCD" w:rsidRDefault="00C912E2" w:rsidP="001B23E8">
      <w:pPr>
        <w:pStyle w:val="Odstavecseseznamem"/>
        <w:numPr>
          <w:ilvl w:val="0"/>
          <w:numId w:val="45"/>
        </w:numPr>
        <w:autoSpaceDE w:val="0"/>
        <w:autoSpaceDN w:val="0"/>
        <w:adjustRightInd w:val="0"/>
        <w:spacing w:after="160"/>
        <w:rPr>
          <w:rFonts w:cs="Calibri"/>
          <w:i/>
          <w:color w:val="000000"/>
        </w:rPr>
      </w:pPr>
      <w:r w:rsidRPr="00B76FCD">
        <w:rPr>
          <w:rFonts w:cs="Calibri"/>
          <w:i/>
          <w:color w:val="000000"/>
        </w:rPr>
        <w:t xml:space="preserve">chátrání nevyužitých a neudržovaných památkových objektů </w:t>
      </w:r>
    </w:p>
    <w:p w:rsidR="00C912E2" w:rsidRPr="00B76FCD" w:rsidRDefault="00C912E2" w:rsidP="001B23E8">
      <w:pPr>
        <w:pStyle w:val="Odstavecseseznamem"/>
        <w:numPr>
          <w:ilvl w:val="0"/>
          <w:numId w:val="45"/>
        </w:numPr>
        <w:autoSpaceDE w:val="0"/>
        <w:autoSpaceDN w:val="0"/>
        <w:adjustRightInd w:val="0"/>
        <w:spacing w:after="160"/>
        <w:rPr>
          <w:rFonts w:cs="Calibri"/>
          <w:i/>
          <w:color w:val="000000"/>
        </w:rPr>
      </w:pPr>
      <w:r w:rsidRPr="00B76FCD">
        <w:rPr>
          <w:rFonts w:cs="Calibri"/>
          <w:i/>
          <w:color w:val="000000"/>
        </w:rPr>
        <w:t xml:space="preserve">nekonkurenceschopná nabídka kulturních a kreativních aktivit v rámci České republiky </w:t>
      </w:r>
    </w:p>
    <w:p w:rsidR="00C912E2" w:rsidRPr="00B76FCD" w:rsidRDefault="00C912E2" w:rsidP="001B23E8">
      <w:pPr>
        <w:pStyle w:val="Odstavecseseznamem"/>
        <w:numPr>
          <w:ilvl w:val="0"/>
          <w:numId w:val="45"/>
        </w:numPr>
        <w:autoSpaceDE w:val="0"/>
        <w:autoSpaceDN w:val="0"/>
        <w:adjustRightInd w:val="0"/>
        <w:spacing w:after="160"/>
        <w:rPr>
          <w:rFonts w:cs="Calibri"/>
          <w:i/>
          <w:color w:val="000000"/>
        </w:rPr>
      </w:pPr>
      <w:r w:rsidRPr="00B76FCD">
        <w:rPr>
          <w:rFonts w:cs="Calibri"/>
          <w:i/>
          <w:color w:val="000000"/>
        </w:rPr>
        <w:t xml:space="preserve">nízká poptávka po kulturních a kreativních aktivitách </w:t>
      </w:r>
    </w:p>
    <w:p w:rsidR="00A5464A" w:rsidRPr="00B76FCD" w:rsidRDefault="00C912E2" w:rsidP="001B23E8">
      <w:pPr>
        <w:pStyle w:val="Odstavecseseznamem"/>
        <w:numPr>
          <w:ilvl w:val="0"/>
          <w:numId w:val="45"/>
        </w:numPr>
        <w:autoSpaceDE w:val="0"/>
        <w:autoSpaceDN w:val="0"/>
        <w:adjustRightInd w:val="0"/>
        <w:spacing w:after="160"/>
        <w:rPr>
          <w:rFonts w:cs="Calibri"/>
          <w:i/>
          <w:color w:val="000000"/>
        </w:rPr>
      </w:pPr>
      <w:r w:rsidRPr="00B76FCD">
        <w:rPr>
          <w:rFonts w:cs="Calibri"/>
          <w:b/>
          <w:i/>
          <w:color w:val="000000"/>
        </w:rPr>
        <w:t>vzrůstající potřeba sociálních a zdravotních služeb v důsledku nepříznivého demografického vývoje</w:t>
      </w:r>
      <w:r w:rsidRPr="00B76FCD">
        <w:rPr>
          <w:rFonts w:cs="Calibri"/>
          <w:i/>
          <w:color w:val="000000"/>
        </w:rPr>
        <w:t xml:space="preserve"> (demografické stárnutí)</w:t>
      </w:r>
      <w:r w:rsidR="00A5464A" w:rsidRPr="00B76FCD">
        <w:rPr>
          <w:rStyle w:val="Znakapoznpodarou"/>
          <w:rFonts w:cs="Calibri"/>
          <w:i/>
          <w:color w:val="000000"/>
        </w:rPr>
        <w:footnoteReference w:id="218"/>
      </w:r>
      <w:r w:rsidRPr="00B76FCD">
        <w:rPr>
          <w:rFonts w:cs="Calibri"/>
          <w:i/>
          <w:color w:val="000000"/>
        </w:rPr>
        <w:t xml:space="preserve"> </w:t>
      </w:r>
    </w:p>
    <w:p w:rsidR="00182329" w:rsidRPr="00B76FCD" w:rsidRDefault="00A5464A" w:rsidP="00B76FCD">
      <w:pPr>
        <w:autoSpaceDE w:val="0"/>
        <w:autoSpaceDN w:val="0"/>
        <w:adjustRightInd w:val="0"/>
        <w:spacing w:after="160"/>
        <w:jc w:val="both"/>
        <w:rPr>
          <w:rFonts w:cs="Calibri"/>
          <w:color w:val="000000"/>
        </w:rPr>
      </w:pPr>
      <w:r w:rsidRPr="00B76FCD">
        <w:t xml:space="preserve">Škol se přímo dotýká </w:t>
      </w:r>
      <w:r w:rsidRPr="00B76FCD">
        <w:rPr>
          <w:rFonts w:cs="Calibri"/>
          <w:color w:val="000000"/>
        </w:rPr>
        <w:t xml:space="preserve">pokračující nesoulad na trhu práce v aglomeraci </w:t>
      </w:r>
      <w:r w:rsidR="00F90E2B" w:rsidRPr="00B76FCD">
        <w:rPr>
          <w:rFonts w:cs="Calibri"/>
          <w:color w:val="000000"/>
        </w:rPr>
        <w:t xml:space="preserve">- </w:t>
      </w:r>
      <w:r w:rsidRPr="00B76FCD">
        <w:rPr>
          <w:rFonts w:cs="Calibri"/>
          <w:b/>
          <w:color w:val="000000"/>
        </w:rPr>
        <w:t>nižší kvalita absolventů pociťovaná zaměstnavateli</w:t>
      </w:r>
      <w:r w:rsidRPr="00B76FCD">
        <w:rPr>
          <w:rFonts w:cs="Calibri"/>
          <w:color w:val="000000"/>
        </w:rPr>
        <w:t xml:space="preserve">. Absolventi škol dosud mají </w:t>
      </w:r>
      <w:r w:rsidR="00A6294C" w:rsidRPr="00B76FCD">
        <w:rPr>
          <w:rFonts w:cs="Calibri"/>
          <w:b/>
          <w:color w:val="000000"/>
        </w:rPr>
        <w:t xml:space="preserve">nedostatečné klíčové i odborné </w:t>
      </w:r>
      <w:r w:rsidRPr="00B76FCD">
        <w:rPr>
          <w:rFonts w:cs="Calibri"/>
          <w:b/>
          <w:color w:val="000000"/>
        </w:rPr>
        <w:t>kompetence</w:t>
      </w:r>
      <w:r w:rsidRPr="00B76FCD">
        <w:rPr>
          <w:rFonts w:cs="Calibri"/>
          <w:color w:val="000000"/>
        </w:rPr>
        <w:t xml:space="preserve">. V případě, že by tento trend pokračoval, bude to prodlužovat dobu adaptace v pracovním procesu a bude to vyvolávat nutnost doškolování zaměstnanců ve firmách a institucích a snižování konkurenceschopnosti v důsledku nízké kvalifikovanosti lidských zdrojů. Tomuto procesu se snaží MAP předcházet posilováním nastolením povinných, doporučených a volitelných témat MAP. </w:t>
      </w:r>
    </w:p>
    <w:p w:rsidR="00A6294C" w:rsidRPr="00B76FCD" w:rsidRDefault="00A6294C" w:rsidP="00B76FCD">
      <w:pPr>
        <w:autoSpaceDE w:val="0"/>
        <w:autoSpaceDN w:val="0"/>
        <w:adjustRightInd w:val="0"/>
        <w:spacing w:after="160"/>
        <w:jc w:val="both"/>
        <w:rPr>
          <w:rFonts w:cs="Calibri"/>
          <w:i/>
          <w:color w:val="000000"/>
        </w:rPr>
      </w:pPr>
    </w:p>
    <w:p w:rsidR="009321FF" w:rsidRPr="00B76FCD" w:rsidRDefault="009321FF" w:rsidP="00B76FCD">
      <w:pPr>
        <w:pStyle w:val="Nadpis5"/>
        <w:rPr>
          <w:rFonts w:asciiTheme="minorHAnsi" w:hAnsiTheme="minorHAnsi"/>
        </w:rPr>
      </w:pPr>
      <w:r w:rsidRPr="00B76FCD">
        <w:rPr>
          <w:rFonts w:asciiTheme="minorHAnsi" w:hAnsiTheme="minorHAnsi"/>
        </w:rPr>
        <w:t>Analýza problémů a potřeb</w:t>
      </w:r>
    </w:p>
    <w:p w:rsidR="009321FF" w:rsidRPr="00B76FCD" w:rsidRDefault="0022445B" w:rsidP="00B76FCD">
      <w:pPr>
        <w:spacing w:after="160"/>
        <w:jc w:val="both"/>
      </w:pPr>
      <w:r w:rsidRPr="00B76FCD">
        <w:t xml:space="preserve">V této kapitole jsou problémové okruhy SWOT analýzy </w:t>
      </w:r>
      <w:r w:rsidR="00363C07" w:rsidRPr="00B76FCD">
        <w:t xml:space="preserve">dále analyzovány s cílem </w:t>
      </w:r>
      <w:r w:rsidR="00F90E2B" w:rsidRPr="00B76FCD">
        <w:t xml:space="preserve">získat </w:t>
      </w:r>
      <w:r w:rsidR="00363C07" w:rsidRPr="00B76FCD">
        <w:t xml:space="preserve">podklad pro </w:t>
      </w:r>
      <w:r w:rsidRPr="00B76FCD">
        <w:t>návrhov</w:t>
      </w:r>
      <w:r w:rsidR="00363C07" w:rsidRPr="00B76FCD">
        <w:t>ou</w:t>
      </w:r>
      <w:r w:rsidRPr="00B76FCD">
        <w:t xml:space="preserve"> část strategie vzhledem k možnostem financování z ESI fondů. Zde </w:t>
      </w:r>
      <w:r w:rsidR="00363C07" w:rsidRPr="00B76FCD">
        <w:t xml:space="preserve">je převzato </w:t>
      </w:r>
      <w:r w:rsidRPr="00B76FCD">
        <w:t>rozpracování tématu vzdělávání na úrovni aglomerace</w:t>
      </w:r>
      <w:r w:rsidR="00363C07" w:rsidRPr="00B76FCD">
        <w:t xml:space="preserve"> tak, jak je v ITI na s.</w:t>
      </w:r>
      <w:r w:rsidR="00A6294C" w:rsidRPr="00B76FCD">
        <w:t xml:space="preserve"> </w:t>
      </w:r>
      <w:r w:rsidR="00F90E2B" w:rsidRPr="00B76FCD">
        <w:t xml:space="preserve">109 - </w:t>
      </w:r>
      <w:r w:rsidR="00363C07" w:rsidRPr="00B76FCD">
        <w:t>110</w:t>
      </w:r>
      <w:r w:rsidRPr="00B76FCD">
        <w:t>.</w:t>
      </w:r>
    </w:p>
    <w:p w:rsidR="00DE6C23" w:rsidRPr="00A6294C" w:rsidRDefault="00DE6C23" w:rsidP="00A6294C">
      <w:pPr>
        <w:spacing w:after="160" w:line="259" w:lineRule="auto"/>
        <w:jc w:val="both"/>
      </w:pPr>
    </w:p>
    <w:p w:rsidR="000F1995" w:rsidRPr="003F3DBE" w:rsidRDefault="00E230B9" w:rsidP="00991440">
      <w:pPr>
        <w:pStyle w:val="Titulek"/>
        <w:keepNext/>
        <w:keepLines/>
      </w:pPr>
      <w:bookmarkStart w:id="275" w:name="_Toc472274127"/>
      <w:r>
        <w:lastRenderedPageBreak/>
        <w:t xml:space="preserve">Tabulka </w:t>
      </w:r>
      <w:r w:rsidR="005526AA">
        <w:fldChar w:fldCharType="begin"/>
      </w:r>
      <w:r w:rsidR="005526AA">
        <w:instrText xml:space="preserve"> SEQ Tabulka \* ARABIC </w:instrText>
      </w:r>
      <w:r w:rsidR="005526AA">
        <w:fldChar w:fldCharType="separate"/>
      </w:r>
      <w:r w:rsidR="006B7C7B">
        <w:rPr>
          <w:noProof/>
        </w:rPr>
        <w:t>7</w:t>
      </w:r>
      <w:r w:rsidR="005526AA">
        <w:rPr>
          <w:noProof/>
        </w:rPr>
        <w:fldChar w:fldCharType="end"/>
      </w:r>
      <w:r w:rsidR="000F1995" w:rsidRPr="00A6294C">
        <w:t>Vzdělávání, kulturní a kreativní oblast</w:t>
      </w:r>
      <w:bookmarkEnd w:id="275"/>
    </w:p>
    <w:tbl>
      <w:tblPr>
        <w:tblW w:w="0" w:type="auto"/>
        <w:tblBorders>
          <w:top w:val="nil"/>
          <w:left w:val="nil"/>
          <w:bottom w:val="nil"/>
          <w:right w:val="nil"/>
        </w:tblBorders>
        <w:tblLayout w:type="fixed"/>
        <w:tblLook w:val="0000" w:firstRow="0" w:lastRow="0" w:firstColumn="0" w:lastColumn="0" w:noHBand="0" w:noVBand="0"/>
      </w:tblPr>
      <w:tblGrid>
        <w:gridCol w:w="2269"/>
        <w:gridCol w:w="2269"/>
        <w:gridCol w:w="2269"/>
        <w:gridCol w:w="2269"/>
      </w:tblGrid>
      <w:tr w:rsidR="00EE6A41" w:rsidRPr="00B15D90" w:rsidTr="00A6294C">
        <w:trPr>
          <w:trHeight w:val="417"/>
          <w:tblHeader/>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Vzdělávání, kulturní a kreativní oblast PROBLÉMY </w:t>
            </w:r>
          </w:p>
        </w:tc>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Řešeno prostřednictvím Strategie ITI </w:t>
            </w:r>
          </w:p>
        </w:tc>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POTŘEBY </w:t>
            </w:r>
          </w:p>
        </w:tc>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Řešeno prostřednictvím Strategie ITI </w:t>
            </w:r>
          </w:p>
        </w:tc>
      </w:tr>
      <w:tr w:rsidR="00EE6A41" w:rsidRPr="00B15D90" w:rsidTr="00083B8D">
        <w:trPr>
          <w:trHeight w:val="266"/>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Nízký zájem o studium technických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Zkvalitnění výuky polytechnických oborů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99144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083B8D">
        <w:trPr>
          <w:trHeight w:val="413"/>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 přírodovědných oborů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Zvýšit relevanci vzdělávání vůči požadavkům zaměstnavatelů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083B8D">
        <w:trPr>
          <w:trHeight w:val="559"/>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Nedostatečná infrastruktura pro praktické vyučování na školách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Modernizace a vybavení odborných učeben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083B8D">
        <w:trPr>
          <w:trHeight w:val="412"/>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Využití digitálních technologií ve výuce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Rozvoj klíčových kompetencí žáků, studentů a pedagogů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B15D90">
        <w:trPr>
          <w:trHeight w:val="296"/>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je na nízké úrovni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Posílení rovného přístupu ke vzdělávání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083B8D">
        <w:trPr>
          <w:trHeight w:val="559"/>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Nízká relevance sekundárního/terciárního vzdělávání pro potřeby trhu práce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color w:val="000000"/>
              </w:rPr>
              <w:t xml:space="preserve">Posílení role dalšího vzdělávání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color w:val="000000"/>
              </w:rPr>
              <w:t xml:space="preserve">NE </w:t>
            </w:r>
          </w:p>
        </w:tc>
      </w:tr>
      <w:tr w:rsidR="00EE6A41" w:rsidRPr="00B15D90" w:rsidTr="00083B8D">
        <w:trPr>
          <w:trHeight w:val="413"/>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color w:val="000000"/>
              </w:rPr>
              <w:t xml:space="preserve">Nízká spolupráce škol a zaměstnavatelů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color w:val="000000"/>
              </w:rPr>
              <w:t xml:space="preserve">NE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Rekonstrukce a nové využití nejvýznamnějších architektonických památek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A6294C">
        <w:trPr>
          <w:trHeight w:val="1368"/>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color w:val="000000"/>
              </w:rPr>
              <w:t xml:space="preserve">Nízká spolupráce škol a školských zařízení navzájem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color w:val="000000"/>
              </w:rPr>
              <w:t xml:space="preserve">NE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Zajištění prostor a technologií pro moderní a účinnou ochranu sbírkových a knihovních fondů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B15D90">
        <w:trPr>
          <w:trHeight w:val="613"/>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Nízká připravenost pedagogů pro inkluzivní vzdělávání a diferencovanou výuku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Digitalizace a nové formy prezentace sbírkových a knihovních fondů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EE6A41" w:rsidRPr="00B15D90" w:rsidTr="00B15D90">
        <w:trPr>
          <w:trHeight w:val="2919"/>
        </w:trPr>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b/>
                <w:bCs/>
                <w:color w:val="000000"/>
              </w:rPr>
            </w:pPr>
            <w:r w:rsidRPr="00B15D90">
              <w:rPr>
                <w:rFonts w:ascii="Calibri" w:hAnsi="Calibri" w:cs="Calibri"/>
                <w:b/>
                <w:bCs/>
                <w:color w:val="000000"/>
              </w:rPr>
              <w:t xml:space="preserve">Paměťové instituce disponují rozsáhlými sbírkovými a knižními fondy, pro něž není zajištěna dostatečná ochrana a také možnosti jejich využití pro rozvoj </w:t>
            </w:r>
          </w:p>
          <w:p w:rsidR="00EE6A41" w:rsidRPr="00B15D90" w:rsidRDefault="00EE6A41" w:rsidP="000F1995">
            <w:pPr>
              <w:pStyle w:val="Default"/>
              <w:rPr>
                <w:sz w:val="22"/>
                <w:szCs w:val="22"/>
              </w:rPr>
            </w:pPr>
            <w:r w:rsidRPr="00B15D90">
              <w:rPr>
                <w:b/>
                <w:bCs/>
                <w:sz w:val="22"/>
                <w:szCs w:val="22"/>
              </w:rPr>
              <w:t xml:space="preserve">vzdělanosti a kreativity jsou omezené z důvodu nedostatečných </w:t>
            </w:r>
            <w:r w:rsidRPr="00B15D90">
              <w:rPr>
                <w:b/>
                <w:bCs/>
                <w:sz w:val="22"/>
                <w:szCs w:val="22"/>
              </w:rPr>
              <w:lastRenderedPageBreak/>
              <w:t>možností prezentace</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lastRenderedPageBreak/>
              <w:t xml:space="preserve">ANO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Vybudování prostor pro prezentaci sbírkových fondů nejvýznamnějších paměťových institucí </w:t>
            </w:r>
          </w:p>
        </w:tc>
        <w:tc>
          <w:tcPr>
            <w:tcW w:w="2269" w:type="dxa"/>
            <w:tcBorders>
              <w:top w:val="single" w:sz="4" w:space="0" w:color="auto"/>
              <w:left w:val="single" w:sz="4" w:space="0" w:color="auto"/>
              <w:bottom w:val="single" w:sz="4" w:space="0" w:color="auto"/>
              <w:right w:val="single" w:sz="4" w:space="0" w:color="auto"/>
            </w:tcBorders>
          </w:tcPr>
          <w:p w:rsidR="00EE6A41" w:rsidRPr="00B15D90" w:rsidRDefault="00EE6A41"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r w:rsidR="00083B8D" w:rsidRPr="00B15D90" w:rsidTr="00083B8D">
        <w:trPr>
          <w:trHeight w:val="1647"/>
        </w:trPr>
        <w:tc>
          <w:tcPr>
            <w:tcW w:w="2269" w:type="dxa"/>
            <w:tcBorders>
              <w:top w:val="single" w:sz="4" w:space="0" w:color="auto"/>
              <w:left w:val="single" w:sz="4" w:space="0" w:color="auto"/>
              <w:bottom w:val="single" w:sz="4" w:space="0" w:color="auto"/>
              <w:right w:val="single" w:sz="4" w:space="0" w:color="auto"/>
            </w:tcBorders>
          </w:tcPr>
          <w:tbl>
            <w:tblPr>
              <w:tblW w:w="8225" w:type="dxa"/>
              <w:tblBorders>
                <w:top w:val="nil"/>
                <w:left w:val="nil"/>
                <w:bottom w:val="nil"/>
                <w:right w:val="nil"/>
              </w:tblBorders>
              <w:tblLayout w:type="fixed"/>
              <w:tblLook w:val="0000" w:firstRow="0" w:lastRow="0" w:firstColumn="0" w:lastColumn="0" w:noHBand="0" w:noVBand="0"/>
            </w:tblPr>
            <w:tblGrid>
              <w:gridCol w:w="2268"/>
              <w:gridCol w:w="1985"/>
              <w:gridCol w:w="1986"/>
              <w:gridCol w:w="1986"/>
            </w:tblGrid>
            <w:tr w:rsidR="00083B8D" w:rsidRPr="00B15D90" w:rsidTr="00EE6A41">
              <w:trPr>
                <w:trHeight w:val="705"/>
              </w:trPr>
              <w:tc>
                <w:tcPr>
                  <w:tcW w:w="2268" w:type="dxa"/>
                </w:tcPr>
                <w:p w:rsidR="00083B8D" w:rsidRPr="00B15D90" w:rsidRDefault="00083B8D"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Významné kulturní památky a jejich součásti jsou z hlediska stavebně technického stavu v ohrožení </w:t>
                  </w:r>
                </w:p>
              </w:tc>
              <w:tc>
                <w:tcPr>
                  <w:tcW w:w="1985" w:type="dxa"/>
                </w:tcPr>
                <w:p w:rsidR="00083B8D" w:rsidRPr="00B15D90" w:rsidRDefault="00083B8D" w:rsidP="00083B8D">
                  <w:pPr>
                    <w:autoSpaceDE w:val="0"/>
                    <w:autoSpaceDN w:val="0"/>
                    <w:adjustRightInd w:val="0"/>
                    <w:spacing w:after="0" w:line="240" w:lineRule="auto"/>
                    <w:ind w:left="-115"/>
                    <w:rPr>
                      <w:rFonts w:ascii="Calibri" w:hAnsi="Calibri" w:cs="Calibri"/>
                      <w:color w:val="000000"/>
                    </w:rPr>
                  </w:pPr>
                  <w:r w:rsidRPr="00B15D90">
                    <w:rPr>
                      <w:rFonts w:ascii="Calibri" w:hAnsi="Calibri" w:cs="Calibri"/>
                      <w:b/>
                      <w:bCs/>
                      <w:color w:val="000000"/>
                    </w:rPr>
                    <w:t xml:space="preserve">ANO </w:t>
                  </w:r>
                </w:p>
              </w:tc>
              <w:tc>
                <w:tcPr>
                  <w:tcW w:w="1986" w:type="dxa"/>
                </w:tcPr>
                <w:p w:rsidR="00083B8D" w:rsidRPr="00B15D90" w:rsidRDefault="00083B8D"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Rekonstrukce kulturně historických památkových objektů </w:t>
                  </w:r>
                </w:p>
              </w:tc>
              <w:tc>
                <w:tcPr>
                  <w:tcW w:w="1986" w:type="dxa"/>
                </w:tcPr>
                <w:p w:rsidR="00083B8D" w:rsidRPr="00B15D90" w:rsidRDefault="00083B8D" w:rsidP="00083B8D">
                  <w:pPr>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ANO </w:t>
                  </w:r>
                </w:p>
              </w:tc>
            </w:tr>
          </w:tbl>
          <w:p w:rsidR="00083B8D" w:rsidRPr="00B15D90" w:rsidRDefault="00083B8D" w:rsidP="00083B8D">
            <w:pPr>
              <w:autoSpaceDE w:val="0"/>
              <w:autoSpaceDN w:val="0"/>
              <w:adjustRightInd w:val="0"/>
              <w:spacing w:after="0" w:line="240" w:lineRule="auto"/>
              <w:rPr>
                <w:rFonts w:ascii="Calibri" w:hAnsi="Calibri" w:cs="Calibri"/>
                <w:b/>
                <w:bCs/>
                <w:color w:val="000000"/>
              </w:rPr>
            </w:pP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sz w:val="22"/>
                <w:szCs w:val="22"/>
              </w:rPr>
            </w:pPr>
            <w:r w:rsidRPr="00B15D90">
              <w:rPr>
                <w:b/>
                <w:bCs/>
                <w:sz w:val="22"/>
                <w:szCs w:val="22"/>
              </w:rPr>
              <w:t xml:space="preserve">ANO </w:t>
            </w:r>
          </w:p>
          <w:p w:rsidR="00083B8D" w:rsidRPr="00B15D90" w:rsidRDefault="00083B8D" w:rsidP="00083B8D">
            <w:pPr>
              <w:autoSpaceDE w:val="0"/>
              <w:autoSpaceDN w:val="0"/>
              <w:adjustRightInd w:val="0"/>
              <w:spacing w:after="0" w:line="240" w:lineRule="auto"/>
              <w:rPr>
                <w:rFonts w:ascii="Calibri" w:hAnsi="Calibri" w:cs="Calibri"/>
                <w:b/>
                <w:bCs/>
                <w:color w:val="000000"/>
              </w:rPr>
            </w:pP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sz w:val="22"/>
                <w:szCs w:val="22"/>
              </w:rPr>
            </w:pPr>
            <w:r w:rsidRPr="00B15D90">
              <w:rPr>
                <w:b/>
                <w:bCs/>
                <w:sz w:val="22"/>
                <w:szCs w:val="22"/>
              </w:rPr>
              <w:t xml:space="preserve">Rekonstrukce kulturně historických památkových objektů </w:t>
            </w:r>
          </w:p>
          <w:p w:rsidR="00083B8D" w:rsidRPr="00B15D90" w:rsidRDefault="00083B8D" w:rsidP="00083B8D">
            <w:pPr>
              <w:autoSpaceDE w:val="0"/>
              <w:autoSpaceDN w:val="0"/>
              <w:adjustRightInd w:val="0"/>
              <w:spacing w:after="0" w:line="240" w:lineRule="auto"/>
              <w:rPr>
                <w:rFonts w:ascii="Calibri" w:hAnsi="Calibri" w:cs="Calibri"/>
                <w:b/>
                <w:bCs/>
                <w:color w:val="000000"/>
              </w:rPr>
            </w:pP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sz w:val="22"/>
                <w:szCs w:val="22"/>
              </w:rPr>
            </w:pPr>
            <w:r w:rsidRPr="00B15D90">
              <w:rPr>
                <w:b/>
                <w:bCs/>
                <w:sz w:val="22"/>
                <w:szCs w:val="22"/>
              </w:rPr>
              <w:t xml:space="preserve">ANO </w:t>
            </w:r>
          </w:p>
          <w:p w:rsidR="00083B8D" w:rsidRPr="00B15D90" w:rsidRDefault="00083B8D" w:rsidP="00083B8D">
            <w:pPr>
              <w:autoSpaceDE w:val="0"/>
              <w:autoSpaceDN w:val="0"/>
              <w:adjustRightInd w:val="0"/>
              <w:spacing w:after="0" w:line="240" w:lineRule="auto"/>
              <w:rPr>
                <w:rFonts w:ascii="Calibri" w:hAnsi="Calibri" w:cs="Calibri"/>
                <w:b/>
                <w:bCs/>
                <w:color w:val="000000"/>
              </w:rPr>
            </w:pPr>
          </w:p>
        </w:tc>
      </w:tr>
      <w:tr w:rsidR="00083B8D" w:rsidRPr="00B15D90" w:rsidTr="00A6294C">
        <w:trPr>
          <w:trHeight w:val="1085"/>
        </w:trPr>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A6294C">
            <w:pPr>
              <w:pStyle w:val="Default"/>
              <w:rPr>
                <w:sz w:val="22"/>
                <w:szCs w:val="22"/>
              </w:rPr>
            </w:pPr>
            <w:r w:rsidRPr="00B15D90">
              <w:rPr>
                <w:sz w:val="22"/>
                <w:szCs w:val="22"/>
              </w:rPr>
              <w:t xml:space="preserve">Aglomerace nenabízí funkční reprezentativní a konkurenceschopné </w:t>
            </w:r>
            <w:r w:rsidR="00A6294C" w:rsidRPr="00B15D90">
              <w:rPr>
                <w:sz w:val="22"/>
                <w:szCs w:val="22"/>
              </w:rPr>
              <w:t xml:space="preserve">prostory pro rozvoj kreativity </w:t>
            </w: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b/>
                <w:bCs/>
                <w:sz w:val="22"/>
                <w:szCs w:val="22"/>
              </w:rPr>
            </w:pPr>
            <w:r w:rsidRPr="00B15D90">
              <w:rPr>
                <w:b/>
                <w:bCs/>
                <w:sz w:val="22"/>
                <w:szCs w:val="22"/>
              </w:rPr>
              <w:t>NE</w:t>
            </w: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sz w:val="22"/>
                <w:szCs w:val="22"/>
              </w:rPr>
            </w:pPr>
            <w:r w:rsidRPr="00B15D90">
              <w:rPr>
                <w:sz w:val="22"/>
                <w:szCs w:val="22"/>
              </w:rPr>
              <w:t xml:space="preserve">Zavedení nových metod prezentace kultury pro rozvoj kreativity a vzdělanosti </w:t>
            </w:r>
          </w:p>
          <w:p w:rsidR="00083B8D" w:rsidRPr="00B15D90" w:rsidRDefault="00083B8D" w:rsidP="00083B8D">
            <w:pPr>
              <w:pStyle w:val="Default"/>
              <w:rPr>
                <w:b/>
                <w:bCs/>
                <w:sz w:val="22"/>
                <w:szCs w:val="22"/>
              </w:rPr>
            </w:pP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b/>
                <w:bCs/>
                <w:sz w:val="22"/>
                <w:szCs w:val="22"/>
              </w:rPr>
            </w:pPr>
            <w:r w:rsidRPr="00B15D90">
              <w:rPr>
                <w:b/>
                <w:bCs/>
                <w:sz w:val="22"/>
                <w:szCs w:val="22"/>
              </w:rPr>
              <w:t>NE</w:t>
            </w:r>
          </w:p>
        </w:tc>
      </w:tr>
      <w:tr w:rsidR="00083B8D" w:rsidRPr="00B15D90" w:rsidTr="00083B8D">
        <w:trPr>
          <w:trHeight w:val="1647"/>
        </w:trPr>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A6294C">
            <w:pPr>
              <w:pStyle w:val="Default"/>
              <w:rPr>
                <w:sz w:val="22"/>
                <w:szCs w:val="22"/>
              </w:rPr>
            </w:pPr>
            <w:r w:rsidRPr="00B15D90">
              <w:rPr>
                <w:b/>
                <w:bCs/>
                <w:sz w:val="22"/>
                <w:szCs w:val="22"/>
              </w:rPr>
              <w:t xml:space="preserve">Několik významných architektonických památek, které nemají bez nového vhodného a systematického využití rozvojovou perspektivu </w:t>
            </w: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b/>
                <w:bCs/>
                <w:sz w:val="22"/>
                <w:szCs w:val="22"/>
              </w:rPr>
            </w:pPr>
            <w:r w:rsidRPr="00B15D90">
              <w:rPr>
                <w:b/>
                <w:bCs/>
                <w:sz w:val="22"/>
                <w:szCs w:val="22"/>
              </w:rPr>
              <w:t>ANO</w:t>
            </w: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sz w:val="22"/>
                <w:szCs w:val="22"/>
              </w:rPr>
            </w:pPr>
            <w:r w:rsidRPr="00B15D90">
              <w:rPr>
                <w:sz w:val="22"/>
                <w:szCs w:val="22"/>
              </w:rPr>
              <w:t xml:space="preserve">Vytvoření prostoru pro systematickou podporu rozvoje kreativity </w:t>
            </w:r>
          </w:p>
          <w:p w:rsidR="00083B8D" w:rsidRPr="00B15D90" w:rsidRDefault="00083B8D" w:rsidP="00083B8D">
            <w:pPr>
              <w:pStyle w:val="Default"/>
              <w:rPr>
                <w:b/>
                <w:bCs/>
                <w:sz w:val="22"/>
                <w:szCs w:val="22"/>
              </w:rPr>
            </w:pPr>
          </w:p>
        </w:tc>
        <w:tc>
          <w:tcPr>
            <w:tcW w:w="2269" w:type="dxa"/>
            <w:tcBorders>
              <w:top w:val="single" w:sz="4" w:space="0" w:color="auto"/>
              <w:left w:val="single" w:sz="4" w:space="0" w:color="auto"/>
              <w:bottom w:val="single" w:sz="4" w:space="0" w:color="auto"/>
              <w:right w:val="single" w:sz="4" w:space="0" w:color="auto"/>
            </w:tcBorders>
          </w:tcPr>
          <w:p w:rsidR="00083B8D" w:rsidRPr="00B15D90" w:rsidRDefault="00083B8D" w:rsidP="00083B8D">
            <w:pPr>
              <w:pStyle w:val="Default"/>
              <w:rPr>
                <w:b/>
                <w:bCs/>
                <w:sz w:val="22"/>
                <w:szCs w:val="22"/>
              </w:rPr>
            </w:pPr>
            <w:r w:rsidRPr="00B15D90">
              <w:rPr>
                <w:b/>
                <w:bCs/>
                <w:sz w:val="22"/>
                <w:szCs w:val="22"/>
              </w:rPr>
              <w:t>NE</w:t>
            </w:r>
          </w:p>
        </w:tc>
      </w:tr>
      <w:tr w:rsidR="00083B8D" w:rsidRPr="00B15D90" w:rsidTr="00083B8D">
        <w:tblPrEx>
          <w:tblBorders>
            <w:top w:val="single" w:sz="4" w:space="0" w:color="auto"/>
            <w:left w:val="none" w:sz="0" w:space="0" w:color="auto"/>
            <w:bottom w:val="none" w:sz="0" w:space="0" w:color="auto"/>
            <w:right w:val="none" w:sz="0" w:space="0" w:color="auto"/>
          </w:tblBorders>
          <w:tblCellMar>
            <w:left w:w="70" w:type="dxa"/>
            <w:right w:w="70" w:type="dxa"/>
          </w:tblCellMar>
        </w:tblPrEx>
        <w:trPr>
          <w:trHeight w:val="100"/>
        </w:trPr>
        <w:tc>
          <w:tcPr>
            <w:tcW w:w="9076" w:type="dxa"/>
            <w:gridSpan w:val="4"/>
            <w:tcBorders>
              <w:top w:val="single" w:sz="4" w:space="0" w:color="auto"/>
            </w:tcBorders>
          </w:tcPr>
          <w:p w:rsidR="00083B8D" w:rsidRPr="00B15D90" w:rsidRDefault="00083B8D" w:rsidP="009321FF">
            <w:pPr>
              <w:pStyle w:val="Odstavecseseznamem"/>
              <w:autoSpaceDE w:val="0"/>
              <w:autoSpaceDN w:val="0"/>
              <w:adjustRightInd w:val="0"/>
              <w:spacing w:after="0" w:line="240" w:lineRule="auto"/>
              <w:ind w:left="0"/>
              <w:jc w:val="right"/>
              <w:rPr>
                <w:rFonts w:ascii="Calibri" w:hAnsi="Calibri" w:cs="Calibri"/>
              </w:rPr>
            </w:pPr>
            <w:r w:rsidRPr="00B15D90">
              <w:rPr>
                <w:rFonts w:ascii="Calibri" w:hAnsi="Calibri" w:cs="Calibri"/>
              </w:rPr>
              <w:t xml:space="preserve">Zdroj: </w:t>
            </w:r>
            <w:r w:rsidR="009321FF" w:rsidRPr="00B15D90">
              <w:rPr>
                <w:rFonts w:ascii="Calibri" w:hAnsi="Calibri" w:cs="Calibri"/>
              </w:rPr>
              <w:t xml:space="preserve">ITI, s. </w:t>
            </w:r>
            <w:r w:rsidR="00F90E2B">
              <w:rPr>
                <w:rFonts w:ascii="Calibri" w:hAnsi="Calibri" w:cs="Calibri"/>
              </w:rPr>
              <w:t xml:space="preserve">109 - </w:t>
            </w:r>
            <w:r w:rsidR="009321FF" w:rsidRPr="00B15D90">
              <w:rPr>
                <w:rFonts w:ascii="Calibri" w:hAnsi="Calibri" w:cs="Calibri"/>
              </w:rPr>
              <w:t>110</w:t>
            </w:r>
          </w:p>
        </w:tc>
      </w:tr>
    </w:tbl>
    <w:p w:rsidR="006B6A78" w:rsidRDefault="006B6A78" w:rsidP="00A6294C">
      <w:pPr>
        <w:spacing w:after="160" w:line="259" w:lineRule="auto"/>
      </w:pPr>
    </w:p>
    <w:p w:rsidR="00BD4901" w:rsidRDefault="000F1995" w:rsidP="00B76FCD">
      <w:pPr>
        <w:pStyle w:val="Odstavecseseznamem"/>
        <w:spacing w:after="160"/>
        <w:ind w:left="0"/>
        <w:jc w:val="both"/>
        <w:rPr>
          <w:rFonts w:cs="Times New Roman"/>
        </w:rPr>
      </w:pPr>
      <w:r>
        <w:rPr>
          <w:rFonts w:cs="Times New Roman"/>
        </w:rPr>
        <w:t xml:space="preserve">Ke vzdělávání se zprostředkovaně vztahuje i rozpracování potřeb výzkumu a vývoje – je zdůrazněna nutnost posilovat spolupráci mezi organizacemi, které zprostředkují popularizaci vědy a zajistí spolupráci </w:t>
      </w:r>
      <w:r w:rsidR="00B50ACC">
        <w:rPr>
          <w:rFonts w:cs="Times New Roman"/>
        </w:rPr>
        <w:t>se školami a školskými zařízeními.</w:t>
      </w:r>
      <w:r>
        <w:rPr>
          <w:rFonts w:cs="Times New Roman"/>
        </w:rPr>
        <w:t xml:space="preserve"> </w:t>
      </w:r>
      <w:r w:rsidR="00F90E2B">
        <w:rPr>
          <w:rFonts w:cs="Times New Roman"/>
        </w:rPr>
        <w:t>Do tabu</w:t>
      </w:r>
      <w:r w:rsidR="00B76FCD">
        <w:rPr>
          <w:rFonts w:cs="Times New Roman"/>
        </w:rPr>
        <w:t>lky je v</w:t>
      </w:r>
      <w:r w:rsidR="00F90E2B">
        <w:rPr>
          <w:rFonts w:cs="Times New Roman"/>
        </w:rPr>
        <w:t>ybrána je jen část, která se týká popularizace vědy</w:t>
      </w:r>
      <w:r w:rsidR="00B76FCD">
        <w:rPr>
          <w:rFonts w:cs="Times New Roman"/>
        </w:rPr>
        <w:t>.</w:t>
      </w:r>
      <w:r w:rsidR="00F90E2B">
        <w:rPr>
          <w:rFonts w:cs="Times New Roman"/>
        </w:rPr>
        <w:t xml:space="preserve"> </w:t>
      </w:r>
    </w:p>
    <w:p w:rsidR="000F1995" w:rsidRDefault="000F1995" w:rsidP="00B76FCD">
      <w:pPr>
        <w:pStyle w:val="Odstavecseseznamem"/>
        <w:ind w:left="0"/>
        <w:jc w:val="both"/>
        <w:rPr>
          <w:rFonts w:cs="Times New Roman"/>
        </w:rPr>
      </w:pPr>
    </w:p>
    <w:p w:rsidR="000F1995" w:rsidRDefault="000F1995" w:rsidP="00991440">
      <w:pPr>
        <w:pStyle w:val="Nadpis5"/>
        <w:ind w:left="1009" w:hanging="1009"/>
      </w:pPr>
      <w:r>
        <w:lastRenderedPageBreak/>
        <w:t>Výzkum, vývoj a inovace</w:t>
      </w:r>
    </w:p>
    <w:p w:rsidR="00A6294C" w:rsidRPr="00EF3D02" w:rsidRDefault="00E230B9" w:rsidP="00991440">
      <w:pPr>
        <w:pStyle w:val="Titulek"/>
        <w:keepNext/>
      </w:pPr>
      <w:bookmarkStart w:id="276" w:name="_Toc472274128"/>
      <w:r>
        <w:t xml:space="preserve">Tabulka </w:t>
      </w:r>
      <w:r w:rsidR="005526AA">
        <w:fldChar w:fldCharType="begin"/>
      </w:r>
      <w:r w:rsidR="005526AA">
        <w:instrText xml:space="preserve"> SEQ Tabulka \* ARABIC </w:instrText>
      </w:r>
      <w:r w:rsidR="005526AA">
        <w:fldChar w:fldCharType="separate"/>
      </w:r>
      <w:r w:rsidR="006B7C7B">
        <w:rPr>
          <w:noProof/>
        </w:rPr>
        <w:t>8</w:t>
      </w:r>
      <w:r w:rsidR="005526AA">
        <w:rPr>
          <w:noProof/>
        </w:rPr>
        <w:fldChar w:fldCharType="end"/>
      </w:r>
      <w:r>
        <w:t xml:space="preserve"> </w:t>
      </w:r>
      <w:r w:rsidR="00A6294C">
        <w:t>Vývoj, výzkum a inovace</w:t>
      </w:r>
      <w:bookmarkEnd w:id="276"/>
    </w:p>
    <w:tbl>
      <w:tblPr>
        <w:tblW w:w="0" w:type="auto"/>
        <w:tblBorders>
          <w:top w:val="nil"/>
          <w:left w:val="nil"/>
          <w:bottom w:val="nil"/>
          <w:right w:val="nil"/>
        </w:tblBorders>
        <w:tblLayout w:type="fixed"/>
        <w:tblLook w:val="0000" w:firstRow="0" w:lastRow="0" w:firstColumn="0" w:lastColumn="0" w:noHBand="0" w:noVBand="0"/>
      </w:tblPr>
      <w:tblGrid>
        <w:gridCol w:w="2068"/>
        <w:gridCol w:w="2068"/>
        <w:gridCol w:w="2068"/>
        <w:gridCol w:w="2068"/>
      </w:tblGrid>
      <w:tr w:rsidR="000F1995" w:rsidRPr="00B15D90" w:rsidTr="00B15D90">
        <w:trPr>
          <w:trHeight w:val="185"/>
        </w:trPr>
        <w:tc>
          <w:tcPr>
            <w:tcW w:w="20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F1995" w:rsidRPr="00B15D90" w:rsidRDefault="000F1995" w:rsidP="00B15D9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PROBLÉMY </w:t>
            </w:r>
          </w:p>
        </w:tc>
        <w:tc>
          <w:tcPr>
            <w:tcW w:w="20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F1995" w:rsidRPr="00B15D90" w:rsidRDefault="000F1995" w:rsidP="00B15D9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Řešeno prostřednictvím Strategie ITI </w:t>
            </w:r>
          </w:p>
        </w:tc>
        <w:tc>
          <w:tcPr>
            <w:tcW w:w="20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F1995" w:rsidRPr="00B15D90" w:rsidRDefault="000F1995" w:rsidP="00B15D9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POTŘEBY </w:t>
            </w:r>
          </w:p>
        </w:tc>
        <w:tc>
          <w:tcPr>
            <w:tcW w:w="20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F1995" w:rsidRPr="00B15D90" w:rsidRDefault="000F1995" w:rsidP="00B15D90">
            <w:pPr>
              <w:keepNext/>
              <w:keepLines/>
              <w:autoSpaceDE w:val="0"/>
              <w:autoSpaceDN w:val="0"/>
              <w:adjustRightInd w:val="0"/>
              <w:spacing w:after="0" w:line="240" w:lineRule="auto"/>
              <w:rPr>
                <w:rFonts w:ascii="Calibri" w:hAnsi="Calibri" w:cs="Calibri"/>
                <w:color w:val="000000"/>
              </w:rPr>
            </w:pPr>
            <w:r w:rsidRPr="00B15D90">
              <w:rPr>
                <w:rFonts w:ascii="Calibri" w:hAnsi="Calibri" w:cs="Calibri"/>
                <w:b/>
                <w:bCs/>
                <w:color w:val="000000"/>
              </w:rPr>
              <w:t xml:space="preserve">Řešeno prostřednictvím Strategie ITI </w:t>
            </w:r>
          </w:p>
        </w:tc>
      </w:tr>
      <w:tr w:rsidR="000F1995" w:rsidRPr="00B15D90" w:rsidTr="000F1995">
        <w:trPr>
          <w:trHeight w:val="417"/>
        </w:trPr>
        <w:tc>
          <w:tcPr>
            <w:tcW w:w="2068" w:type="dxa"/>
            <w:tcBorders>
              <w:top w:val="single" w:sz="4" w:space="0" w:color="auto"/>
              <w:left w:val="single" w:sz="4" w:space="0" w:color="auto"/>
              <w:bottom w:val="single" w:sz="4" w:space="0" w:color="auto"/>
              <w:right w:val="single" w:sz="4" w:space="0" w:color="auto"/>
            </w:tcBorders>
          </w:tcPr>
          <w:p w:rsidR="000F1995" w:rsidRPr="00B15D90" w:rsidRDefault="000F1995" w:rsidP="00B15D90">
            <w:pPr>
              <w:keepNext/>
              <w:keepLines/>
              <w:autoSpaceDE w:val="0"/>
              <w:autoSpaceDN w:val="0"/>
              <w:adjustRightInd w:val="0"/>
              <w:spacing w:after="0" w:line="240" w:lineRule="auto"/>
              <w:rPr>
                <w:rFonts w:ascii="Calibri" w:hAnsi="Calibri" w:cs="Calibri"/>
                <w:b/>
                <w:bCs/>
                <w:color w:val="000000"/>
              </w:rPr>
            </w:pPr>
            <w:r w:rsidRPr="00B15D90">
              <w:rPr>
                <w:rFonts w:ascii="Calibri" w:hAnsi="Calibri" w:cs="Calibri"/>
                <w:b/>
                <w:bCs/>
                <w:color w:val="000000"/>
              </w:rPr>
              <w:t xml:space="preserve">Nedostatečná popularizace výsledků výzkumu a vědy vůči široké veřejnosti </w:t>
            </w:r>
          </w:p>
        </w:tc>
        <w:tc>
          <w:tcPr>
            <w:tcW w:w="2068" w:type="dxa"/>
            <w:tcBorders>
              <w:top w:val="single" w:sz="4" w:space="0" w:color="auto"/>
              <w:left w:val="single" w:sz="4" w:space="0" w:color="auto"/>
              <w:bottom w:val="single" w:sz="4" w:space="0" w:color="auto"/>
              <w:right w:val="single" w:sz="4" w:space="0" w:color="auto"/>
            </w:tcBorders>
          </w:tcPr>
          <w:p w:rsidR="000F1995" w:rsidRPr="00B15D90" w:rsidRDefault="000F1995" w:rsidP="00B15D90">
            <w:pPr>
              <w:keepNext/>
              <w:keepLines/>
              <w:autoSpaceDE w:val="0"/>
              <w:autoSpaceDN w:val="0"/>
              <w:adjustRightInd w:val="0"/>
              <w:spacing w:after="0" w:line="240" w:lineRule="auto"/>
              <w:rPr>
                <w:rFonts w:ascii="Calibri" w:hAnsi="Calibri" w:cs="Calibri"/>
                <w:b/>
                <w:bCs/>
                <w:color w:val="000000"/>
              </w:rPr>
            </w:pPr>
            <w:r w:rsidRPr="00B15D90">
              <w:rPr>
                <w:rFonts w:ascii="Calibri" w:hAnsi="Calibri" w:cs="Calibri"/>
                <w:b/>
                <w:bCs/>
                <w:color w:val="000000"/>
              </w:rPr>
              <w:t xml:space="preserve">ANO </w:t>
            </w:r>
          </w:p>
        </w:tc>
        <w:tc>
          <w:tcPr>
            <w:tcW w:w="2068" w:type="dxa"/>
            <w:tcBorders>
              <w:top w:val="single" w:sz="4" w:space="0" w:color="auto"/>
              <w:left w:val="single" w:sz="4" w:space="0" w:color="auto"/>
              <w:bottom w:val="single" w:sz="4" w:space="0" w:color="auto"/>
              <w:right w:val="single" w:sz="4" w:space="0" w:color="auto"/>
            </w:tcBorders>
          </w:tcPr>
          <w:p w:rsidR="000F1995" w:rsidRPr="00B15D90" w:rsidRDefault="000F1995" w:rsidP="00B15D90">
            <w:pPr>
              <w:keepNext/>
              <w:keepLines/>
              <w:autoSpaceDE w:val="0"/>
              <w:autoSpaceDN w:val="0"/>
              <w:adjustRightInd w:val="0"/>
              <w:spacing w:after="0" w:line="240" w:lineRule="auto"/>
              <w:rPr>
                <w:rFonts w:ascii="Calibri" w:hAnsi="Calibri" w:cs="Calibri"/>
                <w:b/>
                <w:bCs/>
                <w:color w:val="000000"/>
              </w:rPr>
            </w:pPr>
            <w:r w:rsidRPr="00B15D90">
              <w:rPr>
                <w:rFonts w:ascii="Calibri" w:hAnsi="Calibri" w:cs="Calibri"/>
                <w:b/>
                <w:bCs/>
                <w:color w:val="000000"/>
              </w:rPr>
              <w:t xml:space="preserve">Posílení spolupráce organizací popularizace vědy se školami a školskými zařízeními </w:t>
            </w:r>
          </w:p>
        </w:tc>
        <w:tc>
          <w:tcPr>
            <w:tcW w:w="2068" w:type="dxa"/>
            <w:tcBorders>
              <w:top w:val="single" w:sz="4" w:space="0" w:color="auto"/>
              <w:left w:val="single" w:sz="4" w:space="0" w:color="auto"/>
              <w:bottom w:val="single" w:sz="4" w:space="0" w:color="auto"/>
              <w:right w:val="single" w:sz="4" w:space="0" w:color="auto"/>
            </w:tcBorders>
          </w:tcPr>
          <w:p w:rsidR="000F1995" w:rsidRPr="00B15D90" w:rsidRDefault="000F1995" w:rsidP="00B15D90">
            <w:pPr>
              <w:keepNext/>
              <w:keepLines/>
              <w:autoSpaceDE w:val="0"/>
              <w:autoSpaceDN w:val="0"/>
              <w:adjustRightInd w:val="0"/>
              <w:spacing w:after="0" w:line="240" w:lineRule="auto"/>
              <w:rPr>
                <w:rFonts w:ascii="Calibri" w:hAnsi="Calibri" w:cs="Calibri"/>
                <w:b/>
                <w:bCs/>
                <w:color w:val="000000"/>
              </w:rPr>
            </w:pPr>
            <w:r w:rsidRPr="00B15D90">
              <w:rPr>
                <w:rFonts w:ascii="Calibri" w:hAnsi="Calibri" w:cs="Calibri"/>
                <w:b/>
                <w:bCs/>
                <w:color w:val="000000"/>
              </w:rPr>
              <w:t xml:space="preserve">ANO </w:t>
            </w:r>
          </w:p>
        </w:tc>
      </w:tr>
    </w:tbl>
    <w:p w:rsidR="000F1995" w:rsidRPr="00B15D90" w:rsidRDefault="000F1995" w:rsidP="00B15D90">
      <w:pPr>
        <w:pStyle w:val="Odstavecseseznamem"/>
        <w:keepNext/>
        <w:keepLines/>
        <w:ind w:left="0"/>
        <w:rPr>
          <w:rFonts w:cs="Times New Roman"/>
          <w:sz w:val="16"/>
        </w:rPr>
      </w:pPr>
      <w:r>
        <w:rPr>
          <w:rFonts w:cs="Times New Roman"/>
        </w:rPr>
        <w:t xml:space="preserve">                                                                                                                                    </w:t>
      </w:r>
      <w:r w:rsidRPr="00B15D90">
        <w:rPr>
          <w:rFonts w:cs="Times New Roman"/>
          <w:sz w:val="16"/>
        </w:rPr>
        <w:t>Zdroj: ITI, s.110</w:t>
      </w:r>
    </w:p>
    <w:p w:rsidR="00B15D90" w:rsidRDefault="00B15D90" w:rsidP="00B15D90">
      <w:pPr>
        <w:spacing w:after="160" w:line="259" w:lineRule="auto"/>
        <w:jc w:val="both"/>
      </w:pPr>
    </w:p>
    <w:p w:rsidR="006B11A7" w:rsidRDefault="00363C07" w:rsidP="00B76FCD">
      <w:pPr>
        <w:spacing w:after="160"/>
        <w:jc w:val="both"/>
      </w:pPr>
      <w:r>
        <w:t xml:space="preserve">Z rozpracování témat vzdělávání, kulturní a kreativní oblasti a tématu výzkum, vývoj a inovace jednoznačně vyplývá </w:t>
      </w:r>
      <w:r w:rsidRPr="00B76FCD">
        <w:rPr>
          <w:b/>
        </w:rPr>
        <w:t>potřeba</w:t>
      </w:r>
      <w:r w:rsidR="00601078" w:rsidRPr="00B76FCD">
        <w:rPr>
          <w:b/>
        </w:rPr>
        <w:t xml:space="preserve"> a zájem </w:t>
      </w:r>
      <w:r w:rsidRPr="00B76FCD">
        <w:rPr>
          <w:b/>
        </w:rPr>
        <w:t>podporovat a posilovat technickou a přírodovědnou profilaci aglomerace.</w:t>
      </w:r>
      <w:r>
        <w:t xml:space="preserve"> Bohužel v současné době existují vážné </w:t>
      </w:r>
      <w:r w:rsidRPr="00B76FCD">
        <w:rPr>
          <w:b/>
        </w:rPr>
        <w:t>disproporce mezi potřebami trhu práce (poptávka hlavně po technicky orientovaných pracovnících) a nabídkou pracovních sil v aglomeraci.</w:t>
      </w:r>
      <w:r>
        <w:t xml:space="preserve"> </w:t>
      </w:r>
      <w:r w:rsidR="00601078">
        <w:t xml:space="preserve">V případě, že nechceme zhoršovat možné pracovní uplatnění absolventů škol v budoucnosti, je nutné </w:t>
      </w:r>
      <w:r w:rsidR="00601078" w:rsidRPr="00B76FCD">
        <w:rPr>
          <w:b/>
        </w:rPr>
        <w:t>potřebám trhu na trhu práce vyjít vstříc a přípravu dětí a žáků prohlubovat v oblasti přírodovědných předmětů, matematiky, polytechnickém vzdělávání</w:t>
      </w:r>
      <w:r w:rsidR="004F13FB" w:rsidRPr="00B76FCD">
        <w:rPr>
          <w:b/>
        </w:rPr>
        <w:t xml:space="preserve"> včetně posilování manuální zručnosti</w:t>
      </w:r>
      <w:r w:rsidR="004F13FB">
        <w:t xml:space="preserve">. </w:t>
      </w:r>
    </w:p>
    <w:p w:rsidR="0029567E" w:rsidRDefault="006B11A7" w:rsidP="00B76FCD">
      <w:pPr>
        <w:spacing w:after="160"/>
        <w:jc w:val="both"/>
      </w:pPr>
      <w:r>
        <w:t xml:space="preserve">Zdroje pro </w:t>
      </w:r>
      <w:r w:rsidR="00396491">
        <w:t>zabezpečení</w:t>
      </w:r>
      <w:r w:rsidR="00B76FCD">
        <w:t xml:space="preserve"> výše zmíněných potřeb </w:t>
      </w:r>
      <w:r w:rsidR="00396491" w:rsidRPr="00396491">
        <w:t>doporučuje ITI strategie hledat v OP IROP, SC 2.4.</w:t>
      </w:r>
      <w:r w:rsidR="00B15D90">
        <w:t xml:space="preserve"> </w:t>
      </w:r>
      <w:r w:rsidR="00396491" w:rsidRPr="00396491">
        <w:t xml:space="preserve">Totéž se týká </w:t>
      </w:r>
      <w:r w:rsidR="00396491">
        <w:t>nedostatečné po</w:t>
      </w:r>
      <w:r w:rsidR="00B15D90">
        <w:t>p</w:t>
      </w:r>
      <w:r w:rsidR="00396491">
        <w:t>ularizace výsledků výzkumu a vědy vůči široké veřejnosti a posílení spolupráce</w:t>
      </w:r>
      <w:r w:rsidR="00B76FCD">
        <w:t>.</w:t>
      </w:r>
      <w:r w:rsidR="00396491">
        <w:t xml:space="preserve"> </w:t>
      </w:r>
    </w:p>
    <w:p w:rsidR="003675B1" w:rsidRDefault="003675B1" w:rsidP="00461CD5">
      <w:pPr>
        <w:jc w:val="both"/>
      </w:pPr>
    </w:p>
    <w:p w:rsidR="003675B1" w:rsidRDefault="003675B1" w:rsidP="003675B1">
      <w:pPr>
        <w:pStyle w:val="Nadpis5"/>
      </w:pPr>
      <w:r>
        <w:t>Strategické cíle aglomerace</w:t>
      </w:r>
    </w:p>
    <w:p w:rsidR="001B0C8D" w:rsidRDefault="00CE42F6" w:rsidP="00B15D90">
      <w:pPr>
        <w:spacing w:after="160" w:line="259" w:lineRule="auto"/>
        <w:jc w:val="both"/>
      </w:pPr>
      <w:r>
        <w:t xml:space="preserve">Ve strategické části jsou definovány 2 strategické cíle aglomerace – „udržitelná“ a „chytrá a kreativní“ aglomerace. </w:t>
      </w:r>
      <w:r w:rsidR="001B0C8D">
        <w:t xml:space="preserve"> </w:t>
      </w:r>
    </w:p>
    <w:p w:rsidR="00B15D90" w:rsidRDefault="00B15D90" w:rsidP="00B15D90">
      <w:pPr>
        <w:spacing w:after="160" w:line="259" w:lineRule="auto"/>
        <w:jc w:val="both"/>
      </w:pPr>
    </w:p>
    <w:p w:rsidR="001B0C8D" w:rsidRPr="003F3DBE" w:rsidRDefault="001B0C8D" w:rsidP="00B15D90">
      <w:pPr>
        <w:spacing w:after="160" w:line="259" w:lineRule="auto"/>
        <w:jc w:val="both"/>
        <w:rPr>
          <w:b/>
        </w:rPr>
      </w:pPr>
      <w:r w:rsidRPr="003F3DBE">
        <w:rPr>
          <w:b/>
        </w:rPr>
        <w:t>Udržitelná aglomerace</w:t>
      </w:r>
    </w:p>
    <w:p w:rsidR="00B76FCD" w:rsidRPr="009A0DD1" w:rsidRDefault="009A0DD1" w:rsidP="009A0DD1">
      <w:pPr>
        <w:spacing w:after="160"/>
        <w:jc w:val="both"/>
        <w:rPr>
          <w:i/>
        </w:rPr>
      </w:pPr>
      <w:r w:rsidRPr="009A0DD1">
        <w:rPr>
          <w:i/>
        </w:rPr>
        <w:t>„</w:t>
      </w:r>
      <w:r w:rsidR="00B76FCD" w:rsidRPr="009A0DD1">
        <w:rPr>
          <w:i/>
        </w:rPr>
        <w:t>Strategický cíl 1 „Udržitelná aglomerace“ je zaměřen na zajištění podmínek pro rozvoj metropolitní oblasti s důrazem na její udržitelnost. Cílem v této oblasti je zdravé životní prostředí na území aglomerace, které vytváří vhodné podmínky pro rozvoj socioekonomických aktivit bez negativních vlivů lidské činnosti a dopravy na kvalitu života všech obyvatel. Udržitelný růst aglomerace není možné zajistit bez podpory zdravého životního prostředí, které do určité míry determinuje další aktivity v území. Vysoká koncentrace obyvatel a ekonomických aktivit v aglomeraci determinuje zvýšené nároky území na zásobování energiemi a vodou, produkci a likvidaci odpadů a silnou dopravní intenzitu.</w:t>
      </w:r>
      <w:r w:rsidRPr="009A0DD1">
        <w:rPr>
          <w:i/>
        </w:rPr>
        <w:t>“</w:t>
      </w:r>
      <w:r>
        <w:rPr>
          <w:rStyle w:val="Znakapoznpodarou"/>
          <w:i/>
        </w:rPr>
        <w:footnoteReference w:id="219"/>
      </w:r>
    </w:p>
    <w:p w:rsidR="001B0C8D" w:rsidRDefault="001B0C8D" w:rsidP="009A0DD1">
      <w:pPr>
        <w:spacing w:after="160"/>
        <w:jc w:val="both"/>
      </w:pPr>
      <w:r>
        <w:lastRenderedPageBreak/>
        <w:t xml:space="preserve">Z hlediska regionu Holicko je zajímavá myšlenka ekologické veřejné dopravy a nemotorové dopravy, která by pomohla odlehčit dopravně přetížené silnice na Holicku a podpořila by dopravu žáků do škol. Dále je důležitá ochrana životního prostředí (zejména ochrana vod, </w:t>
      </w:r>
      <w:r w:rsidR="00D324EB">
        <w:t>třídění odpadů</w:t>
      </w:r>
      <w:r>
        <w:t xml:space="preserve">, ochrana sídelní zeleně), což je přímo obsahem EVVO (v rámci polytechnického vzdělání) jako doporučeného tématu MAP. </w:t>
      </w:r>
    </w:p>
    <w:p w:rsidR="00B15D90" w:rsidRDefault="00B15D90" w:rsidP="00B15D90">
      <w:pPr>
        <w:spacing w:after="160" w:line="259" w:lineRule="auto"/>
        <w:jc w:val="both"/>
      </w:pPr>
    </w:p>
    <w:p w:rsidR="008A3393" w:rsidRPr="003F3DBE" w:rsidRDefault="001B0C8D" w:rsidP="00B15D90">
      <w:pPr>
        <w:spacing w:after="160" w:line="259" w:lineRule="auto"/>
        <w:jc w:val="both"/>
        <w:rPr>
          <w:b/>
        </w:rPr>
      </w:pPr>
      <w:r w:rsidRPr="003F3DBE">
        <w:rPr>
          <w:b/>
        </w:rPr>
        <w:t>Chytrá a kreativní aglomerace</w:t>
      </w:r>
    </w:p>
    <w:p w:rsidR="00D324EB" w:rsidRPr="00B15D90" w:rsidRDefault="00D324EB" w:rsidP="009A0DD1">
      <w:pPr>
        <w:spacing w:after="160"/>
        <w:jc w:val="both"/>
      </w:pPr>
      <w:r w:rsidRPr="00B15D90">
        <w:t xml:space="preserve">Zde se jedná o velmi inspirativní cíl, který prolíná konceptem MAP a tématy MAP. Jde o to, že </w:t>
      </w:r>
      <w:r w:rsidRPr="00B15D90">
        <w:rPr>
          <w:i/>
        </w:rPr>
        <w:t xml:space="preserve">„Strategický cíl 2 je zaměřen na </w:t>
      </w:r>
      <w:r w:rsidRPr="00B15D90">
        <w:rPr>
          <w:b/>
          <w:i/>
        </w:rPr>
        <w:t>rozvoj znalostního trojúhelníku</w:t>
      </w:r>
      <w:r w:rsidRPr="00B15D90">
        <w:rPr>
          <w:i/>
        </w:rPr>
        <w:t xml:space="preserve"> Hradecko-pardubické aglomerace (</w:t>
      </w:r>
      <w:r w:rsidRPr="00B15D90">
        <w:rPr>
          <w:b/>
          <w:i/>
        </w:rPr>
        <w:t>vzdělávání, výzkum a inovace</w:t>
      </w:r>
      <w:r w:rsidRPr="00B15D90">
        <w:rPr>
          <w:i/>
        </w:rPr>
        <w:t xml:space="preserve">). Jedním z předpokladů pro posilování konkurenceschopnosti aglomerace je </w:t>
      </w:r>
      <w:r w:rsidRPr="00B15D90">
        <w:rPr>
          <w:b/>
          <w:i/>
        </w:rPr>
        <w:t>zajištění kvalitních lidských zdrojů</w:t>
      </w:r>
      <w:r w:rsidRPr="00B15D90">
        <w:rPr>
          <w:i/>
        </w:rPr>
        <w:t xml:space="preserve">. Do území aglomerace jsou koncentrovány </w:t>
      </w:r>
      <w:r w:rsidRPr="00B15D90">
        <w:rPr>
          <w:b/>
          <w:i/>
        </w:rPr>
        <w:t>klíčové kapacity počátečního a dalšího vzdělávání</w:t>
      </w:r>
      <w:r w:rsidRPr="00B15D90">
        <w:rPr>
          <w:i/>
        </w:rPr>
        <w:t xml:space="preserve">. Vzdělávací instituce by měly </w:t>
      </w:r>
      <w:r w:rsidRPr="00B15D90">
        <w:rPr>
          <w:b/>
          <w:i/>
        </w:rPr>
        <w:t>rozvíjet potenciál, nadání a kompetence každého jedince pro celoživotní učení</w:t>
      </w:r>
      <w:r w:rsidRPr="00B15D90">
        <w:rPr>
          <w:i/>
        </w:rPr>
        <w:t xml:space="preserve">, které je kontinuální procesem zahrnujícím jak </w:t>
      </w:r>
      <w:r w:rsidRPr="00B15D90">
        <w:rPr>
          <w:b/>
          <w:i/>
        </w:rPr>
        <w:t>přípravu na povolání</w:t>
      </w:r>
      <w:r w:rsidRPr="00B15D90">
        <w:rPr>
          <w:i/>
        </w:rPr>
        <w:t xml:space="preserve">, tak </w:t>
      </w:r>
      <w:r w:rsidRPr="00B15D90">
        <w:rPr>
          <w:b/>
          <w:i/>
        </w:rPr>
        <w:t>vzdělávání po vstupu na trh práce v aglomeraci</w:t>
      </w:r>
      <w:r w:rsidRPr="00B15D90">
        <w:rPr>
          <w:i/>
        </w:rPr>
        <w:t xml:space="preserve">. Podchycení klíčových kompetencí s </w:t>
      </w:r>
      <w:r w:rsidRPr="00B15D90">
        <w:rPr>
          <w:b/>
          <w:i/>
        </w:rPr>
        <w:t>důrazem na polytechnické vzdělávání a IT dovednosti na základních, středních a vyšších odborných školách</w:t>
      </w:r>
      <w:r w:rsidRPr="00B15D90">
        <w:rPr>
          <w:i/>
        </w:rPr>
        <w:t xml:space="preserve"> je jedním z </w:t>
      </w:r>
      <w:r w:rsidRPr="00B15D90">
        <w:rPr>
          <w:b/>
          <w:i/>
        </w:rPr>
        <w:t>faktorů lepší uplatnitelnost absolventů</w:t>
      </w:r>
      <w:r w:rsidRPr="00B15D90">
        <w:rPr>
          <w:i/>
        </w:rPr>
        <w:t xml:space="preserve"> a pomůže </w:t>
      </w:r>
      <w:r w:rsidRPr="00B15D90">
        <w:rPr>
          <w:b/>
          <w:i/>
        </w:rPr>
        <w:t>zmírnit nesoulad mezi požadavky firem v aglomeraci a výstupy vzdělávací soustavy.</w:t>
      </w:r>
      <w:r w:rsidRPr="00B15D90">
        <w:rPr>
          <w:i/>
        </w:rPr>
        <w:t xml:space="preserve">“  </w:t>
      </w:r>
      <w:r w:rsidRPr="00B15D90">
        <w:rPr>
          <w:rStyle w:val="Znakapoznpodarou"/>
        </w:rPr>
        <w:footnoteReference w:id="220"/>
      </w:r>
    </w:p>
    <w:p w:rsidR="008A3393" w:rsidRPr="00B15D90" w:rsidRDefault="00D324EB" w:rsidP="009A0DD1">
      <w:pPr>
        <w:spacing w:after="160"/>
        <w:jc w:val="both"/>
      </w:pPr>
      <w:r w:rsidRPr="00B15D90">
        <w:t>Dále je cíl specifikován pro oblast vysokého školství a výzkumu a vývoje zejména v oborech biomedicíny, materiálů, chemie, elektroniky, elektrotechniky a IT. Zde se opět objevuje možnost, resp. nutnost dobrého polytechnického vzdělávání</w:t>
      </w:r>
      <w:r w:rsidR="00A6365C" w:rsidRPr="00B15D90">
        <w:t xml:space="preserve"> na nižších stupních škol, aby posléze žáci mohli využít </w:t>
      </w:r>
      <w:r w:rsidRPr="00B15D90">
        <w:t xml:space="preserve">možnosti tercierního vzdělávání v blízkosti regionu Holicka. </w:t>
      </w:r>
    </w:p>
    <w:p w:rsidR="00A6365C" w:rsidRPr="00B15D90" w:rsidRDefault="00A6365C" w:rsidP="009A0DD1">
      <w:pPr>
        <w:spacing w:after="160"/>
        <w:jc w:val="both"/>
        <w:rPr>
          <w:i/>
        </w:rPr>
      </w:pPr>
      <w:r w:rsidRPr="00B15D90">
        <w:t xml:space="preserve">V další části textu ke strategickým cílům je zvýrazněna úloha </w:t>
      </w:r>
      <w:r w:rsidR="00D324EB" w:rsidRPr="00B15D90">
        <w:t xml:space="preserve">potenciálu paměťových institucí Královéhradeckého a Pardubického kraje. </w:t>
      </w:r>
      <w:r w:rsidRPr="00B15D90">
        <w:t>„</w:t>
      </w:r>
      <w:r w:rsidR="00D324EB" w:rsidRPr="00B15D90">
        <w:rPr>
          <w:i/>
        </w:rPr>
        <w:t>Aglomerace krajských center je kulturním pólem celého východočeského regionu.</w:t>
      </w:r>
      <w:r w:rsidR="00D324EB" w:rsidRPr="00B15D90">
        <w:t xml:space="preserve"> </w:t>
      </w:r>
      <w:r w:rsidR="00D324EB" w:rsidRPr="00B15D90">
        <w:rPr>
          <w:i/>
        </w:rPr>
        <w:t>Paměťové instituce zde napomohou zajistit zdroje informací pro zvyšování znalostní úrovně celé společnosti včetně žáků, studentů a pedagogů. Další vybrané instituce v aglomeraci mohou být využívány pro kulturní, společenské a vzdělávací aktivity s přesahem do oblasti kreativního podnikání.</w:t>
      </w:r>
      <w:r w:rsidRPr="00B15D90">
        <w:rPr>
          <w:i/>
        </w:rPr>
        <w:t xml:space="preserve">“ </w:t>
      </w:r>
    </w:p>
    <w:p w:rsidR="00D324EB" w:rsidRPr="00B15D90" w:rsidRDefault="00A6365C" w:rsidP="009A0DD1">
      <w:pPr>
        <w:spacing w:after="160"/>
        <w:jc w:val="both"/>
      </w:pPr>
      <w:r w:rsidRPr="00B15D90">
        <w:t xml:space="preserve">Zde se jedná o oblast, která na území Holicka rozvinuta </w:t>
      </w:r>
      <w:r w:rsidR="00B15D90" w:rsidRPr="00B15D90">
        <w:t>není, a školy</w:t>
      </w:r>
      <w:r w:rsidRPr="00B15D90">
        <w:t xml:space="preserve"> ji mohou využít pro vzdělávání žáků.</w:t>
      </w:r>
    </w:p>
    <w:p w:rsidR="00A6365C" w:rsidRPr="00B15D90" w:rsidRDefault="00A6365C" w:rsidP="009A0DD1">
      <w:pPr>
        <w:spacing w:after="160"/>
        <w:jc w:val="both"/>
      </w:pPr>
      <w:r w:rsidRPr="00B15D90">
        <w:t>Ve strategii ITI jsou rozpracované specifické cíle a opatření, která mají zajistit splnění strategických cílů. Jde zejména o:</w:t>
      </w:r>
    </w:p>
    <w:p w:rsidR="00A6365C" w:rsidRPr="00B15D90" w:rsidRDefault="00A6365C" w:rsidP="001B23E8">
      <w:pPr>
        <w:pStyle w:val="Odstavecseseznamem"/>
        <w:numPr>
          <w:ilvl w:val="0"/>
          <w:numId w:val="49"/>
        </w:numPr>
        <w:autoSpaceDE w:val="0"/>
        <w:autoSpaceDN w:val="0"/>
        <w:adjustRightInd w:val="0"/>
        <w:spacing w:after="160"/>
        <w:jc w:val="both"/>
        <w:rPr>
          <w:rFonts w:ascii="Calibri" w:hAnsi="Calibri" w:cs="Calibri"/>
          <w:color w:val="000000"/>
        </w:rPr>
      </w:pPr>
      <w:r w:rsidRPr="00B15D90">
        <w:rPr>
          <w:rFonts w:ascii="Calibri" w:hAnsi="Calibri" w:cs="Calibri"/>
          <w:b/>
          <w:bCs/>
          <w:color w:val="000000"/>
        </w:rPr>
        <w:t xml:space="preserve">Specifický cíl 2.1 </w:t>
      </w:r>
      <w:r w:rsidRPr="00B15D90">
        <w:rPr>
          <w:rFonts w:ascii="Calibri" w:hAnsi="Calibri" w:cs="Calibri"/>
          <w:color w:val="000000"/>
        </w:rPr>
        <w:t xml:space="preserve">Podpořit odborné a inkluzivní vzdělávání v aglomeraci </w:t>
      </w:r>
    </w:p>
    <w:p w:rsidR="00A6365C" w:rsidRPr="00B15D90" w:rsidRDefault="00A6365C" w:rsidP="001B23E8">
      <w:pPr>
        <w:pStyle w:val="Odstavecseseznamem"/>
        <w:numPr>
          <w:ilvl w:val="0"/>
          <w:numId w:val="49"/>
        </w:numPr>
        <w:autoSpaceDE w:val="0"/>
        <w:autoSpaceDN w:val="0"/>
        <w:adjustRightInd w:val="0"/>
        <w:spacing w:after="160"/>
        <w:jc w:val="both"/>
        <w:rPr>
          <w:rFonts w:ascii="Calibri" w:hAnsi="Calibri" w:cs="Calibri"/>
          <w:color w:val="000000"/>
        </w:rPr>
      </w:pPr>
      <w:r w:rsidRPr="00B15D90">
        <w:rPr>
          <w:rFonts w:ascii="Calibri" w:hAnsi="Calibri" w:cs="Calibri"/>
          <w:b/>
          <w:bCs/>
          <w:color w:val="000000"/>
        </w:rPr>
        <w:t xml:space="preserve">Specifický cíl 2.2 </w:t>
      </w:r>
      <w:r w:rsidRPr="00B15D90">
        <w:rPr>
          <w:rFonts w:ascii="Calibri" w:hAnsi="Calibri" w:cs="Calibri"/>
          <w:color w:val="000000"/>
        </w:rPr>
        <w:t xml:space="preserve">Rozvíjet a propojovat výzkumnou a aplikační základnu aglomerace </w:t>
      </w:r>
    </w:p>
    <w:p w:rsidR="00A6365C" w:rsidRPr="00B15D90" w:rsidRDefault="00A6365C" w:rsidP="001B23E8">
      <w:pPr>
        <w:pStyle w:val="Odstavecseseznamem"/>
        <w:numPr>
          <w:ilvl w:val="0"/>
          <w:numId w:val="49"/>
        </w:numPr>
        <w:autoSpaceDE w:val="0"/>
        <w:autoSpaceDN w:val="0"/>
        <w:adjustRightInd w:val="0"/>
        <w:spacing w:after="160"/>
        <w:jc w:val="both"/>
        <w:rPr>
          <w:rFonts w:ascii="Calibri" w:hAnsi="Calibri" w:cs="Calibri"/>
          <w:color w:val="000000"/>
        </w:rPr>
      </w:pPr>
      <w:r w:rsidRPr="00B15D90">
        <w:rPr>
          <w:rFonts w:ascii="Calibri" w:hAnsi="Calibri" w:cs="Calibri"/>
          <w:b/>
          <w:bCs/>
          <w:color w:val="000000"/>
        </w:rPr>
        <w:t xml:space="preserve">Specifický cíl 2.3 </w:t>
      </w:r>
      <w:r w:rsidRPr="00B15D90">
        <w:rPr>
          <w:rFonts w:ascii="Calibri" w:hAnsi="Calibri" w:cs="Calibri"/>
          <w:color w:val="000000"/>
        </w:rPr>
        <w:t xml:space="preserve">Rozvinout kulturní a kreativní oblast </w:t>
      </w:r>
    </w:p>
    <w:p w:rsidR="00A6365C" w:rsidRPr="00B15D90" w:rsidRDefault="00A6365C" w:rsidP="009A0DD1">
      <w:pPr>
        <w:spacing w:after="160"/>
        <w:jc w:val="both"/>
      </w:pPr>
    </w:p>
    <w:p w:rsidR="00A6365C" w:rsidRPr="00B15D90" w:rsidRDefault="00A6365C" w:rsidP="00991440">
      <w:pPr>
        <w:keepNext/>
        <w:spacing w:after="160"/>
        <w:jc w:val="both"/>
      </w:pPr>
      <w:r w:rsidRPr="00B15D90">
        <w:lastRenderedPageBreak/>
        <w:t>Specifická opatření k naplnění specifický cílů se týkají i území</w:t>
      </w:r>
      <w:r w:rsidR="00B15D90">
        <w:t xml:space="preserve"> SO ORP Holice</w:t>
      </w:r>
      <w:r w:rsidRPr="00B15D90">
        <w:t>:</w:t>
      </w:r>
    </w:p>
    <w:p w:rsidR="00A6365C" w:rsidRPr="00B15D90" w:rsidRDefault="0088264C" w:rsidP="00230278">
      <w:pPr>
        <w:spacing w:after="160"/>
        <w:jc w:val="both"/>
        <w:rPr>
          <w:i/>
        </w:rPr>
      </w:pPr>
      <w:r w:rsidRPr="00B15D90">
        <w:rPr>
          <w:i/>
        </w:rPr>
        <w:t>„</w:t>
      </w:r>
      <w:r w:rsidR="00A6365C" w:rsidRPr="009A0DD1">
        <w:rPr>
          <w:i/>
        </w:rPr>
        <w:t>Cílem Hradecko-pardubické aglomerace v oblasti primárního/sekundárního a okrajově terciárního (VOŠ) školství a zájmového/neformálního vzdělávání je zaměřit se především na rozvoj polytechnického vzdělávání s důrazem na sdílené kapacity (infrastrukturní i lidské) a vzájemnou spolupráci mezi školami a školskými zařízeními. Pomocí zlepšení materiálních podmínek a rozvoje kompetencí pedagogických pracovníků (schopnost individualizovaného přístupu, využívání ICT technologií ve výuce) dojde ke zvýšení zájmu o polytechnické obory s cílem zlepšit kvalitu absolventů, a více tak sladit nabídku a poptávku na trhu práce v aglomeraci. Důraz bude kladem na rozvoj příznivého prostředí pro vnímání perspektivnosti technických a přírodovědných oborů žáky/studenty a jejich rodiči, především ve formě aktivit popularizujících vědu a její pokrok, a také spolupráce se zaměstnavateli včetně využití kapacit pro další vzdělávání. Cíl je průřezově zaměřen na zvyšování počtu proinkluzivně zaměřených škol v aglomeraci, schopných vytvářet diferencované podmínky a optimálně rozvíjet schopnosti dětí a žáků.</w:t>
      </w:r>
      <w:r w:rsidRPr="009A0DD1">
        <w:rPr>
          <w:i/>
        </w:rPr>
        <w:t>“</w:t>
      </w:r>
      <w:r w:rsidRPr="009A0DD1">
        <w:rPr>
          <w:rStyle w:val="Znakapoznpodarou"/>
          <w:i/>
        </w:rPr>
        <w:footnoteReference w:id="221"/>
      </w:r>
    </w:p>
    <w:p w:rsidR="00787DBB" w:rsidRDefault="00787DBB" w:rsidP="00230278">
      <w:pPr>
        <w:spacing w:after="160"/>
        <w:jc w:val="both"/>
      </w:pPr>
      <w:r w:rsidRPr="00B15D90">
        <w:t xml:space="preserve">Podpora vzdělávání má být např. zajištěna </w:t>
      </w:r>
      <w:r w:rsidRPr="009A0DD1">
        <w:rPr>
          <w:b/>
        </w:rPr>
        <w:t>centrálními polytechnickými dílnami</w:t>
      </w:r>
      <w:r w:rsidRPr="00B15D90">
        <w:t>, které mají vzniknout v klíčových centrech aglomerace a mají vytvořit nadsta</w:t>
      </w:r>
      <w:r w:rsidR="00B15D90">
        <w:t xml:space="preserve">ndardní pracovní prostředí. </w:t>
      </w:r>
      <w:r w:rsidR="009A0DD1">
        <w:t>K bližší charakteristice centrálních dílen byly získány informace mimo text ITI:</w:t>
      </w:r>
    </w:p>
    <w:p w:rsidR="009A0DD1" w:rsidRDefault="009A0DD1" w:rsidP="006E2D07">
      <w:pPr>
        <w:pStyle w:val="Odstavecseseznamem"/>
        <w:numPr>
          <w:ilvl w:val="0"/>
          <w:numId w:val="302"/>
        </w:numPr>
        <w:spacing w:after="0"/>
        <w:contextualSpacing w:val="0"/>
      </w:pPr>
      <w:r w:rsidRPr="009A0DD1">
        <w:rPr>
          <w:b/>
        </w:rPr>
        <w:t>Centrální polytechnické dílny v Hradci Králové</w:t>
      </w:r>
      <w:r w:rsidR="00171949">
        <w:rPr>
          <w:b/>
        </w:rPr>
        <w:t xml:space="preserve">, </w:t>
      </w:r>
      <w:r>
        <w:t>předpokládané zahájení provozu v roce 2021</w:t>
      </w:r>
    </w:p>
    <w:p w:rsidR="009A0DD1" w:rsidRDefault="009A0DD1" w:rsidP="006E2D07">
      <w:pPr>
        <w:pStyle w:val="Odstavecseseznamem"/>
        <w:numPr>
          <w:ilvl w:val="0"/>
          <w:numId w:val="304"/>
        </w:numPr>
      </w:pPr>
      <w:r>
        <w:t>Cílem je vybudovat moderní edukační centrum, a tím podpořit přírodovědné a technické vzdělávání:</w:t>
      </w:r>
    </w:p>
    <w:p w:rsidR="009A0DD1" w:rsidRDefault="009A0DD1" w:rsidP="006E2D07">
      <w:pPr>
        <w:pStyle w:val="Odstavecseseznamem"/>
        <w:numPr>
          <w:ilvl w:val="0"/>
          <w:numId w:val="305"/>
        </w:numPr>
      </w:pPr>
      <w:r>
        <w:t>Zaměřené na přírodní vědy o člověku s využitím nejmodernějších IT prostředků a vzdělávacích metod.</w:t>
      </w:r>
    </w:p>
    <w:p w:rsidR="009A0DD1" w:rsidRDefault="009A0DD1" w:rsidP="006E2D07">
      <w:pPr>
        <w:pStyle w:val="Odstavecseseznamem"/>
        <w:numPr>
          <w:ilvl w:val="0"/>
          <w:numId w:val="305"/>
        </w:numPr>
      </w:pPr>
      <w:r>
        <w:t>Zaměřené na Lidské tělo</w:t>
      </w:r>
    </w:p>
    <w:p w:rsidR="009A0DD1" w:rsidRDefault="009A0DD1" w:rsidP="006E2D07">
      <w:pPr>
        <w:pStyle w:val="Odstavecseseznamem"/>
        <w:numPr>
          <w:ilvl w:val="0"/>
          <w:numId w:val="305"/>
        </w:numPr>
      </w:pPr>
      <w:r>
        <w:t>Výukové programy rozdělené dle věku návštěvníků – MŠ a 1. stupeň ZŠ / 2. stupeň ZŠ a SŠ</w:t>
      </w:r>
    </w:p>
    <w:p w:rsidR="009A0DD1" w:rsidRDefault="009A0DD1" w:rsidP="00230278">
      <w:pPr>
        <w:pStyle w:val="Odstavecseseznamem"/>
      </w:pPr>
    </w:p>
    <w:p w:rsidR="009A0DD1" w:rsidRPr="009A0DD1" w:rsidRDefault="009A0DD1" w:rsidP="006E2D07">
      <w:pPr>
        <w:pStyle w:val="Odstavecseseznamem"/>
        <w:numPr>
          <w:ilvl w:val="0"/>
          <w:numId w:val="302"/>
        </w:numPr>
        <w:spacing w:after="0"/>
        <w:contextualSpacing w:val="0"/>
        <w:rPr>
          <w:b/>
        </w:rPr>
      </w:pPr>
      <w:r w:rsidRPr="009A0DD1">
        <w:rPr>
          <w:b/>
        </w:rPr>
        <w:t>Centrální polytechnické dílny v Pardubicích</w:t>
      </w:r>
    </w:p>
    <w:p w:rsidR="009A0DD1" w:rsidRDefault="009A0DD1" w:rsidP="006E2D07">
      <w:pPr>
        <w:pStyle w:val="Odstavecseseznamem"/>
        <w:numPr>
          <w:ilvl w:val="0"/>
          <w:numId w:val="303"/>
        </w:numPr>
      </w:pPr>
      <w:r>
        <w:t>Cílem je vybudovat prostor, kde by žáci ZŠ absolvovali moderní výuku ve formě praktických cvičení v technických a přírodovědných oborech (dílny, matematika, fyzika, chemie, biologie a informatika) za využití animačních, zážitkových či exp</w:t>
      </w:r>
      <w:r w:rsidR="00171949">
        <w:t xml:space="preserve">erimentálních metod a za pomoci </w:t>
      </w:r>
      <w:r>
        <w:t>nadstandardních výukových pomůcek a pokusů, které nejsou v průběhu každodenní výuky ve školách dostupné</w:t>
      </w:r>
      <w:r w:rsidR="00171949">
        <w:t>.</w:t>
      </w:r>
    </w:p>
    <w:p w:rsidR="009A0DD1" w:rsidRDefault="009A0DD1" w:rsidP="006E2D07">
      <w:pPr>
        <w:pStyle w:val="Odstavecseseznamem"/>
        <w:numPr>
          <w:ilvl w:val="0"/>
          <w:numId w:val="303"/>
        </w:numPr>
      </w:pPr>
      <w:r>
        <w:t xml:space="preserve">V dílnách budou umístěny stroje, které nejsou běžné v ZŠ, např. CNC stroje, apod. </w:t>
      </w:r>
    </w:p>
    <w:p w:rsidR="009A0DD1" w:rsidRDefault="009A0DD1" w:rsidP="006E2D07">
      <w:pPr>
        <w:pStyle w:val="Odstavecseseznamem"/>
        <w:numPr>
          <w:ilvl w:val="0"/>
          <w:numId w:val="303"/>
        </w:numPr>
      </w:pPr>
      <w:r>
        <w:t>Výukové programy rozdělené dle věku návštěvníků – MŠ, ZŠ, SŠ</w:t>
      </w:r>
    </w:p>
    <w:p w:rsidR="009A0DD1" w:rsidRPr="00B15D90" w:rsidRDefault="009A0DD1" w:rsidP="00230278">
      <w:pPr>
        <w:spacing w:after="160"/>
        <w:jc w:val="both"/>
      </w:pPr>
      <w:r>
        <w:t>Při</w:t>
      </w:r>
      <w:r w:rsidRPr="00B15D90">
        <w:t xml:space="preserve"> vytvoření centrálních dílen však bude důležité jejich umístění ve vazbě na dopravu na Holicku, aby využívání centrálních dílen nebylo časově a organizačně pro školy na Holicku příliš složité</w:t>
      </w:r>
      <w:r w:rsidR="00171949">
        <w:t>,</w:t>
      </w:r>
      <w:r w:rsidRPr="00B15D90">
        <w:t xml:space="preserve"> </w:t>
      </w:r>
      <w:r w:rsidR="00171949">
        <w:t xml:space="preserve">časově </w:t>
      </w:r>
      <w:r w:rsidRPr="00B15D90">
        <w:t>náročné</w:t>
      </w:r>
      <w:r w:rsidR="00171949">
        <w:t xml:space="preserve"> a drahé</w:t>
      </w:r>
      <w:r w:rsidRPr="00B15D90">
        <w:t>.</w:t>
      </w:r>
    </w:p>
    <w:p w:rsidR="001B2971" w:rsidRPr="00B15D90" w:rsidRDefault="001B2971" w:rsidP="00230278">
      <w:pPr>
        <w:pStyle w:val="Default"/>
        <w:spacing w:after="160" w:line="276" w:lineRule="auto"/>
        <w:jc w:val="both"/>
        <w:rPr>
          <w:sz w:val="22"/>
          <w:szCs w:val="22"/>
        </w:rPr>
      </w:pPr>
      <w:r w:rsidRPr="00B15D90">
        <w:rPr>
          <w:sz w:val="22"/>
          <w:szCs w:val="22"/>
        </w:rPr>
        <w:t>K naplnění cíle</w:t>
      </w:r>
      <w:r w:rsidR="00787DBB" w:rsidRPr="00B15D90">
        <w:rPr>
          <w:sz w:val="22"/>
          <w:szCs w:val="22"/>
        </w:rPr>
        <w:t xml:space="preserve"> </w:t>
      </w:r>
      <w:r w:rsidR="00787DBB" w:rsidRPr="00B15D90">
        <w:rPr>
          <w:b/>
          <w:bCs/>
          <w:sz w:val="22"/>
          <w:szCs w:val="22"/>
        </w:rPr>
        <w:t>2.</w:t>
      </w:r>
      <w:r w:rsidR="00787DBB" w:rsidRPr="00171949">
        <w:rPr>
          <w:b/>
          <w:bCs/>
          <w:sz w:val="22"/>
          <w:szCs w:val="22"/>
        </w:rPr>
        <w:t xml:space="preserve">1 </w:t>
      </w:r>
      <w:r w:rsidR="00787DBB" w:rsidRPr="00171949">
        <w:rPr>
          <w:b/>
          <w:sz w:val="22"/>
          <w:szCs w:val="22"/>
        </w:rPr>
        <w:t>Podpořit odborné a inkluzivní vzdělávání v aglomeraci</w:t>
      </w:r>
      <w:r w:rsidRPr="00B15D90">
        <w:rPr>
          <w:sz w:val="22"/>
          <w:szCs w:val="22"/>
        </w:rPr>
        <w:t xml:space="preserve"> m</w:t>
      </w:r>
      <w:r w:rsidR="00DE631F" w:rsidRPr="00B15D90">
        <w:rPr>
          <w:sz w:val="22"/>
          <w:szCs w:val="22"/>
        </w:rPr>
        <w:t>á</w:t>
      </w:r>
      <w:r w:rsidR="000066BA" w:rsidRPr="00B15D90">
        <w:rPr>
          <w:sz w:val="22"/>
          <w:szCs w:val="22"/>
        </w:rPr>
        <w:t xml:space="preserve"> vést opatření </w:t>
      </w:r>
      <w:r w:rsidRPr="00B15D90">
        <w:rPr>
          <w:b/>
          <w:bCs/>
          <w:sz w:val="22"/>
          <w:szCs w:val="22"/>
        </w:rPr>
        <w:t>Opatření 2.1.1 Polytechnické vzdělávání a ICT konektivita škol a školských zařízení</w:t>
      </w:r>
      <w:r w:rsidR="000066BA" w:rsidRPr="00B15D90">
        <w:rPr>
          <w:b/>
          <w:bCs/>
          <w:sz w:val="22"/>
          <w:szCs w:val="22"/>
        </w:rPr>
        <w:t>.</w:t>
      </w:r>
      <w:r w:rsidRPr="00B15D90">
        <w:rPr>
          <w:b/>
          <w:bCs/>
          <w:sz w:val="22"/>
          <w:szCs w:val="22"/>
        </w:rPr>
        <w:t xml:space="preserve">  </w:t>
      </w:r>
    </w:p>
    <w:p w:rsidR="00DE631F" w:rsidRPr="00B15D90" w:rsidRDefault="00DE631F" w:rsidP="00230278">
      <w:pPr>
        <w:autoSpaceDE w:val="0"/>
        <w:autoSpaceDN w:val="0"/>
        <w:adjustRightInd w:val="0"/>
        <w:spacing w:after="160"/>
        <w:jc w:val="both"/>
        <w:rPr>
          <w:rFonts w:ascii="Calibri" w:hAnsi="Calibri" w:cs="Calibri"/>
          <w:color w:val="000000"/>
        </w:rPr>
      </w:pPr>
      <w:r w:rsidRPr="00B15D90">
        <w:rPr>
          <w:rFonts w:ascii="Calibri" w:hAnsi="Calibri" w:cs="Calibri"/>
          <w:color w:val="000000"/>
        </w:rPr>
        <w:t xml:space="preserve">Má být podpořen rozvoj </w:t>
      </w:r>
      <w:r w:rsidR="001B2971" w:rsidRPr="00B15D90">
        <w:rPr>
          <w:rFonts w:ascii="Calibri" w:hAnsi="Calibri" w:cs="Calibri"/>
          <w:color w:val="000000"/>
        </w:rPr>
        <w:t>primárního, sekundárního a terciárního (VOŠ) školství Hradecko-pardubické aglomerace, zájmové/neformální/další vzdělávání s důrazem na vzdělávání polytechnické</w:t>
      </w:r>
      <w:r w:rsidRPr="00B15D90">
        <w:rPr>
          <w:rFonts w:ascii="Calibri" w:hAnsi="Calibri" w:cs="Calibri"/>
          <w:color w:val="000000"/>
        </w:rPr>
        <w:t>.</w:t>
      </w:r>
    </w:p>
    <w:p w:rsidR="00DE631F" w:rsidRPr="00B15D90" w:rsidRDefault="00DE631F" w:rsidP="00230278">
      <w:pPr>
        <w:autoSpaceDE w:val="0"/>
        <w:autoSpaceDN w:val="0"/>
        <w:adjustRightInd w:val="0"/>
        <w:spacing w:after="160"/>
        <w:jc w:val="both"/>
        <w:rPr>
          <w:rFonts w:ascii="Calibri" w:hAnsi="Calibri" w:cs="Calibri"/>
          <w:color w:val="000000"/>
        </w:rPr>
      </w:pPr>
      <w:r w:rsidRPr="00B15D90">
        <w:rPr>
          <w:rFonts w:ascii="Calibri" w:hAnsi="Calibri" w:cs="Calibri"/>
          <w:color w:val="000000"/>
        </w:rPr>
        <w:lastRenderedPageBreak/>
        <w:t xml:space="preserve">Opatření a jeho podopatření jsou zaměřena na </w:t>
      </w:r>
      <w:r w:rsidRPr="00171949">
        <w:rPr>
          <w:rFonts w:ascii="Calibri" w:hAnsi="Calibri" w:cs="Calibri"/>
          <w:b/>
          <w:color w:val="000000"/>
        </w:rPr>
        <w:t>zajištění materiální základny</w:t>
      </w:r>
      <w:r w:rsidRPr="00B15D90">
        <w:rPr>
          <w:rFonts w:ascii="Calibri" w:hAnsi="Calibri" w:cs="Calibri"/>
          <w:color w:val="000000"/>
        </w:rPr>
        <w:t xml:space="preserve">  - </w:t>
      </w:r>
      <w:r w:rsidRPr="00B15D90">
        <w:rPr>
          <w:rFonts w:ascii="Calibri" w:hAnsi="Calibri" w:cs="Calibri"/>
          <w:i/>
          <w:color w:val="000000"/>
        </w:rPr>
        <w:t>„</w:t>
      </w:r>
      <w:r w:rsidR="001B2971" w:rsidRPr="00B15D90">
        <w:rPr>
          <w:rFonts w:ascii="Calibri" w:hAnsi="Calibri" w:cs="Calibri"/>
          <w:i/>
          <w:color w:val="000000"/>
        </w:rPr>
        <w:t xml:space="preserve">stavební úpravy, stavby a pořízení vybavení pro zajištění rozvoje žáků v odborných i přenositelných klíčových </w:t>
      </w:r>
      <w:r w:rsidR="00B15D90">
        <w:rPr>
          <w:rFonts w:ascii="Calibri" w:hAnsi="Calibri" w:cs="Calibri"/>
          <w:i/>
          <w:color w:val="000000"/>
        </w:rPr>
        <w:t xml:space="preserve">kompetencích </w:t>
      </w:r>
      <w:r w:rsidR="001B2971" w:rsidRPr="00B15D90">
        <w:rPr>
          <w:rFonts w:ascii="Calibri" w:hAnsi="Calibri" w:cs="Calibri"/>
          <w:i/>
          <w:color w:val="000000"/>
        </w:rPr>
        <w:t>s důrazem na využívání cizích jazyků při výuce odborných předmětů, technické/řemeslné obory a přírodní vědy i schopnost práce s digitálními technologiemi</w:t>
      </w:r>
      <w:r w:rsidRPr="00B15D90">
        <w:rPr>
          <w:rFonts w:ascii="Calibri" w:hAnsi="Calibri" w:cs="Calibri"/>
          <w:i/>
          <w:color w:val="000000"/>
        </w:rPr>
        <w:t>“</w:t>
      </w:r>
      <w:r w:rsidR="001B2971" w:rsidRPr="00B15D90">
        <w:rPr>
          <w:rFonts w:ascii="Calibri" w:hAnsi="Calibri" w:cs="Calibri"/>
          <w:i/>
          <w:color w:val="000000"/>
        </w:rPr>
        <w:t>.</w:t>
      </w:r>
      <w:r w:rsidRPr="00B15D90">
        <w:rPr>
          <w:rStyle w:val="Znakapoznpodarou"/>
          <w:rFonts w:ascii="Calibri" w:hAnsi="Calibri" w:cs="Calibri"/>
          <w:i/>
          <w:color w:val="000000"/>
        </w:rPr>
        <w:footnoteReference w:id="222"/>
      </w:r>
      <w:r w:rsidR="001B2971" w:rsidRPr="00B15D90">
        <w:rPr>
          <w:rFonts w:ascii="Calibri" w:hAnsi="Calibri" w:cs="Calibri"/>
          <w:color w:val="000000"/>
        </w:rPr>
        <w:t xml:space="preserve"> </w:t>
      </w:r>
    </w:p>
    <w:p w:rsidR="00787DBB" w:rsidRPr="00B15D90" w:rsidRDefault="00DE631F" w:rsidP="00230278">
      <w:pPr>
        <w:autoSpaceDE w:val="0"/>
        <w:autoSpaceDN w:val="0"/>
        <w:adjustRightInd w:val="0"/>
        <w:spacing w:after="160"/>
        <w:jc w:val="both"/>
        <w:rPr>
          <w:rFonts w:ascii="Calibri" w:hAnsi="Calibri" w:cs="Calibri"/>
          <w:color w:val="000000"/>
        </w:rPr>
      </w:pPr>
      <w:r w:rsidRPr="00B15D90">
        <w:rPr>
          <w:rFonts w:ascii="Calibri" w:hAnsi="Calibri" w:cs="Calibri"/>
          <w:color w:val="000000"/>
        </w:rPr>
        <w:t xml:space="preserve">Opatření je též </w:t>
      </w:r>
      <w:r w:rsidRPr="00171949">
        <w:rPr>
          <w:rFonts w:ascii="Calibri" w:hAnsi="Calibri" w:cs="Calibri"/>
          <w:b/>
          <w:color w:val="000000"/>
        </w:rPr>
        <w:t>proinkluzivní</w:t>
      </w:r>
      <w:r w:rsidRPr="00B15D90">
        <w:rPr>
          <w:rFonts w:ascii="Calibri" w:hAnsi="Calibri" w:cs="Calibri"/>
          <w:color w:val="000000"/>
        </w:rPr>
        <w:t xml:space="preserve"> a má podporovat „</w:t>
      </w:r>
      <w:r w:rsidR="001B2971" w:rsidRPr="00B15D90">
        <w:rPr>
          <w:rFonts w:ascii="Calibri" w:hAnsi="Calibri" w:cs="Calibri"/>
          <w:i/>
          <w:color w:val="000000"/>
        </w:rPr>
        <w:t>vytváření diferencovaných podmínek pro všechny žáky a studenty bez výjimek a projekty zaměřenými na sociální integraci dětí a žáků</w:t>
      </w:r>
      <w:r w:rsidRPr="00B15D90">
        <w:rPr>
          <w:rFonts w:ascii="Calibri" w:hAnsi="Calibri" w:cs="Calibri"/>
          <w:i/>
          <w:color w:val="000000"/>
        </w:rPr>
        <w:t>“</w:t>
      </w:r>
      <w:r w:rsidRPr="00B15D90">
        <w:rPr>
          <w:rStyle w:val="Znakapoznpodarou"/>
          <w:rFonts w:ascii="Calibri" w:hAnsi="Calibri" w:cs="Calibri"/>
          <w:i/>
          <w:color w:val="000000"/>
        </w:rPr>
        <w:footnoteReference w:id="223"/>
      </w:r>
      <w:r w:rsidR="001B2971" w:rsidRPr="00B15D90">
        <w:rPr>
          <w:rFonts w:ascii="Calibri" w:hAnsi="Calibri" w:cs="Calibri"/>
          <w:color w:val="000000"/>
        </w:rPr>
        <w:t xml:space="preserve">. </w:t>
      </w:r>
      <w:r w:rsidRPr="00B15D90">
        <w:rPr>
          <w:rFonts w:ascii="Calibri" w:hAnsi="Calibri" w:cs="Calibri"/>
          <w:color w:val="000000"/>
        </w:rPr>
        <w:t>Upozorňuje zde na potřebu podpořit „</w:t>
      </w:r>
      <w:r w:rsidR="001B2971" w:rsidRPr="00B15D90">
        <w:rPr>
          <w:rFonts w:ascii="Calibri" w:hAnsi="Calibri" w:cs="Calibri"/>
          <w:i/>
          <w:color w:val="000000"/>
        </w:rPr>
        <w:t>rozvoj kompetencí pedagogů rozpoznat a rozvíjet individuální potenciál žáků a studentů</w:t>
      </w:r>
      <w:r w:rsidRPr="00B15D90">
        <w:rPr>
          <w:rFonts w:ascii="Calibri" w:hAnsi="Calibri" w:cs="Calibri"/>
          <w:i/>
          <w:color w:val="000000"/>
        </w:rPr>
        <w:t>“</w:t>
      </w:r>
      <w:r w:rsidRPr="00B15D90">
        <w:rPr>
          <w:rStyle w:val="Znakapoznpodarou"/>
          <w:rFonts w:ascii="Calibri" w:hAnsi="Calibri" w:cs="Calibri"/>
          <w:i/>
          <w:color w:val="000000"/>
        </w:rPr>
        <w:footnoteReference w:id="224"/>
      </w:r>
      <w:r w:rsidR="001B2971" w:rsidRPr="00B15D90">
        <w:rPr>
          <w:rFonts w:ascii="Calibri" w:hAnsi="Calibri" w:cs="Calibri"/>
          <w:color w:val="000000"/>
        </w:rPr>
        <w:t xml:space="preserve">. </w:t>
      </w:r>
      <w:r w:rsidRPr="00B15D90">
        <w:rPr>
          <w:rFonts w:ascii="Calibri" w:hAnsi="Calibri" w:cs="Calibri"/>
          <w:color w:val="000000"/>
        </w:rPr>
        <w:t>Dále je zdůrazněna oblast klíčových komp</w:t>
      </w:r>
      <w:r w:rsidR="00787DBB" w:rsidRPr="00B15D90">
        <w:rPr>
          <w:rFonts w:ascii="Calibri" w:hAnsi="Calibri" w:cs="Calibri"/>
          <w:color w:val="000000"/>
        </w:rPr>
        <w:t>etencí</w:t>
      </w:r>
      <w:r w:rsidRPr="00B15D90">
        <w:rPr>
          <w:rFonts w:ascii="Calibri" w:hAnsi="Calibri" w:cs="Calibri"/>
          <w:color w:val="000000"/>
        </w:rPr>
        <w:t xml:space="preserve"> </w:t>
      </w:r>
      <w:r w:rsidR="001B2971" w:rsidRPr="00B15D90">
        <w:rPr>
          <w:rFonts w:ascii="Calibri" w:hAnsi="Calibri" w:cs="Calibri"/>
          <w:i/>
          <w:color w:val="000000"/>
        </w:rPr>
        <w:t>ve vazbě na budoucí uplatnění a potřeby sladění nabídky a poptávky na trhu práce v aglomeraci</w:t>
      </w:r>
      <w:r w:rsidR="001B2971" w:rsidRPr="00B15D90">
        <w:rPr>
          <w:rFonts w:ascii="Calibri" w:hAnsi="Calibri" w:cs="Calibri"/>
          <w:color w:val="000000"/>
        </w:rPr>
        <w:t>.</w:t>
      </w:r>
      <w:r w:rsidR="00787DBB" w:rsidRPr="00B15D90">
        <w:rPr>
          <w:rStyle w:val="Znakapoznpodarou"/>
          <w:rFonts w:ascii="Calibri" w:hAnsi="Calibri" w:cs="Calibri"/>
          <w:color w:val="000000"/>
        </w:rPr>
        <w:footnoteReference w:id="225"/>
      </w:r>
      <w:r w:rsidR="001B2971" w:rsidRPr="00B15D90">
        <w:rPr>
          <w:rFonts w:ascii="Calibri" w:hAnsi="Calibri" w:cs="Calibri"/>
          <w:color w:val="000000"/>
        </w:rPr>
        <w:t xml:space="preserve"> </w:t>
      </w:r>
    </w:p>
    <w:p w:rsidR="001B2971" w:rsidRPr="00B15D90" w:rsidRDefault="00787DBB" w:rsidP="00230278">
      <w:pPr>
        <w:autoSpaceDE w:val="0"/>
        <w:autoSpaceDN w:val="0"/>
        <w:adjustRightInd w:val="0"/>
        <w:spacing w:after="160"/>
        <w:jc w:val="both"/>
        <w:rPr>
          <w:rFonts w:ascii="Calibri" w:hAnsi="Calibri" w:cs="Calibri"/>
          <w:color w:val="000000"/>
        </w:rPr>
      </w:pPr>
      <w:r w:rsidRPr="00B15D90">
        <w:rPr>
          <w:rFonts w:ascii="Calibri" w:hAnsi="Calibri" w:cs="Calibri"/>
          <w:color w:val="000000"/>
        </w:rPr>
        <w:t xml:space="preserve">Je </w:t>
      </w:r>
      <w:r w:rsidR="00171949">
        <w:rPr>
          <w:rFonts w:ascii="Calibri" w:hAnsi="Calibri" w:cs="Calibri"/>
          <w:color w:val="000000"/>
        </w:rPr>
        <w:t xml:space="preserve">zdůrazněna </w:t>
      </w:r>
      <w:r w:rsidR="001B2971" w:rsidRPr="00171949">
        <w:rPr>
          <w:rFonts w:ascii="Calibri" w:hAnsi="Calibri" w:cs="Calibri"/>
          <w:b/>
          <w:color w:val="000000"/>
        </w:rPr>
        <w:t>popularizac</w:t>
      </w:r>
      <w:r w:rsidRPr="00171949">
        <w:rPr>
          <w:rFonts w:ascii="Calibri" w:hAnsi="Calibri" w:cs="Calibri"/>
          <w:b/>
          <w:color w:val="000000"/>
        </w:rPr>
        <w:t>e</w:t>
      </w:r>
      <w:r w:rsidR="001B2971" w:rsidRPr="00171949">
        <w:rPr>
          <w:rFonts w:ascii="Calibri" w:hAnsi="Calibri" w:cs="Calibri"/>
          <w:b/>
          <w:color w:val="000000"/>
        </w:rPr>
        <w:t xml:space="preserve"> vědy </w:t>
      </w:r>
      <w:r w:rsidRPr="00171949">
        <w:rPr>
          <w:rFonts w:ascii="Calibri" w:hAnsi="Calibri" w:cs="Calibri"/>
          <w:b/>
          <w:color w:val="000000"/>
        </w:rPr>
        <w:t xml:space="preserve">a spolupráce vědeckých institucí </w:t>
      </w:r>
      <w:r w:rsidR="001B2971" w:rsidRPr="00171949">
        <w:rPr>
          <w:rFonts w:ascii="Calibri" w:hAnsi="Calibri" w:cs="Calibri"/>
          <w:b/>
          <w:color w:val="000000"/>
        </w:rPr>
        <w:t>s cílovou skupinou škol</w:t>
      </w:r>
      <w:r w:rsidRPr="00B15D90">
        <w:rPr>
          <w:rFonts w:ascii="Calibri" w:hAnsi="Calibri" w:cs="Calibri"/>
          <w:color w:val="000000"/>
        </w:rPr>
        <w:t xml:space="preserve">. Žádoucí je i </w:t>
      </w:r>
      <w:r w:rsidR="001B2971" w:rsidRPr="00B15D90">
        <w:rPr>
          <w:rFonts w:ascii="Calibri" w:hAnsi="Calibri" w:cs="Calibri"/>
          <w:color w:val="000000"/>
        </w:rPr>
        <w:t>vzájemn</w:t>
      </w:r>
      <w:r w:rsidRPr="00B15D90">
        <w:rPr>
          <w:rFonts w:ascii="Calibri" w:hAnsi="Calibri" w:cs="Calibri"/>
          <w:color w:val="000000"/>
        </w:rPr>
        <w:t>á</w:t>
      </w:r>
      <w:r w:rsidR="001B2971" w:rsidRPr="00B15D90">
        <w:rPr>
          <w:rFonts w:ascii="Calibri" w:hAnsi="Calibri" w:cs="Calibri"/>
          <w:color w:val="000000"/>
        </w:rPr>
        <w:t xml:space="preserve"> spoluprác</w:t>
      </w:r>
      <w:r w:rsidRPr="00B15D90">
        <w:rPr>
          <w:rFonts w:ascii="Calibri" w:hAnsi="Calibri" w:cs="Calibri"/>
          <w:color w:val="000000"/>
        </w:rPr>
        <w:t>e</w:t>
      </w:r>
      <w:r w:rsidR="001B2971" w:rsidRPr="00B15D90">
        <w:rPr>
          <w:rFonts w:ascii="Calibri" w:hAnsi="Calibri" w:cs="Calibri"/>
          <w:color w:val="000000"/>
        </w:rPr>
        <w:t xml:space="preserve"> škol/školských zařízení a dále spoluprác</w:t>
      </w:r>
      <w:r w:rsidRPr="00B15D90">
        <w:rPr>
          <w:rFonts w:ascii="Calibri" w:hAnsi="Calibri" w:cs="Calibri"/>
          <w:color w:val="000000"/>
        </w:rPr>
        <w:t>e</w:t>
      </w:r>
      <w:r w:rsidR="001B2971" w:rsidRPr="00B15D90">
        <w:rPr>
          <w:rFonts w:ascii="Calibri" w:hAnsi="Calibri" w:cs="Calibri"/>
          <w:color w:val="000000"/>
        </w:rPr>
        <w:t xml:space="preserve"> škol/školských zařízení se zaměstnavateli. </w:t>
      </w:r>
      <w:r w:rsidRPr="00B15D90">
        <w:rPr>
          <w:rFonts w:ascii="Calibri" w:hAnsi="Calibri" w:cs="Calibri"/>
          <w:i/>
          <w:color w:val="000000"/>
        </w:rPr>
        <w:t>„</w:t>
      </w:r>
      <w:r w:rsidR="001B2971" w:rsidRPr="00B15D90">
        <w:rPr>
          <w:rFonts w:ascii="Calibri" w:hAnsi="Calibri" w:cs="Calibri"/>
          <w:i/>
          <w:color w:val="000000"/>
        </w:rPr>
        <w:t>Opatření je dále zaměřeno na vytváření podmínek pro rozvoj ICT kompetencí žáků a studentů pomocí zajištění vnitřní konektivity a připojení k internetu škol v primárním, sekundárním a v případě VOŠ i terciárním vzdělávání působících v území Hradecko-pardubické aglomerace. ICT konektivita škol je provázána s pořízením digitálních vzdělávacích zdrojů výuky a zvyšování počtu pedagogů schopných využívat moderní IT technologie ve vzdělávání pro rozvoj postupů a nástrojů individualizovaného/diferencovaného přístupu, a tím proinkluzivního zacílení výuky včetně využití ICT konektivity pro kooperaci vzdělávacích organizací v</w:t>
      </w:r>
      <w:r w:rsidRPr="00B15D90">
        <w:rPr>
          <w:rFonts w:ascii="Calibri" w:hAnsi="Calibri" w:cs="Calibri"/>
          <w:i/>
          <w:color w:val="000000"/>
        </w:rPr>
        <w:t> </w:t>
      </w:r>
      <w:r w:rsidR="001B2971" w:rsidRPr="00B15D90">
        <w:rPr>
          <w:rFonts w:ascii="Calibri" w:hAnsi="Calibri" w:cs="Calibri"/>
          <w:i/>
          <w:color w:val="000000"/>
        </w:rPr>
        <w:t>aglomerac</w:t>
      </w:r>
      <w:r w:rsidRPr="00B15D90">
        <w:rPr>
          <w:rFonts w:ascii="Calibri" w:hAnsi="Calibri" w:cs="Calibri"/>
          <w:i/>
          <w:color w:val="000000"/>
        </w:rPr>
        <w:t>i.“</w:t>
      </w:r>
      <w:r w:rsidR="00171949">
        <w:rPr>
          <w:rStyle w:val="Znakapoznpodarou"/>
          <w:rFonts w:ascii="Calibri" w:hAnsi="Calibri" w:cs="Calibri"/>
          <w:i/>
          <w:color w:val="000000"/>
        </w:rPr>
        <w:footnoteReference w:id="226"/>
      </w:r>
    </w:p>
    <w:p w:rsidR="0088264C" w:rsidRPr="00171949" w:rsidRDefault="0088264C" w:rsidP="00230278">
      <w:pPr>
        <w:spacing w:after="160"/>
        <w:jc w:val="both"/>
      </w:pPr>
      <w:r w:rsidRPr="00171949">
        <w:t xml:space="preserve">Cíle </w:t>
      </w:r>
      <w:r w:rsidR="00B15D90" w:rsidRPr="00171949">
        <w:t>SO ORP Holice</w:t>
      </w:r>
      <w:r w:rsidRPr="00171949">
        <w:t xml:space="preserve"> v oblasti vzdělávání jsou plně v souladu s cílem aglomerace. Shoda v cílech dává možnost vzájemné spolupráce.</w:t>
      </w:r>
    </w:p>
    <w:p w:rsidR="001B2971" w:rsidRPr="00B15D90" w:rsidRDefault="00787DBB" w:rsidP="00230278">
      <w:pPr>
        <w:autoSpaceDE w:val="0"/>
        <w:autoSpaceDN w:val="0"/>
        <w:adjustRightInd w:val="0"/>
        <w:spacing w:after="160"/>
        <w:jc w:val="both"/>
        <w:rPr>
          <w:rFonts w:ascii="Calibri" w:hAnsi="Calibri" w:cs="Calibri"/>
          <w:color w:val="000000"/>
        </w:rPr>
      </w:pPr>
      <w:r w:rsidRPr="00B15D90">
        <w:rPr>
          <w:rFonts w:ascii="Calibri" w:hAnsi="Calibri" w:cs="Calibri"/>
          <w:b/>
          <w:bCs/>
          <w:color w:val="000000"/>
        </w:rPr>
        <w:t>K opatření 2.1.1 byla zpracována následující</w:t>
      </w:r>
      <w:r w:rsidR="00B15D90">
        <w:rPr>
          <w:rFonts w:ascii="Calibri" w:hAnsi="Calibri" w:cs="Calibri"/>
          <w:b/>
          <w:bCs/>
          <w:color w:val="000000"/>
        </w:rPr>
        <w:t xml:space="preserve"> </w:t>
      </w:r>
      <w:r w:rsidRPr="00B15D90">
        <w:rPr>
          <w:rFonts w:ascii="Calibri" w:hAnsi="Calibri" w:cs="Calibri"/>
          <w:b/>
          <w:bCs/>
          <w:color w:val="000000"/>
        </w:rPr>
        <w:t>podpopatření</w:t>
      </w:r>
      <w:r w:rsidR="000066BA" w:rsidRPr="00B15D90">
        <w:rPr>
          <w:rFonts w:ascii="Calibri" w:hAnsi="Calibri" w:cs="Calibri"/>
          <w:b/>
          <w:bCs/>
          <w:color w:val="000000"/>
        </w:rPr>
        <w:t xml:space="preserve">, která na území aglomerace zajistí konkretizaci opatření 2.1.1: </w:t>
      </w:r>
      <w:r w:rsidR="001B2971" w:rsidRPr="00B15D90">
        <w:rPr>
          <w:rFonts w:ascii="Calibri" w:hAnsi="Calibri" w:cs="Calibri"/>
          <w:b/>
          <w:bCs/>
          <w:color w:val="000000"/>
        </w:rPr>
        <w:t xml:space="preserve"> </w:t>
      </w:r>
    </w:p>
    <w:p w:rsidR="001B2971" w:rsidRPr="00171949" w:rsidRDefault="001B2971" w:rsidP="001B23E8">
      <w:pPr>
        <w:pStyle w:val="Odstavecseseznamem"/>
        <w:numPr>
          <w:ilvl w:val="0"/>
          <w:numId w:val="50"/>
        </w:numPr>
        <w:autoSpaceDE w:val="0"/>
        <w:autoSpaceDN w:val="0"/>
        <w:adjustRightInd w:val="0"/>
        <w:spacing w:after="160"/>
        <w:jc w:val="both"/>
        <w:rPr>
          <w:rFonts w:ascii="Calibri" w:hAnsi="Calibri" w:cs="Calibri"/>
          <w:color w:val="000000"/>
        </w:rPr>
      </w:pPr>
      <w:r w:rsidRPr="00171949">
        <w:rPr>
          <w:rFonts w:ascii="Calibri" w:hAnsi="Calibri" w:cs="Calibri"/>
          <w:bCs/>
          <w:color w:val="000000"/>
        </w:rPr>
        <w:t xml:space="preserve">2.1.1.A </w:t>
      </w:r>
      <w:r w:rsidR="00787DBB" w:rsidRPr="00171949">
        <w:rPr>
          <w:rFonts w:ascii="Calibri" w:hAnsi="Calibri" w:cs="Calibri"/>
          <w:bCs/>
          <w:color w:val="000000"/>
        </w:rPr>
        <w:t xml:space="preserve"> </w:t>
      </w:r>
      <w:r w:rsidRPr="00171949">
        <w:rPr>
          <w:rFonts w:ascii="Calibri" w:hAnsi="Calibri" w:cs="Calibri"/>
          <w:bCs/>
          <w:color w:val="000000"/>
        </w:rPr>
        <w:t xml:space="preserve">Infrastruktura škol a školských zařízení </w:t>
      </w:r>
    </w:p>
    <w:p w:rsidR="001B2971" w:rsidRPr="00171949" w:rsidRDefault="001B2971" w:rsidP="001B23E8">
      <w:pPr>
        <w:pStyle w:val="Odstavecseseznamem"/>
        <w:numPr>
          <w:ilvl w:val="0"/>
          <w:numId w:val="50"/>
        </w:numPr>
        <w:autoSpaceDE w:val="0"/>
        <w:autoSpaceDN w:val="0"/>
        <w:adjustRightInd w:val="0"/>
        <w:spacing w:after="160"/>
        <w:jc w:val="both"/>
        <w:rPr>
          <w:rFonts w:ascii="Calibri" w:hAnsi="Calibri" w:cs="Calibri"/>
          <w:bCs/>
          <w:color w:val="000000"/>
        </w:rPr>
      </w:pPr>
      <w:r w:rsidRPr="00171949">
        <w:rPr>
          <w:rFonts w:ascii="Calibri" w:hAnsi="Calibri" w:cs="Calibri"/>
          <w:bCs/>
          <w:color w:val="000000"/>
        </w:rPr>
        <w:t>2.1.1.B</w:t>
      </w:r>
      <w:r w:rsidR="00787DBB" w:rsidRPr="00171949">
        <w:rPr>
          <w:rFonts w:ascii="Calibri" w:hAnsi="Calibri" w:cs="Calibri"/>
          <w:bCs/>
          <w:color w:val="000000"/>
        </w:rPr>
        <w:t xml:space="preserve"> </w:t>
      </w:r>
      <w:r w:rsidR="000066BA" w:rsidRPr="00171949">
        <w:rPr>
          <w:rFonts w:ascii="Calibri" w:hAnsi="Calibri" w:cs="Calibri"/>
          <w:bCs/>
          <w:color w:val="000000"/>
        </w:rPr>
        <w:t xml:space="preserve"> </w:t>
      </w:r>
      <w:r w:rsidRPr="00171949">
        <w:rPr>
          <w:rFonts w:ascii="Calibri" w:hAnsi="Calibri" w:cs="Calibri"/>
          <w:bCs/>
          <w:color w:val="000000"/>
        </w:rPr>
        <w:t xml:space="preserve">Klíčové kompetence žáků a studentů </w:t>
      </w:r>
    </w:p>
    <w:p w:rsidR="000066BA" w:rsidRPr="00171949" w:rsidRDefault="000066BA" w:rsidP="001B23E8">
      <w:pPr>
        <w:pStyle w:val="Odstavecseseznamem"/>
        <w:numPr>
          <w:ilvl w:val="0"/>
          <w:numId w:val="50"/>
        </w:numPr>
        <w:autoSpaceDE w:val="0"/>
        <w:autoSpaceDN w:val="0"/>
        <w:adjustRightInd w:val="0"/>
        <w:spacing w:after="160"/>
        <w:jc w:val="both"/>
        <w:rPr>
          <w:rFonts w:ascii="Calibri" w:hAnsi="Calibri" w:cs="Calibri"/>
          <w:color w:val="000000"/>
        </w:rPr>
      </w:pPr>
      <w:r w:rsidRPr="00171949">
        <w:rPr>
          <w:rFonts w:ascii="Calibri" w:hAnsi="Calibri" w:cs="Calibri"/>
          <w:bCs/>
          <w:color w:val="000000"/>
        </w:rPr>
        <w:t xml:space="preserve">2.1.1.C  Relevance vzdělávání pro trh práce </w:t>
      </w:r>
    </w:p>
    <w:p w:rsidR="000066BA" w:rsidRPr="00171949" w:rsidRDefault="000066BA" w:rsidP="001B23E8">
      <w:pPr>
        <w:pStyle w:val="Odstavecseseznamem"/>
        <w:numPr>
          <w:ilvl w:val="0"/>
          <w:numId w:val="50"/>
        </w:numPr>
        <w:autoSpaceDE w:val="0"/>
        <w:autoSpaceDN w:val="0"/>
        <w:adjustRightInd w:val="0"/>
        <w:spacing w:after="160"/>
        <w:jc w:val="both"/>
        <w:rPr>
          <w:rFonts w:ascii="Calibri" w:hAnsi="Calibri" w:cs="Calibri"/>
          <w:color w:val="000000"/>
        </w:rPr>
      </w:pPr>
      <w:r w:rsidRPr="00171949">
        <w:rPr>
          <w:rFonts w:ascii="Calibri" w:hAnsi="Calibri" w:cs="Calibri"/>
          <w:bCs/>
          <w:color w:val="000000"/>
        </w:rPr>
        <w:t xml:space="preserve">2.1.1.D  Rozvoj podmínek pro inkluzivní vzdělávání </w:t>
      </w:r>
    </w:p>
    <w:p w:rsidR="000066BA" w:rsidRPr="00171949" w:rsidRDefault="000066BA" w:rsidP="001B23E8">
      <w:pPr>
        <w:pStyle w:val="Odstavecseseznamem"/>
        <w:numPr>
          <w:ilvl w:val="0"/>
          <w:numId w:val="50"/>
        </w:numPr>
        <w:autoSpaceDE w:val="0"/>
        <w:autoSpaceDN w:val="0"/>
        <w:adjustRightInd w:val="0"/>
        <w:spacing w:after="160"/>
        <w:jc w:val="both"/>
        <w:rPr>
          <w:rFonts w:ascii="Calibri" w:hAnsi="Calibri" w:cs="Calibri"/>
          <w:color w:val="000000"/>
        </w:rPr>
      </w:pPr>
      <w:r w:rsidRPr="00171949">
        <w:rPr>
          <w:rFonts w:ascii="Calibri" w:hAnsi="Calibri" w:cs="Calibri"/>
          <w:bCs/>
          <w:color w:val="000000"/>
        </w:rPr>
        <w:t xml:space="preserve">2.1.1.E  Sociální integrace dětí a žáků </w:t>
      </w:r>
    </w:p>
    <w:p w:rsidR="000066BA" w:rsidRPr="00B15D90" w:rsidRDefault="000066BA" w:rsidP="001B23E8">
      <w:pPr>
        <w:pStyle w:val="Odstavecseseznamem"/>
        <w:numPr>
          <w:ilvl w:val="0"/>
          <w:numId w:val="50"/>
        </w:numPr>
        <w:autoSpaceDE w:val="0"/>
        <w:autoSpaceDN w:val="0"/>
        <w:adjustRightInd w:val="0"/>
        <w:spacing w:after="160"/>
        <w:jc w:val="both"/>
        <w:rPr>
          <w:rFonts w:ascii="Calibri" w:hAnsi="Calibri" w:cs="Calibri"/>
          <w:color w:val="000000"/>
        </w:rPr>
      </w:pPr>
      <w:r w:rsidRPr="00171949">
        <w:rPr>
          <w:rFonts w:ascii="Calibri" w:hAnsi="Calibri" w:cs="Calibri"/>
          <w:bCs/>
          <w:color w:val="000000"/>
        </w:rPr>
        <w:t>2.1.1.F  Popularizace vědy</w:t>
      </w:r>
      <w:r w:rsidRPr="00B15D90">
        <w:rPr>
          <w:rFonts w:ascii="Calibri" w:hAnsi="Calibri" w:cs="Calibri"/>
          <w:b/>
          <w:bCs/>
          <w:color w:val="000000"/>
        </w:rPr>
        <w:t xml:space="preserve"> </w:t>
      </w:r>
    </w:p>
    <w:p w:rsidR="00787DBB" w:rsidRPr="00B15D90" w:rsidRDefault="00787DBB" w:rsidP="00171949">
      <w:pPr>
        <w:autoSpaceDE w:val="0"/>
        <w:autoSpaceDN w:val="0"/>
        <w:adjustRightInd w:val="0"/>
        <w:spacing w:after="160"/>
        <w:jc w:val="both"/>
        <w:rPr>
          <w:rFonts w:ascii="Calibri" w:hAnsi="Calibri" w:cs="Calibri"/>
          <w:color w:val="000000"/>
        </w:rPr>
      </w:pPr>
    </w:p>
    <w:p w:rsidR="00511119" w:rsidRPr="00B15D90" w:rsidRDefault="000066BA" w:rsidP="00230278">
      <w:pPr>
        <w:spacing w:after="160"/>
        <w:jc w:val="both"/>
      </w:pPr>
      <w:r w:rsidRPr="00B15D90">
        <w:t>Strategie ITI se zabývá i horizontálními principy jako jsou princip rovných příležitostí</w:t>
      </w:r>
      <w:r w:rsidR="000F001D" w:rsidRPr="00B15D90">
        <w:t xml:space="preserve"> (potírání jakékoliv diskriminace)</w:t>
      </w:r>
      <w:r w:rsidRPr="00B15D90">
        <w:t>, principem udržitelného rozvoje</w:t>
      </w:r>
      <w:r w:rsidR="000F001D" w:rsidRPr="00B15D90">
        <w:t xml:space="preserve"> (pilíř environmentální, ekonomický a sociální</w:t>
      </w:r>
      <w:r w:rsidR="00511119" w:rsidRPr="00B15D90">
        <w:t xml:space="preserve"> a zkoumá, jak se plnění strategických cílů rozvoje aglomerace promítne do horizontálních témat a dochází k závěru, že plnění strategických cílů podpoří horizontální témata a že s nimi není v rozporu. </w:t>
      </w:r>
    </w:p>
    <w:p w:rsidR="001B2971" w:rsidRDefault="00511119" w:rsidP="00230278">
      <w:pPr>
        <w:spacing w:after="160"/>
        <w:jc w:val="both"/>
      </w:pPr>
      <w:r w:rsidRPr="00B15D90">
        <w:t>Horizontální témata se</w:t>
      </w:r>
      <w:r w:rsidR="000F001D" w:rsidRPr="00B15D90">
        <w:t xml:space="preserve"> promítají do témat MAP a jsou zapracována do strategií vzdělávání na Holicku. </w:t>
      </w:r>
    </w:p>
    <w:p w:rsidR="00991440" w:rsidRPr="00B15D90" w:rsidRDefault="00991440" w:rsidP="00230278">
      <w:pPr>
        <w:spacing w:after="160"/>
        <w:jc w:val="both"/>
      </w:pPr>
    </w:p>
    <w:p w:rsidR="00996F40" w:rsidRPr="00996F40" w:rsidRDefault="00996F40" w:rsidP="00B15D90">
      <w:pPr>
        <w:pStyle w:val="Nadpis3"/>
        <w:jc w:val="both"/>
      </w:pPr>
      <w:bookmarkStart w:id="277" w:name="_Toc472279510"/>
      <w:r w:rsidRPr="00996F40">
        <w:t>Analýza Strategie území správního obvodu ORP Holice v oblasti předškolní výchovy a základního školství, sociálních služeb, odpadového hospodářství a dopravy</w:t>
      </w:r>
      <w:bookmarkEnd w:id="277"/>
    </w:p>
    <w:p w:rsidR="00097A0C" w:rsidRPr="00750124" w:rsidRDefault="00996F40" w:rsidP="00B15D90">
      <w:pPr>
        <w:pStyle w:val="Zpat"/>
        <w:tabs>
          <w:tab w:val="clear" w:pos="9072"/>
          <w:tab w:val="right" w:pos="8931"/>
        </w:tabs>
        <w:spacing w:after="160" w:line="259" w:lineRule="auto"/>
        <w:jc w:val="both"/>
      </w:pPr>
      <w:r w:rsidRPr="00996F40">
        <w:t>Analyzov</w:t>
      </w:r>
      <w:r w:rsidR="00B15D90">
        <w:t xml:space="preserve">aný </w:t>
      </w:r>
      <w:r w:rsidRPr="00996F40">
        <w:t xml:space="preserve">dokument je zpracován na období 2015 až 2024.  </w:t>
      </w:r>
      <w:r w:rsidRPr="00996F40">
        <w:rPr>
          <w:bCs/>
        </w:rPr>
        <w:t xml:space="preserve">Šlo o výstup projektu </w:t>
      </w:r>
      <w:r>
        <w:rPr>
          <w:bCs/>
        </w:rPr>
        <w:t>„</w:t>
      </w:r>
      <w:r w:rsidRPr="00996F40">
        <w:t>Systémová podpora rozvoje meziobecní spolupráce v ČR v rámci území správních obvodů obcí s rozšířenou působností</w:t>
      </w:r>
      <w:r>
        <w:t>“</w:t>
      </w:r>
      <w:r w:rsidRPr="00996F40">
        <w:t xml:space="preserve"> (číslo projektu: CZ.1.04/4.1.00/B8.00001), který byl </w:t>
      </w:r>
      <w:r w:rsidRPr="00996F40">
        <w:rPr>
          <w:bCs/>
        </w:rPr>
        <w:t xml:space="preserve">financován z prostředků ESF prostřednictvím Operačního programu Lidské zdroje a zaměstnanost a státního rozpočtu </w:t>
      </w:r>
      <w:r w:rsidRPr="00750124">
        <w:rPr>
          <w:bCs/>
        </w:rPr>
        <w:t>ČR.</w:t>
      </w:r>
      <w:r w:rsidR="003C06C3" w:rsidRPr="00750124">
        <w:rPr>
          <w:bCs/>
        </w:rPr>
        <w:t xml:space="preserve"> Cílem projektu bylo posílit meziobecní spolupráci.</w:t>
      </w:r>
      <w:r w:rsidR="00097A0C" w:rsidRPr="00750124">
        <w:rPr>
          <w:bCs/>
        </w:rPr>
        <w:t xml:space="preserve"> </w:t>
      </w:r>
      <w:r w:rsidR="00097A0C" w:rsidRPr="00750124">
        <w:t>Dokument byl projednán a schválen na shromáždění představitelů obcí v územním obvodu ORP Holice dne 14. dubna 2015.</w:t>
      </w:r>
    </w:p>
    <w:p w:rsidR="003679A8" w:rsidRPr="00750124" w:rsidRDefault="00996F40" w:rsidP="00B15D90">
      <w:pPr>
        <w:pStyle w:val="Zpat"/>
        <w:tabs>
          <w:tab w:val="clear" w:pos="9072"/>
          <w:tab w:val="right" w:pos="8931"/>
        </w:tabs>
        <w:spacing w:after="160" w:line="259" w:lineRule="auto"/>
        <w:jc w:val="both"/>
      </w:pPr>
      <w:r w:rsidRPr="00750124">
        <w:t>Kromě základních informací o kontextu vzniku strategie</w:t>
      </w:r>
      <w:r w:rsidR="003679A8" w:rsidRPr="00750124">
        <w:t>, jejím účelu, uživatelích strategie, profilu územního správního obvodu a souhrnné SWOT analýze byl</w:t>
      </w:r>
      <w:r w:rsidR="00230278">
        <w:t>a</w:t>
      </w:r>
      <w:r w:rsidR="003679A8" w:rsidRPr="00750124">
        <w:t xml:space="preserve"> zevrubně analyzován</w:t>
      </w:r>
      <w:r w:rsidR="00230278">
        <w:t>a</w:t>
      </w:r>
      <w:r w:rsidR="003679A8" w:rsidRPr="00750124">
        <w:t xml:space="preserve"> téma</w:t>
      </w:r>
      <w:r w:rsidR="00230278">
        <w:t>ta</w:t>
      </w:r>
      <w:r w:rsidR="003679A8" w:rsidRPr="00750124">
        <w:t xml:space="preserve"> školství, sociální služby, odpadové hospodářství, doprava a podáno celkové shrnutí.</w:t>
      </w:r>
    </w:p>
    <w:p w:rsidR="00996F40" w:rsidRPr="00750124" w:rsidRDefault="003679A8" w:rsidP="00B15D90">
      <w:pPr>
        <w:pStyle w:val="Zpat"/>
        <w:tabs>
          <w:tab w:val="clear" w:pos="9072"/>
          <w:tab w:val="right" w:pos="8931"/>
        </w:tabs>
        <w:spacing w:after="160" w:line="259" w:lineRule="auto"/>
        <w:jc w:val="both"/>
      </w:pPr>
      <w:r w:rsidRPr="00750124">
        <w:t xml:space="preserve">V jednotlivých tématech byly zastoupeny analytická část včetně SWOT analýzy, návrhová část, implementační pravidla. </w:t>
      </w:r>
    </w:p>
    <w:p w:rsidR="00291852" w:rsidRDefault="00291852" w:rsidP="00B15D90">
      <w:pPr>
        <w:pStyle w:val="Zpat"/>
        <w:tabs>
          <w:tab w:val="clear" w:pos="9072"/>
          <w:tab w:val="right" w:pos="8931"/>
        </w:tabs>
        <w:spacing w:after="160" w:line="259" w:lineRule="auto"/>
        <w:jc w:val="both"/>
      </w:pPr>
      <w:r w:rsidRPr="00750124">
        <w:t>Pro účely této analýzy je podstatné téma školství a souhrnné závěry, které je možno využít</w:t>
      </w:r>
      <w:r>
        <w:t xml:space="preserve"> v problematice MAP.</w:t>
      </w:r>
    </w:p>
    <w:p w:rsidR="00097A0C" w:rsidRDefault="00097A0C" w:rsidP="00B15D90">
      <w:pPr>
        <w:pStyle w:val="Zpat"/>
        <w:tabs>
          <w:tab w:val="clear" w:pos="9072"/>
          <w:tab w:val="right" w:pos="8931"/>
        </w:tabs>
        <w:spacing w:after="160" w:line="259" w:lineRule="auto"/>
        <w:jc w:val="both"/>
      </w:pPr>
    </w:p>
    <w:p w:rsidR="00701A74" w:rsidRDefault="00701A74" w:rsidP="003F3DBE">
      <w:pPr>
        <w:pStyle w:val="Nadpis4"/>
      </w:pPr>
      <w:r>
        <w:t>Všeobecné charakteristiky území</w:t>
      </w:r>
    </w:p>
    <w:p w:rsidR="00F15223" w:rsidRDefault="00C85EF3" w:rsidP="00BE3673">
      <w:pPr>
        <w:pStyle w:val="Zpat"/>
        <w:tabs>
          <w:tab w:val="clear" w:pos="9072"/>
          <w:tab w:val="right" w:pos="8931"/>
        </w:tabs>
        <w:spacing w:after="160" w:line="259" w:lineRule="auto"/>
        <w:jc w:val="both"/>
      </w:pPr>
      <w:r>
        <w:t xml:space="preserve">V dokumentu jsou uvedeny následující skutečnosti. </w:t>
      </w:r>
      <w:r w:rsidR="00097A0C" w:rsidRPr="00097A0C">
        <w:t>Na území správního obvodu ORP Holice žilo v době zpracování dokumentu 17</w:t>
      </w:r>
      <w:r w:rsidR="00BE3673">
        <w:t xml:space="preserve"> </w:t>
      </w:r>
      <w:r w:rsidR="00097A0C" w:rsidRPr="00097A0C">
        <w:t>307 obyvatel</w:t>
      </w:r>
      <w:r w:rsidR="00234335">
        <w:rPr>
          <w:rStyle w:val="Znakapoznpodarou"/>
        </w:rPr>
        <w:footnoteReference w:id="227"/>
      </w:r>
      <w:r w:rsidR="00097A0C">
        <w:t xml:space="preserve">. Ke správnímu obvodu přináležejí </w:t>
      </w:r>
      <w:r w:rsidR="00BE3673">
        <w:t xml:space="preserve">města Holice, Horní Jelení </w:t>
      </w:r>
      <w:r w:rsidR="00097A0C" w:rsidRPr="00097A0C">
        <w:t>a obce Býšť, Dolní Roveň, Dolní Ředice, Horní Ředice, Chvojenec, Jaroslav, Ostřetín, Poběžovice u Holic, Trusnov, Uhersko, Veliny, Vysoké Chvojno.</w:t>
      </w:r>
      <w:r w:rsidR="00097A0C">
        <w:t xml:space="preserve"> Holice jsou přirozeným centrem území, mají cca 6,5 tis. obyvatel</w:t>
      </w:r>
      <w:r w:rsidR="00234335">
        <w:rPr>
          <w:rStyle w:val="Znakapoznpodarou"/>
        </w:rPr>
        <w:footnoteReference w:id="228"/>
      </w:r>
      <w:r w:rsidR="00097A0C">
        <w:t>. Více než polovina obcí má méně než jeden tisíc obyvatel</w:t>
      </w:r>
      <w:r w:rsidR="00BB1962">
        <w:t xml:space="preserve"> – Dolní Ředice, Jaroslav, Ostřetín, Poběžovice u Holic, Trusnov, Uhersko, Chvojenec, Vysoké Chvojno</w:t>
      </w:r>
      <w:r w:rsidR="00097A0C">
        <w:t>.</w:t>
      </w:r>
      <w:r w:rsidR="00234335">
        <w:t xml:space="preserve"> </w:t>
      </w:r>
    </w:p>
    <w:p w:rsidR="00F15223" w:rsidRDefault="00F15223" w:rsidP="00BE3673">
      <w:pPr>
        <w:spacing w:after="160" w:line="259" w:lineRule="auto"/>
        <w:jc w:val="both"/>
        <w:rPr>
          <w:i/>
        </w:rPr>
      </w:pPr>
      <w:r w:rsidRPr="00F15223">
        <w:rPr>
          <w:i/>
        </w:rPr>
        <w:t>„ORP Holice jsou součástí Rozvojové oblasti Hradec Králové/Pardubice (OB4). Do této rozvojové oblasti však nespadá celé území SO ORP Holice, ale pouze jeho západní a střední část. Obce z východní části jako např. Horní Jelení, Veliny, Jaroslav a další leží mimo rozvojovou oblast.“</w:t>
      </w:r>
      <w:r w:rsidRPr="00F15223">
        <w:rPr>
          <w:rStyle w:val="Znakapoznpodarou"/>
          <w:i/>
        </w:rPr>
        <w:footnoteReference w:id="229"/>
      </w:r>
    </w:p>
    <w:p w:rsidR="008B24A1" w:rsidRPr="008A1A5A" w:rsidRDefault="008B24A1" w:rsidP="00BE3673">
      <w:pPr>
        <w:spacing w:after="160" w:line="259" w:lineRule="auto"/>
        <w:jc w:val="both"/>
      </w:pPr>
      <w:r w:rsidRPr="008B24A1">
        <w:rPr>
          <w:i/>
        </w:rPr>
        <w:t>„Ve správním obvodu ORP Holice se jedná o tyto obce a jejich místní části, které náleží do rozvojové oblasti: Býšť (Bělečko, Býšť, Hoděšovice, Hrachoviště), Dolní Roveň (Komárov), Chvojenec</w:t>
      </w:r>
      <w:r w:rsidRPr="008A1A5A">
        <w:t xml:space="preserve"> (Chvojenec), Dolní Ředice (Dolní Ředice), Horní Ředice (Horní Ředice), Holice (Holice v Čechách).</w:t>
      </w:r>
      <w:r>
        <w:t>“</w:t>
      </w:r>
      <w:r>
        <w:rPr>
          <w:rStyle w:val="Znakapoznpodarou"/>
        </w:rPr>
        <w:footnoteReference w:id="230"/>
      </w:r>
    </w:p>
    <w:p w:rsidR="00097A0C" w:rsidRPr="003A1655" w:rsidRDefault="00F70FAE" w:rsidP="00BE3673">
      <w:pPr>
        <w:pStyle w:val="Zpat"/>
        <w:tabs>
          <w:tab w:val="clear" w:pos="9072"/>
          <w:tab w:val="right" w:pos="8931"/>
        </w:tabs>
        <w:spacing w:after="160" w:line="259" w:lineRule="auto"/>
        <w:jc w:val="both"/>
      </w:pPr>
      <w:r>
        <w:t xml:space="preserve">Území </w:t>
      </w:r>
      <w:r w:rsidR="00C85EF3">
        <w:t xml:space="preserve">ORP </w:t>
      </w:r>
      <w:r>
        <w:t>je specifické vysokou mírou zalesnění (</w:t>
      </w:r>
      <w:r w:rsidRPr="008A1A5A">
        <w:t>vysokým podíl lesních ploch 39,8 %</w:t>
      </w:r>
      <w:r w:rsidR="00234335">
        <w:rPr>
          <w:rStyle w:val="Znakapoznpodarou"/>
        </w:rPr>
        <w:footnoteReference w:id="231"/>
      </w:r>
      <w:r w:rsidRPr="008A1A5A">
        <w:t xml:space="preserve"> z celkové rozlohy SO ORP)</w:t>
      </w:r>
      <w:r>
        <w:t xml:space="preserve"> a velmi nízkou hustotou obyvatelstva </w:t>
      </w:r>
      <w:r w:rsidRPr="00F70FAE">
        <w:t>pouze 81 obyv./km</w:t>
      </w:r>
      <w:r w:rsidRPr="00F70FAE">
        <w:rPr>
          <w:vertAlign w:val="superscript"/>
        </w:rPr>
        <w:t>2</w:t>
      </w:r>
      <w:r w:rsidR="00CD02EB">
        <w:rPr>
          <w:vertAlign w:val="superscript"/>
        </w:rPr>
        <w:t xml:space="preserve"> </w:t>
      </w:r>
      <w:r w:rsidR="00234335">
        <w:rPr>
          <w:rStyle w:val="Znakapoznpodarou"/>
        </w:rPr>
        <w:footnoteReference w:id="232"/>
      </w:r>
      <w:r w:rsidRPr="00FD4F96">
        <w:t>.</w:t>
      </w:r>
      <w:r w:rsidR="00FD4F96">
        <w:t xml:space="preserve"> </w:t>
      </w:r>
      <w:r w:rsidR="00C85EF3">
        <w:t>Polovina obyvatel žije ve dvou městech území, v</w:t>
      </w:r>
      <w:r w:rsidR="00FD4F96" w:rsidRPr="00FD4F96">
        <w:t> obcích žije 25% obyvatel</w:t>
      </w:r>
      <w:r w:rsidR="00CD02EB">
        <w:t xml:space="preserve"> území</w:t>
      </w:r>
      <w:r w:rsidR="00234335">
        <w:rPr>
          <w:rStyle w:val="Znakapoznpodarou"/>
        </w:rPr>
        <w:footnoteReference w:id="233"/>
      </w:r>
      <w:r w:rsidR="00FD4F96" w:rsidRPr="00FD4F96">
        <w:t>.</w:t>
      </w:r>
      <w:r w:rsidR="00234335">
        <w:t xml:space="preserve"> </w:t>
      </w:r>
      <w:r w:rsidR="00FD4F96">
        <w:t>Charakteristiky obyvatelstva jsou</w:t>
      </w:r>
      <w:r w:rsidR="00BE3673">
        <w:t xml:space="preserve"> </w:t>
      </w:r>
      <w:r w:rsidR="00BE3673">
        <w:lastRenderedPageBreak/>
        <w:t>následující</w:t>
      </w:r>
      <w:r w:rsidR="00FD4F96">
        <w:t xml:space="preserve"> – velmi mírná převaha žen (50,4%</w:t>
      </w:r>
      <w:r w:rsidR="00CD02EB">
        <w:t xml:space="preserve"> v roce 2013</w:t>
      </w:r>
      <w:r w:rsidR="00FD4F96">
        <w:t>)</w:t>
      </w:r>
      <w:r w:rsidR="00234335">
        <w:rPr>
          <w:rStyle w:val="Znakapoznpodarou"/>
        </w:rPr>
        <w:footnoteReference w:id="234"/>
      </w:r>
      <w:r w:rsidR="00FD4F96">
        <w:t xml:space="preserve">, </w:t>
      </w:r>
      <w:r w:rsidR="00234335">
        <w:t xml:space="preserve">ve věkové struktuře obyvatelstva </w:t>
      </w:r>
      <w:r w:rsidR="00FD4F96">
        <w:t>převažuje skupina 15 – 64 let</w:t>
      </w:r>
      <w:r w:rsidR="00CD02EB">
        <w:t>.</w:t>
      </w:r>
      <w:r w:rsidR="003A1655">
        <w:t xml:space="preserve"> </w:t>
      </w:r>
      <w:r w:rsidR="003A1655" w:rsidRPr="003A1655">
        <w:rPr>
          <w:i/>
        </w:rPr>
        <w:t>„Skupina ve věku 0 – 14 let je početnější než skupina ve věku 65 let a starší, což indikuje poměrně mladou strukturu obyvatel správního obvodu ORP Holice. Jejich poměr se ale postupně srovnává</w:t>
      </w:r>
      <w:r w:rsidR="003A1655">
        <w:rPr>
          <w:i/>
        </w:rPr>
        <w:t>“</w:t>
      </w:r>
      <w:r w:rsidR="00FD4F96">
        <w:rPr>
          <w:rStyle w:val="Znakapoznpodarou"/>
        </w:rPr>
        <w:footnoteReference w:id="235"/>
      </w:r>
      <w:r w:rsidR="003A1655" w:rsidRPr="003A1655">
        <w:t>a postupně podíl skupiny 65+ začíná převažovat skupinu 0 – 14.</w:t>
      </w:r>
    </w:p>
    <w:p w:rsidR="00097A0C" w:rsidRDefault="00EF2434" w:rsidP="00BE3673">
      <w:pPr>
        <w:pStyle w:val="Zpat"/>
        <w:tabs>
          <w:tab w:val="clear" w:pos="9072"/>
          <w:tab w:val="right" w:pos="8931"/>
        </w:tabs>
        <w:spacing w:after="160" w:line="259" w:lineRule="auto"/>
        <w:jc w:val="both"/>
      </w:pPr>
      <w:r>
        <w:t xml:space="preserve">Mírný přírůstek obyvatelstva na území ORP byl způsoben hlavně migrací, tj. přistěhováním nových obyvatel na území ORP. </w:t>
      </w:r>
      <w:r w:rsidR="00972773">
        <w:t xml:space="preserve">Nové obyvatele na Holicko přilákaly </w:t>
      </w:r>
      <w:r>
        <w:t>připraven</w:t>
      </w:r>
      <w:r w:rsidR="00972773">
        <w:t>é</w:t>
      </w:r>
      <w:r>
        <w:t xml:space="preserve"> ploch</w:t>
      </w:r>
      <w:r w:rsidR="00972773">
        <w:t>y</w:t>
      </w:r>
      <w:r>
        <w:t xml:space="preserve"> na bydlení a dobr</w:t>
      </w:r>
      <w:r w:rsidR="00972773">
        <w:t>é</w:t>
      </w:r>
      <w:r>
        <w:t xml:space="preserve"> podmínk</w:t>
      </w:r>
      <w:r w:rsidR="00972773">
        <w:t>y</w:t>
      </w:r>
      <w:r>
        <w:t xml:space="preserve"> pro bydlení. </w:t>
      </w:r>
    </w:p>
    <w:p w:rsidR="00097A0C" w:rsidRDefault="00097A0C" w:rsidP="00BE3673">
      <w:pPr>
        <w:pStyle w:val="Zpat"/>
        <w:tabs>
          <w:tab w:val="clear" w:pos="9072"/>
          <w:tab w:val="right" w:pos="8931"/>
        </w:tabs>
        <w:spacing w:after="160" w:line="259" w:lineRule="auto"/>
        <w:jc w:val="both"/>
      </w:pPr>
    </w:p>
    <w:p w:rsidR="00701A74" w:rsidRPr="003F3DBE" w:rsidRDefault="00701A74" w:rsidP="003F3DBE">
      <w:pPr>
        <w:pStyle w:val="Nadpis4"/>
      </w:pPr>
      <w:r w:rsidRPr="003F3DBE">
        <w:t>Občanská a technická vybavenost obcí správního obvodu</w:t>
      </w:r>
    </w:p>
    <w:p w:rsidR="003A1655" w:rsidRPr="003A1655" w:rsidRDefault="003A1655" w:rsidP="003A1655">
      <w:pPr>
        <w:pStyle w:val="Default"/>
        <w:spacing w:line="276" w:lineRule="auto"/>
        <w:jc w:val="both"/>
        <w:rPr>
          <w:i/>
          <w:sz w:val="22"/>
          <w:szCs w:val="22"/>
        </w:rPr>
      </w:pPr>
      <w:r w:rsidRPr="003A1655">
        <w:rPr>
          <w:i/>
          <w:sz w:val="22"/>
          <w:szCs w:val="22"/>
        </w:rPr>
        <w:t xml:space="preserve">„V osmi obcích je zřízena mateřská škola. Kompletní základní školy (1. - 9. ročník) najdeme v Býšti, Dolní Rovni, Holicích a Horním Jelení. V obcích Dolní Ředice, Horní Ředice a Ostřetín jsou provozovány základní školy do 5., resp. 4. třídy. </w:t>
      </w:r>
    </w:p>
    <w:p w:rsidR="003A1655" w:rsidRPr="003A1655" w:rsidRDefault="003A1655" w:rsidP="003A1655">
      <w:pPr>
        <w:pStyle w:val="Default"/>
        <w:spacing w:line="276" w:lineRule="auto"/>
        <w:jc w:val="both"/>
        <w:rPr>
          <w:i/>
          <w:sz w:val="22"/>
          <w:szCs w:val="22"/>
        </w:rPr>
      </w:pPr>
      <w:r w:rsidRPr="003A1655">
        <w:rPr>
          <w:i/>
          <w:sz w:val="22"/>
          <w:szCs w:val="22"/>
        </w:rPr>
        <w:t xml:space="preserve">V Holicích jsou tři mateřské školy, dvě základní školy, Základní umělecká škola, Dům dětí a mládeže a Dětský domov. </w:t>
      </w:r>
    </w:p>
    <w:p w:rsidR="003A1655" w:rsidRPr="003A1655" w:rsidRDefault="003A1655" w:rsidP="003A1655">
      <w:pPr>
        <w:pStyle w:val="Zpat"/>
        <w:tabs>
          <w:tab w:val="clear" w:pos="9072"/>
          <w:tab w:val="right" w:pos="8931"/>
        </w:tabs>
        <w:spacing w:after="160" w:line="276" w:lineRule="auto"/>
        <w:jc w:val="both"/>
        <w:rPr>
          <w:i/>
        </w:rPr>
      </w:pPr>
      <w:r w:rsidRPr="003A1655">
        <w:rPr>
          <w:i/>
        </w:rPr>
        <w:t>Střední školství je zastoupeno v Holicích – Gymnáziem, Střední průmyslovou školou automobilní a Středním odborným učilištěm automobilním.“</w:t>
      </w:r>
      <w:r>
        <w:rPr>
          <w:rStyle w:val="Znakapoznpodarou"/>
          <w:i/>
        </w:rPr>
        <w:footnoteReference w:id="236"/>
      </w:r>
    </w:p>
    <w:p w:rsidR="00701A74" w:rsidRDefault="00701A74" w:rsidP="00BE3673">
      <w:pPr>
        <w:pStyle w:val="Zpat"/>
        <w:tabs>
          <w:tab w:val="clear" w:pos="9072"/>
          <w:tab w:val="right" w:pos="8931"/>
        </w:tabs>
        <w:spacing w:after="160" w:line="259" w:lineRule="auto"/>
        <w:jc w:val="both"/>
      </w:pPr>
      <w:r>
        <w:t>V obcích jsou veřejné knihovny a ve většině z nich je veřejně přístupný internet.</w:t>
      </w:r>
      <w:r w:rsidR="001D6D6A">
        <w:t xml:space="preserve"> </w:t>
      </w:r>
      <w:r>
        <w:t xml:space="preserve">V textu </w:t>
      </w:r>
      <w:r w:rsidR="008E0217">
        <w:t xml:space="preserve">dokumentu </w:t>
      </w:r>
      <w:r>
        <w:t>je upozorněno na zastaralé vybavení pro sportovní a společenské vyžití.</w:t>
      </w:r>
    </w:p>
    <w:p w:rsidR="008E0217" w:rsidRDefault="00516399" w:rsidP="00BE3673">
      <w:pPr>
        <w:pStyle w:val="Zpat"/>
        <w:tabs>
          <w:tab w:val="clear" w:pos="9072"/>
          <w:tab w:val="right" w:pos="8931"/>
        </w:tabs>
        <w:spacing w:after="160" w:line="259" w:lineRule="auto"/>
        <w:jc w:val="both"/>
      </w:pPr>
      <w:r>
        <w:t>V Holicích je plná občanská vybavenost – kino, divadlo, muzeum, Dům dětí a mládeže, kulturní dům, kostel a hřbitov.</w:t>
      </w:r>
      <w:r w:rsidR="008E0217">
        <w:t xml:space="preserve"> V převážné většině obcí je kulturní dům, kostel, hřbitov.</w:t>
      </w:r>
    </w:p>
    <w:p w:rsidR="0097174F" w:rsidRDefault="0097174F" w:rsidP="00BE3673">
      <w:pPr>
        <w:pStyle w:val="Zpat"/>
        <w:tabs>
          <w:tab w:val="clear" w:pos="9072"/>
          <w:tab w:val="right" w:pos="8931"/>
        </w:tabs>
        <w:spacing w:after="160" w:line="259" w:lineRule="auto"/>
        <w:jc w:val="both"/>
      </w:pPr>
    </w:p>
    <w:p w:rsidR="006D1C01" w:rsidRPr="003F3DBE" w:rsidRDefault="003A1655" w:rsidP="003F3DBE">
      <w:pPr>
        <w:pStyle w:val="Nadpis4"/>
      </w:pPr>
      <w:r>
        <w:t>Ekonomika</w:t>
      </w:r>
    </w:p>
    <w:p w:rsidR="001D6D6A" w:rsidRPr="008A1A5A" w:rsidRDefault="009A6FC8" w:rsidP="00BE3673">
      <w:pPr>
        <w:spacing w:after="160" w:line="259" w:lineRule="auto"/>
        <w:jc w:val="both"/>
      </w:pPr>
      <w:r w:rsidRPr="008A1A5A">
        <w:t xml:space="preserve">Ve správním obvodu ORP Holice </w:t>
      </w:r>
      <w:r>
        <w:t xml:space="preserve">je </w:t>
      </w:r>
      <w:r w:rsidRPr="008A1A5A">
        <w:t>více jak 3,8 tis.</w:t>
      </w:r>
      <w:r>
        <w:rPr>
          <w:rStyle w:val="Znakapoznpodarou"/>
        </w:rPr>
        <w:footnoteReference w:id="237"/>
      </w:r>
      <w:r w:rsidRPr="008A1A5A">
        <w:t xml:space="preserve"> ekonomických subjektů</w:t>
      </w:r>
      <w:r>
        <w:t>. Sektor zemědělství, lesnictví a rybářství se podílí 6,7% na celkovém počtu ekonomických subjektů</w:t>
      </w:r>
      <w:r w:rsidR="007A594D">
        <w:t>, což je nadprůměrné z hlediska celé ČR, kde činí 4%.</w:t>
      </w:r>
      <w:r w:rsidR="007A594D">
        <w:rPr>
          <w:rStyle w:val="Znakapoznpodarou"/>
        </w:rPr>
        <w:footnoteReference w:id="238"/>
      </w:r>
      <w:r w:rsidR="007A594D">
        <w:t xml:space="preserve">  </w:t>
      </w:r>
      <w:r w:rsidRPr="008A1A5A">
        <w:t xml:space="preserve"> </w:t>
      </w:r>
      <w:r w:rsidR="007A594D">
        <w:t>Velký počet ekonomických subjektů je v ORP Holice v</w:t>
      </w:r>
      <w:r w:rsidR="003A1655">
        <w:t> </w:t>
      </w:r>
      <w:r w:rsidR="007A594D">
        <w:t>průmyslu</w:t>
      </w:r>
      <w:r w:rsidR="003A1655">
        <w:t>. J</w:t>
      </w:r>
      <w:r w:rsidR="001D6D6A">
        <w:t xml:space="preserve">de o </w:t>
      </w:r>
      <w:r w:rsidR="001D6D6A" w:rsidRPr="008A1A5A">
        <w:t>strojírenský</w:t>
      </w:r>
      <w:r w:rsidR="001D6D6A">
        <w:t>,</w:t>
      </w:r>
      <w:r w:rsidR="008B24A1">
        <w:t xml:space="preserve"> </w:t>
      </w:r>
      <w:r w:rsidR="001D6D6A" w:rsidRPr="008A1A5A">
        <w:t>elektrotechnický</w:t>
      </w:r>
      <w:r w:rsidR="001D6D6A">
        <w:t>,</w:t>
      </w:r>
      <w:r w:rsidR="001D6D6A" w:rsidRPr="008A1A5A">
        <w:t xml:space="preserve"> textilní</w:t>
      </w:r>
      <w:r w:rsidR="001D6D6A">
        <w:t xml:space="preserve">, </w:t>
      </w:r>
      <w:r w:rsidR="001D6D6A" w:rsidRPr="008A1A5A">
        <w:t>oděvní</w:t>
      </w:r>
      <w:r w:rsidR="001D6D6A">
        <w:t xml:space="preserve">, </w:t>
      </w:r>
      <w:r w:rsidR="001D6D6A" w:rsidRPr="008A1A5A">
        <w:t>kožeděln</w:t>
      </w:r>
      <w:r w:rsidR="001D6D6A">
        <w:t xml:space="preserve">ý </w:t>
      </w:r>
      <w:r w:rsidR="001D6D6A" w:rsidRPr="008A1A5A">
        <w:t>a dřevozpracující</w:t>
      </w:r>
      <w:r w:rsidR="001D6D6A">
        <w:t xml:space="preserve"> </w:t>
      </w:r>
      <w:r w:rsidR="001D6D6A" w:rsidRPr="008A1A5A">
        <w:t xml:space="preserve">průmysl. </w:t>
      </w:r>
    </w:p>
    <w:p w:rsidR="009A6FC8" w:rsidRDefault="00BD2FA9" w:rsidP="00BE3673">
      <w:pPr>
        <w:spacing w:after="160" w:line="259" w:lineRule="auto"/>
        <w:jc w:val="both"/>
      </w:pPr>
      <w:r>
        <w:t>Podíl ekonomických subjektů podle vybraných odvětví ekonomické činnosti: s</w:t>
      </w:r>
      <w:r w:rsidR="007A594D">
        <w:t>tavebnictví</w:t>
      </w:r>
      <w:r w:rsidR="006D1C01">
        <w:t xml:space="preserve"> </w:t>
      </w:r>
      <w:r w:rsidR="001D6D6A">
        <w:t xml:space="preserve">se podílí </w:t>
      </w:r>
      <w:r w:rsidR="006D1C01">
        <w:t>(13,6%)</w:t>
      </w:r>
      <w:r w:rsidR="007A594D">
        <w:t xml:space="preserve">, </w:t>
      </w:r>
      <w:r w:rsidR="001D6D6A">
        <w:t xml:space="preserve">odvětví </w:t>
      </w:r>
      <w:r w:rsidR="00BE3673">
        <w:t>velkoobchodu, maloobchodu</w:t>
      </w:r>
      <w:r w:rsidR="007A594D">
        <w:t>, opravě a údržbě motorových vozidel</w:t>
      </w:r>
      <w:r w:rsidR="006D1C01">
        <w:t xml:space="preserve"> (26%)</w:t>
      </w:r>
      <w:r>
        <w:t>, průmysl celkem (18,4%)</w:t>
      </w:r>
      <w:r w:rsidR="007A594D">
        <w:t>.</w:t>
      </w:r>
      <w:r w:rsidR="006D1C01">
        <w:rPr>
          <w:rStyle w:val="Znakapoznpodarou"/>
        </w:rPr>
        <w:footnoteReference w:id="239"/>
      </w:r>
      <w:r w:rsidR="00972773">
        <w:t xml:space="preserve"> </w:t>
      </w:r>
      <w:r w:rsidR="006D1C01">
        <w:t>Z hlediska velikosti však převažují mikropodniky a malé podniky, výjimečn</w:t>
      </w:r>
      <w:r w:rsidR="00C85EF3">
        <w:t>é jsou</w:t>
      </w:r>
      <w:r w:rsidR="006D1C01">
        <w:t xml:space="preserve"> podniky střední velikosti.</w:t>
      </w:r>
    </w:p>
    <w:p w:rsidR="001D6D6A" w:rsidRDefault="001D6D6A" w:rsidP="00BE3673">
      <w:pPr>
        <w:spacing w:after="160" w:line="259" w:lineRule="auto"/>
        <w:jc w:val="both"/>
      </w:pPr>
    </w:p>
    <w:p w:rsidR="001D6D6A" w:rsidRPr="003F3DBE" w:rsidRDefault="001D6D6A" w:rsidP="003F3DBE">
      <w:pPr>
        <w:pStyle w:val="Nadpis4"/>
      </w:pPr>
      <w:r w:rsidRPr="003F3DBE">
        <w:t>Dojíždění do škol a za prací</w:t>
      </w:r>
    </w:p>
    <w:p w:rsidR="001D6D6A" w:rsidRPr="00805E41" w:rsidRDefault="001D6D6A" w:rsidP="00BE3673">
      <w:pPr>
        <w:pStyle w:val="Nzevtabulky"/>
        <w:spacing w:after="160" w:line="259" w:lineRule="auto"/>
        <w:rPr>
          <w:b w:val="0"/>
          <w:i/>
        </w:rPr>
      </w:pPr>
      <w:r>
        <w:rPr>
          <w:b w:val="0"/>
        </w:rPr>
        <w:t xml:space="preserve">V ORP Holice převažuje vyjížďka nad dojížďkou obyvatel. </w:t>
      </w:r>
      <w:r w:rsidRPr="00805E41">
        <w:rPr>
          <w:b w:val="0"/>
          <w:i/>
        </w:rPr>
        <w:t xml:space="preserve">„47 % vyjíždějících mířilo mimo obvod ORP Holice, avšak v rámci Pardubického okresu. 5,4 % vyjíždějících směřovalo v rámci Pardubického kraje </w:t>
      </w:r>
      <w:r w:rsidRPr="00805E41">
        <w:rPr>
          <w:b w:val="0"/>
          <w:i/>
        </w:rPr>
        <w:lastRenderedPageBreak/>
        <w:t>vyjma okresu Pardubice, 28 % uskutečňovalo svoji vyjížďku mimo území kraje a 1 % vyjíždějících realizovalo svoji vyjížďku mimo území ČR.“</w:t>
      </w:r>
      <w:r>
        <w:rPr>
          <w:rStyle w:val="Znakapoznpodarou"/>
          <w:b w:val="0"/>
          <w:i/>
        </w:rPr>
        <w:footnoteReference w:id="240"/>
      </w:r>
    </w:p>
    <w:p w:rsidR="001D6D6A" w:rsidRDefault="001D6D6A" w:rsidP="00BE3673">
      <w:pPr>
        <w:spacing w:after="160" w:line="259" w:lineRule="auto"/>
        <w:jc w:val="both"/>
      </w:pPr>
      <w:r>
        <w:t xml:space="preserve">V regionu je omezený počet pracovních míst a </w:t>
      </w:r>
      <w:r w:rsidRPr="008A1A5A">
        <w:t xml:space="preserve">za prací </w:t>
      </w:r>
      <w:r>
        <w:t xml:space="preserve">se dojíždí </w:t>
      </w:r>
      <w:r w:rsidRPr="008A1A5A">
        <w:t>do Pardubic, Hradce Králové nebo Vysokého Mýta.</w:t>
      </w:r>
      <w:r>
        <w:t xml:space="preserve"> Území ORP má silné vazby na území Hradecko-pardubické aglomerace</w:t>
      </w:r>
      <w:r w:rsidR="00BD2FA9">
        <w:t>, jejíž je částečně součástí.</w:t>
      </w:r>
    </w:p>
    <w:p w:rsidR="00991440" w:rsidRDefault="00991440" w:rsidP="00BE3673">
      <w:pPr>
        <w:spacing w:after="160" w:line="259" w:lineRule="auto"/>
        <w:jc w:val="both"/>
      </w:pPr>
    </w:p>
    <w:p w:rsidR="006D1C01" w:rsidRPr="003F3DBE" w:rsidRDefault="006D1C01" w:rsidP="003F3DBE">
      <w:pPr>
        <w:pStyle w:val="Nadpis4"/>
      </w:pPr>
      <w:r w:rsidRPr="003F3DBE">
        <w:t>Doprava</w:t>
      </w:r>
      <w:r w:rsidR="001D6D6A" w:rsidRPr="003F3DBE">
        <w:t xml:space="preserve"> a dopravní obslužnost</w:t>
      </w:r>
    </w:p>
    <w:p w:rsidR="006D1C01" w:rsidRDefault="001D6D6A" w:rsidP="00BE3673">
      <w:pPr>
        <w:spacing w:after="160" w:line="259" w:lineRule="auto"/>
        <w:jc w:val="both"/>
      </w:pPr>
      <w:r>
        <w:t>Má prakticky shodné charakteristiky jako území MAS</w:t>
      </w:r>
      <w:r w:rsidR="00BE3673">
        <w:t xml:space="preserve"> Holicko</w:t>
      </w:r>
      <w:r>
        <w:t xml:space="preserve">. </w:t>
      </w:r>
      <w:r w:rsidR="006D1C01">
        <w:t>Na území ORP se nacházejí silnice I., II., III. třídy. Nejvýznamnější je silnice I/35 a I/36. Plánuje se výstavba silnice R35.</w:t>
      </w:r>
    </w:p>
    <w:p w:rsidR="006D1C01" w:rsidRDefault="006D1C01" w:rsidP="00BE3673">
      <w:pPr>
        <w:spacing w:after="160" w:line="259" w:lineRule="auto"/>
        <w:jc w:val="both"/>
      </w:pPr>
      <w:r>
        <w:t xml:space="preserve">Na území je vzhledem k hustotě </w:t>
      </w:r>
      <w:r w:rsidR="00F81A80">
        <w:t>silniční a cyklistické dopravy potřebné vytvořit síť cyklostezek.</w:t>
      </w:r>
    </w:p>
    <w:p w:rsidR="00F81A80" w:rsidRDefault="00F81A80" w:rsidP="00BE3673">
      <w:pPr>
        <w:spacing w:after="160" w:line="259" w:lineRule="auto"/>
        <w:jc w:val="both"/>
      </w:pPr>
      <w:r>
        <w:t xml:space="preserve">Železniční doprava je zastoupena významnou tratí </w:t>
      </w:r>
      <w:r w:rsidRPr="008A1A5A">
        <w:t>č. 010 Praha – Česká Třebová – Břeclav</w:t>
      </w:r>
      <w:r>
        <w:t xml:space="preserve">, která územím prochází a málo využívanou tratí č. </w:t>
      </w:r>
      <w:r w:rsidRPr="008A1A5A">
        <w:t>016 Borohrádek – Holice – Moravany – Chrudim – Heřmanův Městec</w:t>
      </w:r>
      <w:r>
        <w:t>.</w:t>
      </w:r>
    </w:p>
    <w:p w:rsidR="00F81A80" w:rsidRPr="008A1A5A" w:rsidRDefault="00F81A80" w:rsidP="00BE3673">
      <w:pPr>
        <w:spacing w:after="160" w:line="259" w:lineRule="auto"/>
        <w:jc w:val="both"/>
        <w:rPr>
          <w:rFonts w:cs="Arial"/>
        </w:rPr>
      </w:pPr>
      <w:r>
        <w:rPr>
          <w:rFonts w:cs="Arial"/>
        </w:rPr>
        <w:t xml:space="preserve">S dopravní obslužností </w:t>
      </w:r>
      <w:r w:rsidRPr="008A1A5A">
        <w:rPr>
          <w:rFonts w:cs="Arial"/>
        </w:rPr>
        <w:t xml:space="preserve">je </w:t>
      </w:r>
      <w:r w:rsidR="00BE3673">
        <w:rPr>
          <w:rFonts w:cs="Arial"/>
        </w:rPr>
        <w:t>problém ve</w:t>
      </w:r>
      <w:r w:rsidRPr="008A1A5A">
        <w:rPr>
          <w:rFonts w:cs="Arial"/>
        </w:rPr>
        <w:t xml:space="preserve"> dnech pracovního volna, což </w:t>
      </w:r>
      <w:r>
        <w:rPr>
          <w:rFonts w:cs="Arial"/>
        </w:rPr>
        <w:t>negativně ovlivňuje</w:t>
      </w:r>
      <w:r w:rsidRPr="008A1A5A">
        <w:rPr>
          <w:rFonts w:cs="Arial"/>
        </w:rPr>
        <w:t xml:space="preserve"> cestovní ruch, společensk</w:t>
      </w:r>
      <w:r>
        <w:rPr>
          <w:rFonts w:cs="Arial"/>
        </w:rPr>
        <w:t>ý a k</w:t>
      </w:r>
      <w:r w:rsidRPr="008A1A5A">
        <w:rPr>
          <w:rFonts w:cs="Arial"/>
        </w:rPr>
        <w:t xml:space="preserve">ulturní život obyvatel. </w:t>
      </w:r>
    </w:p>
    <w:p w:rsidR="00F81A80" w:rsidRPr="008A1A5A" w:rsidRDefault="00972773" w:rsidP="00BE3673">
      <w:pPr>
        <w:autoSpaceDE w:val="0"/>
        <w:autoSpaceDN w:val="0"/>
        <w:adjustRightInd w:val="0"/>
        <w:spacing w:after="160" w:line="259" w:lineRule="auto"/>
        <w:jc w:val="both"/>
      </w:pPr>
      <w:r>
        <w:rPr>
          <w:rFonts w:cs="Arial"/>
        </w:rPr>
        <w:t>Dopravní obslužnost více vyhovuje o</w:t>
      </w:r>
      <w:r w:rsidR="00F81A80">
        <w:rPr>
          <w:rFonts w:cs="Arial"/>
        </w:rPr>
        <w:t>bcím v blízkosti hlavních d</w:t>
      </w:r>
      <w:r w:rsidR="00F81A80" w:rsidRPr="008A1A5A">
        <w:rPr>
          <w:rFonts w:cs="Arial"/>
        </w:rPr>
        <w:t>opravních komunikací</w:t>
      </w:r>
      <w:r w:rsidR="00F81A80">
        <w:rPr>
          <w:rFonts w:cs="Arial"/>
        </w:rPr>
        <w:t xml:space="preserve"> než obcím na vedlejších komunikacích</w:t>
      </w:r>
      <w:r w:rsidR="00F81A80" w:rsidRPr="008A1A5A">
        <w:rPr>
          <w:rFonts w:cs="Arial"/>
        </w:rPr>
        <w:t>.</w:t>
      </w:r>
      <w:r w:rsidR="00F81A80">
        <w:rPr>
          <w:rFonts w:cs="Arial"/>
        </w:rPr>
        <w:t xml:space="preserve"> Lze konstatovat</w:t>
      </w:r>
      <w:r w:rsidR="00F81A80" w:rsidRPr="008A1A5A">
        <w:rPr>
          <w:rFonts w:cs="Arial"/>
        </w:rPr>
        <w:t xml:space="preserve">, že není zajištěna doprava pro pracující druhé směny a pracující ve večerních hodinách. </w:t>
      </w:r>
      <w:r w:rsidR="00F81A80">
        <w:rPr>
          <w:rFonts w:cs="Arial"/>
        </w:rPr>
        <w:t>Veřejná hromadná doprava o víkendech je velmi omezená.</w:t>
      </w:r>
    </w:p>
    <w:p w:rsidR="009A6FC8" w:rsidRPr="008A1A5A" w:rsidRDefault="009A6FC8" w:rsidP="00BE3673">
      <w:pPr>
        <w:spacing w:after="160" w:line="259" w:lineRule="auto"/>
        <w:jc w:val="both"/>
      </w:pPr>
    </w:p>
    <w:p w:rsidR="00701A74" w:rsidRPr="003F3DBE" w:rsidRDefault="009A6FC8" w:rsidP="003F3DBE">
      <w:pPr>
        <w:pStyle w:val="Nadpis4"/>
      </w:pPr>
      <w:r w:rsidRPr="003F3DBE">
        <w:t xml:space="preserve"> </w:t>
      </w:r>
      <w:r w:rsidR="00972773" w:rsidRPr="003F3DBE">
        <w:t>SWOT analýza území ORP Holice</w:t>
      </w:r>
    </w:p>
    <w:p w:rsidR="00972773" w:rsidRDefault="0000067A" w:rsidP="00BE3673">
      <w:pPr>
        <w:spacing w:after="160" w:line="259" w:lineRule="auto"/>
        <w:jc w:val="both"/>
      </w:pPr>
      <w:r>
        <w:t>Ze SWOT analýzy</w:t>
      </w:r>
      <w:r w:rsidR="00CE734D">
        <w:rPr>
          <w:rStyle w:val="Znakapoznpodarou"/>
        </w:rPr>
        <w:footnoteReference w:id="241"/>
      </w:r>
      <w:r>
        <w:t xml:space="preserve"> území byly vybrány prvky, které mohou mít vztah ke vzdělávání ve smyslu zaměření na přípravu na povolání (rozvoj podnikání a nové technologie), bezpečnost pohybu na komunikacích (dojížďka do škol), možnosti pro volnočasové aktivity</w:t>
      </w:r>
      <w:r w:rsidR="00972773">
        <w:t>:</w:t>
      </w:r>
    </w:p>
    <w:p w:rsidR="00972773" w:rsidRDefault="00972773" w:rsidP="00BE3673">
      <w:pPr>
        <w:spacing w:after="160" w:line="259" w:lineRule="auto"/>
        <w:jc w:val="both"/>
      </w:pPr>
      <w:r>
        <w:t xml:space="preserve">Silné stránky – silné přirozené centrum uprostřed ORP, </w:t>
      </w:r>
      <w:r w:rsidR="00C85EF3">
        <w:t>r</w:t>
      </w:r>
      <w:r>
        <w:t xml:space="preserve">elativně mladá struktura obyvatelstva, v letech babyboomu přírůstek obyvatelstva, </w:t>
      </w:r>
      <w:r w:rsidR="0000067A">
        <w:t>hustá síť komunikací, kvalitní životní prostředí a vysoká zalesněnost</w:t>
      </w:r>
      <w:r w:rsidR="00C85EF3">
        <w:t>.</w:t>
      </w:r>
    </w:p>
    <w:p w:rsidR="00075B22" w:rsidRDefault="0000067A" w:rsidP="00BE3673">
      <w:pPr>
        <w:spacing w:after="160" w:line="259" w:lineRule="auto"/>
        <w:jc w:val="both"/>
      </w:pPr>
      <w:r>
        <w:t xml:space="preserve">Slabé stránky – </w:t>
      </w:r>
      <w:r w:rsidR="00CF20BA">
        <w:t xml:space="preserve">nedostatek a špatný stav budov pro kulturní, společenské a sportovní vyžití, </w:t>
      </w:r>
      <w:r>
        <w:t>malý počet zaměstnavatelů, vysoká vyjížďka za prací</w:t>
      </w:r>
      <w:r w:rsidR="00075B22">
        <w:t xml:space="preserve"> mimo správní obvod Holice, </w:t>
      </w:r>
      <w:r>
        <w:t xml:space="preserve">nedostatečný počet bezpečnostních prvků na komunikacích, </w:t>
      </w:r>
      <w:r w:rsidR="00075B22">
        <w:t>velká intenzita silniční dopravy, nepropojenost cyklostezek, nedobrá dopravní obslužno</w:t>
      </w:r>
      <w:r w:rsidR="00C85EF3">
        <w:t>s</w:t>
      </w:r>
      <w:r w:rsidR="00075B22">
        <w:t>t odpoled</w:t>
      </w:r>
      <w:r w:rsidR="00C85EF3">
        <w:t>n</w:t>
      </w:r>
      <w:r w:rsidR="00075B22">
        <w:t>e, večer, o víkendu a svátcích</w:t>
      </w:r>
      <w:r w:rsidR="00C85EF3">
        <w:t>.</w:t>
      </w:r>
    </w:p>
    <w:p w:rsidR="0000067A" w:rsidRDefault="0000067A" w:rsidP="00BE3673">
      <w:pPr>
        <w:spacing w:after="160" w:line="259" w:lineRule="auto"/>
        <w:jc w:val="both"/>
      </w:pPr>
      <w:r>
        <w:t xml:space="preserve">Příležitosti – dotační příležitosti – EU fondy, státní a krajské dotace, rozvoj podnikání a nových technologií, rozvíjení cestovního ruchu </w:t>
      </w:r>
      <w:r w:rsidR="00075B22">
        <w:t>– vybudování infrastruktury pro příměstskou rekreaci, vybudování rychlostní komunikace R35 jako nové osy rozvoje, ale zároveň zklidnění dopravy na I/35. Jde rovněž o zatraktivnění regionu pro současné obyvatele a přilákání nových obyvatel do území.</w:t>
      </w:r>
    </w:p>
    <w:p w:rsidR="00C85EF3" w:rsidRDefault="0000067A" w:rsidP="00BE3673">
      <w:pPr>
        <w:spacing w:after="160" w:line="259" w:lineRule="auto"/>
        <w:jc w:val="both"/>
      </w:pPr>
      <w:r>
        <w:t>Hrozby - nepřízniv</w:t>
      </w:r>
      <w:r w:rsidR="00075B22">
        <w:t>ý</w:t>
      </w:r>
      <w:r>
        <w:t xml:space="preserve"> sociálně-demografický vývoj obyvatelstva, </w:t>
      </w:r>
      <w:r w:rsidR="00075B22">
        <w:t xml:space="preserve">odchod </w:t>
      </w:r>
      <w:r w:rsidR="00CE734D">
        <w:t xml:space="preserve">mladých a vzdělaných </w:t>
      </w:r>
      <w:r w:rsidR="00075B22">
        <w:t xml:space="preserve">obyvatel na jiná území, </w:t>
      </w:r>
      <w:r w:rsidR="00CE734D">
        <w:t xml:space="preserve">hrozba zániku škol, </w:t>
      </w:r>
      <w:r>
        <w:t>n</w:t>
      </w:r>
      <w:r w:rsidR="00CE734D">
        <w:t>evyužití dotačních příležitostí, nedostatečné investice do veřejné infrastruktury.</w:t>
      </w:r>
    </w:p>
    <w:p w:rsidR="00AA385E" w:rsidRDefault="00C85EF3" w:rsidP="00BE3673">
      <w:pPr>
        <w:spacing w:after="160" w:line="259" w:lineRule="auto"/>
        <w:jc w:val="both"/>
        <w:rPr>
          <w:b/>
        </w:rPr>
      </w:pPr>
      <w:r w:rsidRPr="00AE001F">
        <w:rPr>
          <w:b/>
        </w:rPr>
        <w:lastRenderedPageBreak/>
        <w:t>Závěry SWOT analýzy odpovídají stavu na území ORP  i v současné době</w:t>
      </w:r>
      <w:r w:rsidR="006B5336" w:rsidRPr="00AE001F">
        <w:rPr>
          <w:b/>
        </w:rPr>
        <w:t xml:space="preserve"> – v roce 2016</w:t>
      </w:r>
      <w:r w:rsidRPr="00AE001F">
        <w:rPr>
          <w:b/>
        </w:rPr>
        <w:t>.</w:t>
      </w:r>
      <w:r w:rsidR="00A35C00" w:rsidRPr="00AE001F">
        <w:rPr>
          <w:b/>
        </w:rPr>
        <w:t xml:space="preserve"> </w:t>
      </w:r>
    </w:p>
    <w:p w:rsidR="00BE3673" w:rsidRPr="00AE001F" w:rsidRDefault="00BE3673" w:rsidP="00BA543B">
      <w:pPr>
        <w:spacing w:after="160"/>
        <w:jc w:val="both"/>
        <w:rPr>
          <w:b/>
        </w:rPr>
      </w:pPr>
    </w:p>
    <w:p w:rsidR="00C85EF3" w:rsidRPr="002B6A03" w:rsidRDefault="00A35C00" w:rsidP="00BA543B">
      <w:pPr>
        <w:spacing w:after="160"/>
        <w:jc w:val="both"/>
        <w:rPr>
          <w:b/>
        </w:rPr>
      </w:pPr>
      <w:r w:rsidRPr="002B6A03">
        <w:rPr>
          <w:b/>
        </w:rPr>
        <w:t xml:space="preserve">Vliv zjištěných skutečností na školství může být </w:t>
      </w:r>
      <w:r w:rsidR="006B5336" w:rsidRPr="002B6A03">
        <w:rPr>
          <w:b/>
        </w:rPr>
        <w:t xml:space="preserve">v budoucnosti </w:t>
      </w:r>
      <w:r w:rsidRPr="002B6A03">
        <w:rPr>
          <w:b/>
        </w:rPr>
        <w:t>následující:</w:t>
      </w:r>
    </w:p>
    <w:p w:rsidR="006B5336" w:rsidRDefault="00BE3673" w:rsidP="00BA543B">
      <w:pPr>
        <w:spacing w:after="160"/>
        <w:jc w:val="both"/>
        <w:rPr>
          <w:b/>
        </w:rPr>
      </w:pPr>
      <w:r>
        <w:rPr>
          <w:b/>
        </w:rPr>
        <w:t xml:space="preserve">S – </w:t>
      </w:r>
      <w:r w:rsidR="00A35C00" w:rsidRPr="00CF20BA">
        <w:rPr>
          <w:b/>
        </w:rPr>
        <w:t>Silné stránky</w:t>
      </w:r>
    </w:p>
    <w:p w:rsidR="006B5336" w:rsidRDefault="00027B23" w:rsidP="00BA543B">
      <w:pPr>
        <w:pStyle w:val="Odstavecseseznamem"/>
        <w:numPr>
          <w:ilvl w:val="0"/>
          <w:numId w:val="18"/>
        </w:numPr>
        <w:spacing w:after="160"/>
        <w:jc w:val="both"/>
        <w:rPr>
          <w:b/>
        </w:rPr>
      </w:pPr>
      <w:r>
        <w:rPr>
          <w:b/>
        </w:rPr>
        <w:t>P</w:t>
      </w:r>
      <w:r w:rsidR="00BE3673">
        <w:rPr>
          <w:b/>
        </w:rPr>
        <w:t xml:space="preserve">řírůstek </w:t>
      </w:r>
      <w:r w:rsidR="00A35C00" w:rsidRPr="006B5336">
        <w:rPr>
          <w:b/>
        </w:rPr>
        <w:t>obyvatelstva</w:t>
      </w:r>
      <w:r w:rsidR="00CF20BA" w:rsidRPr="006B5336">
        <w:rPr>
          <w:b/>
        </w:rPr>
        <w:t xml:space="preserve"> v důsledku vyšší porodnosti </w:t>
      </w:r>
      <w:r w:rsidR="00CF20BA" w:rsidRPr="008C27F8">
        <w:rPr>
          <w:b/>
        </w:rPr>
        <w:t>v letech</w:t>
      </w:r>
      <w:r w:rsidR="00CF20BA" w:rsidRPr="006B5336">
        <w:rPr>
          <w:b/>
          <w:color w:val="FF0000"/>
        </w:rPr>
        <w:t xml:space="preserve"> </w:t>
      </w:r>
      <w:r w:rsidR="008C27F8" w:rsidRPr="008C27F8">
        <w:rPr>
          <w:b/>
        </w:rPr>
        <w:t>2007 – 2010</w:t>
      </w:r>
      <w:r w:rsidR="008C27F8">
        <w:rPr>
          <w:rStyle w:val="Znakapoznpodarou"/>
          <w:b/>
        </w:rPr>
        <w:footnoteReference w:id="242"/>
      </w:r>
      <w:r w:rsidR="008C27F8">
        <w:t xml:space="preserve"> </w:t>
      </w:r>
      <w:r w:rsidR="00A35C00" w:rsidRPr="006B5336">
        <w:rPr>
          <w:b/>
        </w:rPr>
        <w:t xml:space="preserve">bude mít v nejbližších letech pozitivní vliv na využití kapacity škol. Zároveň to bude klást vyšší požadavky na kvalitu škol, protože mladé rodiny, které se přistěhovaly z měst, mají vyšší kvalifikační strukturu a mají zájem o kvalitní vzdělání pro své děti, jak vyplynulo ze strukturovaných rozhovorů s řediteli škol. </w:t>
      </w:r>
    </w:p>
    <w:p w:rsidR="00A35C00" w:rsidRDefault="00A35C00" w:rsidP="00BA543B">
      <w:pPr>
        <w:pStyle w:val="Odstavecseseznamem"/>
        <w:numPr>
          <w:ilvl w:val="0"/>
          <w:numId w:val="18"/>
        </w:numPr>
        <w:spacing w:after="160"/>
        <w:jc w:val="both"/>
        <w:rPr>
          <w:b/>
        </w:rPr>
      </w:pPr>
      <w:r w:rsidRPr="006B5336">
        <w:rPr>
          <w:b/>
        </w:rPr>
        <w:t xml:space="preserve">Kvalitní životní prostředí a vysoká zalesněnost území </w:t>
      </w:r>
      <w:r w:rsidR="00CF20BA" w:rsidRPr="006B5336">
        <w:rPr>
          <w:b/>
        </w:rPr>
        <w:t xml:space="preserve">a blízkost krajských měst </w:t>
      </w:r>
      <w:r w:rsidRPr="006B5336">
        <w:rPr>
          <w:b/>
        </w:rPr>
        <w:t xml:space="preserve">mohou </w:t>
      </w:r>
      <w:r w:rsidR="00CF20BA" w:rsidRPr="006B5336">
        <w:rPr>
          <w:b/>
        </w:rPr>
        <w:t xml:space="preserve">povzbuzovat zájem o další migraci mladých rodin na území Holicka a tím i </w:t>
      </w:r>
      <w:r w:rsidR="006B5336" w:rsidRPr="006B5336">
        <w:rPr>
          <w:b/>
        </w:rPr>
        <w:t xml:space="preserve">setrvalý </w:t>
      </w:r>
      <w:r w:rsidR="00CF20BA" w:rsidRPr="006B5336">
        <w:rPr>
          <w:b/>
        </w:rPr>
        <w:t>tlak na kvalitní školství na území</w:t>
      </w:r>
      <w:r w:rsidR="005117FC">
        <w:rPr>
          <w:b/>
        </w:rPr>
        <w:t xml:space="preserve"> ORP</w:t>
      </w:r>
      <w:r w:rsidR="00CF20BA" w:rsidRPr="006B5336">
        <w:rPr>
          <w:b/>
        </w:rPr>
        <w:t>.</w:t>
      </w:r>
      <w:r w:rsidRPr="006B5336">
        <w:rPr>
          <w:b/>
        </w:rPr>
        <w:t xml:space="preserve"> </w:t>
      </w:r>
    </w:p>
    <w:p w:rsidR="00BE3673" w:rsidRPr="00BE3673" w:rsidRDefault="00BE3673" w:rsidP="00BA543B">
      <w:pPr>
        <w:spacing w:after="160"/>
        <w:jc w:val="both"/>
        <w:rPr>
          <w:b/>
        </w:rPr>
      </w:pPr>
    </w:p>
    <w:p w:rsidR="006B5336" w:rsidRDefault="00BE3673" w:rsidP="00BA543B">
      <w:pPr>
        <w:spacing w:after="160"/>
        <w:jc w:val="both"/>
        <w:rPr>
          <w:b/>
        </w:rPr>
      </w:pPr>
      <w:r>
        <w:rPr>
          <w:b/>
        </w:rPr>
        <w:t xml:space="preserve">W – </w:t>
      </w:r>
      <w:r w:rsidR="00CF20BA">
        <w:rPr>
          <w:b/>
        </w:rPr>
        <w:t>Slabé stránky</w:t>
      </w:r>
    </w:p>
    <w:p w:rsidR="006B5336" w:rsidRPr="00AE001F" w:rsidRDefault="00027B23" w:rsidP="001B23E8">
      <w:pPr>
        <w:pStyle w:val="Odstavecseseznamem"/>
        <w:numPr>
          <w:ilvl w:val="0"/>
          <w:numId w:val="56"/>
        </w:numPr>
        <w:spacing w:after="160"/>
        <w:jc w:val="both"/>
        <w:rPr>
          <w:b/>
        </w:rPr>
      </w:pPr>
      <w:r w:rsidRPr="00AE001F">
        <w:rPr>
          <w:b/>
        </w:rPr>
        <w:t>Š</w:t>
      </w:r>
      <w:r w:rsidR="00AA385E" w:rsidRPr="00AE001F">
        <w:rPr>
          <w:b/>
        </w:rPr>
        <w:t>patný stav budov pro kulturní, společenské a sportovní vyžití</w:t>
      </w:r>
      <w:r w:rsidR="006B5336" w:rsidRPr="00AE001F">
        <w:rPr>
          <w:b/>
        </w:rPr>
        <w:t xml:space="preserve"> </w:t>
      </w:r>
      <w:r w:rsidR="002B6A03" w:rsidRPr="00AE001F">
        <w:rPr>
          <w:b/>
        </w:rPr>
        <w:t xml:space="preserve">pokud bude trvat, bude mít špatný </w:t>
      </w:r>
      <w:r w:rsidR="00AA385E" w:rsidRPr="00AE001F">
        <w:rPr>
          <w:b/>
        </w:rPr>
        <w:t xml:space="preserve">vliv na volnočasové aktivity a na neformální vzdělávání dětí </w:t>
      </w:r>
      <w:r w:rsidR="006B5336" w:rsidRPr="00AE001F">
        <w:rPr>
          <w:b/>
        </w:rPr>
        <w:t>a žáků zejména v malých obcích</w:t>
      </w:r>
      <w:r w:rsidR="002B6A03" w:rsidRPr="00AE001F">
        <w:rPr>
          <w:b/>
        </w:rPr>
        <w:t xml:space="preserve">. </w:t>
      </w:r>
      <w:r w:rsidR="006B5336" w:rsidRPr="00AE001F">
        <w:rPr>
          <w:b/>
        </w:rPr>
        <w:t>Pokud chtějí rodiče dětem zabezpečit např. kvalitní zájmové vzdělávání v ZUŠ, jsou odkázáni na dojíždění do Holic</w:t>
      </w:r>
      <w:r w:rsidRPr="00AE001F">
        <w:rPr>
          <w:b/>
        </w:rPr>
        <w:t xml:space="preserve">. </w:t>
      </w:r>
      <w:r w:rsidR="00AE001F" w:rsidRPr="00AE001F">
        <w:rPr>
          <w:b/>
        </w:rPr>
        <w:t xml:space="preserve">V Holicích je stav těchto zařízeních dobrý a Holice jsou přirozeným centrem s velkou nabídkou kroužků (DDM) a nabídkou zájmového vzdělávání (vynikající ZUŠ), kde se poptávka po těchto službách může realizovat. </w:t>
      </w:r>
      <w:r w:rsidR="006B5336" w:rsidRPr="00AE001F">
        <w:rPr>
          <w:b/>
        </w:rPr>
        <w:t xml:space="preserve">ZUŠ </w:t>
      </w:r>
      <w:r w:rsidR="00AE001F" w:rsidRPr="00AE001F">
        <w:rPr>
          <w:b/>
        </w:rPr>
        <w:t xml:space="preserve">Holice </w:t>
      </w:r>
      <w:r w:rsidR="006B5336" w:rsidRPr="00AE001F">
        <w:rPr>
          <w:b/>
        </w:rPr>
        <w:t xml:space="preserve">má </w:t>
      </w:r>
      <w:r w:rsidRPr="00AE001F">
        <w:rPr>
          <w:b/>
        </w:rPr>
        <w:t xml:space="preserve">sice některá </w:t>
      </w:r>
      <w:r w:rsidR="006B5336" w:rsidRPr="00AE001F">
        <w:rPr>
          <w:b/>
        </w:rPr>
        <w:t>dislokovaná pracoviště</w:t>
      </w:r>
      <w:r w:rsidRPr="00AE001F">
        <w:rPr>
          <w:b/>
        </w:rPr>
        <w:t>, např.</w:t>
      </w:r>
      <w:r w:rsidR="006B5336" w:rsidRPr="00AE001F">
        <w:rPr>
          <w:b/>
        </w:rPr>
        <w:t xml:space="preserve"> v</w:t>
      </w:r>
      <w:r w:rsidRPr="00AE001F">
        <w:rPr>
          <w:b/>
        </w:rPr>
        <w:t> </w:t>
      </w:r>
      <w:r w:rsidR="006B5336" w:rsidRPr="00AE001F">
        <w:rPr>
          <w:b/>
        </w:rPr>
        <w:t>Býšti</w:t>
      </w:r>
      <w:r w:rsidRPr="00AE001F">
        <w:rPr>
          <w:b/>
        </w:rPr>
        <w:t>, ale přesto musí část zájemců odmítat</w:t>
      </w:r>
      <w:r w:rsidR="006B5336" w:rsidRPr="00AE001F">
        <w:rPr>
          <w:b/>
        </w:rPr>
        <w:t xml:space="preserve">. </w:t>
      </w:r>
      <w:r w:rsidRPr="00AE001F">
        <w:rPr>
          <w:b/>
        </w:rPr>
        <w:t xml:space="preserve">Zájmové aktivity uměleckého charakteru je možné realizovat i v Horním Jelení. V ostatních obcích je nabídka </w:t>
      </w:r>
      <w:r w:rsidR="002B6A03" w:rsidRPr="00AE001F">
        <w:rPr>
          <w:b/>
        </w:rPr>
        <w:t>vzdělá</w:t>
      </w:r>
      <w:r w:rsidR="00AE001F" w:rsidRPr="00AE001F">
        <w:rPr>
          <w:b/>
        </w:rPr>
        <w:t>ván</w:t>
      </w:r>
      <w:r w:rsidR="002B6A03" w:rsidRPr="00AE001F">
        <w:rPr>
          <w:b/>
        </w:rPr>
        <w:t xml:space="preserve">í tohoto typu </w:t>
      </w:r>
      <w:r w:rsidRPr="00AE001F">
        <w:rPr>
          <w:b/>
        </w:rPr>
        <w:t xml:space="preserve">mizivá. </w:t>
      </w:r>
    </w:p>
    <w:p w:rsidR="002B6A03" w:rsidRDefault="00027B23" w:rsidP="001B23E8">
      <w:pPr>
        <w:pStyle w:val="Odstavecseseznamem"/>
        <w:numPr>
          <w:ilvl w:val="0"/>
          <w:numId w:val="53"/>
        </w:numPr>
        <w:spacing w:after="160"/>
        <w:jc w:val="both"/>
        <w:rPr>
          <w:b/>
        </w:rPr>
      </w:pPr>
      <w:r w:rsidRPr="002B6A03">
        <w:rPr>
          <w:b/>
        </w:rPr>
        <w:t xml:space="preserve">Dopravní obslužnost – </w:t>
      </w:r>
      <w:r w:rsidR="00BD2FA9">
        <w:rPr>
          <w:b/>
        </w:rPr>
        <w:t>nedostateky n</w:t>
      </w:r>
      <w:r w:rsidRPr="002B6A03">
        <w:rPr>
          <w:b/>
        </w:rPr>
        <w:t>adále trv</w:t>
      </w:r>
      <w:r w:rsidR="00BD2FA9">
        <w:rPr>
          <w:b/>
        </w:rPr>
        <w:t xml:space="preserve">ají </w:t>
      </w:r>
      <w:r w:rsidR="002B6A03">
        <w:rPr>
          <w:b/>
        </w:rPr>
        <w:t>a v nejbližší budoucnosti se situace pravděpodobně nezmění. V</w:t>
      </w:r>
      <w:r w:rsidRPr="002B6A03">
        <w:rPr>
          <w:b/>
        </w:rPr>
        <w:t xml:space="preserve"> některých školách </w:t>
      </w:r>
      <w:r w:rsidR="002B6A03" w:rsidRPr="002B6A03">
        <w:rPr>
          <w:b/>
        </w:rPr>
        <w:t xml:space="preserve">stále </w:t>
      </w:r>
      <w:r w:rsidRPr="002B6A03">
        <w:rPr>
          <w:b/>
        </w:rPr>
        <w:t xml:space="preserve">narážejí na nesladěnost jízdních řádů s vyučováním.  </w:t>
      </w:r>
      <w:r w:rsidR="006B5336" w:rsidRPr="002B6A03">
        <w:rPr>
          <w:b/>
        </w:rPr>
        <w:t>Intenzivní doprava komplikuje situaci při docházení žáků do škol</w:t>
      </w:r>
      <w:r w:rsidR="002B6A03" w:rsidRPr="002B6A03">
        <w:rPr>
          <w:b/>
        </w:rPr>
        <w:t xml:space="preserve"> či vycházky dětí z MŠ po obcích přilehlých ke komunikaci s hustou dopravou. N</w:t>
      </w:r>
      <w:r w:rsidRPr="002B6A03">
        <w:rPr>
          <w:b/>
        </w:rPr>
        <w:t>a přechodech vozovek u škol pomáhají s dozorem policisté, anebo dojíždějící děti odvádějí po vyučování na zastávky autobusů nepedagogičtí pracovníci škol</w:t>
      </w:r>
      <w:r w:rsidR="002B6A03" w:rsidRPr="002B6A03">
        <w:rPr>
          <w:b/>
        </w:rPr>
        <w:t>. P</w:t>
      </w:r>
      <w:r w:rsidRPr="002B6A03">
        <w:rPr>
          <w:b/>
        </w:rPr>
        <w:t>řípadně rodiče dovážejí děti do škol, což u některých škol způsobuje problém s</w:t>
      </w:r>
      <w:r w:rsidR="002B6A03" w:rsidRPr="002B6A03">
        <w:rPr>
          <w:b/>
        </w:rPr>
        <w:t> </w:t>
      </w:r>
      <w:r w:rsidRPr="002B6A03">
        <w:rPr>
          <w:b/>
        </w:rPr>
        <w:t>parkováním</w:t>
      </w:r>
      <w:r w:rsidR="002B6A03" w:rsidRPr="002B6A03">
        <w:rPr>
          <w:b/>
        </w:rPr>
        <w:t xml:space="preserve"> hlavně v ranních hodinách</w:t>
      </w:r>
      <w:r w:rsidRPr="002B6A03">
        <w:rPr>
          <w:b/>
        </w:rPr>
        <w:t>. N</w:t>
      </w:r>
      <w:r w:rsidR="006B5336" w:rsidRPr="002B6A03">
        <w:rPr>
          <w:b/>
        </w:rPr>
        <w:t xml:space="preserve">eexistence propojené sítě cyklostezek </w:t>
      </w:r>
      <w:r w:rsidR="002B6A03" w:rsidRPr="002B6A03">
        <w:rPr>
          <w:b/>
        </w:rPr>
        <w:t>f</w:t>
      </w:r>
      <w:r w:rsidR="006B5336" w:rsidRPr="002B6A03">
        <w:rPr>
          <w:b/>
        </w:rPr>
        <w:t xml:space="preserve">akticky znemožňuje </w:t>
      </w:r>
      <w:r w:rsidR="002B6A03" w:rsidRPr="002B6A03">
        <w:rPr>
          <w:b/>
        </w:rPr>
        <w:t xml:space="preserve">bezpečnou </w:t>
      </w:r>
      <w:r w:rsidR="006B5336" w:rsidRPr="002B6A03">
        <w:rPr>
          <w:b/>
        </w:rPr>
        <w:t>cyklodopravu do škol</w:t>
      </w:r>
      <w:r w:rsidR="002B6A03" w:rsidRPr="002B6A03">
        <w:rPr>
          <w:b/>
        </w:rPr>
        <w:t xml:space="preserve">. Vysoká vyjížďka za zaměstnáním z Holicka do sousedních regionů má vliv na otevírací dobu mateřských škol a družin. Tato zařízení se snaží vyjít vstříc rodičům a </w:t>
      </w:r>
      <w:r w:rsidR="002B6A03">
        <w:rPr>
          <w:b/>
        </w:rPr>
        <w:t xml:space="preserve">přizpůsobují </w:t>
      </w:r>
      <w:r w:rsidR="002B6A03" w:rsidRPr="002B6A03">
        <w:rPr>
          <w:b/>
        </w:rPr>
        <w:t>otevírací dobu</w:t>
      </w:r>
      <w:r w:rsidR="002B6A03">
        <w:rPr>
          <w:b/>
        </w:rPr>
        <w:t xml:space="preserve"> zařízení</w:t>
      </w:r>
      <w:r w:rsidR="002B6A03" w:rsidRPr="002B6A03">
        <w:rPr>
          <w:b/>
        </w:rPr>
        <w:t>, aby rodiče stačili vyzvednou</w:t>
      </w:r>
      <w:r w:rsidR="005117FC">
        <w:rPr>
          <w:b/>
        </w:rPr>
        <w:t>t</w:t>
      </w:r>
      <w:r w:rsidR="002B6A03" w:rsidRPr="002B6A03">
        <w:rPr>
          <w:b/>
        </w:rPr>
        <w:t xml:space="preserve"> děti po návratu ze zaměstnání. </w:t>
      </w:r>
    </w:p>
    <w:p w:rsidR="005117FC" w:rsidRPr="005117FC" w:rsidRDefault="005117FC" w:rsidP="00BA543B">
      <w:pPr>
        <w:spacing w:after="160"/>
        <w:jc w:val="both"/>
        <w:rPr>
          <w:b/>
        </w:rPr>
      </w:pPr>
    </w:p>
    <w:p w:rsidR="002B6A03" w:rsidRDefault="005117FC" w:rsidP="00BA543B">
      <w:pPr>
        <w:keepNext/>
        <w:spacing w:after="160"/>
        <w:jc w:val="both"/>
        <w:rPr>
          <w:b/>
        </w:rPr>
      </w:pPr>
      <w:r>
        <w:rPr>
          <w:b/>
        </w:rPr>
        <w:t xml:space="preserve">O – </w:t>
      </w:r>
      <w:r w:rsidR="00150692">
        <w:rPr>
          <w:b/>
        </w:rPr>
        <w:t>Příležitosti</w:t>
      </w:r>
    </w:p>
    <w:p w:rsidR="00150692" w:rsidRDefault="00150692" w:rsidP="001B23E8">
      <w:pPr>
        <w:pStyle w:val="Odstavecseseznamem"/>
        <w:keepNext/>
        <w:numPr>
          <w:ilvl w:val="0"/>
          <w:numId w:val="54"/>
        </w:numPr>
        <w:spacing w:after="160"/>
        <w:ind w:left="709"/>
        <w:jc w:val="both"/>
        <w:rPr>
          <w:b/>
        </w:rPr>
      </w:pPr>
      <w:r>
        <w:rPr>
          <w:b/>
        </w:rPr>
        <w:t>Využití dotačních prostředků je velkou příležitostí a některé školy již v závěru roku 2016 podaly an</w:t>
      </w:r>
      <w:r w:rsidR="005117FC">
        <w:rPr>
          <w:b/>
        </w:rPr>
        <w:t xml:space="preserve">ebo připravují </w:t>
      </w:r>
      <w:r>
        <w:rPr>
          <w:b/>
        </w:rPr>
        <w:t xml:space="preserve">žádosti formou šablon. V tomto plánovacím období ESI fondů se </w:t>
      </w:r>
      <w:r>
        <w:rPr>
          <w:b/>
        </w:rPr>
        <w:lastRenderedPageBreak/>
        <w:t>umožňuje podávat šablony i mateřským školám. V prvních výzvách však je situace komplikovaná hlavně pro malotřídní školy a malé mateřské školy, protože podmínky výzev nereflektují jejich specifika (nízký počet učitelek a nemožnost zastupování omezuje možnost čerpání částek např. na školení).</w:t>
      </w:r>
    </w:p>
    <w:p w:rsidR="00FC06A5" w:rsidRDefault="00150692" w:rsidP="001B23E8">
      <w:pPr>
        <w:pStyle w:val="Odstavecseseznamem"/>
        <w:numPr>
          <w:ilvl w:val="0"/>
          <w:numId w:val="54"/>
        </w:numPr>
        <w:spacing w:after="160"/>
        <w:ind w:left="709"/>
        <w:jc w:val="both"/>
        <w:rPr>
          <w:b/>
        </w:rPr>
      </w:pPr>
      <w:r>
        <w:rPr>
          <w:b/>
        </w:rPr>
        <w:t xml:space="preserve">Rozvoj nových druhů podnikání a nových technologií má přímý dopad na školství – jednak </w:t>
      </w:r>
      <w:r w:rsidR="001A57D0">
        <w:rPr>
          <w:b/>
        </w:rPr>
        <w:t xml:space="preserve">na využití nových </w:t>
      </w:r>
      <w:r>
        <w:rPr>
          <w:b/>
        </w:rPr>
        <w:t>technologi</w:t>
      </w:r>
      <w:r w:rsidR="001A57D0">
        <w:rPr>
          <w:b/>
        </w:rPr>
        <w:t>í</w:t>
      </w:r>
      <w:r>
        <w:rPr>
          <w:b/>
        </w:rPr>
        <w:t xml:space="preserve"> </w:t>
      </w:r>
      <w:r w:rsidR="001A57D0">
        <w:rPr>
          <w:b/>
        </w:rPr>
        <w:t xml:space="preserve">jako didaktické techniky </w:t>
      </w:r>
      <w:r>
        <w:rPr>
          <w:b/>
        </w:rPr>
        <w:t>ve výuce</w:t>
      </w:r>
      <w:r w:rsidR="001A57D0">
        <w:rPr>
          <w:b/>
        </w:rPr>
        <w:t>, jednak na přípravu žáků ohledně využívání technologií</w:t>
      </w:r>
      <w:r w:rsidR="00FC06A5">
        <w:rPr>
          <w:b/>
        </w:rPr>
        <w:t>. K rozvoji nových technologií a nových druhů podnikání jsou potřeba tvořiví podnikaví lidé s myšlením zaměřeným na inovace, co</w:t>
      </w:r>
      <w:r w:rsidR="005117FC">
        <w:rPr>
          <w:b/>
        </w:rPr>
        <w:t xml:space="preserve">ž je v souladu s podporovanými </w:t>
      </w:r>
      <w:r w:rsidR="00FC06A5">
        <w:rPr>
          <w:b/>
        </w:rPr>
        <w:t>tématy MAP a školám to dává možnost podpory využít a podporovaná témata do výuky zabudovat.</w:t>
      </w:r>
    </w:p>
    <w:p w:rsidR="00150692" w:rsidRDefault="00FC06A5" w:rsidP="001B23E8">
      <w:pPr>
        <w:pStyle w:val="Odstavecseseznamem"/>
        <w:numPr>
          <w:ilvl w:val="0"/>
          <w:numId w:val="54"/>
        </w:numPr>
        <w:spacing w:after="160"/>
        <w:ind w:left="709"/>
        <w:jc w:val="both"/>
        <w:rPr>
          <w:b/>
        </w:rPr>
      </w:pPr>
      <w:r>
        <w:rPr>
          <w:b/>
        </w:rPr>
        <w:t>Rozvoj cestovního ruchu</w:t>
      </w:r>
      <w:r w:rsidR="00AB52C3">
        <w:rPr>
          <w:b/>
        </w:rPr>
        <w:t>, zatraktivnění regionu</w:t>
      </w:r>
      <w:r>
        <w:rPr>
          <w:b/>
        </w:rPr>
        <w:t xml:space="preserve"> – </w:t>
      </w:r>
      <w:r w:rsidR="00AB52C3">
        <w:rPr>
          <w:b/>
        </w:rPr>
        <w:t xml:space="preserve">z hlediska lidských zdrojů může jít o nové pracovní příležitosti, což </w:t>
      </w:r>
      <w:r>
        <w:rPr>
          <w:b/>
        </w:rPr>
        <w:t xml:space="preserve">vyžaduje </w:t>
      </w:r>
      <w:r w:rsidR="00AB52C3">
        <w:rPr>
          <w:b/>
        </w:rPr>
        <w:t xml:space="preserve">jazykově vybavené </w:t>
      </w:r>
      <w:r>
        <w:rPr>
          <w:b/>
        </w:rPr>
        <w:t>pracovníky služeb</w:t>
      </w:r>
      <w:r w:rsidR="00AB52C3">
        <w:rPr>
          <w:b/>
        </w:rPr>
        <w:t xml:space="preserve"> cestovního ruchu s dobrou znalostí regionu.</w:t>
      </w:r>
      <w:r>
        <w:rPr>
          <w:b/>
        </w:rPr>
        <w:t xml:space="preserve"> Základní školy k tomuto mohou přispět kvalitní výukou jazyků</w:t>
      </w:r>
      <w:r w:rsidR="00AB52C3">
        <w:rPr>
          <w:b/>
        </w:rPr>
        <w:t xml:space="preserve"> a vedením žáků k poznání místních tradic a k hrdosti na region. </w:t>
      </w:r>
    </w:p>
    <w:p w:rsidR="00AB52C3" w:rsidRDefault="00AB52C3" w:rsidP="001B23E8">
      <w:pPr>
        <w:pStyle w:val="Odstavecseseznamem"/>
        <w:numPr>
          <w:ilvl w:val="0"/>
          <w:numId w:val="54"/>
        </w:numPr>
        <w:spacing w:after="160"/>
        <w:ind w:left="709"/>
        <w:jc w:val="both"/>
        <w:rPr>
          <w:b/>
        </w:rPr>
      </w:pPr>
      <w:r>
        <w:rPr>
          <w:b/>
        </w:rPr>
        <w:t xml:space="preserve">Vybudování rychlostní komunikace R35 – školství </w:t>
      </w:r>
      <w:r w:rsidR="00A25C90">
        <w:rPr>
          <w:b/>
        </w:rPr>
        <w:t xml:space="preserve">bude </w:t>
      </w:r>
      <w:r>
        <w:rPr>
          <w:b/>
        </w:rPr>
        <w:t>profitovat ze zklidnění dopravy</w:t>
      </w:r>
      <w:r w:rsidR="00A25C90">
        <w:rPr>
          <w:b/>
        </w:rPr>
        <w:t xml:space="preserve"> – omezení hluku, zplodin, zvýšení bezpečnosti. Pokud se dobuduje i síť cyklostezek umožní to cyklodopravu do škol.</w:t>
      </w:r>
    </w:p>
    <w:p w:rsidR="005117FC" w:rsidRPr="005117FC" w:rsidRDefault="005117FC" w:rsidP="00BA543B">
      <w:pPr>
        <w:spacing w:after="160"/>
        <w:jc w:val="both"/>
        <w:rPr>
          <w:b/>
        </w:rPr>
      </w:pPr>
    </w:p>
    <w:p w:rsidR="00AA385E" w:rsidRDefault="005117FC" w:rsidP="00BA543B">
      <w:pPr>
        <w:spacing w:after="160"/>
        <w:jc w:val="both"/>
        <w:rPr>
          <w:b/>
        </w:rPr>
      </w:pPr>
      <w:r>
        <w:rPr>
          <w:b/>
        </w:rPr>
        <w:t xml:space="preserve">T – </w:t>
      </w:r>
      <w:r w:rsidR="00A25C90">
        <w:rPr>
          <w:b/>
        </w:rPr>
        <w:t>Hrozby</w:t>
      </w:r>
    </w:p>
    <w:p w:rsidR="00AE001F" w:rsidRDefault="00A25C90" w:rsidP="001B23E8">
      <w:pPr>
        <w:pStyle w:val="Odstavecseseznamem"/>
        <w:numPr>
          <w:ilvl w:val="0"/>
          <w:numId w:val="55"/>
        </w:numPr>
        <w:spacing w:after="160"/>
        <w:jc w:val="both"/>
        <w:rPr>
          <w:b/>
        </w:rPr>
      </w:pPr>
      <w:r>
        <w:rPr>
          <w:b/>
        </w:rPr>
        <w:t>N</w:t>
      </w:r>
      <w:r w:rsidRPr="00A25C90">
        <w:rPr>
          <w:b/>
        </w:rPr>
        <w:t>epříznivý sociálně-demografický vývoj obyvatelstva</w:t>
      </w:r>
      <w:r>
        <w:rPr>
          <w:b/>
        </w:rPr>
        <w:t xml:space="preserve"> </w:t>
      </w:r>
      <w:r w:rsidR="005117FC">
        <w:rPr>
          <w:b/>
        </w:rPr>
        <w:t>–</w:t>
      </w:r>
      <w:r>
        <w:rPr>
          <w:b/>
        </w:rPr>
        <w:t xml:space="preserve"> již v současné době dochází k mírnému poklesu demografické křivky, avšak během strukturovaných rozhovorů s řediteli ZŠ a MŠ jsme zaznamenali vysokou míru podpory a odhodlání </w:t>
      </w:r>
      <w:r w:rsidR="00F93F9D">
        <w:rPr>
          <w:b/>
        </w:rPr>
        <w:t xml:space="preserve">ze strany obcí a měst </w:t>
      </w:r>
      <w:r>
        <w:rPr>
          <w:b/>
        </w:rPr>
        <w:t xml:space="preserve">udržet v obcích mateřské a základní školy i při případném budoucím poklesu počtu dětí v území.  </w:t>
      </w:r>
      <w:r w:rsidR="00AE001F">
        <w:rPr>
          <w:b/>
        </w:rPr>
        <w:t xml:space="preserve">V případě, že k této situaci dojde, bude nutné zvažovat míru poklesu počtu dětí a jeho dopady na ekonomiku škol. </w:t>
      </w:r>
    </w:p>
    <w:p w:rsidR="00A25C90" w:rsidRDefault="00AE001F" w:rsidP="001B23E8">
      <w:pPr>
        <w:pStyle w:val="Odstavecseseznamem"/>
        <w:numPr>
          <w:ilvl w:val="0"/>
          <w:numId w:val="55"/>
        </w:numPr>
        <w:spacing w:after="160"/>
        <w:jc w:val="both"/>
        <w:rPr>
          <w:b/>
        </w:rPr>
      </w:pPr>
      <w:r>
        <w:rPr>
          <w:b/>
        </w:rPr>
        <w:t>Hrozba zániku škol - s</w:t>
      </w:r>
      <w:r w:rsidR="00A25C90">
        <w:rPr>
          <w:b/>
        </w:rPr>
        <w:t xml:space="preserve">amozřejmě </w:t>
      </w:r>
      <w:r>
        <w:rPr>
          <w:b/>
        </w:rPr>
        <w:t xml:space="preserve">je </w:t>
      </w:r>
      <w:r w:rsidR="00A25C90">
        <w:rPr>
          <w:b/>
        </w:rPr>
        <w:t>nutné respektovat ekonomické hledisko efektivnosti vynaložených prostředků na školství, ale zároveň je nutno</w:t>
      </w:r>
      <w:r w:rsidR="00F93F9D">
        <w:rPr>
          <w:b/>
        </w:rPr>
        <w:t xml:space="preserve"> respektovat to, že na školství nelze pohlížet jen z hlediska ekonomické efektivnosti a že přispívá k udržení obyvatel v</w:t>
      </w:r>
      <w:r>
        <w:rPr>
          <w:b/>
        </w:rPr>
        <w:t> </w:t>
      </w:r>
      <w:r w:rsidR="00F93F9D">
        <w:rPr>
          <w:b/>
        </w:rPr>
        <w:t>území</w:t>
      </w:r>
      <w:r>
        <w:rPr>
          <w:b/>
        </w:rPr>
        <w:t>, k sociálnímu klimatu v obcích, atd.</w:t>
      </w:r>
      <w:r w:rsidR="00F93F9D">
        <w:rPr>
          <w:b/>
        </w:rPr>
        <w:t xml:space="preserve">. Kromě toho školy fungovaly v území i při poklesech demografické křivky v minulosti a díky tomu, že nebyly v té době zrušeny, mohly být jejich kapacity využity při vzestupu křivky. V případě optimalizace sítě MŠ a ZŠ, resp. omezování </w:t>
      </w:r>
      <w:r>
        <w:rPr>
          <w:b/>
        </w:rPr>
        <w:t xml:space="preserve">jejich počtu, </w:t>
      </w:r>
      <w:r w:rsidR="00F93F9D">
        <w:rPr>
          <w:b/>
        </w:rPr>
        <w:t xml:space="preserve">by bylo nutno zvažovat kapacitu </w:t>
      </w:r>
      <w:r>
        <w:rPr>
          <w:b/>
        </w:rPr>
        <w:t>nástupnických zařízení, náklady na dopravu, příspěvky na financování škol umístěných v jiných obcích atd.</w:t>
      </w:r>
      <w:r w:rsidR="00F93F9D">
        <w:rPr>
          <w:b/>
        </w:rPr>
        <w:t xml:space="preserve"> </w:t>
      </w:r>
    </w:p>
    <w:p w:rsidR="005117FC" w:rsidRPr="005117FC" w:rsidRDefault="005117FC" w:rsidP="005117FC">
      <w:pPr>
        <w:spacing w:after="160" w:line="259" w:lineRule="auto"/>
        <w:jc w:val="both"/>
        <w:rPr>
          <w:b/>
        </w:rPr>
      </w:pPr>
    </w:p>
    <w:p w:rsidR="00CE734D" w:rsidRDefault="00CE734D" w:rsidP="003F3DBE">
      <w:pPr>
        <w:pStyle w:val="Nadpis4"/>
      </w:pPr>
      <w:r>
        <w:t>Školství</w:t>
      </w:r>
    </w:p>
    <w:p w:rsidR="00D45CF6" w:rsidRDefault="00CE734D" w:rsidP="00BA543B">
      <w:pPr>
        <w:spacing w:after="160"/>
        <w:jc w:val="both"/>
      </w:pPr>
      <w:r>
        <w:t>V této kapitole</w:t>
      </w:r>
      <w:r w:rsidR="00AE001F">
        <w:t xml:space="preserve"> analyzovaného dokumentu </w:t>
      </w:r>
      <w:r>
        <w:t>jsou nejprve rozebrány legislativní podmínky</w:t>
      </w:r>
      <w:r w:rsidR="00B253E9">
        <w:t xml:space="preserve"> (zákon o obcích)</w:t>
      </w:r>
      <w:r>
        <w:t xml:space="preserve">, na základě kterých </w:t>
      </w:r>
      <w:r w:rsidR="00FB2275">
        <w:t xml:space="preserve">obce </w:t>
      </w:r>
      <w:r w:rsidR="00A47CE8">
        <w:t xml:space="preserve">musí zabezpečit </w:t>
      </w:r>
      <w:r>
        <w:t>podmín</w:t>
      </w:r>
      <w:r w:rsidR="00A47CE8">
        <w:t>ky</w:t>
      </w:r>
      <w:r>
        <w:t xml:space="preserve"> pro rozvoj předškolního a základního vzdělávání.  </w:t>
      </w:r>
      <w:r w:rsidR="00FB2275">
        <w:t>Zároveň z analyzovaného textu vyplývá, že š</w:t>
      </w:r>
      <w:r w:rsidR="00B253E9">
        <w:t>kolství je oblastí, která je vhodná pro vzájemnou spolupráci obcí</w:t>
      </w:r>
      <w:r w:rsidR="00FB2275">
        <w:t>. Jde o to, že spolupráce a koordinovanost aktivit obcí a měst je důležit</w:t>
      </w:r>
      <w:r w:rsidR="00BA543B">
        <w:t>á</w:t>
      </w:r>
      <w:r w:rsidR="00FB2275">
        <w:t xml:space="preserve"> p</w:t>
      </w:r>
      <w:r w:rsidR="00BA543B">
        <w:t>ro</w:t>
      </w:r>
      <w:r w:rsidR="00FB2275">
        <w:t>:</w:t>
      </w:r>
    </w:p>
    <w:p w:rsidR="00D45CF6" w:rsidRDefault="00B253E9" w:rsidP="00991440">
      <w:pPr>
        <w:pStyle w:val="Odstavecseseznamem"/>
        <w:keepNext/>
        <w:numPr>
          <w:ilvl w:val="0"/>
          <w:numId w:val="52"/>
        </w:numPr>
        <w:spacing w:after="160"/>
        <w:ind w:left="765" w:hanging="357"/>
        <w:jc w:val="both"/>
      </w:pPr>
      <w:r>
        <w:lastRenderedPageBreak/>
        <w:t xml:space="preserve">řešení nedostatečné kapacity škol či mateřských škol, </w:t>
      </w:r>
    </w:p>
    <w:p w:rsidR="00D45CF6" w:rsidRDefault="00B253E9" w:rsidP="001B23E8">
      <w:pPr>
        <w:pStyle w:val="Odstavecseseznamem"/>
        <w:numPr>
          <w:ilvl w:val="0"/>
          <w:numId w:val="52"/>
        </w:numPr>
        <w:spacing w:after="160"/>
        <w:jc w:val="both"/>
      </w:pPr>
      <w:r>
        <w:t>při řešení dopravní obslužnosti</w:t>
      </w:r>
      <w:r w:rsidR="00FB2275">
        <w:t xml:space="preserve"> škol</w:t>
      </w:r>
      <w:r>
        <w:t xml:space="preserve">, </w:t>
      </w:r>
    </w:p>
    <w:p w:rsidR="00D45CF6" w:rsidRDefault="00B253E9" w:rsidP="001B23E8">
      <w:pPr>
        <w:pStyle w:val="Odstavecseseznamem"/>
        <w:numPr>
          <w:ilvl w:val="0"/>
          <w:numId w:val="52"/>
        </w:numPr>
        <w:spacing w:after="160"/>
        <w:jc w:val="both"/>
      </w:pPr>
      <w:r>
        <w:t>př</w:t>
      </w:r>
      <w:r w:rsidR="00FB2275">
        <w:t>i</w:t>
      </w:r>
      <w:r>
        <w:t xml:space="preserve"> reagování na výkyvy demografické křivky, </w:t>
      </w:r>
    </w:p>
    <w:p w:rsidR="00D45CF6" w:rsidRDefault="00B253E9" w:rsidP="001B23E8">
      <w:pPr>
        <w:pStyle w:val="Odstavecseseznamem"/>
        <w:numPr>
          <w:ilvl w:val="0"/>
          <w:numId w:val="52"/>
        </w:numPr>
        <w:spacing w:after="160"/>
        <w:jc w:val="both"/>
      </w:pPr>
      <w:r>
        <w:t>při zajišťování platby výdajů škol nehrazených ze státního rozpočtu (jak určuje školský zákon)</w:t>
      </w:r>
      <w:r w:rsidR="00D45CF6">
        <w:t xml:space="preserve">, při podporování neformálních volnočasových aktivit, </w:t>
      </w:r>
    </w:p>
    <w:p w:rsidR="00B253E9" w:rsidRDefault="00D45CF6" w:rsidP="001B23E8">
      <w:pPr>
        <w:pStyle w:val="Odstavecseseznamem"/>
        <w:numPr>
          <w:ilvl w:val="0"/>
          <w:numId w:val="52"/>
        </w:numPr>
        <w:spacing w:after="160"/>
        <w:jc w:val="both"/>
      </w:pPr>
      <w:r>
        <w:t>spolupráci při zkvalitňování úrovně vzdělávání a při „</w:t>
      </w:r>
      <w:r w:rsidRPr="00D45CF6">
        <w:rPr>
          <w:i/>
        </w:rPr>
        <w:t xml:space="preserve">přeměně škol na kulturní, společenská a komunitní </w:t>
      </w:r>
      <w:r w:rsidRPr="00BA543B">
        <w:rPr>
          <w:i/>
        </w:rPr>
        <w:t>centra</w:t>
      </w:r>
      <w:r w:rsidR="00BA543B" w:rsidRPr="00BA543B">
        <w:rPr>
          <w:i/>
        </w:rPr>
        <w:t xml:space="preserve"> svých lokalit, kdy škola získá prostor a podmínky pro svou kreativitu a jako otevřené společenské centrum naplní širší vzdělávací a volnočasovou nabídku nejen pro žáky školou povinné, ale také pro ostatní občany</w:t>
      </w:r>
      <w:r w:rsidRPr="00D45CF6">
        <w:rPr>
          <w:i/>
        </w:rPr>
        <w:t>“</w:t>
      </w:r>
      <w:r w:rsidR="00B253E9">
        <w:t>.</w:t>
      </w:r>
      <w:r>
        <w:rPr>
          <w:rStyle w:val="Znakapoznpodarou"/>
        </w:rPr>
        <w:footnoteReference w:id="243"/>
      </w:r>
      <w:r w:rsidR="00B253E9">
        <w:t xml:space="preserve"> </w:t>
      </w:r>
    </w:p>
    <w:p w:rsidR="00BA543B" w:rsidRDefault="00FB2275" w:rsidP="009A5EEC">
      <w:pPr>
        <w:spacing w:after="160"/>
        <w:jc w:val="both"/>
      </w:pPr>
      <w:r>
        <w:t>Dále jsou v analýze školství shromážděny údaje o školách ze všech možných hledisek. Auto</w:t>
      </w:r>
      <w:r w:rsidR="00855A54">
        <w:t>ři</w:t>
      </w:r>
      <w:r>
        <w:t xml:space="preserve"> analýzy shromážd</w:t>
      </w:r>
      <w:r w:rsidR="00855A54">
        <w:t xml:space="preserve">ili </w:t>
      </w:r>
      <w:r w:rsidR="00837D83">
        <w:t xml:space="preserve">a popsali </w:t>
      </w:r>
      <w:r w:rsidR="00855A54">
        <w:t xml:space="preserve">podrobné </w:t>
      </w:r>
      <w:r w:rsidR="00433B77" w:rsidRPr="00BA543B">
        <w:t xml:space="preserve">číselné </w:t>
      </w:r>
      <w:r w:rsidR="00855A54" w:rsidRPr="00BA543B">
        <w:t xml:space="preserve">údaje o školství </w:t>
      </w:r>
      <w:r w:rsidR="00BA543B" w:rsidRPr="00BA543B">
        <w:t xml:space="preserve">počínaje rokem </w:t>
      </w:r>
      <w:r w:rsidR="00433B77" w:rsidRPr="00BA543B">
        <w:t>od roku 2005/</w:t>
      </w:r>
      <w:r w:rsidR="00BA543B" w:rsidRPr="00BA543B">
        <w:t>.</w:t>
      </w:r>
      <w:r w:rsidR="00BA543B">
        <w:rPr>
          <w:color w:val="FF0000"/>
        </w:rPr>
        <w:t xml:space="preserve"> </w:t>
      </w:r>
      <w:r w:rsidR="009A074F">
        <w:t>V</w:t>
      </w:r>
      <w:r w:rsidR="00433B77">
        <w:t>e studii</w:t>
      </w:r>
      <w:r w:rsidR="009A074F">
        <w:t xml:space="preserve"> je uveden velmi detailní popis počtu ZŠ, MŠ, počtu pedagogů, údaje o počtu žáků, počtu žáků na třídu, počet žáků na pedagoga, počet žáků na školu, součásti škol (jídelny, družiny, SVČ, kluby, atd.)</w:t>
      </w:r>
      <w:r w:rsidR="00B25AC7">
        <w:t>, je popsáno hospodaření škol, jsou analyzována rizika</w:t>
      </w:r>
      <w:r w:rsidR="00433B77">
        <w:t xml:space="preserve"> a další údaje. </w:t>
      </w:r>
      <w:r w:rsidR="00B25AC7">
        <w:t xml:space="preserve">Je to nejpodrobnější </w:t>
      </w:r>
      <w:r w:rsidR="00BA543B">
        <w:t xml:space="preserve">popis </w:t>
      </w:r>
      <w:r w:rsidR="00B25AC7">
        <w:t>školství na Holicku</w:t>
      </w:r>
      <w:r w:rsidR="00BA543B">
        <w:t xml:space="preserve"> co se týče infrastruktury a základní číselné charakteristiky</w:t>
      </w:r>
      <w:r w:rsidR="00B25AC7">
        <w:t xml:space="preserve">. </w:t>
      </w:r>
      <w:r w:rsidR="00BA543B">
        <w:t xml:space="preserve">Dokument se však nezabývá obsahem vzdělávání a dokumenty ke vzdělávací politice MŠMT. </w:t>
      </w:r>
      <w:r w:rsidR="00B25AC7">
        <w:t xml:space="preserve">Pro účely této metaanalýzy </w:t>
      </w:r>
      <w:r w:rsidR="00BA543B">
        <w:t xml:space="preserve">proto </w:t>
      </w:r>
      <w:r w:rsidR="00B25AC7">
        <w:t>budou vybrány</w:t>
      </w:r>
      <w:r w:rsidR="00BA543B">
        <w:t xml:space="preserve"> do textu</w:t>
      </w:r>
      <w:r w:rsidR="00B25AC7">
        <w:t xml:space="preserve"> jen </w:t>
      </w:r>
      <w:r w:rsidR="007C36ED">
        <w:t xml:space="preserve">nejdůležitější údaje, aby nedošlo </w:t>
      </w:r>
      <w:r w:rsidR="005117FC">
        <w:t xml:space="preserve">k přehlcení textu </w:t>
      </w:r>
      <w:r w:rsidR="00BA543B">
        <w:t xml:space="preserve">tabulkami. </w:t>
      </w:r>
    </w:p>
    <w:p w:rsidR="00FF49B6" w:rsidRDefault="00FF49B6" w:rsidP="009A5EEC">
      <w:pPr>
        <w:spacing w:after="160"/>
        <w:jc w:val="both"/>
      </w:pPr>
      <w:r>
        <w:t>Do</w:t>
      </w:r>
      <w:r w:rsidR="00433B77">
        <w:t xml:space="preserve"> následující části </w:t>
      </w:r>
      <w:r>
        <w:t xml:space="preserve">textu jsou </w:t>
      </w:r>
      <w:r w:rsidR="00433B77">
        <w:t xml:space="preserve">vybrány </w:t>
      </w:r>
      <w:r w:rsidR="00433B77" w:rsidRPr="00BA543B">
        <w:t>ze S</w:t>
      </w:r>
      <w:r w:rsidR="00BA543B" w:rsidRPr="00BA543B">
        <w:t>ÚSOOH</w:t>
      </w:r>
      <w:r w:rsidR="00433B77" w:rsidRPr="00BA543B">
        <w:t xml:space="preserve"> jen ta data</w:t>
      </w:r>
      <w:r w:rsidR="00250080">
        <w:t>,</w:t>
      </w:r>
      <w:r w:rsidR="00433B77">
        <w:t xml:space="preserve"> které jsou </w:t>
      </w:r>
      <w:r>
        <w:t xml:space="preserve">využitelná </w:t>
      </w:r>
      <w:r w:rsidR="00433B77">
        <w:t>jako podklad pro zpracování analýzy MAP</w:t>
      </w:r>
      <w:r>
        <w:t xml:space="preserve"> do šk. r. 2015/2016. </w:t>
      </w:r>
      <w:r w:rsidR="00250080">
        <w:t xml:space="preserve"> </w:t>
      </w:r>
      <w:r w:rsidR="005117FC">
        <w:t>Struktura</w:t>
      </w:r>
      <w:r>
        <w:t xml:space="preserve"> analýzy SOOH a analýzy MAP totiž není totožná.</w:t>
      </w:r>
    </w:p>
    <w:p w:rsidR="00991440" w:rsidRDefault="00991440" w:rsidP="009A5EEC">
      <w:pPr>
        <w:spacing w:after="160"/>
        <w:jc w:val="both"/>
      </w:pPr>
    </w:p>
    <w:p w:rsidR="002E3245" w:rsidRPr="00690A69" w:rsidRDefault="002E3245" w:rsidP="003F3DBE">
      <w:pPr>
        <w:pStyle w:val="Nadpis5"/>
      </w:pPr>
      <w:r w:rsidRPr="00690A69">
        <w:t>Předškolní vzdělávání</w:t>
      </w:r>
    </w:p>
    <w:p w:rsidR="0069581B" w:rsidRDefault="0069581B" w:rsidP="008567C2">
      <w:pPr>
        <w:spacing w:after="0"/>
        <w:jc w:val="both"/>
        <w:rPr>
          <w:b/>
        </w:rPr>
      </w:pPr>
    </w:p>
    <w:p w:rsidR="002E3245" w:rsidRPr="008567C2" w:rsidRDefault="002E3245" w:rsidP="005117FC">
      <w:pPr>
        <w:spacing w:after="160" w:line="259" w:lineRule="auto"/>
        <w:jc w:val="both"/>
        <w:rPr>
          <w:b/>
        </w:rPr>
      </w:pPr>
      <w:r w:rsidRPr="008567C2">
        <w:rPr>
          <w:b/>
        </w:rPr>
        <w:t>Vývoj počtu MŠ v</w:t>
      </w:r>
      <w:r w:rsidR="008567C2" w:rsidRPr="008567C2">
        <w:rPr>
          <w:b/>
        </w:rPr>
        <w:t> </w:t>
      </w:r>
      <w:r w:rsidRPr="008567C2">
        <w:rPr>
          <w:b/>
        </w:rPr>
        <w:t>území</w:t>
      </w:r>
    </w:p>
    <w:p w:rsidR="007D5E89" w:rsidRDefault="008567C2" w:rsidP="009A5EEC">
      <w:pPr>
        <w:spacing w:after="160"/>
        <w:jc w:val="both"/>
      </w:pPr>
      <w:r w:rsidRPr="008567C2">
        <w:t xml:space="preserve">V období od </w:t>
      </w:r>
      <w:r>
        <w:t xml:space="preserve">školního roku 2005/2006 bylo v území deset mateřských škol, </w:t>
      </w:r>
      <w:r w:rsidR="007D5E89">
        <w:t xml:space="preserve">z toho jedna sloučená organizace (ZŠ a MŠ v Ostřetíně). </w:t>
      </w:r>
      <w:r w:rsidR="009A5EEC">
        <w:t>„</w:t>
      </w:r>
      <w:r w:rsidR="009A5EEC" w:rsidRPr="009A5EEC">
        <w:rPr>
          <w:i/>
        </w:rPr>
        <w:t>Na území ORP Holice bylo v období 2005 – 2013 provozována jediná soukromá MŠ - Soukromá mateřská škola Bublinka, v.o.s., která zahájila svoji činnost ve školním roce 2012/2013.</w:t>
      </w:r>
      <w:r w:rsidR="009A5EEC">
        <w:rPr>
          <w:i/>
        </w:rPr>
        <w:t>“</w:t>
      </w:r>
      <w:r w:rsidR="009A5EEC">
        <w:rPr>
          <w:rStyle w:val="Znakapoznpodarou"/>
          <w:i/>
        </w:rPr>
        <w:footnoteReference w:id="244"/>
      </w:r>
      <w:r w:rsidR="009A5EEC">
        <w:t xml:space="preserve"> Tato soukromá škola má pouze jednu běžnou třídu, žádné speciální třídy. </w:t>
      </w:r>
      <w:r>
        <w:t xml:space="preserve">Základní číselnou charakteristiku předškolního školství na území ORP Holicko </w:t>
      </w:r>
      <w:r w:rsidR="00345D41">
        <w:t xml:space="preserve">dle zřizovatele </w:t>
      </w:r>
      <w:r>
        <w:t xml:space="preserve">představuje Tabulka </w:t>
      </w:r>
      <w:r w:rsidR="00345D41">
        <w:t>9</w:t>
      </w:r>
      <w:r>
        <w:t>.</w:t>
      </w:r>
      <w:r w:rsidR="007D5E89">
        <w:t xml:space="preserve"> </w:t>
      </w:r>
    </w:p>
    <w:p w:rsidR="00991440" w:rsidRDefault="00991440" w:rsidP="009A5EEC">
      <w:pPr>
        <w:spacing w:after="160"/>
        <w:jc w:val="both"/>
      </w:pPr>
    </w:p>
    <w:p w:rsidR="008567C2" w:rsidRPr="00BB4185" w:rsidRDefault="00BB4185" w:rsidP="00991440">
      <w:pPr>
        <w:pStyle w:val="Titulek"/>
        <w:keepNext/>
        <w:keepLines/>
      </w:pPr>
      <w:bookmarkStart w:id="278" w:name="_Toc406746528"/>
      <w:bookmarkStart w:id="279" w:name="_Toc415477001"/>
      <w:bookmarkStart w:id="280" w:name="_Toc472274129"/>
      <w:r>
        <w:lastRenderedPageBreak/>
        <w:t xml:space="preserve">Tabulka </w:t>
      </w:r>
      <w:r w:rsidR="005526AA">
        <w:fldChar w:fldCharType="begin"/>
      </w:r>
      <w:r w:rsidR="005526AA">
        <w:instrText xml:space="preserve"> SEQ Tabulka \* ARABIC </w:instrText>
      </w:r>
      <w:r w:rsidR="005526AA">
        <w:fldChar w:fldCharType="separate"/>
      </w:r>
      <w:r w:rsidR="006B7C7B">
        <w:rPr>
          <w:noProof/>
        </w:rPr>
        <w:t>9</w:t>
      </w:r>
      <w:r w:rsidR="005526AA">
        <w:rPr>
          <w:noProof/>
        </w:rPr>
        <w:fldChar w:fldCharType="end"/>
      </w:r>
      <w:r>
        <w:t xml:space="preserve"> </w:t>
      </w:r>
      <w:r w:rsidR="008567C2" w:rsidRPr="00BB4185">
        <w:t>Celkové počty MŠ dle zřizovatele v ORP Holice</w:t>
      </w:r>
      <w:bookmarkEnd w:id="278"/>
      <w:bookmarkEnd w:id="279"/>
      <w:bookmarkEnd w:id="280"/>
    </w:p>
    <w:tbl>
      <w:tblPr>
        <w:tblW w:w="5155" w:type="pct"/>
        <w:tblInd w:w="-214" w:type="dxa"/>
        <w:tblLayout w:type="fixed"/>
        <w:tblCellMar>
          <w:left w:w="70" w:type="dxa"/>
          <w:right w:w="70" w:type="dxa"/>
        </w:tblCellMar>
        <w:tblLook w:val="04A0" w:firstRow="1" w:lastRow="0" w:firstColumn="1" w:lastColumn="0" w:noHBand="0" w:noVBand="1"/>
      </w:tblPr>
      <w:tblGrid>
        <w:gridCol w:w="1135"/>
        <w:gridCol w:w="992"/>
        <w:gridCol w:w="1276"/>
        <w:gridCol w:w="1276"/>
        <w:gridCol w:w="1559"/>
        <w:gridCol w:w="1559"/>
        <w:gridCol w:w="1701"/>
      </w:tblGrid>
      <w:tr w:rsidR="008567C2" w:rsidRPr="008A1A5A" w:rsidTr="00345D41">
        <w:trPr>
          <w:trHeight w:val="200"/>
          <w:tblHeader/>
        </w:trPr>
        <w:tc>
          <w:tcPr>
            <w:tcW w:w="113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zřizovatel</w:t>
            </w:r>
          </w:p>
        </w:tc>
        <w:tc>
          <w:tcPr>
            <w:tcW w:w="9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počet MŠ</w:t>
            </w:r>
          </w:p>
        </w:tc>
        <w:tc>
          <w:tcPr>
            <w:tcW w:w="1276"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počet dětí celkem</w:t>
            </w:r>
          </w:p>
        </w:tc>
        <w:tc>
          <w:tcPr>
            <w:tcW w:w="1276"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počet běžných tříd</w:t>
            </w:r>
          </w:p>
        </w:tc>
        <w:tc>
          <w:tcPr>
            <w:tcW w:w="1559"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počet dětí v běžných třídách</w:t>
            </w:r>
          </w:p>
        </w:tc>
        <w:tc>
          <w:tcPr>
            <w:tcW w:w="1559"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počet speciálních tříd</w:t>
            </w:r>
          </w:p>
        </w:tc>
        <w:tc>
          <w:tcPr>
            <w:tcW w:w="1701"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počet dětí ve speciálních třídách</w:t>
            </w:r>
          </w:p>
        </w:tc>
      </w:tr>
      <w:tr w:rsidR="008567C2" w:rsidRPr="008A1A5A" w:rsidTr="0069581B">
        <w:trPr>
          <w:trHeight w:val="284"/>
        </w:trPr>
        <w:tc>
          <w:tcPr>
            <w:tcW w:w="9498"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8567C2" w:rsidRPr="008A1A5A" w:rsidRDefault="008567C2" w:rsidP="00991440">
            <w:pPr>
              <w:keepNext/>
              <w:keepLines/>
              <w:spacing w:after="0" w:line="240" w:lineRule="auto"/>
              <w:jc w:val="center"/>
              <w:rPr>
                <w:b/>
                <w:sz w:val="21"/>
                <w:szCs w:val="21"/>
              </w:rPr>
            </w:pPr>
            <w:r w:rsidRPr="008A1A5A">
              <w:rPr>
                <w:b/>
                <w:sz w:val="21"/>
                <w:szCs w:val="21"/>
              </w:rPr>
              <w:t>2012/2013</w:t>
            </w:r>
          </w:p>
        </w:tc>
      </w:tr>
      <w:tr w:rsidR="008567C2" w:rsidRPr="008A1A5A" w:rsidTr="00A57849">
        <w:trPr>
          <w:trHeight w:val="284"/>
        </w:trPr>
        <w:tc>
          <w:tcPr>
            <w:tcW w:w="1135" w:type="dxa"/>
            <w:tcBorders>
              <w:top w:val="nil"/>
              <w:left w:val="single" w:sz="8" w:space="0" w:color="auto"/>
              <w:bottom w:val="single" w:sz="4"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rPr>
                <w:sz w:val="21"/>
                <w:szCs w:val="21"/>
              </w:rPr>
            </w:pPr>
            <w:r w:rsidRPr="008A1A5A">
              <w:rPr>
                <w:sz w:val="21"/>
                <w:szCs w:val="21"/>
              </w:rPr>
              <w:t>obec</w:t>
            </w:r>
          </w:p>
        </w:tc>
        <w:tc>
          <w:tcPr>
            <w:tcW w:w="992"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10</w:t>
            </w:r>
          </w:p>
        </w:tc>
        <w:tc>
          <w:tcPr>
            <w:tcW w:w="1276"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621</w:t>
            </w:r>
          </w:p>
        </w:tc>
        <w:tc>
          <w:tcPr>
            <w:tcW w:w="1276"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25</w:t>
            </w:r>
          </w:p>
        </w:tc>
        <w:tc>
          <w:tcPr>
            <w:tcW w:w="1559"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603</w:t>
            </w:r>
          </w:p>
        </w:tc>
        <w:tc>
          <w:tcPr>
            <w:tcW w:w="1559"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w:t>
            </w:r>
          </w:p>
        </w:tc>
        <w:tc>
          <w:tcPr>
            <w:tcW w:w="1701" w:type="dxa"/>
            <w:tcBorders>
              <w:top w:val="nil"/>
              <w:left w:val="nil"/>
              <w:bottom w:val="single" w:sz="4"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18</w:t>
            </w:r>
          </w:p>
        </w:tc>
      </w:tr>
      <w:tr w:rsidR="008567C2" w:rsidRPr="008A1A5A" w:rsidTr="00A57849">
        <w:trPr>
          <w:trHeight w:val="284"/>
        </w:trPr>
        <w:tc>
          <w:tcPr>
            <w:tcW w:w="1135" w:type="dxa"/>
            <w:tcBorders>
              <w:top w:val="nil"/>
              <w:left w:val="single" w:sz="8" w:space="0" w:color="auto"/>
              <w:bottom w:val="single" w:sz="4"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rPr>
                <w:sz w:val="21"/>
                <w:szCs w:val="21"/>
              </w:rPr>
            </w:pPr>
            <w:r w:rsidRPr="008A1A5A">
              <w:rPr>
                <w:sz w:val="21"/>
                <w:szCs w:val="21"/>
              </w:rPr>
              <w:t>kraj</w:t>
            </w:r>
          </w:p>
        </w:tc>
        <w:tc>
          <w:tcPr>
            <w:tcW w:w="992"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276"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276"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559"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559"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701" w:type="dxa"/>
            <w:tcBorders>
              <w:top w:val="nil"/>
              <w:left w:val="nil"/>
              <w:bottom w:val="single" w:sz="4"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r>
      <w:tr w:rsidR="008567C2" w:rsidRPr="008A1A5A" w:rsidTr="00A57849">
        <w:trPr>
          <w:trHeight w:val="284"/>
        </w:trPr>
        <w:tc>
          <w:tcPr>
            <w:tcW w:w="1135" w:type="dxa"/>
            <w:tcBorders>
              <w:top w:val="nil"/>
              <w:left w:val="single" w:sz="8" w:space="0" w:color="auto"/>
              <w:bottom w:val="single" w:sz="4"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rPr>
                <w:sz w:val="21"/>
                <w:szCs w:val="21"/>
              </w:rPr>
            </w:pPr>
            <w:r w:rsidRPr="008A1A5A">
              <w:rPr>
                <w:sz w:val="21"/>
                <w:szCs w:val="21"/>
              </w:rPr>
              <w:t>církev</w:t>
            </w:r>
          </w:p>
        </w:tc>
        <w:tc>
          <w:tcPr>
            <w:tcW w:w="992"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276"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276"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559"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559"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701" w:type="dxa"/>
            <w:tcBorders>
              <w:top w:val="nil"/>
              <w:left w:val="nil"/>
              <w:bottom w:val="single" w:sz="4"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r>
      <w:tr w:rsidR="008567C2" w:rsidRPr="008A1A5A" w:rsidTr="00A57849">
        <w:trPr>
          <w:trHeight w:val="284"/>
        </w:trPr>
        <w:tc>
          <w:tcPr>
            <w:tcW w:w="1135" w:type="dxa"/>
            <w:tcBorders>
              <w:top w:val="nil"/>
              <w:left w:val="single" w:sz="8" w:space="0" w:color="auto"/>
              <w:bottom w:val="nil"/>
              <w:right w:val="single" w:sz="8" w:space="0" w:color="auto"/>
            </w:tcBorders>
            <w:shd w:val="clear" w:color="auto" w:fill="auto"/>
            <w:vAlign w:val="center"/>
            <w:hideMark/>
          </w:tcPr>
          <w:p w:rsidR="008567C2" w:rsidRPr="008A1A5A" w:rsidRDefault="008567C2" w:rsidP="00991440">
            <w:pPr>
              <w:keepNext/>
              <w:keepLines/>
              <w:spacing w:after="0" w:line="240" w:lineRule="auto"/>
              <w:rPr>
                <w:sz w:val="21"/>
                <w:szCs w:val="21"/>
              </w:rPr>
            </w:pPr>
            <w:r>
              <w:rPr>
                <w:sz w:val="21"/>
                <w:szCs w:val="21"/>
              </w:rPr>
              <w:t>soukromá společnost</w:t>
            </w:r>
          </w:p>
        </w:tc>
        <w:tc>
          <w:tcPr>
            <w:tcW w:w="992" w:type="dxa"/>
            <w:tcBorders>
              <w:top w:val="nil"/>
              <w:left w:val="nil"/>
              <w:bottom w:val="nil"/>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w:t>
            </w:r>
          </w:p>
        </w:tc>
        <w:tc>
          <w:tcPr>
            <w:tcW w:w="1276" w:type="dxa"/>
            <w:tcBorders>
              <w:top w:val="nil"/>
              <w:left w:val="nil"/>
              <w:bottom w:val="single" w:sz="4"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22</w:t>
            </w:r>
          </w:p>
        </w:tc>
        <w:tc>
          <w:tcPr>
            <w:tcW w:w="1276" w:type="dxa"/>
            <w:tcBorders>
              <w:top w:val="nil"/>
              <w:left w:val="nil"/>
              <w:bottom w:val="nil"/>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w:t>
            </w:r>
          </w:p>
        </w:tc>
        <w:tc>
          <w:tcPr>
            <w:tcW w:w="1559" w:type="dxa"/>
            <w:tcBorders>
              <w:top w:val="nil"/>
              <w:left w:val="nil"/>
              <w:bottom w:val="nil"/>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22</w:t>
            </w:r>
          </w:p>
        </w:tc>
        <w:tc>
          <w:tcPr>
            <w:tcW w:w="1559" w:type="dxa"/>
            <w:tcBorders>
              <w:top w:val="nil"/>
              <w:left w:val="nil"/>
              <w:bottom w:val="nil"/>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c>
          <w:tcPr>
            <w:tcW w:w="1701" w:type="dxa"/>
            <w:tcBorders>
              <w:top w:val="nil"/>
              <w:left w:val="nil"/>
              <w:bottom w:val="nil"/>
              <w:right w:val="single" w:sz="8"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0</w:t>
            </w:r>
          </w:p>
        </w:tc>
      </w:tr>
      <w:tr w:rsidR="008567C2" w:rsidRPr="008A1A5A" w:rsidTr="00A57849">
        <w:trPr>
          <w:trHeight w:val="173"/>
        </w:trPr>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rPr>
                <w:sz w:val="21"/>
                <w:szCs w:val="21"/>
              </w:rPr>
            </w:pPr>
            <w:r w:rsidRPr="008A1A5A">
              <w:rPr>
                <w:sz w:val="21"/>
                <w:szCs w:val="21"/>
              </w:rPr>
              <w:t>celkem:</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11</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643</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26</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625</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8567C2" w:rsidRPr="008A1A5A" w:rsidRDefault="008567C2" w:rsidP="00991440">
            <w:pPr>
              <w:keepNext/>
              <w:keepLines/>
              <w:spacing w:after="0" w:line="240" w:lineRule="auto"/>
              <w:jc w:val="center"/>
              <w:rPr>
                <w:sz w:val="21"/>
                <w:szCs w:val="21"/>
              </w:rPr>
            </w:pPr>
            <w:r w:rsidRPr="008A1A5A">
              <w:rPr>
                <w:sz w:val="21"/>
                <w:szCs w:val="21"/>
              </w:rPr>
              <w:t>18</w:t>
            </w:r>
          </w:p>
        </w:tc>
      </w:tr>
    </w:tbl>
    <w:p w:rsidR="0069581B" w:rsidRPr="005117FC" w:rsidRDefault="008567C2" w:rsidP="005117FC">
      <w:pPr>
        <w:spacing w:after="160" w:line="259" w:lineRule="auto"/>
        <w:rPr>
          <w:i/>
          <w:sz w:val="18"/>
          <w:szCs w:val="16"/>
        </w:rPr>
      </w:pPr>
      <w:r w:rsidRPr="005117FC">
        <w:rPr>
          <w:i/>
          <w:sz w:val="18"/>
          <w:szCs w:val="16"/>
        </w:rPr>
        <w:t xml:space="preserve">Upraveno dle z dokumentu </w:t>
      </w:r>
      <w:r w:rsidRPr="005117FC">
        <w:rPr>
          <w:rFonts w:ascii="Calibri" w:eastAsia="Times New Roman" w:hAnsi="Calibri" w:cs="Times New Roman"/>
          <w:i/>
          <w:iCs/>
          <w:color w:val="000000"/>
          <w:sz w:val="18"/>
          <w:szCs w:val="16"/>
        </w:rPr>
        <w:t xml:space="preserve"> </w:t>
      </w:r>
      <w:r w:rsidRPr="005117FC">
        <w:rPr>
          <w:sz w:val="18"/>
          <w:szCs w:val="16"/>
        </w:rPr>
        <w:t xml:space="preserve">„Strategie území správního obvodu ORP Holice“, </w:t>
      </w:r>
      <w:r w:rsidRPr="005117FC">
        <w:rPr>
          <w:i/>
          <w:sz w:val="18"/>
          <w:szCs w:val="16"/>
        </w:rPr>
        <w:t>tab. č. 64 na s. 86, Zdroj: Zdroj: Městský úřad Holice, Výkazy MŠMT</w:t>
      </w:r>
    </w:p>
    <w:p w:rsidR="008567C2" w:rsidRPr="0069581B" w:rsidRDefault="0069581B" w:rsidP="005117FC">
      <w:pPr>
        <w:spacing w:after="160" w:line="259" w:lineRule="auto"/>
        <w:jc w:val="both"/>
        <w:rPr>
          <w:i/>
          <w:sz w:val="20"/>
          <w:szCs w:val="20"/>
        </w:rPr>
      </w:pPr>
      <w:r w:rsidRPr="0069581B">
        <w:rPr>
          <w:sz w:val="20"/>
          <w:szCs w:val="20"/>
        </w:rPr>
        <w:t xml:space="preserve">Speciální </w:t>
      </w:r>
      <w:r w:rsidRPr="005117FC">
        <w:t>třída je na MŠ Holice Pardubická pr</w:t>
      </w:r>
      <w:r w:rsidR="005117FC">
        <w:t>o děti s logopedickými problémy</w:t>
      </w:r>
      <w:r w:rsidRPr="005117FC">
        <w:t>.</w:t>
      </w:r>
    </w:p>
    <w:p w:rsidR="00991440" w:rsidRDefault="00991440" w:rsidP="00345D41">
      <w:pPr>
        <w:spacing w:after="160" w:line="259" w:lineRule="auto"/>
        <w:jc w:val="both"/>
        <w:rPr>
          <w:b/>
        </w:rPr>
      </w:pPr>
    </w:p>
    <w:p w:rsidR="00345D41" w:rsidRPr="0069581B" w:rsidRDefault="00345D41" w:rsidP="00345D41">
      <w:pPr>
        <w:spacing w:after="160" w:line="259" w:lineRule="auto"/>
        <w:jc w:val="both"/>
        <w:rPr>
          <w:b/>
        </w:rPr>
      </w:pPr>
      <w:r w:rsidRPr="0069581B">
        <w:rPr>
          <w:b/>
        </w:rPr>
        <w:t>Vývoj počtu dětí v MŠ</w:t>
      </w:r>
    </w:p>
    <w:p w:rsidR="00345D41" w:rsidRDefault="00345D41" w:rsidP="009A5EEC">
      <w:pPr>
        <w:spacing w:after="160"/>
        <w:jc w:val="both"/>
      </w:pPr>
      <w:r>
        <w:t>Počet dětí v regionu od školního roku 2005/2006 do roku 2012/2013 výrazně stoupnul z 518 dětí na 643 dětí.</w:t>
      </w:r>
      <w:r w:rsidR="009A5EEC">
        <w:rPr>
          <w:rStyle w:val="Znakapoznpodarou"/>
        </w:rPr>
        <w:footnoteReference w:id="245"/>
      </w:r>
      <w:r>
        <w:t xml:space="preserve"> Ve školním roce 2012/2013 byla kapacita mateřských škol zcela vyčerpána. V roce 2013/2014 byla situace řešena tak, že byla vytvořena dvě odloučená pracoviště MŠ Holubova v Holicích – jedna třída ve Velinách a jedna třída na ZŠ Holubova v Holicích (třída pro předškoláky).</w:t>
      </w:r>
    </w:p>
    <w:p w:rsidR="00991440" w:rsidRDefault="00991440" w:rsidP="009A5EEC">
      <w:pPr>
        <w:spacing w:after="160"/>
        <w:jc w:val="both"/>
        <w:rPr>
          <w:b/>
        </w:rPr>
      </w:pPr>
    </w:p>
    <w:p w:rsidR="002E3245" w:rsidRPr="00A57849" w:rsidRDefault="002E3245" w:rsidP="009A5EEC">
      <w:pPr>
        <w:spacing w:after="160"/>
        <w:jc w:val="both"/>
        <w:rPr>
          <w:b/>
        </w:rPr>
      </w:pPr>
      <w:r w:rsidRPr="00A57849">
        <w:rPr>
          <w:b/>
        </w:rPr>
        <w:t>Vývoj počtu pracovníků v</w:t>
      </w:r>
      <w:r w:rsidR="00A57849" w:rsidRPr="00A57849">
        <w:rPr>
          <w:b/>
        </w:rPr>
        <w:t> </w:t>
      </w:r>
      <w:r w:rsidRPr="00A57849">
        <w:rPr>
          <w:b/>
        </w:rPr>
        <w:t>MŠ</w:t>
      </w:r>
    </w:p>
    <w:p w:rsidR="00306ACB" w:rsidRDefault="004803AB" w:rsidP="009A5EEC">
      <w:pPr>
        <w:spacing w:after="160"/>
        <w:jc w:val="both"/>
      </w:pPr>
      <w:r>
        <w:t>Dle údajů v dokumentu v</w:t>
      </w:r>
      <w:r w:rsidR="00A57849" w:rsidRPr="00A57849">
        <w:t>e školním roce 2005/2006 pracovalo v MŠ 42,1 přepočtených pedagogů, ve</w:t>
      </w:r>
      <w:r w:rsidR="00306ACB">
        <w:t xml:space="preserve"> </w:t>
      </w:r>
      <w:r w:rsidR="00A57849" w:rsidRPr="00A57849">
        <w:t>školním roce 2012/2013 již 47,9 přepočtených pedagogů. K nárůstu pedagogů došlo v důsledku zvyšování počtu dětí v důsledku populačního boomu.</w:t>
      </w:r>
      <w:r w:rsidR="00306ACB">
        <w:t xml:space="preserve"> P</w:t>
      </w:r>
      <w:r w:rsidR="00A57849" w:rsidRPr="00A57849">
        <w:t>rocento nekvalifikovaných pracovníků se zmenšilo z 8% v roce 2005/2006 na 2% v roce 2012/2013.</w:t>
      </w:r>
      <w:r w:rsidR="00A57849" w:rsidRPr="00A57849">
        <w:rPr>
          <w:rStyle w:val="Znakapoznpodarou"/>
        </w:rPr>
        <w:footnoteReference w:id="246"/>
      </w:r>
      <w:r w:rsidR="00A57849" w:rsidRPr="00A57849">
        <w:t xml:space="preserve"> </w:t>
      </w:r>
      <w:r w:rsidR="00306ACB">
        <w:t xml:space="preserve">Z hlediska průměrného přepočteného počtu pracovníků pracovalo v předškolních zařízeních </w:t>
      </w:r>
      <w:r w:rsidR="00670C0C">
        <w:t xml:space="preserve"> v roce 2012/2013 celkem </w:t>
      </w:r>
      <w:r w:rsidR="00306ACB">
        <w:t>51,88 p</w:t>
      </w:r>
      <w:r>
        <w:t>e</w:t>
      </w:r>
      <w:r w:rsidR="00306ACB">
        <w:t>dagogů a 18,82 nepedagogů.</w:t>
      </w:r>
    </w:p>
    <w:p w:rsidR="005117FC" w:rsidRDefault="005117FC" w:rsidP="005117FC">
      <w:pPr>
        <w:spacing w:after="160" w:line="259" w:lineRule="auto"/>
        <w:jc w:val="both"/>
      </w:pPr>
    </w:p>
    <w:p w:rsidR="00306ACB" w:rsidRPr="00BB4185" w:rsidRDefault="00BB4185" w:rsidP="00BB4185">
      <w:pPr>
        <w:pStyle w:val="Titulek"/>
      </w:pPr>
      <w:bookmarkStart w:id="281" w:name="_Toc406746493"/>
      <w:bookmarkStart w:id="282" w:name="_Toc415476973"/>
      <w:bookmarkStart w:id="283" w:name="_Toc472274130"/>
      <w:r>
        <w:t xml:space="preserve">Tabulka </w:t>
      </w:r>
      <w:r w:rsidR="005526AA">
        <w:fldChar w:fldCharType="begin"/>
      </w:r>
      <w:r w:rsidR="005526AA">
        <w:instrText xml:space="preserve"> SEQ Tabulka \* ARABIC </w:instrText>
      </w:r>
      <w:r w:rsidR="005526AA">
        <w:fldChar w:fldCharType="separate"/>
      </w:r>
      <w:r w:rsidR="006B7C7B">
        <w:rPr>
          <w:noProof/>
        </w:rPr>
        <w:t>10</w:t>
      </w:r>
      <w:r w:rsidR="005526AA">
        <w:rPr>
          <w:noProof/>
        </w:rPr>
        <w:fldChar w:fldCharType="end"/>
      </w:r>
      <w:r>
        <w:t xml:space="preserve"> </w:t>
      </w:r>
      <w:r w:rsidR="00306ACB" w:rsidRPr="00BB4185">
        <w:t>Pracovníci ve školství v ORP Holice – školní rok 2012/2013</w:t>
      </w:r>
      <w:bookmarkEnd w:id="281"/>
      <w:bookmarkEnd w:id="282"/>
      <w:bookmarkEnd w:id="283"/>
    </w:p>
    <w:tbl>
      <w:tblPr>
        <w:tblW w:w="5000" w:type="pct"/>
        <w:tblInd w:w="60" w:type="dxa"/>
        <w:tblCellMar>
          <w:left w:w="70" w:type="dxa"/>
          <w:right w:w="70" w:type="dxa"/>
        </w:tblCellMar>
        <w:tblLook w:val="04A0" w:firstRow="1" w:lastRow="0" w:firstColumn="1" w:lastColumn="0" w:noHBand="0" w:noVBand="1"/>
      </w:tblPr>
      <w:tblGrid>
        <w:gridCol w:w="4123"/>
        <w:gridCol w:w="1696"/>
        <w:gridCol w:w="1696"/>
        <w:gridCol w:w="1697"/>
      </w:tblGrid>
      <w:tr w:rsidR="00306ACB" w:rsidRPr="008A1A5A" w:rsidTr="00670C0C">
        <w:trPr>
          <w:trHeight w:val="90"/>
        </w:trPr>
        <w:tc>
          <w:tcPr>
            <w:tcW w:w="4123"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306ACB" w:rsidRPr="008A1A5A" w:rsidRDefault="00306ACB" w:rsidP="005117FC">
            <w:pPr>
              <w:spacing w:after="0" w:line="240" w:lineRule="auto"/>
              <w:jc w:val="center"/>
              <w:rPr>
                <w:b/>
                <w:sz w:val="21"/>
                <w:szCs w:val="21"/>
              </w:rPr>
            </w:pPr>
            <w:r w:rsidRPr="008A1A5A">
              <w:rPr>
                <w:b/>
                <w:sz w:val="21"/>
                <w:szCs w:val="21"/>
              </w:rPr>
              <w:t>typ školy, zařízení</w:t>
            </w:r>
          </w:p>
        </w:tc>
        <w:tc>
          <w:tcPr>
            <w:tcW w:w="5089" w:type="dxa"/>
            <w:gridSpan w:val="3"/>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rsidR="00306ACB" w:rsidRPr="008A1A5A" w:rsidRDefault="00306ACB" w:rsidP="005117FC">
            <w:pPr>
              <w:spacing w:after="0" w:line="240" w:lineRule="auto"/>
              <w:jc w:val="center"/>
              <w:rPr>
                <w:b/>
                <w:sz w:val="21"/>
                <w:szCs w:val="21"/>
              </w:rPr>
            </w:pPr>
            <w:r w:rsidRPr="008A1A5A">
              <w:rPr>
                <w:b/>
                <w:sz w:val="21"/>
                <w:szCs w:val="21"/>
              </w:rPr>
              <w:t>průměrný přepočtený počet pracovníků</w:t>
            </w:r>
          </w:p>
        </w:tc>
      </w:tr>
      <w:tr w:rsidR="00306ACB" w:rsidRPr="008A1A5A" w:rsidTr="00670C0C">
        <w:trPr>
          <w:trHeight w:val="194"/>
        </w:trPr>
        <w:tc>
          <w:tcPr>
            <w:tcW w:w="412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306ACB" w:rsidRPr="008A1A5A" w:rsidRDefault="00306ACB" w:rsidP="005117FC">
            <w:pPr>
              <w:spacing w:after="0" w:line="240" w:lineRule="auto"/>
              <w:rPr>
                <w:b/>
                <w:sz w:val="21"/>
                <w:szCs w:val="21"/>
              </w:rPr>
            </w:pPr>
          </w:p>
        </w:tc>
        <w:tc>
          <w:tcPr>
            <w:tcW w:w="1696" w:type="dxa"/>
            <w:vMerge w:val="restart"/>
            <w:tcBorders>
              <w:top w:val="nil"/>
              <w:left w:val="nil"/>
              <w:bottom w:val="single" w:sz="8" w:space="0" w:color="000000"/>
              <w:right w:val="single" w:sz="4" w:space="0" w:color="auto"/>
            </w:tcBorders>
            <w:shd w:val="clear" w:color="auto" w:fill="D9D9D9" w:themeFill="background1" w:themeFillShade="D9"/>
            <w:vAlign w:val="center"/>
            <w:hideMark/>
          </w:tcPr>
          <w:p w:rsidR="00306ACB" w:rsidRPr="008A1A5A" w:rsidRDefault="00306ACB" w:rsidP="005117FC">
            <w:pPr>
              <w:spacing w:after="0" w:line="240" w:lineRule="auto"/>
              <w:jc w:val="center"/>
              <w:rPr>
                <w:b/>
                <w:sz w:val="21"/>
                <w:szCs w:val="21"/>
              </w:rPr>
            </w:pPr>
            <w:r w:rsidRPr="008A1A5A">
              <w:rPr>
                <w:b/>
                <w:sz w:val="21"/>
                <w:szCs w:val="21"/>
              </w:rPr>
              <w:t>celkem</w:t>
            </w:r>
          </w:p>
        </w:tc>
        <w:tc>
          <w:tcPr>
            <w:tcW w:w="3393" w:type="dxa"/>
            <w:gridSpan w:val="2"/>
            <w:tcBorders>
              <w:top w:val="single" w:sz="4" w:space="0" w:color="auto"/>
              <w:left w:val="nil"/>
              <w:bottom w:val="single" w:sz="4" w:space="0" w:color="auto"/>
              <w:right w:val="single" w:sz="8" w:space="0" w:color="000000"/>
            </w:tcBorders>
            <w:shd w:val="clear" w:color="auto" w:fill="D9D9D9" w:themeFill="background1" w:themeFillShade="D9"/>
            <w:vAlign w:val="center"/>
            <w:hideMark/>
          </w:tcPr>
          <w:p w:rsidR="00306ACB" w:rsidRPr="008A1A5A" w:rsidRDefault="00306ACB" w:rsidP="005117FC">
            <w:pPr>
              <w:spacing w:after="0" w:line="240" w:lineRule="auto"/>
              <w:jc w:val="center"/>
              <w:rPr>
                <w:b/>
                <w:sz w:val="21"/>
                <w:szCs w:val="21"/>
              </w:rPr>
            </w:pPr>
            <w:r w:rsidRPr="008A1A5A">
              <w:rPr>
                <w:b/>
                <w:sz w:val="21"/>
                <w:szCs w:val="21"/>
              </w:rPr>
              <w:t>z toho</w:t>
            </w:r>
          </w:p>
        </w:tc>
      </w:tr>
      <w:tr w:rsidR="00306ACB" w:rsidRPr="008A1A5A" w:rsidTr="00670C0C">
        <w:trPr>
          <w:trHeight w:val="156"/>
        </w:trPr>
        <w:tc>
          <w:tcPr>
            <w:tcW w:w="412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306ACB" w:rsidRPr="008A1A5A" w:rsidRDefault="00306ACB" w:rsidP="005117FC">
            <w:pPr>
              <w:spacing w:after="0" w:line="240" w:lineRule="auto"/>
              <w:rPr>
                <w:b/>
                <w:sz w:val="21"/>
                <w:szCs w:val="21"/>
              </w:rPr>
            </w:pPr>
          </w:p>
        </w:tc>
        <w:tc>
          <w:tcPr>
            <w:tcW w:w="1696" w:type="dxa"/>
            <w:vMerge/>
            <w:tcBorders>
              <w:top w:val="nil"/>
              <w:left w:val="nil"/>
              <w:bottom w:val="single" w:sz="8" w:space="0" w:color="000000"/>
              <w:right w:val="single" w:sz="4" w:space="0" w:color="auto"/>
            </w:tcBorders>
            <w:shd w:val="clear" w:color="auto" w:fill="D9D9D9" w:themeFill="background1" w:themeFillShade="D9"/>
            <w:vAlign w:val="center"/>
            <w:hideMark/>
          </w:tcPr>
          <w:p w:rsidR="00306ACB" w:rsidRPr="008A1A5A" w:rsidRDefault="00306ACB" w:rsidP="005117FC">
            <w:pPr>
              <w:spacing w:after="0" w:line="240" w:lineRule="auto"/>
              <w:rPr>
                <w:b/>
                <w:sz w:val="21"/>
                <w:szCs w:val="21"/>
              </w:rPr>
            </w:pPr>
          </w:p>
        </w:tc>
        <w:tc>
          <w:tcPr>
            <w:tcW w:w="1696" w:type="dxa"/>
            <w:tcBorders>
              <w:top w:val="nil"/>
              <w:left w:val="nil"/>
              <w:bottom w:val="single" w:sz="8" w:space="0" w:color="auto"/>
              <w:right w:val="single" w:sz="4" w:space="0" w:color="auto"/>
            </w:tcBorders>
            <w:shd w:val="clear" w:color="auto" w:fill="D9D9D9" w:themeFill="background1" w:themeFillShade="D9"/>
            <w:vAlign w:val="center"/>
            <w:hideMark/>
          </w:tcPr>
          <w:p w:rsidR="00306ACB" w:rsidRPr="008A1A5A" w:rsidRDefault="00306ACB" w:rsidP="005117FC">
            <w:pPr>
              <w:spacing w:after="0" w:line="240" w:lineRule="auto"/>
              <w:jc w:val="center"/>
              <w:rPr>
                <w:b/>
                <w:sz w:val="21"/>
                <w:szCs w:val="21"/>
              </w:rPr>
            </w:pPr>
            <w:r w:rsidRPr="008A1A5A">
              <w:rPr>
                <w:b/>
                <w:sz w:val="21"/>
                <w:szCs w:val="21"/>
              </w:rPr>
              <w:t>pedagogů</w:t>
            </w:r>
          </w:p>
        </w:tc>
        <w:tc>
          <w:tcPr>
            <w:tcW w:w="1697" w:type="dxa"/>
            <w:tcBorders>
              <w:top w:val="nil"/>
              <w:left w:val="nil"/>
              <w:bottom w:val="single" w:sz="8" w:space="0" w:color="auto"/>
              <w:right w:val="single" w:sz="8" w:space="0" w:color="auto"/>
            </w:tcBorders>
            <w:shd w:val="clear" w:color="auto" w:fill="D9D9D9" w:themeFill="background1" w:themeFillShade="D9"/>
            <w:vAlign w:val="center"/>
            <w:hideMark/>
          </w:tcPr>
          <w:p w:rsidR="00306ACB" w:rsidRPr="008A1A5A" w:rsidRDefault="00306ACB" w:rsidP="005117FC">
            <w:pPr>
              <w:spacing w:after="0" w:line="240" w:lineRule="auto"/>
              <w:jc w:val="center"/>
              <w:rPr>
                <w:b/>
                <w:sz w:val="21"/>
                <w:szCs w:val="21"/>
              </w:rPr>
            </w:pPr>
            <w:r w:rsidRPr="008A1A5A">
              <w:rPr>
                <w:b/>
                <w:sz w:val="21"/>
                <w:szCs w:val="21"/>
              </w:rPr>
              <w:t>nepedagogů</w:t>
            </w:r>
          </w:p>
        </w:tc>
      </w:tr>
      <w:tr w:rsidR="00306ACB" w:rsidRPr="008A1A5A" w:rsidTr="00306ACB">
        <w:trPr>
          <w:trHeight w:val="104"/>
        </w:trPr>
        <w:tc>
          <w:tcPr>
            <w:tcW w:w="9212"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306ACB" w:rsidRPr="008A1A5A" w:rsidRDefault="00306ACB" w:rsidP="005117FC">
            <w:pPr>
              <w:spacing w:after="0" w:line="240" w:lineRule="auto"/>
              <w:jc w:val="center"/>
              <w:rPr>
                <w:b/>
                <w:sz w:val="21"/>
                <w:szCs w:val="21"/>
              </w:rPr>
            </w:pPr>
            <w:r w:rsidRPr="008A1A5A">
              <w:rPr>
                <w:b/>
                <w:sz w:val="21"/>
                <w:szCs w:val="21"/>
              </w:rPr>
              <w:t>2012/2013</w:t>
            </w:r>
          </w:p>
        </w:tc>
      </w:tr>
      <w:tr w:rsidR="00306ACB" w:rsidRPr="008A1A5A" w:rsidTr="00306ACB">
        <w:trPr>
          <w:trHeight w:val="60"/>
        </w:trPr>
        <w:tc>
          <w:tcPr>
            <w:tcW w:w="4123" w:type="dxa"/>
            <w:tcBorders>
              <w:top w:val="nil"/>
              <w:left w:val="single" w:sz="8" w:space="0" w:color="auto"/>
              <w:bottom w:val="single" w:sz="4" w:space="0" w:color="auto"/>
              <w:right w:val="single" w:sz="8" w:space="0" w:color="auto"/>
            </w:tcBorders>
            <w:shd w:val="clear" w:color="auto" w:fill="auto"/>
            <w:vAlign w:val="center"/>
            <w:hideMark/>
          </w:tcPr>
          <w:p w:rsidR="00306ACB" w:rsidRPr="008A1A5A" w:rsidRDefault="00306ACB" w:rsidP="005117FC">
            <w:pPr>
              <w:spacing w:after="0" w:line="240" w:lineRule="auto"/>
              <w:rPr>
                <w:sz w:val="21"/>
                <w:szCs w:val="21"/>
              </w:rPr>
            </w:pPr>
            <w:r w:rsidRPr="008A1A5A">
              <w:rPr>
                <w:sz w:val="21"/>
                <w:szCs w:val="21"/>
              </w:rPr>
              <w:t>mateřské školy</w:t>
            </w:r>
          </w:p>
        </w:tc>
        <w:tc>
          <w:tcPr>
            <w:tcW w:w="1696" w:type="dxa"/>
            <w:tcBorders>
              <w:top w:val="nil"/>
              <w:left w:val="nil"/>
              <w:bottom w:val="single" w:sz="4" w:space="0" w:color="auto"/>
              <w:right w:val="nil"/>
            </w:tcBorders>
            <w:shd w:val="clear" w:color="auto" w:fill="auto"/>
            <w:vAlign w:val="center"/>
            <w:hideMark/>
          </w:tcPr>
          <w:p w:rsidR="00306ACB" w:rsidRPr="008A1A5A" w:rsidRDefault="00306ACB" w:rsidP="005117FC">
            <w:pPr>
              <w:spacing w:after="0" w:line="240" w:lineRule="auto"/>
              <w:jc w:val="center"/>
              <w:rPr>
                <w:sz w:val="21"/>
                <w:szCs w:val="21"/>
              </w:rPr>
            </w:pPr>
            <w:r w:rsidRPr="008A1A5A">
              <w:rPr>
                <w:sz w:val="21"/>
                <w:szCs w:val="21"/>
              </w:rPr>
              <w:t>70,70</w:t>
            </w:r>
          </w:p>
        </w:tc>
        <w:tc>
          <w:tcPr>
            <w:tcW w:w="1696"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06ACB" w:rsidRPr="008A1A5A" w:rsidRDefault="00306ACB" w:rsidP="005117FC">
            <w:pPr>
              <w:spacing w:after="0" w:line="240" w:lineRule="auto"/>
              <w:jc w:val="center"/>
              <w:rPr>
                <w:sz w:val="21"/>
                <w:szCs w:val="21"/>
              </w:rPr>
            </w:pPr>
            <w:r w:rsidRPr="008A1A5A">
              <w:rPr>
                <w:sz w:val="21"/>
                <w:szCs w:val="21"/>
              </w:rPr>
              <w:t>51,88</w:t>
            </w:r>
          </w:p>
        </w:tc>
        <w:tc>
          <w:tcPr>
            <w:tcW w:w="1697" w:type="dxa"/>
            <w:tcBorders>
              <w:top w:val="single" w:sz="8" w:space="0" w:color="auto"/>
              <w:left w:val="nil"/>
              <w:bottom w:val="single" w:sz="4" w:space="0" w:color="auto"/>
              <w:right w:val="single" w:sz="8" w:space="0" w:color="auto"/>
            </w:tcBorders>
            <w:shd w:val="clear" w:color="auto" w:fill="auto"/>
            <w:vAlign w:val="center"/>
            <w:hideMark/>
          </w:tcPr>
          <w:p w:rsidR="00306ACB" w:rsidRPr="008A1A5A" w:rsidRDefault="00306ACB" w:rsidP="005117FC">
            <w:pPr>
              <w:spacing w:after="0" w:line="240" w:lineRule="auto"/>
              <w:jc w:val="center"/>
              <w:rPr>
                <w:sz w:val="21"/>
                <w:szCs w:val="21"/>
              </w:rPr>
            </w:pPr>
            <w:r w:rsidRPr="008A1A5A">
              <w:rPr>
                <w:sz w:val="21"/>
                <w:szCs w:val="21"/>
              </w:rPr>
              <w:t>18,82</w:t>
            </w:r>
          </w:p>
        </w:tc>
      </w:tr>
    </w:tbl>
    <w:p w:rsidR="00306ACB" w:rsidRPr="005117FC" w:rsidRDefault="00306ACB" w:rsidP="005117FC">
      <w:pPr>
        <w:spacing w:after="160" w:line="259" w:lineRule="auto"/>
        <w:rPr>
          <w:i/>
          <w:sz w:val="18"/>
          <w:szCs w:val="18"/>
        </w:rPr>
      </w:pPr>
      <w:r w:rsidRPr="005117FC">
        <w:rPr>
          <w:i/>
          <w:sz w:val="18"/>
          <w:szCs w:val="18"/>
        </w:rPr>
        <w:t xml:space="preserve">Upraveno dle z dokumentu </w:t>
      </w:r>
      <w:r w:rsidRPr="005117FC">
        <w:rPr>
          <w:rFonts w:ascii="Calibri" w:eastAsia="Times New Roman" w:hAnsi="Calibri" w:cs="Times New Roman"/>
          <w:i/>
          <w:iCs/>
          <w:color w:val="000000"/>
          <w:sz w:val="18"/>
          <w:szCs w:val="18"/>
        </w:rPr>
        <w:t xml:space="preserve"> </w:t>
      </w:r>
      <w:r w:rsidRPr="005117FC">
        <w:rPr>
          <w:sz w:val="18"/>
          <w:szCs w:val="18"/>
        </w:rPr>
        <w:t xml:space="preserve">„Strategie území správního obvodu ORP Holice“, </w:t>
      </w:r>
      <w:r w:rsidRPr="005117FC">
        <w:rPr>
          <w:i/>
          <w:sz w:val="18"/>
          <w:szCs w:val="18"/>
        </w:rPr>
        <w:t>tab. č. 36 na s. 6</w:t>
      </w:r>
      <w:r w:rsidR="009A5EEC">
        <w:rPr>
          <w:i/>
          <w:sz w:val="18"/>
          <w:szCs w:val="18"/>
        </w:rPr>
        <w:t>4</w:t>
      </w:r>
      <w:r w:rsidRPr="005117FC">
        <w:rPr>
          <w:i/>
          <w:sz w:val="18"/>
          <w:szCs w:val="18"/>
        </w:rPr>
        <w:t>, Zdroj: Zdroj: Městský úřad Holice, Výkazy MŠMT</w:t>
      </w:r>
    </w:p>
    <w:p w:rsidR="00306ACB" w:rsidRPr="00A57849" w:rsidRDefault="00306ACB" w:rsidP="005117FC">
      <w:pPr>
        <w:spacing w:after="160" w:line="259" w:lineRule="auto"/>
        <w:jc w:val="both"/>
      </w:pPr>
      <w:r>
        <w:t>Jiné údaje o pracovnících sledovány nebyly.</w:t>
      </w:r>
    </w:p>
    <w:p w:rsidR="00991440" w:rsidRDefault="00991440" w:rsidP="005117FC">
      <w:pPr>
        <w:spacing w:after="160" w:line="259" w:lineRule="auto"/>
        <w:jc w:val="both"/>
        <w:rPr>
          <w:b/>
        </w:rPr>
      </w:pPr>
    </w:p>
    <w:p w:rsidR="002E3245" w:rsidRDefault="002E3245" w:rsidP="005117FC">
      <w:pPr>
        <w:spacing w:after="160" w:line="259" w:lineRule="auto"/>
        <w:jc w:val="both"/>
        <w:rPr>
          <w:b/>
        </w:rPr>
      </w:pPr>
      <w:r w:rsidRPr="007D5E89">
        <w:rPr>
          <w:b/>
        </w:rPr>
        <w:t>Hospodaření v</w:t>
      </w:r>
      <w:r w:rsidR="004803AB">
        <w:rPr>
          <w:b/>
        </w:rPr>
        <w:t> </w:t>
      </w:r>
      <w:r w:rsidRPr="007D5E89">
        <w:rPr>
          <w:b/>
        </w:rPr>
        <w:t>MŠ</w:t>
      </w:r>
    </w:p>
    <w:p w:rsidR="00D0127F" w:rsidRDefault="004803AB" w:rsidP="005117FC">
      <w:pPr>
        <w:spacing w:after="160" w:line="259" w:lineRule="auto"/>
        <w:jc w:val="both"/>
      </w:pPr>
      <w:r w:rsidRPr="004803AB">
        <w:t xml:space="preserve">K analýze hospodaření v MŠ </w:t>
      </w:r>
      <w:r w:rsidR="00EC519F">
        <w:t xml:space="preserve">v minulém období </w:t>
      </w:r>
      <w:r w:rsidRPr="004803AB">
        <w:t xml:space="preserve">se dají </w:t>
      </w:r>
      <w:r w:rsidR="005E4B2F">
        <w:t>z dokumentu</w:t>
      </w:r>
      <w:r w:rsidRPr="004803AB">
        <w:rPr>
          <w:rFonts w:ascii="Calibri" w:eastAsia="Times New Roman" w:hAnsi="Calibri" w:cs="Times New Roman"/>
          <w:i/>
          <w:iCs/>
          <w:color w:val="000000"/>
          <w:sz w:val="20"/>
          <w:szCs w:val="20"/>
        </w:rPr>
        <w:t xml:space="preserve"> </w:t>
      </w:r>
      <w:r w:rsidRPr="004803AB">
        <w:t>„Strategie území správního obvodu ORP Holice“, použít údaje pouze</w:t>
      </w:r>
      <w:r w:rsidR="00D0127F">
        <w:t xml:space="preserve"> z některých tabulek.</w:t>
      </w:r>
      <w:r w:rsidR="00EC519F">
        <w:t xml:space="preserve"> </w:t>
      </w:r>
      <w:r w:rsidR="000B2399">
        <w:t>Ostatní data byla zpracována v jiné struktuře a nelze je pro tuto analýzu využít.</w:t>
      </w:r>
    </w:p>
    <w:p w:rsidR="005E4B2F" w:rsidRDefault="005E4B2F" w:rsidP="005E4B2F">
      <w:pPr>
        <w:spacing w:after="160" w:line="259" w:lineRule="auto"/>
        <w:jc w:val="both"/>
      </w:pPr>
    </w:p>
    <w:p w:rsidR="005E4B2F" w:rsidRPr="00BB4185" w:rsidRDefault="00BB4185" w:rsidP="00BB4185">
      <w:pPr>
        <w:pStyle w:val="Titulek"/>
      </w:pPr>
      <w:bookmarkStart w:id="284" w:name="_Toc415477035"/>
      <w:bookmarkStart w:id="285" w:name="_Toc472274131"/>
      <w:r w:rsidRPr="00BB4185">
        <w:t xml:space="preserve">Tabulka </w:t>
      </w:r>
      <w:r w:rsidR="005526AA">
        <w:fldChar w:fldCharType="begin"/>
      </w:r>
      <w:r w:rsidR="005526AA">
        <w:instrText xml:space="preserve"> SEQ Tabulka \* ARABIC </w:instrText>
      </w:r>
      <w:r w:rsidR="005526AA">
        <w:fldChar w:fldCharType="separate"/>
      </w:r>
      <w:r w:rsidR="006B7C7B">
        <w:rPr>
          <w:noProof/>
        </w:rPr>
        <w:t>11</w:t>
      </w:r>
      <w:r w:rsidR="005526AA">
        <w:rPr>
          <w:noProof/>
        </w:rPr>
        <w:fldChar w:fldCharType="end"/>
      </w:r>
      <w:r w:rsidRPr="00BB4185">
        <w:t xml:space="preserve"> </w:t>
      </w:r>
      <w:r w:rsidR="005E4B2F" w:rsidRPr="00BB4185">
        <w:t>Celkové provozní výdaje ve správním obvodu ORP Holice na ZŠ, MŠ a v jiných zařízení zřizovaných obcemi</w:t>
      </w:r>
      <w:bookmarkEnd w:id="284"/>
      <w:bookmarkEnd w:id="285"/>
    </w:p>
    <w:tbl>
      <w:tblPr>
        <w:tblW w:w="9226" w:type="dxa"/>
        <w:tblInd w:w="58" w:type="dxa"/>
        <w:tblLayout w:type="fixed"/>
        <w:tblCellMar>
          <w:left w:w="70" w:type="dxa"/>
          <w:right w:w="70" w:type="dxa"/>
        </w:tblCellMar>
        <w:tblLook w:val="04A0" w:firstRow="1" w:lastRow="0" w:firstColumn="1" w:lastColumn="0" w:noHBand="0" w:noVBand="1"/>
      </w:tblPr>
      <w:tblGrid>
        <w:gridCol w:w="1430"/>
        <w:gridCol w:w="1134"/>
        <w:gridCol w:w="1134"/>
        <w:gridCol w:w="1134"/>
        <w:gridCol w:w="1134"/>
        <w:gridCol w:w="1276"/>
        <w:gridCol w:w="1984"/>
      </w:tblGrid>
      <w:tr w:rsidR="00D0127F" w:rsidRPr="00D0127F" w:rsidTr="00670C0C">
        <w:trPr>
          <w:trHeight w:val="300"/>
        </w:trPr>
        <w:tc>
          <w:tcPr>
            <w:tcW w:w="1430" w:type="dxa"/>
            <w:tcBorders>
              <w:top w:val="single" w:sz="4" w:space="0" w:color="auto"/>
              <w:left w:val="single" w:sz="8" w:space="0" w:color="auto"/>
              <w:bottom w:val="single" w:sz="8" w:space="0" w:color="auto"/>
              <w:right w:val="single" w:sz="8" w:space="0" w:color="auto"/>
            </w:tcBorders>
            <w:shd w:val="clear" w:color="auto" w:fill="D9D9D9" w:themeFill="background1" w:themeFillShade="D9"/>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MŠ</w:t>
            </w:r>
          </w:p>
        </w:tc>
        <w:tc>
          <w:tcPr>
            <w:tcW w:w="1134" w:type="dxa"/>
            <w:tcBorders>
              <w:top w:val="single" w:sz="4" w:space="0" w:color="auto"/>
              <w:left w:val="nil"/>
              <w:bottom w:val="single" w:sz="8" w:space="0" w:color="auto"/>
              <w:right w:val="single" w:sz="8" w:space="0" w:color="auto"/>
            </w:tcBorders>
            <w:shd w:val="clear" w:color="auto" w:fill="D9D9D9" w:themeFill="background1" w:themeFillShade="D9"/>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2007</w:t>
            </w:r>
          </w:p>
        </w:tc>
        <w:tc>
          <w:tcPr>
            <w:tcW w:w="1134" w:type="dxa"/>
            <w:tcBorders>
              <w:top w:val="single" w:sz="4" w:space="0" w:color="auto"/>
              <w:left w:val="nil"/>
              <w:bottom w:val="single" w:sz="8" w:space="0" w:color="auto"/>
              <w:right w:val="single" w:sz="8" w:space="0" w:color="auto"/>
            </w:tcBorders>
            <w:shd w:val="clear" w:color="auto" w:fill="D9D9D9" w:themeFill="background1" w:themeFillShade="D9"/>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2008</w:t>
            </w:r>
          </w:p>
        </w:tc>
        <w:tc>
          <w:tcPr>
            <w:tcW w:w="1134" w:type="dxa"/>
            <w:tcBorders>
              <w:top w:val="single" w:sz="4" w:space="0" w:color="auto"/>
              <w:left w:val="nil"/>
              <w:bottom w:val="single" w:sz="8" w:space="0" w:color="auto"/>
              <w:right w:val="single" w:sz="8" w:space="0" w:color="auto"/>
            </w:tcBorders>
            <w:shd w:val="clear" w:color="auto" w:fill="D9D9D9" w:themeFill="background1" w:themeFillShade="D9"/>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2009</w:t>
            </w:r>
          </w:p>
        </w:tc>
        <w:tc>
          <w:tcPr>
            <w:tcW w:w="1134" w:type="dxa"/>
            <w:tcBorders>
              <w:top w:val="single" w:sz="4" w:space="0" w:color="auto"/>
              <w:left w:val="nil"/>
              <w:bottom w:val="single" w:sz="8" w:space="0" w:color="auto"/>
              <w:right w:val="single" w:sz="8" w:space="0" w:color="auto"/>
            </w:tcBorders>
            <w:shd w:val="clear" w:color="auto" w:fill="D9D9D9" w:themeFill="background1" w:themeFillShade="D9"/>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2010</w:t>
            </w:r>
          </w:p>
        </w:tc>
        <w:tc>
          <w:tcPr>
            <w:tcW w:w="1276" w:type="dxa"/>
            <w:tcBorders>
              <w:top w:val="single" w:sz="4" w:space="0" w:color="auto"/>
              <w:left w:val="nil"/>
              <w:bottom w:val="single" w:sz="8" w:space="0" w:color="auto"/>
              <w:right w:val="single" w:sz="8" w:space="0" w:color="auto"/>
            </w:tcBorders>
            <w:shd w:val="clear" w:color="auto" w:fill="D9D9D9" w:themeFill="background1" w:themeFillShade="D9"/>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2011</w:t>
            </w:r>
          </w:p>
        </w:tc>
        <w:tc>
          <w:tcPr>
            <w:tcW w:w="1984" w:type="dxa"/>
            <w:tcBorders>
              <w:top w:val="single" w:sz="4" w:space="0" w:color="auto"/>
              <w:left w:val="nil"/>
              <w:bottom w:val="single" w:sz="8" w:space="0" w:color="auto"/>
              <w:right w:val="single" w:sz="8" w:space="0" w:color="auto"/>
            </w:tcBorders>
            <w:shd w:val="clear" w:color="auto" w:fill="D9D9D9" w:themeFill="background1" w:themeFillShade="D9"/>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2012</w:t>
            </w:r>
          </w:p>
        </w:tc>
      </w:tr>
      <w:tr w:rsidR="00D0127F" w:rsidRPr="00D0127F" w:rsidTr="00D0127F">
        <w:trPr>
          <w:trHeight w:val="300"/>
        </w:trPr>
        <w:tc>
          <w:tcPr>
            <w:tcW w:w="1430" w:type="dxa"/>
            <w:tcBorders>
              <w:top w:val="nil"/>
              <w:left w:val="single" w:sz="8" w:space="0" w:color="auto"/>
              <w:bottom w:val="single" w:sz="8" w:space="0" w:color="auto"/>
              <w:right w:val="single" w:sz="8" w:space="0" w:color="auto"/>
            </w:tcBorders>
            <w:shd w:val="clear" w:color="auto" w:fill="auto"/>
            <w:vAlign w:val="bottom"/>
            <w:hideMark/>
          </w:tcPr>
          <w:p w:rsidR="00D0127F" w:rsidRPr="00D0127F" w:rsidRDefault="00D0127F" w:rsidP="00D0127F">
            <w:pPr>
              <w:spacing w:after="0" w:line="240" w:lineRule="auto"/>
              <w:jc w:val="center"/>
              <w:rPr>
                <w:rFonts w:ascii="Calibri" w:eastAsia="Times New Roman" w:hAnsi="Calibri" w:cs="Times New Roman"/>
                <w:b/>
                <w:bCs/>
                <w:color w:val="000000"/>
                <w:sz w:val="21"/>
                <w:szCs w:val="21"/>
              </w:rPr>
            </w:pPr>
            <w:r w:rsidRPr="00D0127F">
              <w:rPr>
                <w:rFonts w:ascii="Calibri" w:eastAsia="Times New Roman" w:hAnsi="Calibri" w:cs="Times New Roman"/>
                <w:b/>
                <w:bCs/>
                <w:color w:val="000000"/>
                <w:sz w:val="21"/>
                <w:szCs w:val="21"/>
              </w:rPr>
              <w:t>MŠ (Kč)</w:t>
            </w:r>
          </w:p>
        </w:tc>
        <w:tc>
          <w:tcPr>
            <w:tcW w:w="1134" w:type="dxa"/>
            <w:tcBorders>
              <w:top w:val="nil"/>
              <w:left w:val="nil"/>
              <w:bottom w:val="single" w:sz="8" w:space="0" w:color="auto"/>
              <w:right w:val="single" w:sz="8" w:space="0" w:color="auto"/>
            </w:tcBorders>
            <w:shd w:val="clear" w:color="auto" w:fill="auto"/>
            <w:vAlign w:val="bottom"/>
            <w:hideMark/>
          </w:tcPr>
          <w:p w:rsidR="00D0127F" w:rsidRPr="00D0127F" w:rsidRDefault="00D0127F" w:rsidP="00670C0C">
            <w:pPr>
              <w:spacing w:after="0" w:line="240" w:lineRule="auto"/>
              <w:jc w:val="center"/>
              <w:rPr>
                <w:rFonts w:ascii="Calibri" w:eastAsia="Times New Roman" w:hAnsi="Calibri" w:cs="Times New Roman"/>
                <w:color w:val="000000"/>
                <w:sz w:val="21"/>
                <w:szCs w:val="21"/>
              </w:rPr>
            </w:pPr>
            <w:r w:rsidRPr="00D0127F">
              <w:rPr>
                <w:rFonts w:ascii="Calibri" w:eastAsia="Times New Roman" w:hAnsi="Calibri" w:cs="Times New Roman"/>
                <w:color w:val="000000"/>
                <w:sz w:val="21"/>
                <w:szCs w:val="21"/>
              </w:rPr>
              <w:t>26 810 600</w:t>
            </w:r>
          </w:p>
        </w:tc>
        <w:tc>
          <w:tcPr>
            <w:tcW w:w="1134" w:type="dxa"/>
            <w:tcBorders>
              <w:top w:val="nil"/>
              <w:left w:val="nil"/>
              <w:bottom w:val="single" w:sz="8" w:space="0" w:color="auto"/>
              <w:right w:val="single" w:sz="8" w:space="0" w:color="auto"/>
            </w:tcBorders>
            <w:shd w:val="clear" w:color="auto" w:fill="auto"/>
            <w:vAlign w:val="bottom"/>
            <w:hideMark/>
          </w:tcPr>
          <w:p w:rsidR="00D0127F" w:rsidRPr="00D0127F" w:rsidRDefault="00D0127F" w:rsidP="00670C0C">
            <w:pPr>
              <w:spacing w:after="0" w:line="240" w:lineRule="auto"/>
              <w:jc w:val="center"/>
              <w:rPr>
                <w:rFonts w:ascii="Calibri" w:eastAsia="Times New Roman" w:hAnsi="Calibri" w:cs="Times New Roman"/>
                <w:color w:val="000000"/>
                <w:sz w:val="21"/>
                <w:szCs w:val="21"/>
              </w:rPr>
            </w:pPr>
            <w:r w:rsidRPr="00D0127F">
              <w:rPr>
                <w:rFonts w:ascii="Calibri" w:eastAsia="Times New Roman" w:hAnsi="Calibri" w:cs="Times New Roman"/>
                <w:color w:val="000000"/>
                <w:sz w:val="21"/>
                <w:szCs w:val="21"/>
              </w:rPr>
              <w:t>27 918 100</w:t>
            </w:r>
          </w:p>
        </w:tc>
        <w:tc>
          <w:tcPr>
            <w:tcW w:w="1134" w:type="dxa"/>
            <w:tcBorders>
              <w:top w:val="nil"/>
              <w:left w:val="nil"/>
              <w:bottom w:val="single" w:sz="8" w:space="0" w:color="auto"/>
              <w:right w:val="single" w:sz="8" w:space="0" w:color="auto"/>
            </w:tcBorders>
            <w:shd w:val="clear" w:color="auto" w:fill="auto"/>
            <w:vAlign w:val="bottom"/>
            <w:hideMark/>
          </w:tcPr>
          <w:p w:rsidR="00D0127F" w:rsidRPr="00D0127F" w:rsidRDefault="00D0127F" w:rsidP="00670C0C">
            <w:pPr>
              <w:spacing w:after="0" w:line="240" w:lineRule="auto"/>
              <w:jc w:val="center"/>
              <w:rPr>
                <w:rFonts w:ascii="Calibri" w:eastAsia="Times New Roman" w:hAnsi="Calibri" w:cs="Times New Roman"/>
                <w:color w:val="000000"/>
                <w:sz w:val="21"/>
                <w:szCs w:val="21"/>
              </w:rPr>
            </w:pPr>
            <w:r w:rsidRPr="00D0127F">
              <w:rPr>
                <w:rFonts w:ascii="Calibri" w:eastAsia="Times New Roman" w:hAnsi="Calibri" w:cs="Times New Roman"/>
                <w:color w:val="000000"/>
                <w:sz w:val="21"/>
                <w:szCs w:val="21"/>
              </w:rPr>
              <w:t>30 590 900</w:t>
            </w:r>
          </w:p>
        </w:tc>
        <w:tc>
          <w:tcPr>
            <w:tcW w:w="1134" w:type="dxa"/>
            <w:tcBorders>
              <w:top w:val="nil"/>
              <w:left w:val="nil"/>
              <w:bottom w:val="single" w:sz="8" w:space="0" w:color="auto"/>
              <w:right w:val="single" w:sz="8" w:space="0" w:color="auto"/>
            </w:tcBorders>
            <w:shd w:val="clear" w:color="auto" w:fill="auto"/>
            <w:vAlign w:val="bottom"/>
            <w:hideMark/>
          </w:tcPr>
          <w:p w:rsidR="00D0127F" w:rsidRPr="00D0127F" w:rsidRDefault="00D0127F" w:rsidP="00670C0C">
            <w:pPr>
              <w:spacing w:after="0" w:line="240" w:lineRule="auto"/>
              <w:jc w:val="center"/>
              <w:rPr>
                <w:rFonts w:ascii="Calibri" w:eastAsia="Times New Roman" w:hAnsi="Calibri" w:cs="Times New Roman"/>
                <w:color w:val="000000"/>
                <w:sz w:val="21"/>
                <w:szCs w:val="21"/>
              </w:rPr>
            </w:pPr>
            <w:r w:rsidRPr="00D0127F">
              <w:rPr>
                <w:rFonts w:ascii="Calibri" w:eastAsia="Times New Roman" w:hAnsi="Calibri" w:cs="Times New Roman"/>
                <w:color w:val="000000"/>
                <w:sz w:val="21"/>
                <w:szCs w:val="21"/>
              </w:rPr>
              <w:t>31 735 100</w:t>
            </w:r>
          </w:p>
        </w:tc>
        <w:tc>
          <w:tcPr>
            <w:tcW w:w="1276" w:type="dxa"/>
            <w:tcBorders>
              <w:top w:val="nil"/>
              <w:left w:val="nil"/>
              <w:bottom w:val="single" w:sz="8" w:space="0" w:color="auto"/>
              <w:right w:val="single" w:sz="8" w:space="0" w:color="auto"/>
            </w:tcBorders>
            <w:shd w:val="clear" w:color="auto" w:fill="auto"/>
            <w:vAlign w:val="bottom"/>
            <w:hideMark/>
          </w:tcPr>
          <w:p w:rsidR="00D0127F" w:rsidRPr="00D0127F" w:rsidRDefault="00D0127F" w:rsidP="00670C0C">
            <w:pPr>
              <w:spacing w:after="0" w:line="240" w:lineRule="auto"/>
              <w:jc w:val="center"/>
              <w:rPr>
                <w:rFonts w:ascii="Calibri" w:eastAsia="Times New Roman" w:hAnsi="Calibri" w:cs="Times New Roman"/>
                <w:color w:val="000000"/>
                <w:sz w:val="21"/>
                <w:szCs w:val="21"/>
              </w:rPr>
            </w:pPr>
            <w:r w:rsidRPr="00D0127F">
              <w:rPr>
                <w:rFonts w:ascii="Calibri" w:eastAsia="Times New Roman" w:hAnsi="Calibri" w:cs="Times New Roman"/>
                <w:color w:val="000000"/>
                <w:sz w:val="21"/>
                <w:szCs w:val="21"/>
              </w:rPr>
              <w:t>33 044 100</w:t>
            </w:r>
          </w:p>
        </w:tc>
        <w:tc>
          <w:tcPr>
            <w:tcW w:w="1984" w:type="dxa"/>
            <w:tcBorders>
              <w:top w:val="nil"/>
              <w:left w:val="nil"/>
              <w:bottom w:val="single" w:sz="8" w:space="0" w:color="auto"/>
              <w:right w:val="single" w:sz="8" w:space="0" w:color="auto"/>
            </w:tcBorders>
            <w:shd w:val="clear" w:color="auto" w:fill="auto"/>
            <w:vAlign w:val="bottom"/>
            <w:hideMark/>
          </w:tcPr>
          <w:p w:rsidR="00D0127F" w:rsidRPr="00D0127F" w:rsidRDefault="00D0127F" w:rsidP="00670C0C">
            <w:pPr>
              <w:spacing w:after="0" w:line="240" w:lineRule="auto"/>
              <w:jc w:val="center"/>
              <w:rPr>
                <w:rFonts w:ascii="Calibri" w:eastAsia="Times New Roman" w:hAnsi="Calibri" w:cs="Times New Roman"/>
                <w:color w:val="000000"/>
                <w:sz w:val="21"/>
                <w:szCs w:val="21"/>
              </w:rPr>
            </w:pPr>
            <w:r w:rsidRPr="00D0127F">
              <w:rPr>
                <w:rFonts w:ascii="Calibri" w:eastAsia="Times New Roman" w:hAnsi="Calibri" w:cs="Times New Roman"/>
                <w:color w:val="000000"/>
                <w:sz w:val="21"/>
                <w:szCs w:val="21"/>
              </w:rPr>
              <w:t>35 435 800</w:t>
            </w:r>
          </w:p>
        </w:tc>
      </w:tr>
    </w:tbl>
    <w:p w:rsidR="00EF7DA7" w:rsidRPr="005E4B2F" w:rsidRDefault="00EF7DA7" w:rsidP="005E4B2F">
      <w:pPr>
        <w:tabs>
          <w:tab w:val="left" w:pos="9072"/>
        </w:tabs>
        <w:spacing w:after="160" w:line="259" w:lineRule="auto"/>
        <w:ind w:right="-142"/>
        <w:jc w:val="both"/>
        <w:rPr>
          <w:i/>
          <w:sz w:val="18"/>
          <w:szCs w:val="18"/>
        </w:rPr>
      </w:pPr>
      <w:r w:rsidRPr="005E4B2F">
        <w:rPr>
          <w:i/>
          <w:sz w:val="18"/>
          <w:szCs w:val="18"/>
        </w:rPr>
        <w:t>Upraveno dle „Strategie území správního obvodu ORP Holice“ tab. č. 98 na s.1</w:t>
      </w:r>
      <w:r w:rsidR="000B2399" w:rsidRPr="005E4B2F">
        <w:rPr>
          <w:i/>
          <w:sz w:val="18"/>
          <w:szCs w:val="18"/>
        </w:rPr>
        <w:t>08</w:t>
      </w:r>
      <w:r w:rsidRPr="005E4B2F">
        <w:rPr>
          <w:i/>
          <w:sz w:val="18"/>
          <w:szCs w:val="18"/>
        </w:rPr>
        <w:t>,  Zdroj: Městský úřad Holice, Výkazy MŠMT</w:t>
      </w:r>
    </w:p>
    <w:p w:rsidR="00D0127F" w:rsidRDefault="000B2399" w:rsidP="005E4B2F">
      <w:pPr>
        <w:spacing w:after="160" w:line="259" w:lineRule="auto"/>
        <w:jc w:val="both"/>
      </w:pPr>
      <w:r>
        <w:t xml:space="preserve">V celkových provozních výdajích v Tabulce </w:t>
      </w:r>
      <w:r w:rsidR="00670C0C">
        <w:t>11</w:t>
      </w:r>
      <w:r>
        <w:t xml:space="preserve"> jsou zahrnuty i náklady na jídelny, které MŠ mají.</w:t>
      </w:r>
    </w:p>
    <w:p w:rsidR="00BB4185" w:rsidRPr="00BB4185" w:rsidRDefault="00BB4185" w:rsidP="005E4B2F">
      <w:pPr>
        <w:spacing w:after="160" w:line="259" w:lineRule="auto"/>
        <w:jc w:val="both"/>
        <w:rPr>
          <w:b/>
        </w:rPr>
      </w:pPr>
    </w:p>
    <w:p w:rsidR="001512A8" w:rsidRPr="00BB4185" w:rsidRDefault="00BB4185" w:rsidP="00BB4185">
      <w:pPr>
        <w:pStyle w:val="Titulek"/>
      </w:pPr>
      <w:bookmarkStart w:id="286" w:name="_Toc472274132"/>
      <w:r w:rsidRPr="00BB4185">
        <w:t xml:space="preserve">Tabulka </w:t>
      </w:r>
      <w:r w:rsidR="005526AA">
        <w:fldChar w:fldCharType="begin"/>
      </w:r>
      <w:r w:rsidR="005526AA">
        <w:instrText xml:space="preserve"> SEQ Tabulka \* ARABIC </w:instrText>
      </w:r>
      <w:r w:rsidR="005526AA">
        <w:fldChar w:fldCharType="separate"/>
      </w:r>
      <w:r w:rsidR="006B7C7B">
        <w:rPr>
          <w:noProof/>
        </w:rPr>
        <w:t>12</w:t>
      </w:r>
      <w:r w:rsidR="005526AA">
        <w:rPr>
          <w:noProof/>
        </w:rPr>
        <w:fldChar w:fldCharType="end"/>
      </w:r>
      <w:r w:rsidRPr="00BB4185">
        <w:t xml:space="preserve"> </w:t>
      </w:r>
      <w:r w:rsidR="001512A8" w:rsidRPr="00BB4185">
        <w:t>Příjmy a výdaje mateřských škol v ORP Holice v roce 2012</w:t>
      </w:r>
      <w:bookmarkEnd w:id="286"/>
    </w:p>
    <w:tbl>
      <w:tblPr>
        <w:tblW w:w="9226" w:type="dxa"/>
        <w:tblInd w:w="58" w:type="dxa"/>
        <w:tblCellMar>
          <w:left w:w="70" w:type="dxa"/>
          <w:right w:w="70" w:type="dxa"/>
        </w:tblCellMar>
        <w:tblLook w:val="04A0" w:firstRow="1" w:lastRow="0" w:firstColumn="1" w:lastColumn="0" w:noHBand="0" w:noVBand="1"/>
      </w:tblPr>
      <w:tblGrid>
        <w:gridCol w:w="2280"/>
        <w:gridCol w:w="1340"/>
        <w:gridCol w:w="1070"/>
        <w:gridCol w:w="850"/>
        <w:gridCol w:w="1276"/>
        <w:gridCol w:w="2410"/>
      </w:tblGrid>
      <w:tr w:rsidR="001512A8" w:rsidRPr="001512A8" w:rsidTr="00991440">
        <w:trPr>
          <w:trHeight w:val="20"/>
        </w:trPr>
        <w:tc>
          <w:tcPr>
            <w:tcW w:w="2280" w:type="dxa"/>
            <w:vMerge w:val="restart"/>
            <w:tcBorders>
              <w:top w:val="single" w:sz="4" w:space="0" w:color="auto"/>
              <w:left w:val="single" w:sz="4" w:space="0" w:color="auto"/>
              <w:bottom w:val="single" w:sz="8" w:space="0" w:color="000000"/>
              <w:right w:val="single" w:sz="8" w:space="0" w:color="auto"/>
            </w:tcBorders>
            <w:shd w:val="clear" w:color="auto" w:fill="D9D9D9" w:themeFill="background1" w:themeFillShade="D9"/>
            <w:vAlign w:val="bottom"/>
            <w:hideMark/>
          </w:tcPr>
          <w:p w:rsidR="001512A8" w:rsidRPr="001512A8" w:rsidRDefault="001512A8" w:rsidP="005E4B2F">
            <w:pPr>
              <w:spacing w:after="0" w:line="240" w:lineRule="auto"/>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Název školy/školského zařízení</w:t>
            </w:r>
          </w:p>
        </w:tc>
        <w:tc>
          <w:tcPr>
            <w:tcW w:w="3260" w:type="dxa"/>
            <w:gridSpan w:val="3"/>
            <w:tcBorders>
              <w:top w:val="single" w:sz="4" w:space="0" w:color="auto"/>
              <w:left w:val="nil"/>
              <w:bottom w:val="single" w:sz="8" w:space="0" w:color="auto"/>
              <w:right w:val="single" w:sz="8" w:space="0" w:color="000000"/>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Příjmy (Kč)</w:t>
            </w:r>
          </w:p>
        </w:tc>
        <w:tc>
          <w:tcPr>
            <w:tcW w:w="1276" w:type="dxa"/>
            <w:tcBorders>
              <w:top w:val="single" w:sz="4" w:space="0" w:color="auto"/>
              <w:left w:val="nil"/>
              <w:bottom w:val="single" w:sz="8" w:space="0" w:color="auto"/>
              <w:right w:val="single" w:sz="8" w:space="0" w:color="auto"/>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Výdaje (Kč)</w:t>
            </w:r>
          </w:p>
        </w:tc>
        <w:tc>
          <w:tcPr>
            <w:tcW w:w="2410" w:type="dxa"/>
            <w:tcBorders>
              <w:top w:val="single" w:sz="4" w:space="0" w:color="auto"/>
              <w:left w:val="nil"/>
              <w:bottom w:val="nil"/>
              <w:right w:val="single" w:sz="4" w:space="0" w:color="auto"/>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Vlastní zdroje</w:t>
            </w:r>
          </w:p>
        </w:tc>
      </w:tr>
      <w:tr w:rsidR="001512A8" w:rsidRPr="001512A8" w:rsidTr="00991440">
        <w:trPr>
          <w:trHeight w:val="20"/>
        </w:trPr>
        <w:tc>
          <w:tcPr>
            <w:tcW w:w="2280" w:type="dxa"/>
            <w:vMerge/>
            <w:tcBorders>
              <w:top w:val="nil"/>
              <w:left w:val="single" w:sz="4" w:space="0" w:color="auto"/>
              <w:bottom w:val="single" w:sz="8" w:space="0" w:color="000000"/>
              <w:right w:val="single" w:sz="8" w:space="0" w:color="auto"/>
            </w:tcBorders>
            <w:shd w:val="clear" w:color="auto" w:fill="D9D9D9" w:themeFill="background1" w:themeFillShade="D9"/>
            <w:vAlign w:val="center"/>
            <w:hideMark/>
          </w:tcPr>
          <w:p w:rsidR="001512A8" w:rsidRPr="001512A8" w:rsidRDefault="001512A8" w:rsidP="005E4B2F">
            <w:pPr>
              <w:spacing w:after="0" w:line="240" w:lineRule="auto"/>
              <w:rPr>
                <w:rFonts w:ascii="Calibri" w:eastAsia="Times New Roman" w:hAnsi="Calibri" w:cs="Times New Roman"/>
                <w:b/>
                <w:bCs/>
                <w:color w:val="000000"/>
                <w:sz w:val="20"/>
                <w:szCs w:val="20"/>
              </w:rPr>
            </w:pPr>
          </w:p>
        </w:tc>
        <w:tc>
          <w:tcPr>
            <w:tcW w:w="1340" w:type="dxa"/>
            <w:tcBorders>
              <w:top w:val="nil"/>
              <w:left w:val="nil"/>
              <w:bottom w:val="single" w:sz="8" w:space="0" w:color="auto"/>
              <w:right w:val="single" w:sz="8" w:space="0" w:color="auto"/>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Dotace MŠMT</w:t>
            </w:r>
          </w:p>
        </w:tc>
        <w:tc>
          <w:tcPr>
            <w:tcW w:w="1070" w:type="dxa"/>
            <w:tcBorders>
              <w:top w:val="nil"/>
              <w:left w:val="nil"/>
              <w:bottom w:val="single" w:sz="8" w:space="0" w:color="auto"/>
              <w:right w:val="single" w:sz="8" w:space="0" w:color="auto"/>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Dotace zřizovatel</w:t>
            </w:r>
          </w:p>
        </w:tc>
        <w:tc>
          <w:tcPr>
            <w:tcW w:w="850" w:type="dxa"/>
            <w:tcBorders>
              <w:top w:val="nil"/>
              <w:left w:val="nil"/>
              <w:bottom w:val="single" w:sz="8" w:space="0" w:color="auto"/>
              <w:right w:val="single" w:sz="8" w:space="0" w:color="auto"/>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Dotace EU</w:t>
            </w:r>
          </w:p>
        </w:tc>
        <w:tc>
          <w:tcPr>
            <w:tcW w:w="1276" w:type="dxa"/>
            <w:tcBorders>
              <w:top w:val="nil"/>
              <w:left w:val="nil"/>
              <w:bottom w:val="single" w:sz="8" w:space="0" w:color="auto"/>
              <w:right w:val="single" w:sz="8" w:space="0" w:color="auto"/>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Celkové provozní výdaje</w:t>
            </w:r>
          </w:p>
        </w:tc>
        <w:tc>
          <w:tcPr>
            <w:tcW w:w="2410" w:type="dxa"/>
            <w:tcBorders>
              <w:top w:val="nil"/>
              <w:left w:val="nil"/>
              <w:bottom w:val="single" w:sz="8" w:space="0" w:color="auto"/>
              <w:right w:val="single" w:sz="4" w:space="0" w:color="auto"/>
            </w:tcBorders>
            <w:shd w:val="clear" w:color="000000" w:fill="D8D8D8"/>
            <w:vAlign w:val="bottom"/>
            <w:hideMark/>
          </w:tcPr>
          <w:p w:rsidR="001512A8" w:rsidRPr="001512A8" w:rsidRDefault="001512A8" w:rsidP="005E4B2F">
            <w:pPr>
              <w:spacing w:after="0" w:line="240" w:lineRule="auto"/>
              <w:jc w:val="center"/>
              <w:rPr>
                <w:rFonts w:ascii="Calibri" w:eastAsia="Times New Roman" w:hAnsi="Calibri" w:cs="Times New Roman"/>
                <w:b/>
                <w:bCs/>
                <w:color w:val="000000"/>
                <w:sz w:val="20"/>
                <w:szCs w:val="20"/>
              </w:rPr>
            </w:pPr>
            <w:r w:rsidRPr="001512A8">
              <w:rPr>
                <w:rFonts w:ascii="Calibri" w:eastAsia="Times New Roman" w:hAnsi="Calibri" w:cs="Times New Roman"/>
                <w:b/>
                <w:bCs/>
                <w:color w:val="000000"/>
                <w:sz w:val="20"/>
                <w:szCs w:val="20"/>
              </w:rPr>
              <w:t>/příjmy (Kč)</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Býšť</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2 110 783</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400 000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2 786 600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275 817</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Dolní Roveň</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2 731 734</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525 500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3 632 600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375 366</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Dolní Ředice</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2 299 388</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417 000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3 121 900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405 512</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Holice Holubova</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4 986 496</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1 199 850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7 204 600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1 018 254</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Holice Pardubická</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4 423 567</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980 500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6 375 900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971 833</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Holice Staroholická</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2 146 652</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912 000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3 694 500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635 848</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Horní Jelení</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3 932 865</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576 000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5 325 900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817 035</w:t>
            </w:r>
          </w:p>
        </w:tc>
      </w:tr>
      <w:tr w:rsidR="001512A8" w:rsidRPr="001512A8" w:rsidTr="00670C0C">
        <w:trPr>
          <w:trHeight w:val="20"/>
        </w:trPr>
        <w:tc>
          <w:tcPr>
            <w:tcW w:w="2280" w:type="dxa"/>
            <w:tcBorders>
              <w:top w:val="nil"/>
              <w:left w:val="single" w:sz="4" w:space="0" w:color="auto"/>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Chvojenec</w:t>
            </w:r>
          </w:p>
        </w:tc>
        <w:tc>
          <w:tcPr>
            <w:tcW w:w="134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1 232 237</w:t>
            </w:r>
          </w:p>
        </w:tc>
        <w:tc>
          <w:tcPr>
            <w:tcW w:w="107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287 600</w:t>
            </w:r>
          </w:p>
        </w:tc>
        <w:tc>
          <w:tcPr>
            <w:tcW w:w="850"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nil"/>
              <w:left w:val="nil"/>
              <w:bottom w:val="single" w:sz="8"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1 805 300</w:t>
            </w:r>
          </w:p>
        </w:tc>
        <w:tc>
          <w:tcPr>
            <w:tcW w:w="2410" w:type="dxa"/>
            <w:tcBorders>
              <w:top w:val="nil"/>
              <w:left w:val="nil"/>
              <w:bottom w:val="single" w:sz="8"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285 463</w:t>
            </w:r>
          </w:p>
        </w:tc>
      </w:tr>
      <w:tr w:rsidR="001512A8" w:rsidRPr="001512A8" w:rsidTr="00670C0C">
        <w:trPr>
          <w:trHeight w:val="20"/>
        </w:trPr>
        <w:tc>
          <w:tcPr>
            <w:tcW w:w="2280"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MŠ Uhersko</w:t>
            </w:r>
          </w:p>
        </w:tc>
        <w:tc>
          <w:tcPr>
            <w:tcW w:w="1340" w:type="dxa"/>
            <w:tcBorders>
              <w:top w:val="single" w:sz="8" w:space="0" w:color="auto"/>
              <w:left w:val="nil"/>
              <w:bottom w:val="single" w:sz="4"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1 117 939</w:t>
            </w:r>
          </w:p>
        </w:tc>
        <w:tc>
          <w:tcPr>
            <w:tcW w:w="1070" w:type="dxa"/>
            <w:tcBorders>
              <w:top w:val="single" w:sz="8" w:space="0" w:color="auto"/>
              <w:left w:val="nil"/>
              <w:bottom w:val="single" w:sz="4"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250 000</w:t>
            </w:r>
          </w:p>
        </w:tc>
        <w:tc>
          <w:tcPr>
            <w:tcW w:w="850" w:type="dxa"/>
            <w:tcBorders>
              <w:top w:val="single" w:sz="8" w:space="0" w:color="auto"/>
              <w:left w:val="nil"/>
              <w:bottom w:val="single" w:sz="4"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0</w:t>
            </w:r>
          </w:p>
        </w:tc>
        <w:tc>
          <w:tcPr>
            <w:tcW w:w="1276" w:type="dxa"/>
            <w:tcBorders>
              <w:top w:val="single" w:sz="8" w:space="0" w:color="auto"/>
              <w:left w:val="nil"/>
              <w:bottom w:val="single" w:sz="4" w:space="0" w:color="auto"/>
              <w:right w:val="single" w:sz="8"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1 488 500</w:t>
            </w:r>
          </w:p>
        </w:tc>
        <w:tc>
          <w:tcPr>
            <w:tcW w:w="2410" w:type="dxa"/>
            <w:tcBorders>
              <w:top w:val="single" w:sz="8" w:space="0" w:color="auto"/>
              <w:left w:val="nil"/>
              <w:bottom w:val="single" w:sz="4" w:space="0" w:color="auto"/>
              <w:right w:val="single" w:sz="4" w:space="0" w:color="auto"/>
            </w:tcBorders>
            <w:shd w:val="clear" w:color="auto" w:fill="auto"/>
            <w:vAlign w:val="bottom"/>
            <w:hideMark/>
          </w:tcPr>
          <w:p w:rsidR="001512A8" w:rsidRPr="001512A8" w:rsidRDefault="001512A8" w:rsidP="005E4B2F">
            <w:pPr>
              <w:spacing w:after="0" w:line="240" w:lineRule="auto"/>
              <w:jc w:val="right"/>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120 561</w:t>
            </w:r>
          </w:p>
        </w:tc>
      </w:tr>
      <w:tr w:rsidR="001512A8" w:rsidRPr="001512A8" w:rsidTr="00670C0C">
        <w:trPr>
          <w:trHeight w:val="20"/>
        </w:trPr>
        <w:tc>
          <w:tcPr>
            <w:tcW w:w="2280"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1512A8" w:rsidRPr="001512A8" w:rsidRDefault="001512A8" w:rsidP="005E4B2F">
            <w:pPr>
              <w:spacing w:after="0" w:line="240" w:lineRule="auto"/>
              <w:rPr>
                <w:rFonts w:ascii="Calibri" w:eastAsia="Times New Roman" w:hAnsi="Calibri" w:cs="Times New Roman"/>
                <w:color w:val="000000"/>
                <w:sz w:val="20"/>
                <w:szCs w:val="20"/>
              </w:rPr>
            </w:pPr>
            <w:r w:rsidRPr="001512A8">
              <w:rPr>
                <w:rFonts w:ascii="Calibri" w:eastAsia="Times New Roman" w:hAnsi="Calibri" w:cs="Times New Roman"/>
                <w:color w:val="000000"/>
                <w:sz w:val="20"/>
                <w:szCs w:val="20"/>
              </w:rPr>
              <w:t>Celkem</w:t>
            </w:r>
          </w:p>
        </w:tc>
        <w:tc>
          <w:tcPr>
            <w:tcW w:w="1340" w:type="dxa"/>
            <w:tcBorders>
              <w:top w:val="single" w:sz="4" w:space="0" w:color="auto"/>
              <w:left w:val="nil"/>
              <w:bottom w:val="single" w:sz="4" w:space="0" w:color="auto"/>
              <w:right w:val="single" w:sz="4" w:space="0" w:color="auto"/>
            </w:tcBorders>
            <w:shd w:val="clear" w:color="000000" w:fill="D8D8D8"/>
            <w:noWrap/>
            <w:vAlign w:val="bottom"/>
            <w:hideMark/>
          </w:tcPr>
          <w:p w:rsidR="001512A8" w:rsidRPr="001512A8" w:rsidRDefault="001512A8" w:rsidP="005E4B2F">
            <w:pPr>
              <w:spacing w:after="0" w:line="240" w:lineRule="auto"/>
              <w:jc w:val="right"/>
              <w:rPr>
                <w:rFonts w:ascii="Calibri" w:eastAsia="Times New Roman" w:hAnsi="Calibri" w:cs="Times New Roman"/>
                <w:color w:val="000000"/>
              </w:rPr>
            </w:pPr>
            <w:r w:rsidRPr="001512A8">
              <w:rPr>
                <w:rFonts w:ascii="Calibri" w:eastAsia="Times New Roman" w:hAnsi="Calibri" w:cs="Times New Roman"/>
                <w:color w:val="000000"/>
              </w:rPr>
              <w:t>24 981 661</w:t>
            </w:r>
          </w:p>
        </w:tc>
        <w:tc>
          <w:tcPr>
            <w:tcW w:w="1070" w:type="dxa"/>
            <w:tcBorders>
              <w:top w:val="single" w:sz="4" w:space="0" w:color="auto"/>
              <w:left w:val="nil"/>
              <w:bottom w:val="single" w:sz="4" w:space="0" w:color="auto"/>
              <w:right w:val="single" w:sz="4" w:space="0" w:color="auto"/>
            </w:tcBorders>
            <w:shd w:val="clear" w:color="000000" w:fill="D8D8D8"/>
            <w:noWrap/>
            <w:vAlign w:val="bottom"/>
            <w:hideMark/>
          </w:tcPr>
          <w:p w:rsidR="001512A8" w:rsidRPr="001512A8" w:rsidRDefault="001512A8" w:rsidP="005E4B2F">
            <w:pPr>
              <w:spacing w:after="0" w:line="240" w:lineRule="auto"/>
              <w:jc w:val="right"/>
              <w:rPr>
                <w:rFonts w:ascii="Calibri" w:eastAsia="Times New Roman" w:hAnsi="Calibri" w:cs="Times New Roman"/>
                <w:color w:val="000000"/>
              </w:rPr>
            </w:pPr>
            <w:r w:rsidRPr="001512A8">
              <w:rPr>
                <w:rFonts w:ascii="Calibri" w:eastAsia="Times New Roman" w:hAnsi="Calibri" w:cs="Times New Roman"/>
                <w:color w:val="000000"/>
              </w:rPr>
              <w:t>5 548 450</w:t>
            </w:r>
          </w:p>
        </w:tc>
        <w:tc>
          <w:tcPr>
            <w:tcW w:w="850" w:type="dxa"/>
            <w:tcBorders>
              <w:top w:val="single" w:sz="4" w:space="0" w:color="auto"/>
              <w:left w:val="nil"/>
              <w:bottom w:val="single" w:sz="4" w:space="0" w:color="auto"/>
              <w:right w:val="single" w:sz="4" w:space="0" w:color="auto"/>
            </w:tcBorders>
            <w:shd w:val="clear" w:color="000000" w:fill="D8D8D8"/>
            <w:noWrap/>
            <w:vAlign w:val="bottom"/>
            <w:hideMark/>
          </w:tcPr>
          <w:p w:rsidR="001512A8" w:rsidRPr="001512A8" w:rsidRDefault="001512A8" w:rsidP="005E4B2F">
            <w:pPr>
              <w:spacing w:after="0" w:line="240" w:lineRule="auto"/>
              <w:jc w:val="right"/>
              <w:rPr>
                <w:rFonts w:ascii="Calibri" w:eastAsia="Times New Roman" w:hAnsi="Calibri" w:cs="Times New Roman"/>
                <w:color w:val="000000"/>
              </w:rPr>
            </w:pPr>
            <w:r w:rsidRPr="001512A8">
              <w:rPr>
                <w:rFonts w:ascii="Calibri" w:eastAsia="Times New Roman" w:hAnsi="Calibri" w:cs="Times New Roman"/>
                <w:color w:val="000000"/>
              </w:rPr>
              <w:t>0</w:t>
            </w:r>
          </w:p>
        </w:tc>
        <w:tc>
          <w:tcPr>
            <w:tcW w:w="1276" w:type="dxa"/>
            <w:tcBorders>
              <w:top w:val="single" w:sz="4" w:space="0" w:color="auto"/>
              <w:left w:val="nil"/>
              <w:bottom w:val="single" w:sz="4" w:space="0" w:color="auto"/>
              <w:right w:val="single" w:sz="4" w:space="0" w:color="auto"/>
            </w:tcBorders>
            <w:shd w:val="clear" w:color="000000" w:fill="D8D8D8"/>
            <w:noWrap/>
            <w:vAlign w:val="bottom"/>
            <w:hideMark/>
          </w:tcPr>
          <w:p w:rsidR="001512A8" w:rsidRPr="001512A8" w:rsidRDefault="001512A8" w:rsidP="005E4B2F">
            <w:pPr>
              <w:spacing w:after="0" w:line="240" w:lineRule="auto"/>
              <w:jc w:val="right"/>
              <w:rPr>
                <w:rFonts w:ascii="Calibri" w:eastAsia="Times New Roman" w:hAnsi="Calibri" w:cs="Times New Roman"/>
                <w:color w:val="000000"/>
              </w:rPr>
            </w:pPr>
            <w:r w:rsidRPr="001512A8">
              <w:rPr>
                <w:rFonts w:ascii="Calibri" w:eastAsia="Times New Roman" w:hAnsi="Calibri" w:cs="Times New Roman"/>
                <w:color w:val="000000"/>
              </w:rPr>
              <w:t>35 435 800</w:t>
            </w:r>
          </w:p>
        </w:tc>
        <w:tc>
          <w:tcPr>
            <w:tcW w:w="2410" w:type="dxa"/>
            <w:tcBorders>
              <w:top w:val="single" w:sz="4" w:space="0" w:color="auto"/>
              <w:left w:val="nil"/>
              <w:bottom w:val="single" w:sz="4" w:space="0" w:color="auto"/>
              <w:right w:val="single" w:sz="4" w:space="0" w:color="auto"/>
            </w:tcBorders>
            <w:shd w:val="clear" w:color="000000" w:fill="D8D8D8"/>
            <w:noWrap/>
            <w:vAlign w:val="bottom"/>
            <w:hideMark/>
          </w:tcPr>
          <w:p w:rsidR="001512A8" w:rsidRPr="001512A8" w:rsidRDefault="001512A8" w:rsidP="005E4B2F">
            <w:pPr>
              <w:spacing w:after="0" w:line="240" w:lineRule="auto"/>
              <w:jc w:val="right"/>
              <w:rPr>
                <w:rFonts w:ascii="Calibri" w:eastAsia="Times New Roman" w:hAnsi="Calibri" w:cs="Times New Roman"/>
                <w:color w:val="000000"/>
              </w:rPr>
            </w:pPr>
            <w:r w:rsidRPr="001512A8">
              <w:rPr>
                <w:rFonts w:ascii="Calibri" w:eastAsia="Times New Roman" w:hAnsi="Calibri" w:cs="Times New Roman"/>
                <w:color w:val="000000"/>
              </w:rPr>
              <w:t>4 905 689</w:t>
            </w:r>
          </w:p>
        </w:tc>
      </w:tr>
    </w:tbl>
    <w:tbl>
      <w:tblPr>
        <w:tblpPr w:leftFromText="141" w:rightFromText="141" w:vertAnchor="text" w:horzAnchor="margin" w:tblpY="-187"/>
        <w:tblW w:w="6875" w:type="dxa"/>
        <w:tblCellMar>
          <w:left w:w="70" w:type="dxa"/>
          <w:right w:w="70" w:type="dxa"/>
        </w:tblCellMar>
        <w:tblLook w:val="04A0" w:firstRow="1" w:lastRow="0" w:firstColumn="1" w:lastColumn="0" w:noHBand="0" w:noVBand="1"/>
      </w:tblPr>
      <w:tblGrid>
        <w:gridCol w:w="5599"/>
        <w:gridCol w:w="1276"/>
      </w:tblGrid>
      <w:tr w:rsidR="000B2399" w:rsidRPr="00A71EEA" w:rsidTr="00F64667">
        <w:trPr>
          <w:trHeight w:val="20"/>
        </w:trPr>
        <w:tc>
          <w:tcPr>
            <w:tcW w:w="5599" w:type="dxa"/>
            <w:tcBorders>
              <w:top w:val="single" w:sz="8" w:space="0" w:color="auto"/>
              <w:left w:val="single" w:sz="8" w:space="0" w:color="auto"/>
              <w:bottom w:val="single" w:sz="4" w:space="0" w:color="auto"/>
              <w:right w:val="single" w:sz="4" w:space="0" w:color="auto"/>
            </w:tcBorders>
            <w:shd w:val="clear" w:color="000000" w:fill="D8D8D8"/>
            <w:vAlign w:val="bottom"/>
            <w:hideMark/>
          </w:tcPr>
          <w:p w:rsidR="000B2399" w:rsidRPr="00A71EEA" w:rsidRDefault="000B2399" w:rsidP="00F64667">
            <w:pPr>
              <w:spacing w:after="0" w:line="240" w:lineRule="auto"/>
              <w:rPr>
                <w:rFonts w:ascii="Calibri" w:eastAsia="Times New Roman" w:hAnsi="Calibri" w:cs="Times New Roman"/>
                <w:b/>
                <w:bCs/>
                <w:color w:val="000000"/>
                <w:sz w:val="20"/>
                <w:szCs w:val="20"/>
              </w:rPr>
            </w:pPr>
            <w:r w:rsidRPr="00A71EEA">
              <w:rPr>
                <w:rFonts w:ascii="Calibri" w:eastAsia="Times New Roman" w:hAnsi="Calibri" w:cs="Times New Roman"/>
                <w:b/>
                <w:bCs/>
                <w:color w:val="000000"/>
                <w:sz w:val="20"/>
                <w:szCs w:val="20"/>
              </w:rPr>
              <w:t>Celkem dotace MŠMT+dotace zřizovatel+dotace EU</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0B2399" w:rsidRPr="00A71EEA" w:rsidRDefault="000B2399" w:rsidP="00F64667">
            <w:pPr>
              <w:spacing w:after="0" w:line="240" w:lineRule="auto"/>
              <w:jc w:val="right"/>
              <w:rPr>
                <w:rFonts w:ascii="Calibri" w:eastAsia="Times New Roman" w:hAnsi="Calibri" w:cs="Times New Roman"/>
                <w:color w:val="000000"/>
              </w:rPr>
            </w:pPr>
            <w:r w:rsidRPr="00A71EEA">
              <w:rPr>
                <w:rFonts w:ascii="Calibri" w:eastAsia="Times New Roman" w:hAnsi="Calibri" w:cs="Times New Roman"/>
                <w:color w:val="000000"/>
              </w:rPr>
              <w:t>30 530 111</w:t>
            </w:r>
          </w:p>
        </w:tc>
      </w:tr>
      <w:tr w:rsidR="000B2399" w:rsidRPr="00A71EEA" w:rsidTr="00F64667">
        <w:trPr>
          <w:trHeight w:val="20"/>
        </w:trPr>
        <w:tc>
          <w:tcPr>
            <w:tcW w:w="5599" w:type="dxa"/>
            <w:tcBorders>
              <w:top w:val="nil"/>
              <w:left w:val="single" w:sz="8" w:space="0" w:color="auto"/>
              <w:bottom w:val="single" w:sz="4" w:space="0" w:color="auto"/>
              <w:right w:val="single" w:sz="4" w:space="0" w:color="auto"/>
            </w:tcBorders>
            <w:shd w:val="clear" w:color="000000" w:fill="D8D8D8"/>
            <w:vAlign w:val="bottom"/>
            <w:hideMark/>
          </w:tcPr>
          <w:p w:rsidR="000B2399" w:rsidRPr="00A71EEA" w:rsidRDefault="000B2399" w:rsidP="00F64667">
            <w:pPr>
              <w:spacing w:after="0" w:line="240" w:lineRule="auto"/>
              <w:rPr>
                <w:rFonts w:ascii="Calibri" w:eastAsia="Times New Roman" w:hAnsi="Calibri" w:cs="Times New Roman"/>
                <w:b/>
                <w:bCs/>
                <w:color w:val="000000"/>
                <w:sz w:val="20"/>
                <w:szCs w:val="20"/>
              </w:rPr>
            </w:pPr>
            <w:r w:rsidRPr="00A71EEA">
              <w:rPr>
                <w:rFonts w:ascii="Calibri" w:eastAsia="Times New Roman" w:hAnsi="Calibri" w:cs="Times New Roman"/>
                <w:b/>
                <w:bCs/>
                <w:color w:val="000000"/>
                <w:sz w:val="20"/>
                <w:szCs w:val="20"/>
              </w:rPr>
              <w:t>Vlastní zdroje</w:t>
            </w:r>
          </w:p>
        </w:tc>
        <w:tc>
          <w:tcPr>
            <w:tcW w:w="1276" w:type="dxa"/>
            <w:tcBorders>
              <w:top w:val="nil"/>
              <w:left w:val="nil"/>
              <w:bottom w:val="single" w:sz="4" w:space="0" w:color="auto"/>
              <w:right w:val="single" w:sz="8" w:space="0" w:color="auto"/>
            </w:tcBorders>
            <w:shd w:val="clear" w:color="auto" w:fill="auto"/>
            <w:noWrap/>
            <w:vAlign w:val="center"/>
            <w:hideMark/>
          </w:tcPr>
          <w:p w:rsidR="000B2399" w:rsidRPr="00A71EEA" w:rsidRDefault="000B2399" w:rsidP="00F64667">
            <w:pPr>
              <w:spacing w:after="0" w:line="240" w:lineRule="auto"/>
              <w:jc w:val="right"/>
              <w:rPr>
                <w:rFonts w:ascii="Calibri" w:eastAsia="Times New Roman" w:hAnsi="Calibri" w:cs="Times New Roman"/>
                <w:color w:val="000000"/>
              </w:rPr>
            </w:pPr>
            <w:r w:rsidRPr="00A71EEA">
              <w:rPr>
                <w:rFonts w:ascii="Calibri" w:eastAsia="Times New Roman" w:hAnsi="Calibri" w:cs="Times New Roman"/>
                <w:color w:val="000000"/>
              </w:rPr>
              <w:t>4 905 689</w:t>
            </w:r>
          </w:p>
        </w:tc>
      </w:tr>
      <w:tr w:rsidR="000B2399" w:rsidRPr="00A71EEA" w:rsidTr="00F64667">
        <w:trPr>
          <w:trHeight w:val="20"/>
        </w:trPr>
        <w:tc>
          <w:tcPr>
            <w:tcW w:w="5599" w:type="dxa"/>
            <w:tcBorders>
              <w:top w:val="nil"/>
              <w:left w:val="single" w:sz="8" w:space="0" w:color="auto"/>
              <w:bottom w:val="single" w:sz="8" w:space="0" w:color="auto"/>
              <w:right w:val="single" w:sz="4" w:space="0" w:color="auto"/>
            </w:tcBorders>
            <w:shd w:val="clear" w:color="000000" w:fill="D8D8D8"/>
            <w:vAlign w:val="bottom"/>
            <w:hideMark/>
          </w:tcPr>
          <w:p w:rsidR="000B2399" w:rsidRPr="00A71EEA" w:rsidRDefault="000B2399" w:rsidP="00F64667">
            <w:pPr>
              <w:spacing w:after="0" w:line="240" w:lineRule="auto"/>
              <w:rPr>
                <w:rFonts w:ascii="Calibri" w:eastAsia="Times New Roman" w:hAnsi="Calibri" w:cs="Times New Roman"/>
                <w:b/>
                <w:bCs/>
                <w:color w:val="000000"/>
                <w:sz w:val="20"/>
                <w:szCs w:val="20"/>
              </w:rPr>
            </w:pPr>
            <w:r w:rsidRPr="00A71EEA">
              <w:rPr>
                <w:rFonts w:ascii="Calibri" w:eastAsia="Times New Roman" w:hAnsi="Calibri" w:cs="Times New Roman"/>
                <w:b/>
                <w:bCs/>
                <w:color w:val="000000"/>
                <w:sz w:val="20"/>
                <w:szCs w:val="20"/>
              </w:rPr>
              <w:t>Celkem dotace MŠMT+dotace zřizovatel+dotace EU+vlastní zdroje</w:t>
            </w:r>
          </w:p>
        </w:tc>
        <w:tc>
          <w:tcPr>
            <w:tcW w:w="1276" w:type="dxa"/>
            <w:tcBorders>
              <w:top w:val="nil"/>
              <w:left w:val="nil"/>
              <w:bottom w:val="single" w:sz="8" w:space="0" w:color="auto"/>
              <w:right w:val="single" w:sz="8" w:space="0" w:color="auto"/>
            </w:tcBorders>
            <w:shd w:val="clear" w:color="auto" w:fill="auto"/>
            <w:noWrap/>
            <w:vAlign w:val="center"/>
            <w:hideMark/>
          </w:tcPr>
          <w:p w:rsidR="000B2399" w:rsidRPr="00A71EEA" w:rsidRDefault="000B2399" w:rsidP="00F64667">
            <w:pPr>
              <w:spacing w:after="0" w:line="240" w:lineRule="auto"/>
              <w:jc w:val="right"/>
              <w:rPr>
                <w:rFonts w:ascii="Calibri" w:eastAsia="Times New Roman" w:hAnsi="Calibri" w:cs="Times New Roman"/>
                <w:color w:val="000000"/>
              </w:rPr>
            </w:pPr>
            <w:r w:rsidRPr="00A71EEA">
              <w:rPr>
                <w:rFonts w:ascii="Calibri" w:eastAsia="Times New Roman" w:hAnsi="Calibri" w:cs="Times New Roman"/>
                <w:color w:val="000000"/>
              </w:rPr>
              <w:t>35 435 800</w:t>
            </w:r>
          </w:p>
        </w:tc>
      </w:tr>
    </w:tbl>
    <w:p w:rsidR="001512A8" w:rsidRPr="00F64667" w:rsidRDefault="001512A8" w:rsidP="00F64667">
      <w:pPr>
        <w:tabs>
          <w:tab w:val="left" w:pos="9072"/>
        </w:tabs>
        <w:spacing w:after="160" w:line="259" w:lineRule="auto"/>
        <w:ind w:right="-142"/>
        <w:jc w:val="both"/>
        <w:rPr>
          <w:i/>
          <w:sz w:val="18"/>
          <w:szCs w:val="18"/>
        </w:rPr>
      </w:pPr>
      <w:r w:rsidRPr="00F64667">
        <w:rPr>
          <w:i/>
          <w:sz w:val="18"/>
          <w:szCs w:val="18"/>
        </w:rPr>
        <w:t>Upraveno</w:t>
      </w:r>
      <w:r w:rsidR="00A71EEA" w:rsidRPr="00F64667">
        <w:rPr>
          <w:i/>
          <w:sz w:val="18"/>
          <w:szCs w:val="18"/>
        </w:rPr>
        <w:t xml:space="preserve"> a dopočítáno</w:t>
      </w:r>
      <w:r w:rsidRPr="00F64667">
        <w:rPr>
          <w:i/>
          <w:sz w:val="18"/>
          <w:szCs w:val="18"/>
        </w:rPr>
        <w:t xml:space="preserve"> dle z dokumentu </w:t>
      </w:r>
      <w:r w:rsidRPr="00F64667">
        <w:rPr>
          <w:rFonts w:ascii="Calibri" w:eastAsia="Times New Roman" w:hAnsi="Calibri" w:cs="Times New Roman"/>
          <w:i/>
          <w:iCs/>
          <w:color w:val="000000"/>
          <w:sz w:val="18"/>
          <w:szCs w:val="18"/>
        </w:rPr>
        <w:t xml:space="preserve"> </w:t>
      </w:r>
      <w:r w:rsidRPr="00F64667">
        <w:rPr>
          <w:sz w:val="18"/>
          <w:szCs w:val="18"/>
        </w:rPr>
        <w:t>„Strategie území správního obvodu ORP Holice“</w:t>
      </w:r>
      <w:r w:rsidR="00EC519F" w:rsidRPr="00F64667">
        <w:rPr>
          <w:sz w:val="18"/>
          <w:szCs w:val="18"/>
        </w:rPr>
        <w:t xml:space="preserve"> dle </w:t>
      </w:r>
      <w:r w:rsidRPr="00F64667">
        <w:rPr>
          <w:sz w:val="18"/>
          <w:szCs w:val="18"/>
        </w:rPr>
        <w:t xml:space="preserve"> </w:t>
      </w:r>
      <w:r w:rsidRPr="00F64667">
        <w:rPr>
          <w:i/>
          <w:sz w:val="18"/>
          <w:szCs w:val="18"/>
        </w:rPr>
        <w:t xml:space="preserve">tab. č. 106 </w:t>
      </w:r>
      <w:r w:rsidR="004803AB" w:rsidRPr="00F64667">
        <w:rPr>
          <w:i/>
          <w:sz w:val="18"/>
          <w:szCs w:val="18"/>
        </w:rPr>
        <w:t>„</w:t>
      </w:r>
      <w:r w:rsidRPr="00F64667">
        <w:rPr>
          <w:i/>
          <w:sz w:val="18"/>
          <w:szCs w:val="18"/>
        </w:rPr>
        <w:t>Přehled financování škol a školských zařízení v ORP Holice v roce 2012</w:t>
      </w:r>
      <w:r w:rsidR="004803AB" w:rsidRPr="00F64667">
        <w:rPr>
          <w:i/>
          <w:sz w:val="18"/>
          <w:szCs w:val="18"/>
        </w:rPr>
        <w:t>“</w:t>
      </w:r>
      <w:r w:rsidRPr="00F64667">
        <w:rPr>
          <w:i/>
          <w:sz w:val="18"/>
          <w:szCs w:val="18"/>
        </w:rPr>
        <w:t xml:space="preserve"> na s.117,  Zdroj: Městský úřad Holice, Výkazy MŠMT</w:t>
      </w:r>
    </w:p>
    <w:p w:rsidR="00991440" w:rsidRDefault="00991440" w:rsidP="00CD260B">
      <w:pPr>
        <w:spacing w:after="160"/>
        <w:jc w:val="both"/>
      </w:pPr>
    </w:p>
    <w:p w:rsidR="00A71EEA" w:rsidRDefault="000B2399" w:rsidP="00CD260B">
      <w:pPr>
        <w:spacing w:after="160"/>
        <w:jc w:val="both"/>
      </w:pPr>
      <w:r>
        <w:t xml:space="preserve">Tabulka č. </w:t>
      </w:r>
      <w:r w:rsidR="00F64667">
        <w:t>1</w:t>
      </w:r>
      <w:r w:rsidR="00670C0C">
        <w:t>2</w:t>
      </w:r>
      <w:r w:rsidR="00F64667">
        <w:t xml:space="preserve"> byla upravena </w:t>
      </w:r>
      <w:r>
        <w:t xml:space="preserve">a byly dopočítány celkové příjmy a celkové výdaje a posouzena vyrovnanost příjmů a výdajů. </w:t>
      </w:r>
      <w:r w:rsidR="00A71EEA">
        <w:t xml:space="preserve">V tabulce </w:t>
      </w:r>
      <w:r w:rsidR="00EC519F">
        <w:t xml:space="preserve">č. </w:t>
      </w:r>
      <w:r w:rsidR="00F64667">
        <w:t>1</w:t>
      </w:r>
      <w:r w:rsidR="00670C0C">
        <w:t>2</w:t>
      </w:r>
      <w:r w:rsidR="00EC519F">
        <w:t xml:space="preserve"> </w:t>
      </w:r>
      <w:r w:rsidR="00A71EEA">
        <w:t>není zahrnuta sloučená ZŠ a MŠ Ostřetín, protože údaje za sloučené zařízení se vykazují dohromady za organizaci. V tabulce není soukromá mateřská škola Bublinka, která v té době ještě neexistovala.</w:t>
      </w:r>
    </w:p>
    <w:p w:rsidR="00A71EEA" w:rsidRPr="00A71EEA" w:rsidRDefault="00A71EEA" w:rsidP="00CD260B">
      <w:pPr>
        <w:spacing w:after="160"/>
        <w:jc w:val="both"/>
      </w:pPr>
      <w:r>
        <w:t xml:space="preserve">Ze struktury zdrojů jednoznačně vyplývá </w:t>
      </w:r>
      <w:r w:rsidRPr="00CD260B">
        <w:rPr>
          <w:b/>
        </w:rPr>
        <w:t>rozhodující podíl dotací MŠMT</w:t>
      </w:r>
      <w:r>
        <w:t>, který je nutno doplnit dotacemi od zřizovatelů a vlastními zdroji, aby byly pokryty výdaje mateřských škol a aby byl rozpočet vyrovnaný.</w:t>
      </w:r>
      <w:r w:rsidR="00CD260B">
        <w:t xml:space="preserve"> </w:t>
      </w:r>
      <w:r>
        <w:t xml:space="preserve">Ve zkoumaném roce 2012 nebyly mateřské školy příjemci dotace z evropských fondů. </w:t>
      </w:r>
    </w:p>
    <w:p w:rsidR="00F64667" w:rsidRDefault="00F64667" w:rsidP="00F64667">
      <w:pPr>
        <w:spacing w:after="160" w:line="259" w:lineRule="auto"/>
        <w:ind w:right="141"/>
        <w:jc w:val="both"/>
        <w:rPr>
          <w:b/>
        </w:rPr>
      </w:pPr>
    </w:p>
    <w:p w:rsidR="002E3245" w:rsidRPr="00AE745A" w:rsidRDefault="002E3245" w:rsidP="00F64667">
      <w:pPr>
        <w:spacing w:after="160" w:line="259" w:lineRule="auto"/>
        <w:ind w:right="141"/>
        <w:jc w:val="both"/>
        <w:rPr>
          <w:b/>
        </w:rPr>
      </w:pPr>
      <w:r w:rsidRPr="00AE745A">
        <w:rPr>
          <w:b/>
        </w:rPr>
        <w:t>Zhodnocení technického stavu a stavu vybavenosti MŠ, rozbor investičních a neinvestičních potřeb MŠ včetně jejich součástí</w:t>
      </w:r>
    </w:p>
    <w:p w:rsidR="00AE745A" w:rsidRDefault="00AE745A" w:rsidP="00F64667">
      <w:pPr>
        <w:spacing w:after="160" w:line="259" w:lineRule="auto"/>
        <w:jc w:val="both"/>
      </w:pPr>
      <w:r w:rsidRPr="00AE745A">
        <w:t>V dokumentu</w:t>
      </w:r>
      <w:r>
        <w:rPr>
          <w:i/>
          <w:sz w:val="20"/>
          <w:szCs w:val="20"/>
        </w:rPr>
        <w:t xml:space="preserve"> </w:t>
      </w:r>
      <w:r>
        <w:t>„</w:t>
      </w:r>
      <w:r w:rsidRPr="000A593F">
        <w:t>Strategi</w:t>
      </w:r>
      <w:r>
        <w:t>e</w:t>
      </w:r>
      <w:r w:rsidRPr="000A593F">
        <w:t xml:space="preserve"> území správního obvodu ORP Holice</w:t>
      </w:r>
      <w:r>
        <w:t>“ byla zveřejněna tabulka č. 107, která obsahovala odhad nezbytných investičních potřeb mateřských škol do r. 2023. Do tabulky byly zahrnuty jen akce s odhadovanou částkou výdajů vyšší než jeden milion korun. Výdaje pod touto hranicí byly pro účely „</w:t>
      </w:r>
      <w:r w:rsidRPr="000A593F">
        <w:t>Strategi</w:t>
      </w:r>
      <w:r>
        <w:t>e</w:t>
      </w:r>
      <w:r w:rsidRPr="000A593F">
        <w:t xml:space="preserve"> území správního obvodu ORP Holice</w:t>
      </w:r>
      <w:r>
        <w:t>“ považovány za běžné opravy a v tabulce nejsou uvedeny.</w:t>
      </w:r>
    </w:p>
    <w:p w:rsidR="00F64667" w:rsidRDefault="00F64667" w:rsidP="00F64667">
      <w:pPr>
        <w:spacing w:after="160" w:line="259" w:lineRule="auto"/>
        <w:jc w:val="both"/>
      </w:pPr>
    </w:p>
    <w:p w:rsidR="00AE745A" w:rsidRPr="00BB4185" w:rsidRDefault="00BB4185" w:rsidP="00BB4185">
      <w:pPr>
        <w:pStyle w:val="Titulek"/>
      </w:pPr>
      <w:bookmarkStart w:id="287" w:name="_Toc406746571"/>
      <w:bookmarkStart w:id="288" w:name="_Toc415477044"/>
      <w:bookmarkStart w:id="289" w:name="_Toc472274133"/>
      <w:r w:rsidRPr="00BB4185">
        <w:t xml:space="preserve">Tabulka </w:t>
      </w:r>
      <w:r w:rsidR="005526AA">
        <w:fldChar w:fldCharType="begin"/>
      </w:r>
      <w:r w:rsidR="005526AA">
        <w:instrText xml:space="preserve"> SEQ Tabulka \* ARABIC </w:instrText>
      </w:r>
      <w:r w:rsidR="005526AA">
        <w:fldChar w:fldCharType="separate"/>
      </w:r>
      <w:r w:rsidR="006B7C7B">
        <w:rPr>
          <w:noProof/>
        </w:rPr>
        <w:t>13</w:t>
      </w:r>
      <w:r w:rsidR="005526AA">
        <w:rPr>
          <w:noProof/>
        </w:rPr>
        <w:fldChar w:fldCharType="end"/>
      </w:r>
      <w:r w:rsidRPr="00BB4185">
        <w:t xml:space="preserve"> </w:t>
      </w:r>
      <w:r w:rsidR="00AE745A" w:rsidRPr="00BB4185">
        <w:t>Nezbytné investiční potřeby obcí v ORP Holice týkající se MŠ do roku 2023</w:t>
      </w:r>
      <w:bookmarkEnd w:id="287"/>
      <w:bookmarkEnd w:id="288"/>
      <w:bookmarkEnd w:id="289"/>
    </w:p>
    <w:tbl>
      <w:tblPr>
        <w:tblW w:w="935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3"/>
      </w:tblGrid>
      <w:tr w:rsidR="00AE745A" w:rsidRPr="008A1A5A" w:rsidTr="00AE745A">
        <w:tc>
          <w:tcPr>
            <w:tcW w:w="9356" w:type="dxa"/>
            <w:tcBorders>
              <w:top w:val="nil"/>
              <w:left w:val="nil"/>
              <w:bottom w:val="nil"/>
            </w:tcBorders>
          </w:tcPr>
          <w:tbl>
            <w:tblPr>
              <w:tblW w:w="9038" w:type="dxa"/>
              <w:tblInd w:w="449" w:type="dxa"/>
              <w:tblCellMar>
                <w:left w:w="70" w:type="dxa"/>
                <w:right w:w="70" w:type="dxa"/>
              </w:tblCellMar>
              <w:tblLook w:val="04A0" w:firstRow="1" w:lastRow="0" w:firstColumn="1" w:lastColumn="0" w:noHBand="0" w:noVBand="1"/>
            </w:tblPr>
            <w:tblGrid>
              <w:gridCol w:w="1418"/>
              <w:gridCol w:w="3342"/>
              <w:gridCol w:w="1275"/>
              <w:gridCol w:w="1245"/>
              <w:gridCol w:w="1758"/>
            </w:tblGrid>
            <w:tr w:rsidR="00AE745A" w:rsidRPr="008A1A5A" w:rsidTr="00991440">
              <w:trPr>
                <w:trHeight w:val="393"/>
              </w:trPr>
              <w:tc>
                <w:tcPr>
                  <w:tcW w:w="1418"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rsidR="00AE745A" w:rsidRPr="008A1A5A" w:rsidRDefault="00AE745A" w:rsidP="00F64667">
                  <w:pPr>
                    <w:spacing w:after="0" w:line="240" w:lineRule="auto"/>
                    <w:jc w:val="center"/>
                    <w:rPr>
                      <w:rFonts w:eastAsia="Times New Roman"/>
                      <w:b/>
                      <w:bCs/>
                      <w:color w:val="000000"/>
                      <w:sz w:val="21"/>
                      <w:szCs w:val="21"/>
                    </w:rPr>
                  </w:pPr>
                  <w:r w:rsidRPr="008A1A5A">
                    <w:rPr>
                      <w:rFonts w:eastAsia="Times New Roman"/>
                      <w:b/>
                      <w:bCs/>
                      <w:color w:val="000000"/>
                      <w:sz w:val="21"/>
                      <w:szCs w:val="21"/>
                    </w:rPr>
                    <w:t>Obec</w:t>
                  </w:r>
                </w:p>
              </w:tc>
              <w:tc>
                <w:tcPr>
                  <w:tcW w:w="334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AE745A" w:rsidRPr="008A1A5A" w:rsidRDefault="00AE745A" w:rsidP="00F64667">
                  <w:pPr>
                    <w:spacing w:after="0" w:line="240" w:lineRule="auto"/>
                    <w:jc w:val="center"/>
                    <w:rPr>
                      <w:rFonts w:eastAsia="Times New Roman"/>
                      <w:b/>
                      <w:bCs/>
                      <w:color w:val="000000"/>
                      <w:sz w:val="21"/>
                      <w:szCs w:val="21"/>
                    </w:rPr>
                  </w:pPr>
                  <w:r w:rsidRPr="008A1A5A">
                    <w:rPr>
                      <w:rFonts w:eastAsia="Times New Roman"/>
                      <w:b/>
                      <w:bCs/>
                      <w:color w:val="000000"/>
                      <w:sz w:val="21"/>
                      <w:szCs w:val="21"/>
                    </w:rPr>
                    <w:t>Název a popis investice</w:t>
                  </w:r>
                </w:p>
              </w:tc>
              <w:tc>
                <w:tcPr>
                  <w:tcW w:w="1275"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AE745A" w:rsidRPr="008A1A5A" w:rsidRDefault="00AE745A" w:rsidP="00F64667">
                  <w:pPr>
                    <w:spacing w:after="0" w:line="240" w:lineRule="auto"/>
                    <w:jc w:val="center"/>
                    <w:rPr>
                      <w:rFonts w:eastAsia="Times New Roman"/>
                      <w:b/>
                      <w:bCs/>
                      <w:color w:val="000000"/>
                      <w:sz w:val="21"/>
                      <w:szCs w:val="21"/>
                    </w:rPr>
                  </w:pPr>
                  <w:r w:rsidRPr="008A1A5A">
                    <w:rPr>
                      <w:rFonts w:eastAsia="Times New Roman"/>
                      <w:b/>
                      <w:bCs/>
                      <w:color w:val="000000"/>
                      <w:sz w:val="21"/>
                      <w:szCs w:val="21"/>
                    </w:rPr>
                    <w:t>odhadovaný rok</w:t>
                  </w:r>
                </w:p>
              </w:tc>
              <w:tc>
                <w:tcPr>
                  <w:tcW w:w="1245"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AE745A" w:rsidRPr="008A1A5A" w:rsidRDefault="00AE745A" w:rsidP="00F64667">
                  <w:pPr>
                    <w:spacing w:after="0" w:line="240" w:lineRule="auto"/>
                    <w:jc w:val="center"/>
                    <w:rPr>
                      <w:rFonts w:eastAsia="Times New Roman"/>
                      <w:b/>
                      <w:bCs/>
                      <w:color w:val="000000"/>
                      <w:sz w:val="21"/>
                      <w:szCs w:val="21"/>
                    </w:rPr>
                  </w:pPr>
                  <w:r w:rsidRPr="008A1A5A">
                    <w:rPr>
                      <w:rFonts w:eastAsia="Times New Roman"/>
                      <w:b/>
                      <w:bCs/>
                      <w:color w:val="000000"/>
                      <w:sz w:val="21"/>
                      <w:szCs w:val="21"/>
                    </w:rPr>
                    <w:t>Orientační částka (Kč)</w:t>
                  </w:r>
                </w:p>
              </w:tc>
              <w:tc>
                <w:tcPr>
                  <w:tcW w:w="175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E745A" w:rsidRPr="008A1A5A" w:rsidRDefault="00AE745A" w:rsidP="00F64667">
                  <w:pPr>
                    <w:spacing w:after="0" w:line="240" w:lineRule="auto"/>
                    <w:jc w:val="center"/>
                    <w:rPr>
                      <w:rFonts w:eastAsia="Times New Roman"/>
                      <w:b/>
                      <w:bCs/>
                      <w:color w:val="000000"/>
                      <w:sz w:val="21"/>
                      <w:szCs w:val="21"/>
                    </w:rPr>
                  </w:pPr>
                  <w:r w:rsidRPr="008A1A5A">
                    <w:rPr>
                      <w:rFonts w:eastAsia="Times New Roman"/>
                      <w:b/>
                      <w:bCs/>
                      <w:color w:val="000000"/>
                      <w:sz w:val="21"/>
                      <w:szCs w:val="21"/>
                    </w:rPr>
                    <w:t>Poznámka</w:t>
                  </w:r>
                </w:p>
              </w:tc>
            </w:tr>
            <w:tr w:rsidR="00AE745A" w:rsidRPr="008A1A5A" w:rsidTr="00F64667">
              <w:trPr>
                <w:trHeight w:val="40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Chvojenec</w:t>
                  </w:r>
                </w:p>
              </w:tc>
              <w:tc>
                <w:tcPr>
                  <w:tcW w:w="3342" w:type="dxa"/>
                  <w:tcBorders>
                    <w:top w:val="nil"/>
                    <w:left w:val="nil"/>
                    <w:bottom w:val="single" w:sz="4" w:space="0" w:color="auto"/>
                    <w:right w:val="nil"/>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MŠ Chvojenec - výměna vytápění za využití alternativních technologií</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E745A" w:rsidRPr="008A1A5A" w:rsidRDefault="00AE745A" w:rsidP="00F64667">
                  <w:pPr>
                    <w:spacing w:after="0" w:line="240" w:lineRule="auto"/>
                    <w:jc w:val="center"/>
                    <w:rPr>
                      <w:rFonts w:eastAsia="Times New Roman"/>
                      <w:color w:val="000000"/>
                      <w:sz w:val="21"/>
                      <w:szCs w:val="21"/>
                    </w:rPr>
                  </w:pPr>
                  <w:r w:rsidRPr="008A1A5A">
                    <w:rPr>
                      <w:rFonts w:eastAsia="Times New Roman"/>
                      <w:color w:val="000000"/>
                      <w:sz w:val="21"/>
                      <w:szCs w:val="21"/>
                    </w:rPr>
                    <w:t>2015-2020</w:t>
                  </w:r>
                </w:p>
              </w:tc>
              <w:tc>
                <w:tcPr>
                  <w:tcW w:w="1245"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jc w:val="right"/>
                    <w:rPr>
                      <w:rFonts w:eastAsia="Times New Roman"/>
                      <w:sz w:val="21"/>
                      <w:szCs w:val="21"/>
                    </w:rPr>
                  </w:pPr>
                  <w:r w:rsidRPr="008A1A5A">
                    <w:rPr>
                      <w:rFonts w:eastAsia="Times New Roman"/>
                      <w:sz w:val="21"/>
                      <w:szCs w:val="21"/>
                    </w:rPr>
                    <w:t xml:space="preserve">1 000 000   </w:t>
                  </w:r>
                </w:p>
              </w:tc>
              <w:tc>
                <w:tcPr>
                  <w:tcW w:w="1758"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 </w:t>
                  </w:r>
                </w:p>
              </w:tc>
            </w:tr>
            <w:tr w:rsidR="00AE745A" w:rsidRPr="008A1A5A" w:rsidTr="00F64667">
              <w:trPr>
                <w:trHeight w:val="35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Dolní Roveň</w:t>
                  </w:r>
                </w:p>
              </w:tc>
              <w:tc>
                <w:tcPr>
                  <w:tcW w:w="3342" w:type="dxa"/>
                  <w:tcBorders>
                    <w:top w:val="nil"/>
                    <w:left w:val="nil"/>
                    <w:bottom w:val="single" w:sz="4" w:space="0" w:color="auto"/>
                    <w:right w:val="nil"/>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MŠ Dolní Roveň - výměna oken a rekonstrukce střechy včetně okapů</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E745A" w:rsidRPr="008A1A5A" w:rsidRDefault="00AE745A" w:rsidP="00F64667">
                  <w:pPr>
                    <w:spacing w:after="0" w:line="240" w:lineRule="auto"/>
                    <w:jc w:val="center"/>
                    <w:rPr>
                      <w:rFonts w:eastAsia="Times New Roman"/>
                      <w:color w:val="000000"/>
                      <w:sz w:val="21"/>
                      <w:szCs w:val="21"/>
                    </w:rPr>
                  </w:pPr>
                  <w:r w:rsidRPr="008A1A5A">
                    <w:rPr>
                      <w:rFonts w:eastAsia="Times New Roman"/>
                      <w:color w:val="000000"/>
                      <w:sz w:val="21"/>
                      <w:szCs w:val="21"/>
                    </w:rPr>
                    <w:t>2015 - 2020</w:t>
                  </w:r>
                </w:p>
              </w:tc>
              <w:tc>
                <w:tcPr>
                  <w:tcW w:w="1245"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jc w:val="right"/>
                    <w:rPr>
                      <w:rFonts w:eastAsia="Times New Roman"/>
                      <w:sz w:val="21"/>
                      <w:szCs w:val="21"/>
                    </w:rPr>
                  </w:pPr>
                  <w:r w:rsidRPr="008A1A5A">
                    <w:rPr>
                      <w:rFonts w:eastAsia="Times New Roman"/>
                      <w:sz w:val="21"/>
                      <w:szCs w:val="21"/>
                    </w:rPr>
                    <w:t xml:space="preserve">3 000 000   </w:t>
                  </w:r>
                </w:p>
              </w:tc>
              <w:tc>
                <w:tcPr>
                  <w:tcW w:w="1758"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0"/>
                      <w:szCs w:val="20"/>
                    </w:rPr>
                  </w:pPr>
                  <w:r w:rsidRPr="008A1A5A">
                    <w:rPr>
                      <w:rFonts w:eastAsia="Times New Roman"/>
                      <w:sz w:val="20"/>
                      <w:szCs w:val="20"/>
                    </w:rPr>
                    <w:t>za podmínky získání</w:t>
                  </w:r>
                  <w:r w:rsidRPr="008A1A5A">
                    <w:rPr>
                      <w:rFonts w:eastAsia="Times New Roman"/>
                      <w:sz w:val="20"/>
                      <w:szCs w:val="20"/>
                    </w:rPr>
                    <w:cr/>
                  </w:r>
                  <w:r w:rsidR="00CD260B">
                    <w:rPr>
                      <w:rFonts w:eastAsia="Times New Roman"/>
                      <w:sz w:val="20"/>
                      <w:szCs w:val="20"/>
                    </w:rPr>
                    <w:t xml:space="preserve"> </w:t>
                  </w:r>
                  <w:r w:rsidRPr="008A1A5A">
                    <w:rPr>
                      <w:rFonts w:eastAsia="Times New Roman"/>
                      <w:sz w:val="20"/>
                      <w:szCs w:val="20"/>
                    </w:rPr>
                    <w:t>dotace z EU</w:t>
                  </w:r>
                </w:p>
              </w:tc>
            </w:tr>
            <w:tr w:rsidR="00AE745A" w:rsidRPr="008A1A5A" w:rsidTr="00F64667">
              <w:trPr>
                <w:trHeight w:val="532"/>
              </w:trPr>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Holice</w:t>
                  </w:r>
                </w:p>
              </w:tc>
              <w:tc>
                <w:tcPr>
                  <w:tcW w:w="3342" w:type="dxa"/>
                  <w:tcBorders>
                    <w:top w:val="nil"/>
                    <w:left w:val="nil"/>
                    <w:bottom w:val="single" w:sz="4" w:space="0" w:color="auto"/>
                    <w:right w:val="nil"/>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MŠ Holice Holubova - zateplení budovy + výměna oken</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E745A" w:rsidRPr="008A1A5A" w:rsidRDefault="00AE745A" w:rsidP="00F64667">
                  <w:pPr>
                    <w:spacing w:after="0" w:line="240" w:lineRule="auto"/>
                    <w:jc w:val="center"/>
                    <w:rPr>
                      <w:rFonts w:eastAsia="Times New Roman"/>
                      <w:color w:val="000000"/>
                      <w:sz w:val="21"/>
                      <w:szCs w:val="21"/>
                    </w:rPr>
                  </w:pPr>
                  <w:r w:rsidRPr="008A1A5A">
                    <w:rPr>
                      <w:rFonts w:eastAsia="Times New Roman"/>
                      <w:color w:val="000000"/>
                      <w:sz w:val="21"/>
                      <w:szCs w:val="21"/>
                    </w:rPr>
                    <w:t>2014</w:t>
                  </w:r>
                </w:p>
              </w:tc>
              <w:tc>
                <w:tcPr>
                  <w:tcW w:w="1245"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jc w:val="right"/>
                    <w:rPr>
                      <w:rFonts w:eastAsia="Times New Roman"/>
                      <w:sz w:val="21"/>
                      <w:szCs w:val="21"/>
                    </w:rPr>
                  </w:pPr>
                  <w:r w:rsidRPr="008A1A5A">
                    <w:rPr>
                      <w:rFonts w:eastAsia="Times New Roman"/>
                      <w:sz w:val="21"/>
                      <w:szCs w:val="21"/>
                    </w:rPr>
                    <w:t xml:space="preserve">2 000 000   </w:t>
                  </w:r>
                </w:p>
              </w:tc>
              <w:tc>
                <w:tcPr>
                  <w:tcW w:w="1758"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 </w:t>
                  </w:r>
                </w:p>
              </w:tc>
            </w:tr>
            <w:tr w:rsidR="00AE745A" w:rsidRPr="008A1A5A" w:rsidTr="00F64667">
              <w:trPr>
                <w:trHeight w:val="413"/>
              </w:trPr>
              <w:tc>
                <w:tcPr>
                  <w:tcW w:w="1418" w:type="dxa"/>
                  <w:vMerge/>
                  <w:tcBorders>
                    <w:top w:val="nil"/>
                    <w:left w:val="single" w:sz="4" w:space="0" w:color="auto"/>
                    <w:bottom w:val="single" w:sz="4" w:space="0" w:color="000000"/>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p>
              </w:tc>
              <w:tc>
                <w:tcPr>
                  <w:tcW w:w="3342" w:type="dxa"/>
                  <w:tcBorders>
                    <w:top w:val="nil"/>
                    <w:left w:val="nil"/>
                    <w:bottom w:val="single" w:sz="4" w:space="0" w:color="auto"/>
                    <w:right w:val="nil"/>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MŠ Holice Pardubická - zateplení budovy, výměna oken, rozvod vody a topení</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E745A" w:rsidRPr="008A1A5A" w:rsidRDefault="00AE745A" w:rsidP="00F64667">
                  <w:pPr>
                    <w:spacing w:after="0" w:line="240" w:lineRule="auto"/>
                    <w:jc w:val="center"/>
                    <w:rPr>
                      <w:rFonts w:eastAsia="Times New Roman"/>
                      <w:color w:val="000000"/>
                      <w:sz w:val="21"/>
                      <w:szCs w:val="21"/>
                    </w:rPr>
                  </w:pPr>
                  <w:r w:rsidRPr="008A1A5A">
                    <w:rPr>
                      <w:rFonts w:eastAsia="Times New Roman"/>
                      <w:color w:val="000000"/>
                      <w:sz w:val="21"/>
                      <w:szCs w:val="21"/>
                    </w:rPr>
                    <w:t>2014</w:t>
                  </w:r>
                </w:p>
              </w:tc>
              <w:tc>
                <w:tcPr>
                  <w:tcW w:w="1245"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jc w:val="right"/>
                    <w:rPr>
                      <w:rFonts w:eastAsia="Times New Roman"/>
                      <w:sz w:val="21"/>
                      <w:szCs w:val="21"/>
                    </w:rPr>
                  </w:pPr>
                  <w:r w:rsidRPr="008A1A5A">
                    <w:rPr>
                      <w:rFonts w:eastAsia="Times New Roman"/>
                      <w:sz w:val="21"/>
                      <w:szCs w:val="21"/>
                    </w:rPr>
                    <w:t xml:space="preserve">2 000 000   </w:t>
                  </w:r>
                </w:p>
              </w:tc>
              <w:tc>
                <w:tcPr>
                  <w:tcW w:w="1758"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 </w:t>
                  </w:r>
                </w:p>
              </w:tc>
            </w:tr>
            <w:tr w:rsidR="00AE745A" w:rsidRPr="008A1A5A" w:rsidTr="00F64667">
              <w:trPr>
                <w:trHeight w:val="32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Dolní Ředice</w:t>
                  </w:r>
                </w:p>
              </w:tc>
              <w:tc>
                <w:tcPr>
                  <w:tcW w:w="3342" w:type="dxa"/>
                  <w:tcBorders>
                    <w:top w:val="nil"/>
                    <w:left w:val="nil"/>
                    <w:bottom w:val="single" w:sz="4" w:space="0" w:color="auto"/>
                    <w:right w:val="nil"/>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MŠ Dolní Ředice - přestavba bytu na třetí pavilon</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AE745A" w:rsidRPr="008A1A5A" w:rsidRDefault="00AE745A" w:rsidP="00F64667">
                  <w:pPr>
                    <w:spacing w:after="0" w:line="240" w:lineRule="auto"/>
                    <w:jc w:val="center"/>
                    <w:rPr>
                      <w:rFonts w:eastAsia="Times New Roman"/>
                      <w:color w:val="000000"/>
                      <w:sz w:val="21"/>
                      <w:szCs w:val="21"/>
                    </w:rPr>
                  </w:pPr>
                  <w:r w:rsidRPr="008A1A5A">
                    <w:rPr>
                      <w:rFonts w:eastAsia="Times New Roman"/>
                      <w:color w:val="000000"/>
                      <w:sz w:val="21"/>
                      <w:szCs w:val="21"/>
                    </w:rPr>
                    <w:t>20</w:t>
                  </w:r>
                  <w:r>
                    <w:rPr>
                      <w:rFonts w:eastAsia="Times New Roman"/>
                      <w:color w:val="000000"/>
                      <w:sz w:val="21"/>
                      <w:szCs w:val="21"/>
                    </w:rPr>
                    <w:t>1</w:t>
                  </w:r>
                  <w:r w:rsidRPr="008A1A5A">
                    <w:rPr>
                      <w:rFonts w:eastAsia="Times New Roman"/>
                      <w:color w:val="000000"/>
                      <w:sz w:val="21"/>
                      <w:szCs w:val="21"/>
                    </w:rPr>
                    <w:cr/>
                    <w:t>6</w:t>
                  </w:r>
                </w:p>
              </w:tc>
              <w:tc>
                <w:tcPr>
                  <w:tcW w:w="1245"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jc w:val="right"/>
                    <w:rPr>
                      <w:rFonts w:eastAsia="Times New Roman"/>
                      <w:sz w:val="21"/>
                      <w:szCs w:val="21"/>
                    </w:rPr>
                  </w:pPr>
                  <w:r w:rsidRPr="008A1A5A">
                    <w:rPr>
                      <w:rFonts w:eastAsia="Times New Roman"/>
                      <w:sz w:val="21"/>
                      <w:szCs w:val="21"/>
                    </w:rPr>
                    <w:t xml:space="preserve">1 500 000   </w:t>
                  </w:r>
                </w:p>
              </w:tc>
              <w:tc>
                <w:tcPr>
                  <w:tcW w:w="1758" w:type="dxa"/>
                  <w:tcBorders>
                    <w:top w:val="nil"/>
                    <w:left w:val="nil"/>
                    <w:bottom w:val="single" w:sz="4" w:space="0" w:color="auto"/>
                    <w:right w:val="single" w:sz="4" w:space="0" w:color="auto"/>
                  </w:tcBorders>
                  <w:shd w:val="clear" w:color="auto" w:fill="auto"/>
                  <w:vAlign w:val="center"/>
                  <w:hideMark/>
                </w:tcPr>
                <w:p w:rsidR="00AE745A" w:rsidRPr="008A1A5A" w:rsidRDefault="00AE745A" w:rsidP="00F64667">
                  <w:pPr>
                    <w:spacing w:after="0" w:line="240" w:lineRule="auto"/>
                    <w:rPr>
                      <w:rFonts w:eastAsia="Times New Roman"/>
                      <w:sz w:val="21"/>
                      <w:szCs w:val="21"/>
                    </w:rPr>
                  </w:pPr>
                  <w:r w:rsidRPr="008A1A5A">
                    <w:rPr>
                      <w:rFonts w:eastAsia="Times New Roman"/>
                      <w:sz w:val="21"/>
                      <w:szCs w:val="21"/>
                    </w:rPr>
                    <w:t> </w:t>
                  </w:r>
                </w:p>
              </w:tc>
            </w:tr>
          </w:tbl>
          <w:p w:rsidR="00AE745A" w:rsidRPr="008A1A5A" w:rsidRDefault="00AE745A" w:rsidP="00F64667">
            <w:pPr>
              <w:spacing w:after="0" w:line="240" w:lineRule="auto"/>
            </w:pPr>
          </w:p>
        </w:tc>
      </w:tr>
    </w:tbl>
    <w:p w:rsidR="00AE745A" w:rsidRDefault="00AE745A" w:rsidP="00F64667">
      <w:pPr>
        <w:spacing w:after="160" w:line="259" w:lineRule="auto"/>
        <w:rPr>
          <w:i/>
          <w:sz w:val="18"/>
          <w:szCs w:val="18"/>
        </w:rPr>
      </w:pPr>
      <w:r w:rsidRPr="00F64667">
        <w:rPr>
          <w:i/>
          <w:sz w:val="18"/>
          <w:szCs w:val="18"/>
        </w:rPr>
        <w:t xml:space="preserve">Převzato a upraveno dle dokumentu </w:t>
      </w:r>
      <w:r w:rsidRPr="00F64667">
        <w:rPr>
          <w:rFonts w:ascii="Calibri" w:eastAsia="Times New Roman" w:hAnsi="Calibri" w:cs="Times New Roman"/>
          <w:i/>
          <w:iCs/>
          <w:color w:val="000000"/>
          <w:sz w:val="18"/>
          <w:szCs w:val="18"/>
        </w:rPr>
        <w:t xml:space="preserve"> </w:t>
      </w:r>
      <w:r w:rsidRPr="00F64667">
        <w:rPr>
          <w:sz w:val="18"/>
          <w:szCs w:val="18"/>
        </w:rPr>
        <w:t>„Strategie území správního obvodu ORP Holice“ , tabulka č. 107 na s. 11</w:t>
      </w:r>
      <w:r w:rsidR="00CD260B">
        <w:rPr>
          <w:sz w:val="18"/>
          <w:szCs w:val="18"/>
        </w:rPr>
        <w:t>6</w:t>
      </w:r>
      <w:r w:rsidRPr="00F64667">
        <w:rPr>
          <w:sz w:val="18"/>
          <w:szCs w:val="18"/>
        </w:rPr>
        <w:t>. Zd</w:t>
      </w:r>
      <w:r w:rsidRPr="00F64667">
        <w:rPr>
          <w:i/>
          <w:sz w:val="18"/>
          <w:szCs w:val="18"/>
        </w:rPr>
        <w:t>roj: vlastní šetření – dotazník</w:t>
      </w:r>
    </w:p>
    <w:p w:rsidR="00991440" w:rsidRPr="00991440" w:rsidRDefault="00991440" w:rsidP="00F64667">
      <w:pPr>
        <w:spacing w:after="160" w:line="259" w:lineRule="auto"/>
        <w:rPr>
          <w:szCs w:val="18"/>
        </w:rPr>
      </w:pPr>
    </w:p>
    <w:p w:rsidR="001133E0" w:rsidRPr="00690A69" w:rsidRDefault="001133E0" w:rsidP="003F3DBE">
      <w:pPr>
        <w:pStyle w:val="Nadpis5"/>
      </w:pPr>
      <w:r w:rsidRPr="00690A69">
        <w:t>Základní vzdělávání</w:t>
      </w:r>
    </w:p>
    <w:p w:rsidR="001133E0" w:rsidRPr="00F62506" w:rsidRDefault="001133E0" w:rsidP="00F64667">
      <w:pPr>
        <w:keepNext/>
        <w:spacing w:after="160" w:line="259" w:lineRule="auto"/>
        <w:rPr>
          <w:b/>
        </w:rPr>
      </w:pPr>
      <w:r w:rsidRPr="00F62506">
        <w:rPr>
          <w:b/>
        </w:rPr>
        <w:t>Vývoj počtu ZŠ v území</w:t>
      </w:r>
    </w:p>
    <w:p w:rsidR="001133E0" w:rsidRDefault="00F64667" w:rsidP="00881B8C">
      <w:pPr>
        <w:keepNext/>
        <w:spacing w:after="160"/>
        <w:jc w:val="both"/>
      </w:pPr>
      <w:r>
        <w:t>Na území ORP  bylo ve šk. r</w:t>
      </w:r>
      <w:r w:rsidR="001133E0">
        <w:t>. 2012/2013 osm základních škol</w:t>
      </w:r>
      <w:r w:rsidR="002C7E04">
        <w:t xml:space="preserve"> a celkem 69 tříd</w:t>
      </w:r>
      <w:r w:rsidR="00C66E55">
        <w:t>, z toho 66 běžných tříd a 3 speciální</w:t>
      </w:r>
      <w:r w:rsidR="001133E0">
        <w:t>. Z toho pět úplných</w:t>
      </w:r>
      <w:r w:rsidR="00CD260B">
        <w:t xml:space="preserve"> ZŠ </w:t>
      </w:r>
      <w:r w:rsidR="001133E0">
        <w:t xml:space="preserve"> (Holice Holubova, Holice Komenského, Horní Jelení, Dolní Roveň, Býšť) a 3 neúplné (Horní Ředice, Dolní Ředice, Základní a mateřská škola Ostřetín). Šlo o běžné školy s tím, že ZŠ Holubova měla ve šk. r. 20</w:t>
      </w:r>
      <w:r w:rsidR="00CD260B">
        <w:t>12</w:t>
      </w:r>
      <w:r w:rsidR="001133E0">
        <w:t>/20</w:t>
      </w:r>
      <w:r w:rsidR="00CD260B">
        <w:t>13</w:t>
      </w:r>
      <w:r w:rsidR="001133E0">
        <w:t xml:space="preserve"> </w:t>
      </w:r>
      <w:r w:rsidR="00CD260B">
        <w:t xml:space="preserve">celkem </w:t>
      </w:r>
      <w:r w:rsidR="001133E0">
        <w:t>3 speciální třídy. Zřizovateli škol byly obce a města. Na území nebyly církevní ani soukromé základní školy.</w:t>
      </w:r>
      <w:r w:rsidR="008C27F8">
        <w:t xml:space="preserve"> Počet </w:t>
      </w:r>
      <w:r w:rsidR="002C7E04">
        <w:t xml:space="preserve">základních </w:t>
      </w:r>
      <w:r w:rsidR="008C27F8">
        <w:t>škol se od šk. r. 2007/2008 nezměnil.</w:t>
      </w:r>
      <w:r w:rsidR="00CD260B" w:rsidRPr="00CD260B">
        <w:rPr>
          <w:rStyle w:val="Znakapoznpodarou"/>
        </w:rPr>
        <w:t xml:space="preserve"> </w:t>
      </w:r>
      <w:r w:rsidR="00CD260B">
        <w:rPr>
          <w:rStyle w:val="Znakapoznpodarou"/>
        </w:rPr>
        <w:footnoteReference w:id="247"/>
      </w:r>
    </w:p>
    <w:p w:rsidR="00F64667" w:rsidRDefault="00C66E55" w:rsidP="00881B8C">
      <w:pPr>
        <w:spacing w:after="160"/>
        <w:jc w:val="both"/>
      </w:pPr>
      <w:r>
        <w:t>Školních družin (školních) klubů bylo osm, vlastní jídelnu měly tři školy (Býšť, Dolní Roveň, Horní Jelení), v Holicích byla Školní jídelna Holice pro žáky holických základních škol. Školní jídelny –</w:t>
      </w:r>
      <w:r w:rsidR="00F64667">
        <w:t xml:space="preserve"> </w:t>
      </w:r>
      <w:r>
        <w:t>výdejny byly Horních Ředicích, Dolních Ředicích a v </w:t>
      </w:r>
      <w:r w:rsidR="00CD260B">
        <w:t xml:space="preserve"> </w:t>
      </w:r>
      <w:r>
        <w:t>Ostřetíně.</w:t>
      </w:r>
      <w:r w:rsidR="00CD260B">
        <w:rPr>
          <w:rStyle w:val="Znakapoznpodarou"/>
        </w:rPr>
        <w:footnoteReference w:id="248"/>
      </w:r>
      <w:r>
        <w:t xml:space="preserve"> </w:t>
      </w:r>
    </w:p>
    <w:p w:rsidR="00991440" w:rsidRDefault="00991440" w:rsidP="00F64667">
      <w:pPr>
        <w:spacing w:after="160" w:line="259" w:lineRule="auto"/>
        <w:rPr>
          <w:b/>
        </w:rPr>
      </w:pPr>
    </w:p>
    <w:p w:rsidR="001133E0" w:rsidRPr="00F62506" w:rsidRDefault="00CD260B" w:rsidP="00991440">
      <w:pPr>
        <w:keepNext/>
        <w:spacing w:after="160" w:line="259" w:lineRule="auto"/>
        <w:rPr>
          <w:b/>
        </w:rPr>
      </w:pPr>
      <w:r>
        <w:rPr>
          <w:b/>
        </w:rPr>
        <w:lastRenderedPageBreak/>
        <w:t xml:space="preserve">Počet žáků </w:t>
      </w:r>
      <w:r w:rsidR="001133E0" w:rsidRPr="00F62506">
        <w:rPr>
          <w:b/>
        </w:rPr>
        <w:t>žáků v</w:t>
      </w:r>
      <w:r w:rsidR="002C7E04" w:rsidRPr="00F62506">
        <w:rPr>
          <w:b/>
        </w:rPr>
        <w:t> </w:t>
      </w:r>
      <w:r w:rsidR="001133E0" w:rsidRPr="00F62506">
        <w:rPr>
          <w:b/>
        </w:rPr>
        <w:t>ZŠ</w:t>
      </w:r>
    </w:p>
    <w:p w:rsidR="005A20F7" w:rsidRDefault="002C7E04" w:rsidP="00881B8C">
      <w:pPr>
        <w:spacing w:after="160"/>
        <w:jc w:val="both"/>
      </w:pPr>
      <w:r w:rsidRPr="002C7E04">
        <w:t>Celkový počet žáků v ZŠ na území ORP Holice byl ve šk. r. 2012/2013 celkem 1447, průměrný počet žáků na školu byl 18</w:t>
      </w:r>
      <w:r w:rsidR="00CD260B">
        <w:t>0,88</w:t>
      </w:r>
      <w:r w:rsidRPr="002C7E04">
        <w:t xml:space="preserve"> a průměrný počet žáků na třídu 2</w:t>
      </w:r>
      <w:r w:rsidR="00CD260B">
        <w:t>0,97</w:t>
      </w:r>
      <w:r w:rsidRPr="002C7E04">
        <w:t>.</w:t>
      </w:r>
      <w:r>
        <w:rPr>
          <w:rStyle w:val="Znakapoznpodarou"/>
        </w:rPr>
        <w:footnoteReference w:id="249"/>
      </w:r>
      <w:r w:rsidR="00881B8C">
        <w:t xml:space="preserve"> </w:t>
      </w:r>
      <w:r w:rsidR="005A20F7">
        <w:t>Počet žáků se v letech 2005 (1450 žáků) – 2012 (1447 žáků) se příliš neměnil.</w:t>
      </w:r>
      <w:r w:rsidR="00881B8C">
        <w:rPr>
          <w:rStyle w:val="Znakapoznpodarou"/>
        </w:rPr>
        <w:footnoteReference w:id="250"/>
      </w:r>
    </w:p>
    <w:p w:rsidR="00991440" w:rsidRDefault="00991440" w:rsidP="00881B8C">
      <w:pPr>
        <w:spacing w:after="160"/>
        <w:jc w:val="both"/>
      </w:pPr>
    </w:p>
    <w:p w:rsidR="001133E0" w:rsidRPr="00F62506" w:rsidRDefault="001133E0" w:rsidP="00F64667">
      <w:pPr>
        <w:spacing w:after="160" w:line="259" w:lineRule="auto"/>
        <w:rPr>
          <w:b/>
        </w:rPr>
      </w:pPr>
      <w:r w:rsidRPr="00F62506">
        <w:rPr>
          <w:b/>
        </w:rPr>
        <w:t>Vývoj počtu pracovníků v ZŠ</w:t>
      </w:r>
    </w:p>
    <w:p w:rsidR="005A20F7" w:rsidRDefault="001133E0" w:rsidP="00F64667">
      <w:pPr>
        <w:spacing w:after="160" w:line="259" w:lineRule="auto"/>
        <w:jc w:val="both"/>
      </w:pPr>
      <w:r w:rsidRPr="001133E0">
        <w:t xml:space="preserve">Počet </w:t>
      </w:r>
      <w:r w:rsidR="00440BA3">
        <w:t xml:space="preserve">učitelů </w:t>
      </w:r>
      <w:r w:rsidRPr="001133E0">
        <w:t>v</w:t>
      </w:r>
      <w:r w:rsidR="00440BA3">
        <w:t> </w:t>
      </w:r>
      <w:r w:rsidRPr="001133E0">
        <w:t>ZŠ</w:t>
      </w:r>
      <w:r w:rsidR="00440BA3">
        <w:t xml:space="preserve"> (přepočten</w:t>
      </w:r>
      <w:r w:rsidR="00881B8C">
        <w:t>ý stav</w:t>
      </w:r>
      <w:r w:rsidR="00440BA3">
        <w:t xml:space="preserve">) byl </w:t>
      </w:r>
      <w:r w:rsidRPr="001133E0">
        <w:t xml:space="preserve">ve školním roce </w:t>
      </w:r>
      <w:r w:rsidR="005A20F7">
        <w:t xml:space="preserve">2005/2006 97,8, ve šk.r.  </w:t>
      </w:r>
      <w:r w:rsidRPr="001133E0">
        <w:t xml:space="preserve">2012/2013 celkem </w:t>
      </w:r>
      <w:r w:rsidR="00440BA3">
        <w:t>98,5</w:t>
      </w:r>
      <w:r w:rsidR="00881B8C">
        <w:rPr>
          <w:rStyle w:val="Znakapoznpodarou"/>
        </w:rPr>
        <w:footnoteReference w:id="251"/>
      </w:r>
      <w:r w:rsidR="00440BA3">
        <w:t xml:space="preserve"> z</w:t>
      </w:r>
      <w:r w:rsidR="005A20F7">
        <w:t> </w:t>
      </w:r>
      <w:r w:rsidR="00440BA3">
        <w:t>toho</w:t>
      </w:r>
      <w:r w:rsidR="005A20F7">
        <w:t xml:space="preserve"> 78,6. žen ve šk.r. 2012/2013</w:t>
      </w:r>
      <w:r w:rsidR="00881B8C">
        <w:rPr>
          <w:rStyle w:val="Znakapoznpodarou"/>
        </w:rPr>
        <w:footnoteReference w:id="252"/>
      </w:r>
      <w:r w:rsidR="005A20F7">
        <w:t xml:space="preserve">. </w:t>
      </w:r>
      <w:r w:rsidR="00440BA3">
        <w:t xml:space="preserve"> </w:t>
      </w:r>
      <w:r w:rsidR="005A20F7">
        <w:t>Z toho vyplývá, že počet učitelů rostl jen mírně.</w:t>
      </w:r>
    </w:p>
    <w:p w:rsidR="00440BA3" w:rsidRDefault="00440BA3" w:rsidP="00F64667">
      <w:pPr>
        <w:spacing w:after="160" w:line="259" w:lineRule="auto"/>
        <w:jc w:val="both"/>
      </w:pPr>
      <w:r>
        <w:t>V</w:t>
      </w:r>
      <w:r w:rsidR="00521F43">
        <w:t>e SO</w:t>
      </w:r>
      <w:r>
        <w:t xml:space="preserve"> ORP Holice </w:t>
      </w:r>
      <w:r w:rsidR="005A20F7">
        <w:t xml:space="preserve">ve šk. r. 2012/2013 </w:t>
      </w:r>
      <w:r>
        <w:t>pracovali dv</w:t>
      </w:r>
      <w:r w:rsidR="005A20F7">
        <w:t>ě</w:t>
      </w:r>
      <w:r>
        <w:t xml:space="preserve"> </w:t>
      </w:r>
      <w:r w:rsidR="005A20F7">
        <w:t xml:space="preserve">fyzické osoby - </w:t>
      </w:r>
      <w:r>
        <w:t>asistenti pedagoga, (pro žáky se zdravotním postižením). Po přepočtení na plně zaměstnané šlo o jednoho asistenta pedagoga. Dále na území pracovalo celkem pět výchovných poradců (přepočtení na plně zaměstnané)</w:t>
      </w:r>
      <w:r w:rsidR="005A20F7">
        <w:t xml:space="preserve"> na úplných ZŠ, všichni byli zároveň pedagogy na dané ZŠ.</w:t>
      </w:r>
      <w:r w:rsidR="005A20F7">
        <w:rPr>
          <w:rStyle w:val="Znakapoznpodarou"/>
        </w:rPr>
        <w:footnoteReference w:id="253"/>
      </w:r>
    </w:p>
    <w:p w:rsidR="00440BA3" w:rsidRDefault="005A20F7" w:rsidP="00F64667">
      <w:pPr>
        <w:spacing w:after="160" w:line="259" w:lineRule="auto"/>
        <w:jc w:val="both"/>
      </w:pPr>
      <w:r>
        <w:t>Na základních školách na území ORP nebyli žádní speciální pedagogové a psychologové.</w:t>
      </w:r>
    </w:p>
    <w:p w:rsidR="001133E0" w:rsidRDefault="008C27F8" w:rsidP="00F64667">
      <w:pPr>
        <w:spacing w:after="160" w:line="259" w:lineRule="auto"/>
        <w:jc w:val="both"/>
      </w:pPr>
      <w:r>
        <w:t xml:space="preserve">Zpracovatelé studie očekávali nárůst počtu pracovníků ZŠ v dalších letech v souvislosti s nástupem silných populačních ročníků z let 2007 – 2010 </w:t>
      </w:r>
      <w:r w:rsidRPr="00F62506">
        <w:t>a naopak pravděpodobnost úbytku pracovníků v MŠ (resp. optimalizace jejich stavu)</w:t>
      </w:r>
      <w:r w:rsidR="00F62506" w:rsidRPr="00F62506">
        <w:t xml:space="preserve"> v souvislosti s poklesem demografické křivky</w:t>
      </w:r>
      <w:r w:rsidRPr="00F62506">
        <w:t>.</w:t>
      </w:r>
    </w:p>
    <w:p w:rsidR="00521F43" w:rsidRPr="00F62506" w:rsidRDefault="00521F43" w:rsidP="00F64667">
      <w:pPr>
        <w:spacing w:after="160" w:line="259" w:lineRule="auto"/>
        <w:jc w:val="both"/>
      </w:pPr>
    </w:p>
    <w:p w:rsidR="001133E0" w:rsidRPr="00F62506" w:rsidRDefault="00B548F2" w:rsidP="00F64667">
      <w:pPr>
        <w:spacing w:after="160" w:line="259" w:lineRule="auto"/>
        <w:rPr>
          <w:b/>
        </w:rPr>
      </w:pPr>
      <w:r w:rsidRPr="00F62506">
        <w:rPr>
          <w:b/>
        </w:rPr>
        <w:t xml:space="preserve">Kvalifikovanost pedagogických pracovníků </w:t>
      </w:r>
    </w:p>
    <w:p w:rsidR="001133E0" w:rsidRDefault="00B25AC7" w:rsidP="00F64667">
      <w:pPr>
        <w:spacing w:after="160" w:line="259" w:lineRule="auto"/>
        <w:jc w:val="both"/>
      </w:pPr>
      <w:r w:rsidRPr="00B25AC7">
        <w:t xml:space="preserve">Nebyla </w:t>
      </w:r>
      <w:r w:rsidR="00F62506">
        <w:t>ve „</w:t>
      </w:r>
      <w:r w:rsidR="00F62506" w:rsidRPr="000A593F">
        <w:t>Strategi</w:t>
      </w:r>
      <w:r w:rsidR="00F62506">
        <w:t>i</w:t>
      </w:r>
      <w:r w:rsidR="00F62506" w:rsidRPr="000A593F">
        <w:t xml:space="preserve"> území správního obvodu ORP Holice</w:t>
      </w:r>
      <w:r w:rsidR="00F62506">
        <w:t xml:space="preserve">“ </w:t>
      </w:r>
      <w:r w:rsidRPr="00B25AC7">
        <w:t>zkoumána.</w:t>
      </w:r>
    </w:p>
    <w:p w:rsidR="00991440" w:rsidRPr="00B25AC7" w:rsidRDefault="00991440" w:rsidP="00F64667">
      <w:pPr>
        <w:spacing w:after="160" w:line="259" w:lineRule="auto"/>
        <w:jc w:val="both"/>
      </w:pPr>
    </w:p>
    <w:p w:rsidR="001133E0" w:rsidRPr="00F62506" w:rsidRDefault="001133E0" w:rsidP="00F64667">
      <w:pPr>
        <w:spacing w:after="160" w:line="259" w:lineRule="auto"/>
        <w:rPr>
          <w:b/>
        </w:rPr>
      </w:pPr>
      <w:r w:rsidRPr="00F62506">
        <w:rPr>
          <w:b/>
        </w:rPr>
        <w:t>Docházka do škol a informace týkající se dokončení základního vzdělání</w:t>
      </w:r>
    </w:p>
    <w:p w:rsidR="00B548F2" w:rsidRDefault="00F94BC2" w:rsidP="00F64667">
      <w:pPr>
        <w:spacing w:after="160" w:line="259" w:lineRule="auto"/>
        <w:jc w:val="both"/>
      </w:pPr>
      <w:r>
        <w:t xml:space="preserve">Ve vývoji </w:t>
      </w:r>
      <w:r w:rsidR="00B548F2">
        <w:t xml:space="preserve">počtu absolventů, kteří ukončili ZŠ </w:t>
      </w:r>
      <w:r>
        <w:t xml:space="preserve">v jednotlivých ročnících v porovnání šk.r. 2005/2006 a 2012/2013 je nejvýznamnější pokles u počtu žáků v 9. tř. z 156 na 115 absolventů a u počtu žáků, kteří  přešli do SŠ v 5. </w:t>
      </w:r>
      <w:r w:rsidR="00F62506">
        <w:t>r</w:t>
      </w:r>
      <w:r>
        <w:t>očníku</w:t>
      </w:r>
      <w:r w:rsidR="00F62506">
        <w:t xml:space="preserve"> z 22 na 14 žáků.</w:t>
      </w:r>
      <w:r>
        <w:t xml:space="preserve"> </w:t>
      </w:r>
      <w:r w:rsidR="00264605">
        <w:t xml:space="preserve">Počet žáků, kteří ukončují ZŠ v 9. tř. měl </w:t>
      </w:r>
      <w:r w:rsidR="00433B77">
        <w:t xml:space="preserve">za celé období </w:t>
      </w:r>
      <w:r w:rsidR="00264605">
        <w:t>klesající tendenci</w:t>
      </w:r>
      <w:r w:rsidR="00433B77">
        <w:t xml:space="preserve">, což mohlo být způsobeno </w:t>
      </w:r>
      <w:r w:rsidR="00F62506">
        <w:t xml:space="preserve">jednak celkovým </w:t>
      </w:r>
      <w:r w:rsidR="00433B77">
        <w:t xml:space="preserve">poklesem počtu </w:t>
      </w:r>
      <w:r w:rsidR="00521F43">
        <w:t>žáků v 9. tř</w:t>
      </w:r>
      <w:r w:rsidR="00433B77">
        <w:t>.</w:t>
      </w:r>
      <w:r w:rsidR="00F62506">
        <w:t>, jednak odchodem žáků na víceleté gymnázium</w:t>
      </w:r>
      <w:r w:rsidR="00264605">
        <w:t>.</w:t>
      </w:r>
      <w:r w:rsidR="005450BE">
        <w:t xml:space="preserve"> Viz níže uvedená tabulka 1</w:t>
      </w:r>
      <w:r w:rsidR="00433B77">
        <w:t>, ve které jsou uvedeny počty žáků ve vybraných letech.</w:t>
      </w:r>
      <w:r w:rsidR="005450BE">
        <w:t xml:space="preserve"> </w:t>
      </w:r>
    </w:p>
    <w:p w:rsidR="00991440" w:rsidRDefault="00991440" w:rsidP="00F64667">
      <w:pPr>
        <w:spacing w:after="160" w:line="259" w:lineRule="auto"/>
        <w:jc w:val="both"/>
      </w:pPr>
    </w:p>
    <w:p w:rsidR="00B548F2" w:rsidRPr="00BB4185" w:rsidRDefault="00BB4185" w:rsidP="00991440">
      <w:pPr>
        <w:pStyle w:val="Titulek"/>
        <w:keepNext/>
        <w:keepLines/>
      </w:pPr>
      <w:bookmarkStart w:id="290" w:name="_Toc472274134"/>
      <w:r w:rsidRPr="00BB4185">
        <w:lastRenderedPageBreak/>
        <w:t xml:space="preserve">Tabulka </w:t>
      </w:r>
      <w:r w:rsidR="005526AA">
        <w:fldChar w:fldCharType="begin"/>
      </w:r>
      <w:r w:rsidR="005526AA">
        <w:instrText xml:space="preserve"> SEQ Tabulka \* ARABIC </w:instrText>
      </w:r>
      <w:r w:rsidR="005526AA">
        <w:fldChar w:fldCharType="separate"/>
      </w:r>
      <w:r w:rsidR="006B7C7B">
        <w:rPr>
          <w:noProof/>
        </w:rPr>
        <w:t>14</w:t>
      </w:r>
      <w:r w:rsidR="005526AA">
        <w:rPr>
          <w:noProof/>
        </w:rPr>
        <w:fldChar w:fldCharType="end"/>
      </w:r>
      <w:r w:rsidRPr="00BB4185">
        <w:t xml:space="preserve"> </w:t>
      </w:r>
      <w:r w:rsidR="00B548F2" w:rsidRPr="00BB4185">
        <w:t>Počet absolventů ZŠ v ORP Holice</w:t>
      </w:r>
      <w:bookmarkEnd w:id="290"/>
    </w:p>
    <w:tbl>
      <w:tblPr>
        <w:tblW w:w="4574" w:type="pct"/>
        <w:tblLayout w:type="fixed"/>
        <w:tblCellMar>
          <w:left w:w="70" w:type="dxa"/>
          <w:right w:w="70" w:type="dxa"/>
        </w:tblCellMar>
        <w:tblLook w:val="04A0" w:firstRow="1" w:lastRow="0" w:firstColumn="1" w:lastColumn="0" w:noHBand="0" w:noVBand="1"/>
      </w:tblPr>
      <w:tblGrid>
        <w:gridCol w:w="985"/>
        <w:gridCol w:w="2246"/>
        <w:gridCol w:w="1404"/>
        <w:gridCol w:w="1264"/>
        <w:gridCol w:w="1264"/>
        <w:gridCol w:w="1264"/>
      </w:tblGrid>
      <w:tr w:rsidR="00521F43" w:rsidRPr="008A1A5A" w:rsidTr="00991440">
        <w:trPr>
          <w:trHeight w:val="300"/>
        </w:trPr>
        <w:tc>
          <w:tcPr>
            <w:tcW w:w="3231" w:type="dxa"/>
            <w:gridSpan w:val="2"/>
            <w:vMerge w:val="restart"/>
            <w:tcBorders>
              <w:top w:val="single" w:sz="8" w:space="0" w:color="auto"/>
              <w:left w:val="single" w:sz="8" w:space="0" w:color="auto"/>
              <w:right w:val="single" w:sz="4" w:space="0" w:color="auto"/>
            </w:tcBorders>
            <w:shd w:val="clear" w:color="auto" w:fill="D9D9D9" w:themeFill="background1" w:themeFillShade="D9"/>
            <w:vAlign w:val="center"/>
            <w:hideMark/>
          </w:tcPr>
          <w:p w:rsidR="00521F43" w:rsidRPr="008A1A5A" w:rsidRDefault="00521F43" w:rsidP="00991440">
            <w:pPr>
              <w:keepNext/>
              <w:keepLines/>
              <w:spacing w:after="0" w:line="240" w:lineRule="auto"/>
              <w:rPr>
                <w:b/>
                <w:sz w:val="20"/>
              </w:rPr>
            </w:pPr>
            <w:r w:rsidRPr="008A1A5A">
              <w:rPr>
                <w:b/>
                <w:sz w:val="20"/>
              </w:rPr>
              <w:t>žáci, kteří ukončili školní docházku</w:t>
            </w:r>
          </w:p>
        </w:tc>
        <w:tc>
          <w:tcPr>
            <w:tcW w:w="2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1F43" w:rsidRPr="008A1A5A" w:rsidRDefault="00521F43" w:rsidP="00991440">
            <w:pPr>
              <w:keepNext/>
              <w:keepLines/>
              <w:spacing w:after="0" w:line="240" w:lineRule="auto"/>
              <w:ind w:right="68"/>
              <w:jc w:val="center"/>
              <w:rPr>
                <w:b/>
                <w:sz w:val="20"/>
              </w:rPr>
            </w:pPr>
            <w:r>
              <w:rPr>
                <w:b/>
                <w:sz w:val="20"/>
              </w:rPr>
              <w:t>2005/2006</w:t>
            </w:r>
          </w:p>
        </w:tc>
        <w:tc>
          <w:tcPr>
            <w:tcW w:w="252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1F43" w:rsidRPr="008A1A5A" w:rsidRDefault="00521F43" w:rsidP="00991440">
            <w:pPr>
              <w:keepNext/>
              <w:keepLines/>
              <w:spacing w:after="0" w:line="240" w:lineRule="auto"/>
              <w:ind w:right="68"/>
              <w:jc w:val="center"/>
              <w:rPr>
                <w:b/>
                <w:sz w:val="20"/>
              </w:rPr>
            </w:pPr>
            <w:r>
              <w:rPr>
                <w:b/>
                <w:sz w:val="20"/>
              </w:rPr>
              <w:t>2012/2013</w:t>
            </w:r>
          </w:p>
        </w:tc>
      </w:tr>
      <w:tr w:rsidR="00521F43" w:rsidRPr="008A1A5A" w:rsidTr="00991440">
        <w:trPr>
          <w:trHeight w:val="300"/>
        </w:trPr>
        <w:tc>
          <w:tcPr>
            <w:tcW w:w="3231" w:type="dxa"/>
            <w:gridSpan w:val="2"/>
            <w:vMerge/>
            <w:tcBorders>
              <w:left w:val="single" w:sz="8" w:space="0" w:color="auto"/>
              <w:bottom w:val="single" w:sz="8" w:space="0" w:color="000000"/>
              <w:right w:val="single" w:sz="8" w:space="0" w:color="000000"/>
            </w:tcBorders>
            <w:shd w:val="clear" w:color="auto" w:fill="D9D9D9" w:themeFill="background1" w:themeFillShade="D9"/>
            <w:vAlign w:val="center"/>
            <w:hideMark/>
          </w:tcPr>
          <w:p w:rsidR="00521F43" w:rsidRPr="008A1A5A" w:rsidRDefault="00521F43" w:rsidP="00991440">
            <w:pPr>
              <w:keepNext/>
              <w:keepLines/>
              <w:spacing w:after="0" w:line="240" w:lineRule="auto"/>
              <w:rPr>
                <w:b/>
                <w:sz w:val="20"/>
              </w:rPr>
            </w:pPr>
          </w:p>
        </w:tc>
        <w:tc>
          <w:tcPr>
            <w:tcW w:w="1404"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rsidR="00521F43" w:rsidRPr="008A1A5A" w:rsidRDefault="00521F43" w:rsidP="00991440">
            <w:pPr>
              <w:keepNext/>
              <w:keepLines/>
              <w:spacing w:after="0" w:line="240" w:lineRule="auto"/>
              <w:jc w:val="center"/>
              <w:rPr>
                <w:b/>
                <w:sz w:val="20"/>
              </w:rPr>
            </w:pPr>
            <w:r w:rsidRPr="008A1A5A">
              <w:rPr>
                <w:b/>
                <w:sz w:val="20"/>
              </w:rPr>
              <w:t>běžné třídy</w:t>
            </w:r>
          </w:p>
        </w:tc>
        <w:tc>
          <w:tcPr>
            <w:tcW w:w="1264" w:type="dxa"/>
            <w:tcBorders>
              <w:top w:val="single" w:sz="4" w:space="0" w:color="auto"/>
              <w:left w:val="nil"/>
              <w:bottom w:val="single" w:sz="8" w:space="0" w:color="auto"/>
              <w:right w:val="single" w:sz="8" w:space="0" w:color="auto"/>
            </w:tcBorders>
            <w:shd w:val="clear" w:color="auto" w:fill="D9D9D9" w:themeFill="background1" w:themeFillShade="D9"/>
            <w:vAlign w:val="center"/>
            <w:hideMark/>
          </w:tcPr>
          <w:p w:rsidR="00521F43" w:rsidRPr="008A1A5A" w:rsidRDefault="00521F43" w:rsidP="00991440">
            <w:pPr>
              <w:keepNext/>
              <w:keepLines/>
              <w:spacing w:after="0" w:line="240" w:lineRule="auto"/>
              <w:ind w:right="68"/>
              <w:jc w:val="center"/>
              <w:rPr>
                <w:b/>
                <w:sz w:val="20"/>
              </w:rPr>
            </w:pPr>
            <w:r w:rsidRPr="008A1A5A">
              <w:rPr>
                <w:b/>
                <w:sz w:val="20"/>
              </w:rPr>
              <w:t>speciální třídy</w:t>
            </w:r>
          </w:p>
        </w:tc>
        <w:tc>
          <w:tcPr>
            <w:tcW w:w="1264" w:type="dxa"/>
            <w:tcBorders>
              <w:top w:val="single" w:sz="4" w:space="0" w:color="auto"/>
              <w:left w:val="nil"/>
              <w:bottom w:val="single" w:sz="8" w:space="0" w:color="auto"/>
              <w:right w:val="single" w:sz="8" w:space="0" w:color="auto"/>
            </w:tcBorders>
            <w:shd w:val="clear" w:color="auto" w:fill="D9D9D9" w:themeFill="background1" w:themeFillShade="D9"/>
            <w:vAlign w:val="center"/>
          </w:tcPr>
          <w:p w:rsidR="00521F43" w:rsidRPr="008A1A5A" w:rsidRDefault="00521F43" w:rsidP="00991440">
            <w:pPr>
              <w:keepNext/>
              <w:keepLines/>
              <w:spacing w:after="0" w:line="240" w:lineRule="auto"/>
              <w:jc w:val="center"/>
              <w:rPr>
                <w:b/>
                <w:sz w:val="20"/>
              </w:rPr>
            </w:pPr>
            <w:r w:rsidRPr="008A1A5A">
              <w:rPr>
                <w:b/>
                <w:sz w:val="20"/>
              </w:rPr>
              <w:t>běžné třídy</w:t>
            </w:r>
          </w:p>
        </w:tc>
        <w:tc>
          <w:tcPr>
            <w:tcW w:w="1264" w:type="dxa"/>
            <w:tcBorders>
              <w:top w:val="single" w:sz="4" w:space="0" w:color="auto"/>
              <w:left w:val="nil"/>
              <w:bottom w:val="single" w:sz="8" w:space="0" w:color="auto"/>
              <w:right w:val="single" w:sz="8" w:space="0" w:color="auto"/>
            </w:tcBorders>
            <w:shd w:val="clear" w:color="auto" w:fill="D9D9D9" w:themeFill="background1" w:themeFillShade="D9"/>
            <w:vAlign w:val="center"/>
          </w:tcPr>
          <w:p w:rsidR="00521F43" w:rsidRPr="008A1A5A" w:rsidRDefault="00521F43" w:rsidP="00991440">
            <w:pPr>
              <w:keepNext/>
              <w:keepLines/>
              <w:spacing w:after="0" w:line="240" w:lineRule="auto"/>
              <w:ind w:right="68"/>
              <w:jc w:val="center"/>
              <w:rPr>
                <w:b/>
                <w:sz w:val="20"/>
              </w:rPr>
            </w:pPr>
            <w:r w:rsidRPr="008A1A5A">
              <w:rPr>
                <w:b/>
                <w:sz w:val="20"/>
              </w:rPr>
              <w:t>speciální třídy</w:t>
            </w:r>
          </w:p>
        </w:tc>
      </w:tr>
      <w:tr w:rsidR="00521F43" w:rsidRPr="008A1A5A" w:rsidTr="00521F43">
        <w:trPr>
          <w:trHeight w:val="315"/>
        </w:trPr>
        <w:tc>
          <w:tcPr>
            <w:tcW w:w="985"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tom</w:t>
            </w:r>
          </w:p>
        </w:tc>
        <w:tc>
          <w:tcPr>
            <w:tcW w:w="2246" w:type="dxa"/>
            <w:tcBorders>
              <w:top w:val="single" w:sz="4" w:space="0" w:color="auto"/>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1. – 5. ročníku</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0</w:t>
            </w:r>
          </w:p>
        </w:tc>
        <w:tc>
          <w:tcPr>
            <w:tcW w:w="1264" w:type="dxa"/>
            <w:tcBorders>
              <w:top w:val="single" w:sz="4" w:space="0" w:color="auto"/>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single" w:sz="4" w:space="0" w:color="auto"/>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c>
          <w:tcPr>
            <w:tcW w:w="1264" w:type="dxa"/>
            <w:tcBorders>
              <w:top w:val="single" w:sz="4" w:space="0" w:color="auto"/>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r>
      <w:tr w:rsidR="00521F43" w:rsidRPr="008A1A5A" w:rsidTr="00521F43">
        <w:trPr>
          <w:trHeight w:val="315"/>
        </w:trPr>
        <w:tc>
          <w:tcPr>
            <w:tcW w:w="985" w:type="dxa"/>
            <w:vMerge/>
            <w:tcBorders>
              <w:top w:val="single" w:sz="4" w:space="0" w:color="auto"/>
              <w:left w:val="single" w:sz="8" w:space="0" w:color="auto"/>
              <w:bottom w:val="single" w:sz="8" w:space="0" w:color="000000"/>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p>
        </w:tc>
        <w:tc>
          <w:tcPr>
            <w:tcW w:w="2246"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6. ročníku</w:t>
            </w:r>
          </w:p>
        </w:tc>
        <w:tc>
          <w:tcPr>
            <w:tcW w:w="1404"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0</w:t>
            </w:r>
          </w:p>
        </w:tc>
        <w:tc>
          <w:tcPr>
            <w:tcW w:w="1264"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r>
      <w:tr w:rsidR="00521F43" w:rsidRPr="008A1A5A" w:rsidTr="00521F43">
        <w:trPr>
          <w:trHeight w:val="315"/>
        </w:trPr>
        <w:tc>
          <w:tcPr>
            <w:tcW w:w="985" w:type="dxa"/>
            <w:vMerge/>
            <w:tcBorders>
              <w:top w:val="single" w:sz="4" w:space="0" w:color="auto"/>
              <w:left w:val="single" w:sz="8" w:space="0" w:color="auto"/>
              <w:bottom w:val="single" w:sz="8" w:space="0" w:color="000000"/>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p>
        </w:tc>
        <w:tc>
          <w:tcPr>
            <w:tcW w:w="2246"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7. ročníku</w:t>
            </w:r>
          </w:p>
        </w:tc>
        <w:tc>
          <w:tcPr>
            <w:tcW w:w="1404"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1</w:t>
            </w:r>
          </w:p>
        </w:tc>
        <w:tc>
          <w:tcPr>
            <w:tcW w:w="1264"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1</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r>
      <w:tr w:rsidR="00521F43" w:rsidRPr="008A1A5A" w:rsidTr="00521F43">
        <w:trPr>
          <w:trHeight w:val="315"/>
        </w:trPr>
        <w:tc>
          <w:tcPr>
            <w:tcW w:w="985" w:type="dxa"/>
            <w:vMerge/>
            <w:tcBorders>
              <w:top w:val="single" w:sz="4" w:space="0" w:color="auto"/>
              <w:left w:val="single" w:sz="8" w:space="0" w:color="auto"/>
              <w:bottom w:val="single" w:sz="8" w:space="0" w:color="000000"/>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p>
        </w:tc>
        <w:tc>
          <w:tcPr>
            <w:tcW w:w="2246"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8. ročníku</w:t>
            </w:r>
          </w:p>
        </w:tc>
        <w:tc>
          <w:tcPr>
            <w:tcW w:w="1404"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5</w:t>
            </w:r>
          </w:p>
        </w:tc>
        <w:tc>
          <w:tcPr>
            <w:tcW w:w="1264"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2</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6</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r>
      <w:tr w:rsidR="00521F43" w:rsidRPr="008A1A5A" w:rsidTr="00521F43">
        <w:trPr>
          <w:trHeight w:val="315"/>
        </w:trPr>
        <w:tc>
          <w:tcPr>
            <w:tcW w:w="985" w:type="dxa"/>
            <w:vMerge/>
            <w:tcBorders>
              <w:top w:val="single" w:sz="4" w:space="0" w:color="auto"/>
              <w:left w:val="single" w:sz="8" w:space="0" w:color="auto"/>
              <w:bottom w:val="single" w:sz="8" w:space="0" w:color="000000"/>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p>
        </w:tc>
        <w:tc>
          <w:tcPr>
            <w:tcW w:w="2246"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9. ročníku</w:t>
            </w:r>
          </w:p>
        </w:tc>
        <w:tc>
          <w:tcPr>
            <w:tcW w:w="1404"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156</w:t>
            </w:r>
          </w:p>
        </w:tc>
        <w:tc>
          <w:tcPr>
            <w:tcW w:w="1264"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4</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115</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3</w:t>
            </w:r>
          </w:p>
        </w:tc>
      </w:tr>
      <w:tr w:rsidR="00521F43" w:rsidRPr="008A1A5A" w:rsidTr="00521F43">
        <w:trPr>
          <w:trHeight w:val="330"/>
        </w:trPr>
        <w:tc>
          <w:tcPr>
            <w:tcW w:w="985" w:type="dxa"/>
            <w:vMerge/>
            <w:tcBorders>
              <w:top w:val="single" w:sz="4" w:space="0" w:color="auto"/>
              <w:left w:val="single" w:sz="8" w:space="0" w:color="auto"/>
              <w:bottom w:val="single" w:sz="8" w:space="0" w:color="000000"/>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p>
        </w:tc>
        <w:tc>
          <w:tcPr>
            <w:tcW w:w="2246" w:type="dxa"/>
            <w:tcBorders>
              <w:top w:val="nil"/>
              <w:left w:val="nil"/>
              <w:bottom w:val="single" w:sz="8"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10. ročníku</w:t>
            </w:r>
          </w:p>
        </w:tc>
        <w:tc>
          <w:tcPr>
            <w:tcW w:w="1404"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0</w:t>
            </w:r>
          </w:p>
        </w:tc>
        <w:tc>
          <w:tcPr>
            <w:tcW w:w="1264"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r>
      <w:tr w:rsidR="00521F43" w:rsidRPr="008A1A5A" w:rsidTr="00521F43">
        <w:trPr>
          <w:trHeight w:val="315"/>
        </w:trPr>
        <w:tc>
          <w:tcPr>
            <w:tcW w:w="3231"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žáci, kteří přešli do SŠ</w:t>
            </w:r>
          </w:p>
        </w:tc>
        <w:tc>
          <w:tcPr>
            <w:tcW w:w="1404" w:type="dxa"/>
            <w:tcBorders>
              <w:top w:val="nil"/>
              <w:left w:val="single" w:sz="4" w:space="0" w:color="auto"/>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24</w:t>
            </w:r>
          </w:p>
        </w:tc>
        <w:tc>
          <w:tcPr>
            <w:tcW w:w="1264" w:type="dxa"/>
            <w:tcBorders>
              <w:top w:val="nil"/>
              <w:left w:val="single" w:sz="4" w:space="0" w:color="auto"/>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nil"/>
              <w:left w:val="single" w:sz="4" w:space="0" w:color="auto"/>
              <w:bottom w:val="single" w:sz="4" w:space="0" w:color="auto"/>
              <w:right w:val="single" w:sz="4" w:space="0" w:color="auto"/>
            </w:tcBorders>
          </w:tcPr>
          <w:p w:rsidR="00521F43" w:rsidRPr="008A1A5A" w:rsidRDefault="00521F43" w:rsidP="00991440">
            <w:pPr>
              <w:keepNext/>
              <w:keepLines/>
              <w:spacing w:after="0" w:line="240" w:lineRule="auto"/>
              <w:ind w:right="68"/>
              <w:jc w:val="center"/>
              <w:rPr>
                <w:sz w:val="20"/>
              </w:rPr>
            </w:pPr>
            <w:r w:rsidRPr="008A1A5A">
              <w:rPr>
                <w:sz w:val="20"/>
              </w:rPr>
              <w:t>15</w:t>
            </w:r>
          </w:p>
        </w:tc>
        <w:tc>
          <w:tcPr>
            <w:tcW w:w="1264" w:type="dxa"/>
            <w:tcBorders>
              <w:top w:val="nil"/>
              <w:left w:val="single" w:sz="4" w:space="0" w:color="auto"/>
              <w:bottom w:val="single" w:sz="4" w:space="0" w:color="auto"/>
              <w:right w:val="single" w:sz="4" w:space="0" w:color="auto"/>
            </w:tcBorders>
            <w:vAlign w:val="center"/>
          </w:tcPr>
          <w:p w:rsidR="00521F43" w:rsidRPr="008A1A5A" w:rsidRDefault="00521F43" w:rsidP="00991440">
            <w:pPr>
              <w:keepNext/>
              <w:keepLines/>
              <w:spacing w:after="0" w:line="240" w:lineRule="auto"/>
              <w:jc w:val="center"/>
              <w:rPr>
                <w:sz w:val="20"/>
              </w:rPr>
            </w:pPr>
            <w:r>
              <w:rPr>
                <w:sz w:val="20"/>
              </w:rPr>
              <w:t>0</w:t>
            </w:r>
          </w:p>
        </w:tc>
      </w:tr>
      <w:tr w:rsidR="00521F43" w:rsidRPr="008A1A5A" w:rsidTr="00521F43">
        <w:trPr>
          <w:trHeight w:val="315"/>
        </w:trPr>
        <w:tc>
          <w:tcPr>
            <w:tcW w:w="985" w:type="dxa"/>
            <w:vMerge w:val="restart"/>
            <w:tcBorders>
              <w:top w:val="nil"/>
              <w:left w:val="single" w:sz="8" w:space="0" w:color="auto"/>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v tom</w:t>
            </w:r>
          </w:p>
        </w:tc>
        <w:tc>
          <w:tcPr>
            <w:tcW w:w="2246"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z 5. ročníku</w:t>
            </w:r>
          </w:p>
        </w:tc>
        <w:tc>
          <w:tcPr>
            <w:tcW w:w="1404"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22</w:t>
            </w:r>
          </w:p>
        </w:tc>
        <w:tc>
          <w:tcPr>
            <w:tcW w:w="1264"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14</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r>
      <w:tr w:rsidR="00521F43" w:rsidRPr="008A1A5A" w:rsidTr="00521F43">
        <w:trPr>
          <w:trHeight w:val="315"/>
        </w:trPr>
        <w:tc>
          <w:tcPr>
            <w:tcW w:w="985" w:type="dxa"/>
            <w:vMerge/>
            <w:tcBorders>
              <w:top w:val="nil"/>
              <w:left w:val="single" w:sz="8" w:space="0" w:color="auto"/>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p>
        </w:tc>
        <w:tc>
          <w:tcPr>
            <w:tcW w:w="2246"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ze 7. ročníku</w:t>
            </w:r>
          </w:p>
        </w:tc>
        <w:tc>
          <w:tcPr>
            <w:tcW w:w="1404" w:type="dxa"/>
            <w:tcBorders>
              <w:top w:val="nil"/>
              <w:left w:val="nil"/>
              <w:bottom w:val="single" w:sz="4"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jc w:val="center"/>
              <w:rPr>
                <w:sz w:val="20"/>
              </w:rPr>
            </w:pPr>
            <w:r w:rsidRPr="008A1A5A">
              <w:rPr>
                <w:sz w:val="20"/>
              </w:rPr>
              <w:t>1</w:t>
            </w:r>
          </w:p>
        </w:tc>
        <w:tc>
          <w:tcPr>
            <w:tcW w:w="1264" w:type="dxa"/>
            <w:tcBorders>
              <w:top w:val="nil"/>
              <w:left w:val="nil"/>
              <w:bottom w:val="single" w:sz="4" w:space="0" w:color="auto"/>
              <w:right w:val="single" w:sz="8" w:space="0" w:color="auto"/>
            </w:tcBorders>
            <w:shd w:val="clear" w:color="auto" w:fill="auto"/>
            <w:vAlign w:val="center"/>
            <w:hideMark/>
          </w:tcPr>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c>
          <w:tcPr>
            <w:tcW w:w="1264" w:type="dxa"/>
            <w:tcBorders>
              <w:top w:val="nil"/>
              <w:left w:val="nil"/>
              <w:bottom w:val="single" w:sz="4" w:space="0" w:color="auto"/>
              <w:right w:val="single" w:sz="8" w:space="0" w:color="auto"/>
            </w:tcBorders>
            <w:vAlign w:val="center"/>
          </w:tcPr>
          <w:p w:rsidR="00521F43" w:rsidRPr="008A1A5A" w:rsidRDefault="00521F43" w:rsidP="00991440">
            <w:pPr>
              <w:keepNext/>
              <w:keepLines/>
              <w:spacing w:after="0" w:line="240" w:lineRule="auto"/>
              <w:jc w:val="center"/>
              <w:rPr>
                <w:sz w:val="20"/>
              </w:rPr>
            </w:pPr>
            <w:r w:rsidRPr="008A1A5A">
              <w:rPr>
                <w:sz w:val="20"/>
              </w:rPr>
              <w:t>0</w:t>
            </w:r>
          </w:p>
        </w:tc>
      </w:tr>
      <w:tr w:rsidR="00521F43" w:rsidRPr="008A1A5A" w:rsidTr="00521F43">
        <w:trPr>
          <w:trHeight w:val="330"/>
        </w:trPr>
        <w:tc>
          <w:tcPr>
            <w:tcW w:w="3231"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521F43" w:rsidRPr="008A1A5A" w:rsidRDefault="00521F43" w:rsidP="00991440">
            <w:pPr>
              <w:keepNext/>
              <w:keepLines/>
              <w:spacing w:after="0" w:line="240" w:lineRule="auto"/>
              <w:rPr>
                <w:b/>
                <w:sz w:val="20"/>
              </w:rPr>
            </w:pPr>
            <w:r w:rsidRPr="008A1A5A">
              <w:rPr>
                <w:b/>
                <w:sz w:val="20"/>
              </w:rPr>
              <w:t>žáci 1. r. s dodatečným odkladem PŠD</w:t>
            </w:r>
          </w:p>
        </w:tc>
        <w:tc>
          <w:tcPr>
            <w:tcW w:w="1404" w:type="dxa"/>
            <w:tcBorders>
              <w:top w:val="nil"/>
              <w:left w:val="nil"/>
              <w:bottom w:val="single" w:sz="8" w:space="0" w:color="auto"/>
              <w:right w:val="single" w:sz="4" w:space="0" w:color="auto"/>
            </w:tcBorders>
            <w:shd w:val="clear" w:color="auto" w:fill="auto"/>
            <w:vAlign w:val="center"/>
            <w:hideMark/>
          </w:tcPr>
          <w:p w:rsidR="00521F43" w:rsidRDefault="00521F43" w:rsidP="00991440">
            <w:pPr>
              <w:keepNext/>
              <w:keepLines/>
              <w:spacing w:after="0" w:line="240" w:lineRule="auto"/>
              <w:jc w:val="center"/>
              <w:rPr>
                <w:sz w:val="20"/>
              </w:rPr>
            </w:pPr>
          </w:p>
          <w:p w:rsidR="00521F43" w:rsidRPr="008A1A5A" w:rsidRDefault="00521F43" w:rsidP="00991440">
            <w:pPr>
              <w:keepNext/>
              <w:keepLines/>
              <w:spacing w:after="0" w:line="240" w:lineRule="auto"/>
              <w:jc w:val="center"/>
              <w:rPr>
                <w:sz w:val="20"/>
              </w:rPr>
            </w:pPr>
            <w:r w:rsidRPr="008A1A5A">
              <w:rPr>
                <w:sz w:val="20"/>
              </w:rPr>
              <w:t>3</w:t>
            </w:r>
          </w:p>
        </w:tc>
        <w:tc>
          <w:tcPr>
            <w:tcW w:w="1264" w:type="dxa"/>
            <w:tcBorders>
              <w:top w:val="nil"/>
              <w:left w:val="nil"/>
              <w:bottom w:val="single" w:sz="8" w:space="0" w:color="auto"/>
              <w:right w:val="single" w:sz="8" w:space="0" w:color="auto"/>
            </w:tcBorders>
            <w:shd w:val="clear" w:color="auto" w:fill="auto"/>
            <w:vAlign w:val="center"/>
            <w:hideMark/>
          </w:tcPr>
          <w:p w:rsidR="00521F43" w:rsidRDefault="00521F43" w:rsidP="00991440">
            <w:pPr>
              <w:keepNext/>
              <w:keepLines/>
              <w:spacing w:after="0" w:line="240" w:lineRule="auto"/>
              <w:ind w:right="68"/>
              <w:jc w:val="center"/>
              <w:rPr>
                <w:sz w:val="20"/>
              </w:rPr>
            </w:pPr>
          </w:p>
          <w:p w:rsidR="00521F43" w:rsidRPr="008A1A5A" w:rsidRDefault="00521F43" w:rsidP="00991440">
            <w:pPr>
              <w:keepNext/>
              <w:keepLines/>
              <w:spacing w:after="0" w:line="240" w:lineRule="auto"/>
              <w:ind w:right="68"/>
              <w:jc w:val="center"/>
              <w:rPr>
                <w:sz w:val="20"/>
              </w:rPr>
            </w:pPr>
            <w:r w:rsidRPr="008A1A5A">
              <w:rPr>
                <w:sz w:val="20"/>
              </w:rPr>
              <w:t>0</w:t>
            </w:r>
          </w:p>
        </w:tc>
        <w:tc>
          <w:tcPr>
            <w:tcW w:w="1264" w:type="dxa"/>
            <w:tcBorders>
              <w:top w:val="nil"/>
              <w:left w:val="nil"/>
              <w:bottom w:val="single" w:sz="8" w:space="0" w:color="auto"/>
              <w:right w:val="single" w:sz="8" w:space="0" w:color="auto"/>
            </w:tcBorders>
          </w:tcPr>
          <w:p w:rsidR="00521F43" w:rsidRDefault="00521F43" w:rsidP="00991440">
            <w:pPr>
              <w:keepNext/>
              <w:keepLines/>
              <w:spacing w:after="0" w:line="240" w:lineRule="auto"/>
              <w:ind w:right="68"/>
              <w:jc w:val="center"/>
              <w:rPr>
                <w:sz w:val="20"/>
              </w:rPr>
            </w:pPr>
          </w:p>
          <w:p w:rsidR="00521F43" w:rsidRPr="008A1A5A" w:rsidRDefault="00521F43" w:rsidP="00991440">
            <w:pPr>
              <w:keepNext/>
              <w:keepLines/>
              <w:spacing w:after="0" w:line="240" w:lineRule="auto"/>
              <w:ind w:right="68"/>
              <w:jc w:val="center"/>
              <w:rPr>
                <w:sz w:val="20"/>
              </w:rPr>
            </w:pPr>
            <w:r>
              <w:rPr>
                <w:sz w:val="20"/>
              </w:rPr>
              <w:t>0</w:t>
            </w:r>
          </w:p>
        </w:tc>
        <w:tc>
          <w:tcPr>
            <w:tcW w:w="1264" w:type="dxa"/>
            <w:tcBorders>
              <w:top w:val="nil"/>
              <w:left w:val="nil"/>
              <w:bottom w:val="single" w:sz="8" w:space="0" w:color="auto"/>
              <w:right w:val="single" w:sz="8" w:space="0" w:color="auto"/>
            </w:tcBorders>
            <w:vAlign w:val="center"/>
          </w:tcPr>
          <w:p w:rsidR="00521F43" w:rsidRDefault="00521F43" w:rsidP="00991440">
            <w:pPr>
              <w:keepNext/>
              <w:keepLines/>
              <w:spacing w:after="0" w:line="240" w:lineRule="auto"/>
              <w:jc w:val="center"/>
              <w:rPr>
                <w:sz w:val="20"/>
              </w:rPr>
            </w:pPr>
          </w:p>
          <w:p w:rsidR="00521F43" w:rsidRPr="008A1A5A" w:rsidRDefault="00521F43" w:rsidP="00991440">
            <w:pPr>
              <w:keepNext/>
              <w:keepLines/>
              <w:spacing w:after="0" w:line="240" w:lineRule="auto"/>
              <w:jc w:val="center"/>
              <w:rPr>
                <w:sz w:val="20"/>
              </w:rPr>
            </w:pPr>
            <w:r w:rsidRPr="008A1A5A">
              <w:rPr>
                <w:sz w:val="20"/>
              </w:rPr>
              <w:t>0</w:t>
            </w:r>
          </w:p>
        </w:tc>
      </w:tr>
    </w:tbl>
    <w:p w:rsidR="00B548F2" w:rsidRPr="00521F43" w:rsidRDefault="00F62506" w:rsidP="00521F43">
      <w:pPr>
        <w:spacing w:after="160" w:line="259" w:lineRule="auto"/>
        <w:jc w:val="both"/>
        <w:rPr>
          <w:i/>
          <w:sz w:val="18"/>
          <w:szCs w:val="18"/>
        </w:rPr>
      </w:pPr>
      <w:r w:rsidRPr="00521F43">
        <w:rPr>
          <w:sz w:val="18"/>
          <w:szCs w:val="18"/>
        </w:rPr>
        <w:t xml:space="preserve">Převzato a upraveno ze „Strategie území správního obvodu ORP Holice“ </w:t>
      </w:r>
      <w:r w:rsidR="00264605" w:rsidRPr="00521F43">
        <w:rPr>
          <w:i/>
          <w:sz w:val="18"/>
          <w:szCs w:val="18"/>
        </w:rPr>
        <w:t>tab. č. 54 na s. 7</w:t>
      </w:r>
      <w:r w:rsidR="00881B8C">
        <w:rPr>
          <w:i/>
          <w:sz w:val="18"/>
          <w:szCs w:val="18"/>
        </w:rPr>
        <w:t>6</w:t>
      </w:r>
      <w:r w:rsidR="00264605" w:rsidRPr="00521F43">
        <w:rPr>
          <w:i/>
          <w:sz w:val="18"/>
          <w:szCs w:val="18"/>
        </w:rPr>
        <w:t xml:space="preserve"> </w:t>
      </w:r>
    </w:p>
    <w:p w:rsidR="00521F43" w:rsidRDefault="00521F43" w:rsidP="00521F43">
      <w:pPr>
        <w:spacing w:after="160" w:line="259" w:lineRule="auto"/>
        <w:jc w:val="both"/>
      </w:pPr>
    </w:p>
    <w:p w:rsidR="00264605" w:rsidRDefault="00264605" w:rsidP="00F9673B">
      <w:pPr>
        <w:spacing w:after="160"/>
        <w:jc w:val="both"/>
      </w:pPr>
      <w:r w:rsidRPr="00514352">
        <w:t>Obsazenost základních škol byla ve šk. r. 2012/2013 následující: kapacita 2 163 žáků, skutečný počet žáků 1447, volná kapacita školy 716 volných míst.</w:t>
      </w:r>
      <w:r w:rsidR="00514352">
        <w:rPr>
          <w:rStyle w:val="Znakapoznpodarou"/>
        </w:rPr>
        <w:footnoteReference w:id="254"/>
      </w:r>
      <w:r w:rsidRPr="00514352">
        <w:t xml:space="preserve"> </w:t>
      </w:r>
      <w:r w:rsidR="00514352" w:rsidRPr="00514352">
        <w:t xml:space="preserve">V souvislosti s nástupem dětí narozených v letech 2007 – 2010 do základních škol se ve </w:t>
      </w:r>
      <w:r w:rsidR="00F62506">
        <w:t>„</w:t>
      </w:r>
      <w:r w:rsidR="00F62506" w:rsidRPr="000A593F">
        <w:t>Strategi</w:t>
      </w:r>
      <w:r w:rsidR="00F62506">
        <w:t>i</w:t>
      </w:r>
      <w:r w:rsidR="00F62506" w:rsidRPr="000A593F">
        <w:t xml:space="preserve"> území správního obvodu ORP Holice</w:t>
      </w:r>
      <w:r w:rsidR="00F62506">
        <w:t>“</w:t>
      </w:r>
      <w:r w:rsidR="00521F43">
        <w:t xml:space="preserve"> </w:t>
      </w:r>
      <w:r w:rsidR="00514352" w:rsidRPr="00514352">
        <w:t xml:space="preserve">předpokládal růst obsazenosti základních škol s tím, že obsazenost bude zpočátku nerovnoměrná – v prvních třídách budou velké počty dětí a vyšší </w:t>
      </w:r>
      <w:r w:rsidR="00881B8C">
        <w:t>r</w:t>
      </w:r>
      <w:r w:rsidR="00514352" w:rsidRPr="00514352">
        <w:t>očníky budou nedostatečně naplněné.</w:t>
      </w:r>
    </w:p>
    <w:p w:rsidR="00991440" w:rsidRDefault="00991440" w:rsidP="00F9673B">
      <w:pPr>
        <w:spacing w:after="160"/>
        <w:jc w:val="both"/>
      </w:pPr>
    </w:p>
    <w:p w:rsidR="00433B77" w:rsidRPr="00F62506" w:rsidRDefault="001133E0" w:rsidP="00521F43">
      <w:pPr>
        <w:spacing w:after="160" w:line="259" w:lineRule="auto"/>
        <w:jc w:val="both"/>
        <w:rPr>
          <w:b/>
        </w:rPr>
      </w:pPr>
      <w:r w:rsidRPr="00F62506">
        <w:rPr>
          <w:b/>
        </w:rPr>
        <w:t>Hospodaření v</w:t>
      </w:r>
      <w:r w:rsidR="001520F2" w:rsidRPr="00F62506">
        <w:rPr>
          <w:b/>
        </w:rPr>
        <w:t> </w:t>
      </w:r>
      <w:r w:rsidRPr="00F62506">
        <w:rPr>
          <w:b/>
        </w:rPr>
        <w:t>ZŠ</w:t>
      </w:r>
    </w:p>
    <w:p w:rsidR="00F62516" w:rsidRDefault="00F62516" w:rsidP="00F9673B">
      <w:pPr>
        <w:spacing w:after="160"/>
        <w:jc w:val="both"/>
      </w:pPr>
      <w:r>
        <w:t xml:space="preserve">Část k financování škol byla ve </w:t>
      </w:r>
      <w:r w:rsidR="00F9673B">
        <w:t xml:space="preserve">SÚSOOH </w:t>
      </w:r>
      <w:r w:rsidR="00481CE0">
        <w:t xml:space="preserve">zpracována dle jiného postupu a v jiné struktuře, než je navrženo pro MAP. </w:t>
      </w:r>
      <w:r>
        <w:t xml:space="preserve"> </w:t>
      </w:r>
      <w:r w:rsidR="004E0AEA" w:rsidRPr="004E0AEA">
        <w:t>Podstatné je uvést</w:t>
      </w:r>
      <w:r w:rsidR="007A76F2">
        <w:t xml:space="preserve"> </w:t>
      </w:r>
      <w:r>
        <w:t xml:space="preserve">obecné </w:t>
      </w:r>
      <w:r w:rsidR="007A76F2">
        <w:t xml:space="preserve">poznámky k systému financování škol, </w:t>
      </w:r>
      <w:r>
        <w:t xml:space="preserve">aby bylo možno porozumět údajům z tabulek ve </w:t>
      </w:r>
      <w:r w:rsidR="00F9673B">
        <w:t>SÚSOOH</w:t>
      </w:r>
      <w:r w:rsidR="007A76F2">
        <w:t xml:space="preserve">. </w:t>
      </w:r>
    </w:p>
    <w:p w:rsidR="004E0AEA" w:rsidRDefault="007A76F2" w:rsidP="00F9673B">
      <w:pPr>
        <w:keepNext/>
        <w:spacing w:after="160"/>
        <w:jc w:val="both"/>
      </w:pPr>
      <w:r w:rsidRPr="007A76F2">
        <w:t>P</w:t>
      </w:r>
      <w:r w:rsidR="004E0AEA" w:rsidRPr="007A76F2">
        <w:t>říjmy škol</w:t>
      </w:r>
      <w:r w:rsidR="004E0AEA">
        <w:t xml:space="preserve"> celkem tvoří:</w:t>
      </w:r>
    </w:p>
    <w:p w:rsidR="004E0AEA" w:rsidRPr="001E0DBE" w:rsidRDefault="004E0AEA" w:rsidP="001B23E8">
      <w:pPr>
        <w:pStyle w:val="Odstavecseseznamem"/>
        <w:keepNext/>
        <w:numPr>
          <w:ilvl w:val="0"/>
          <w:numId w:val="57"/>
        </w:numPr>
        <w:spacing w:after="160"/>
        <w:jc w:val="both"/>
      </w:pPr>
      <w:r w:rsidRPr="001E0DBE">
        <w:t xml:space="preserve">Dotace z MŠMT, z nichž se financují mzdové prostředky (platy a OON) a </w:t>
      </w:r>
      <w:r w:rsidR="003477F7" w:rsidRPr="001E0DBE">
        <w:t xml:space="preserve">učební </w:t>
      </w:r>
      <w:r w:rsidRPr="001E0DBE">
        <w:t>pomůcky</w:t>
      </w:r>
      <w:r w:rsidR="003477F7" w:rsidRPr="001E0DBE">
        <w:t xml:space="preserve"> a školení</w:t>
      </w:r>
    </w:p>
    <w:p w:rsidR="004E0AEA" w:rsidRPr="00F62506" w:rsidRDefault="004E0AEA" w:rsidP="001B23E8">
      <w:pPr>
        <w:pStyle w:val="Odstavecseseznamem"/>
        <w:keepNext/>
        <w:numPr>
          <w:ilvl w:val="0"/>
          <w:numId w:val="57"/>
        </w:numPr>
        <w:spacing w:after="160"/>
        <w:jc w:val="both"/>
      </w:pPr>
      <w:r w:rsidRPr="00F62506">
        <w:t xml:space="preserve">Dotace od zřizovatele, z nichž se financují </w:t>
      </w:r>
      <w:r w:rsidR="00A50382" w:rsidRPr="00F62506">
        <w:t xml:space="preserve">ostatní provozní náklady mimo výdajů na mzdy a </w:t>
      </w:r>
      <w:r w:rsidR="003477F7" w:rsidRPr="00F62506">
        <w:t xml:space="preserve">učební </w:t>
      </w:r>
      <w:r w:rsidR="00A50382" w:rsidRPr="00F62506">
        <w:t>pomůcky</w:t>
      </w:r>
      <w:r w:rsidR="003477F7" w:rsidRPr="00F62506">
        <w:t xml:space="preserve"> a školení</w:t>
      </w:r>
      <w:r w:rsidR="00A50382" w:rsidRPr="00F62506">
        <w:t>. Zde je však metodický problém při porovnávání těchto výdajů na jednotlivé školy, protože struktura výdajů zřizovatelů na školy ne</w:t>
      </w:r>
      <w:r w:rsidR="00F62516" w:rsidRPr="00F62506">
        <w:t xml:space="preserve">byla </w:t>
      </w:r>
      <w:r w:rsidR="00A50382" w:rsidRPr="00F62506">
        <w:t>v obcích stejná</w:t>
      </w:r>
      <w:r w:rsidR="001E0DBE" w:rsidRPr="00F62506">
        <w:t>, zřizovatelé si je určují sami</w:t>
      </w:r>
      <w:r w:rsidR="00A50382" w:rsidRPr="00F62506">
        <w:t>. Např. některý zřizovatel platí energie pro školy přímo ze svého rozpočtu, v jiné škole jsou náklady  na energie hrazeny z</w:t>
      </w:r>
      <w:r w:rsidR="001E0DBE" w:rsidRPr="00F62506">
        <w:t> dotace v</w:t>
      </w:r>
      <w:r w:rsidR="00F62506">
        <w:t> </w:t>
      </w:r>
      <w:r w:rsidR="001E0DBE" w:rsidRPr="00F62506">
        <w:t>r</w:t>
      </w:r>
      <w:r w:rsidR="00A50382" w:rsidRPr="00F62506">
        <w:t>ozpočtu</w:t>
      </w:r>
      <w:r w:rsidR="00F62506">
        <w:t xml:space="preserve"> školy</w:t>
      </w:r>
      <w:r w:rsidR="00A50382" w:rsidRPr="00F62506">
        <w:t xml:space="preserve">. </w:t>
      </w:r>
      <w:r w:rsidRPr="00F62506">
        <w:t xml:space="preserve"> </w:t>
      </w:r>
    </w:p>
    <w:p w:rsidR="00A50382" w:rsidRDefault="00A50382" w:rsidP="001B23E8">
      <w:pPr>
        <w:pStyle w:val="Odstavecseseznamem"/>
        <w:numPr>
          <w:ilvl w:val="0"/>
          <w:numId w:val="57"/>
        </w:numPr>
        <w:spacing w:after="160"/>
        <w:jc w:val="both"/>
      </w:pPr>
      <w:r>
        <w:t>Dotace z EU –</w:t>
      </w:r>
      <w:r w:rsidR="00F62506">
        <w:t xml:space="preserve"> </w:t>
      </w:r>
      <w:r w:rsidR="00F62516">
        <w:t xml:space="preserve">šlo </w:t>
      </w:r>
      <w:r>
        <w:t>o dotace prostřednictvím různých programů (např. Comenius, OP VK)</w:t>
      </w:r>
      <w:r w:rsidR="00F62506">
        <w:t>.</w:t>
      </w:r>
    </w:p>
    <w:p w:rsidR="00A50382" w:rsidRPr="004E0AEA" w:rsidRDefault="00A50382" w:rsidP="001B23E8">
      <w:pPr>
        <w:pStyle w:val="Odstavecseseznamem"/>
        <w:numPr>
          <w:ilvl w:val="0"/>
          <w:numId w:val="57"/>
        </w:numPr>
        <w:spacing w:after="160"/>
        <w:jc w:val="both"/>
      </w:pPr>
      <w:r>
        <w:t>Vlastní zdroje –</w:t>
      </w:r>
      <w:r w:rsidR="00521F43">
        <w:t xml:space="preserve"> </w:t>
      </w:r>
      <w:r w:rsidR="00F62516">
        <w:t xml:space="preserve">šlo </w:t>
      </w:r>
      <w:r>
        <w:t>většinou o příjmy z</w:t>
      </w:r>
      <w:r w:rsidR="00F62506">
        <w:t> </w:t>
      </w:r>
      <w:r>
        <w:t>jídelen</w:t>
      </w:r>
      <w:r w:rsidR="00F62506">
        <w:t>.</w:t>
      </w:r>
    </w:p>
    <w:p w:rsidR="00F62516" w:rsidRDefault="00A50382" w:rsidP="00F9673B">
      <w:pPr>
        <w:spacing w:after="160"/>
        <w:jc w:val="both"/>
      </w:pPr>
      <w:r w:rsidRPr="00A50382">
        <w:t>Výdaje škol jsou určeny na</w:t>
      </w:r>
      <w:r w:rsidR="00F62516">
        <w:t>:</w:t>
      </w:r>
    </w:p>
    <w:p w:rsidR="00F62516" w:rsidRDefault="00A50382" w:rsidP="001B23E8">
      <w:pPr>
        <w:pStyle w:val="Odstavecseseznamem"/>
        <w:numPr>
          <w:ilvl w:val="0"/>
          <w:numId w:val="58"/>
        </w:numPr>
        <w:spacing w:after="160"/>
        <w:jc w:val="both"/>
      </w:pPr>
      <w:r w:rsidRPr="00A50382">
        <w:lastRenderedPageBreak/>
        <w:t xml:space="preserve">mzdové prostředky (zdrojem je dotace MŠMT), </w:t>
      </w:r>
      <w:r w:rsidR="00F62516">
        <w:t>mzdové prostředky je možno dále členit na platy a ostatní osobní náklady, mzdové prostředky jsou součástí přímých výdajů</w:t>
      </w:r>
    </w:p>
    <w:p w:rsidR="00F62516" w:rsidRDefault="00F62516" w:rsidP="001B23E8">
      <w:pPr>
        <w:pStyle w:val="Odstavecseseznamem"/>
        <w:numPr>
          <w:ilvl w:val="0"/>
          <w:numId w:val="58"/>
        </w:numPr>
        <w:spacing w:after="160"/>
        <w:jc w:val="both"/>
      </w:pPr>
      <w:r>
        <w:t>přímé výdaje – jde o součet mzdových prostředků, souvisejících odvodů a ostatních neinvestičních výdajů (</w:t>
      </w:r>
      <w:r w:rsidR="003477F7">
        <w:t xml:space="preserve">učební </w:t>
      </w:r>
      <w:r>
        <w:t>pomůcky</w:t>
      </w:r>
      <w:r w:rsidR="003477F7">
        <w:t xml:space="preserve"> a školení</w:t>
      </w:r>
      <w:r>
        <w:t>), zdrojem přímých výdajů jsou finanční prostředky poskytnuté ze státního rozpočtu (MŠMT)</w:t>
      </w:r>
    </w:p>
    <w:p w:rsidR="00F62516" w:rsidRDefault="00A50382" w:rsidP="001B23E8">
      <w:pPr>
        <w:pStyle w:val="Odstavecseseznamem"/>
        <w:numPr>
          <w:ilvl w:val="0"/>
          <w:numId w:val="58"/>
        </w:numPr>
        <w:spacing w:after="160"/>
        <w:jc w:val="both"/>
      </w:pPr>
      <w:r w:rsidRPr="00A50382">
        <w:t xml:space="preserve">provozní výdaje (dotace od zřizovatele). </w:t>
      </w:r>
    </w:p>
    <w:p w:rsidR="009B22A0" w:rsidRDefault="009B22A0" w:rsidP="00F9673B">
      <w:pPr>
        <w:pStyle w:val="Odstavecseseznamem"/>
        <w:spacing w:after="160"/>
        <w:ind w:left="768"/>
        <w:jc w:val="both"/>
      </w:pPr>
    </w:p>
    <w:p w:rsidR="007A76F2" w:rsidRDefault="007A76F2" w:rsidP="00F9673B">
      <w:pPr>
        <w:spacing w:after="160"/>
        <w:jc w:val="both"/>
      </w:pPr>
      <w:r w:rsidRPr="004E0AEA">
        <w:t xml:space="preserve">V textu </w:t>
      </w:r>
      <w:r w:rsidR="00F9673B">
        <w:t xml:space="preserve">SÚSOOH </w:t>
      </w:r>
      <w:r w:rsidRPr="004E0AEA">
        <w:t xml:space="preserve">je </w:t>
      </w:r>
      <w:r w:rsidR="00481CE0">
        <w:t xml:space="preserve">mnoho </w:t>
      </w:r>
      <w:r w:rsidRPr="004E0AEA">
        <w:t>tabulek, které se zabývají financováním škol. Pro účely této metaanalýzy má největší význam tabulka č.</w:t>
      </w:r>
      <w:r w:rsidR="00521F43">
        <w:t xml:space="preserve"> </w:t>
      </w:r>
      <w:r>
        <w:t xml:space="preserve">98 </w:t>
      </w:r>
      <w:r w:rsidR="00481CE0">
        <w:t>na s. 108 „</w:t>
      </w:r>
      <w:r w:rsidRPr="008A1A5A">
        <w:t>Celkové provozní výdaje ve správním obvodu ORP Holice na ZŠ, MŠ a v jiných zařízení zřizovaných obcemi</w:t>
      </w:r>
      <w:r w:rsidR="00481CE0">
        <w:t>“</w:t>
      </w:r>
      <w:r w:rsidRPr="004E0AEA">
        <w:t>, která uvádí přehled celkových provozních výdajů v</w:t>
      </w:r>
      <w:r>
        <w:t> </w:t>
      </w:r>
      <w:r w:rsidRPr="004E0AEA">
        <w:t>letech</w:t>
      </w:r>
      <w:r>
        <w:t xml:space="preserve"> 2007 až 2012</w:t>
      </w:r>
      <w:r w:rsidRPr="004E0AEA">
        <w:t>.</w:t>
      </w:r>
      <w:r w:rsidR="00521F43">
        <w:t xml:space="preserve"> Tato</w:t>
      </w:r>
      <w:r w:rsidRPr="004E0AEA">
        <w:t xml:space="preserve"> tabulka je </w:t>
      </w:r>
      <w:r>
        <w:t>však souhrnná za základní a mateřské školy, sloučené organizace a jiné</w:t>
      </w:r>
      <w:r w:rsidR="00521F43">
        <w:t xml:space="preserve">. Jinými zařízeními se </w:t>
      </w:r>
      <w:r w:rsidR="00481CE0">
        <w:t xml:space="preserve">rozumí náklady na Školní jídelnu Holice, DDM a ZUŠ Holice. </w:t>
      </w:r>
    </w:p>
    <w:p w:rsidR="000B0C63" w:rsidRDefault="00113505" w:rsidP="00F9673B">
      <w:pPr>
        <w:spacing w:after="160"/>
        <w:jc w:val="both"/>
      </w:pPr>
      <w:r>
        <w:t xml:space="preserve"> </w:t>
      </w:r>
    </w:p>
    <w:p w:rsidR="000A593F" w:rsidRDefault="000A593F" w:rsidP="00F9673B">
      <w:pPr>
        <w:spacing w:after="160"/>
        <w:jc w:val="both"/>
      </w:pPr>
      <w:r>
        <w:t xml:space="preserve">Pro účely této </w:t>
      </w:r>
      <w:r w:rsidR="008E6562">
        <w:t xml:space="preserve">části </w:t>
      </w:r>
      <w:r>
        <w:t>metaanalýzy byla tabulka upravena a byly vybrány jen údaje za ZŠ a za sloučenou organizaci (ZŠ a MŠ Ostřetín):</w:t>
      </w:r>
    </w:p>
    <w:p w:rsidR="00991440" w:rsidRDefault="00991440" w:rsidP="00F9673B">
      <w:pPr>
        <w:spacing w:after="160"/>
        <w:jc w:val="both"/>
      </w:pPr>
    </w:p>
    <w:p w:rsidR="000A593F" w:rsidRPr="00BB4185" w:rsidRDefault="00BB4185" w:rsidP="00BB4185">
      <w:pPr>
        <w:pStyle w:val="Titulek"/>
      </w:pPr>
      <w:bookmarkStart w:id="291" w:name="_Toc472274135"/>
      <w:r w:rsidRPr="00BB4185">
        <w:t xml:space="preserve">Tabulka </w:t>
      </w:r>
      <w:r w:rsidR="005526AA">
        <w:fldChar w:fldCharType="begin"/>
      </w:r>
      <w:r w:rsidR="005526AA">
        <w:instrText xml:space="preserve"> SEQ Tabulka \* ARABIC </w:instrText>
      </w:r>
      <w:r w:rsidR="005526AA">
        <w:fldChar w:fldCharType="separate"/>
      </w:r>
      <w:r w:rsidR="006B7C7B">
        <w:rPr>
          <w:noProof/>
        </w:rPr>
        <w:t>15</w:t>
      </w:r>
      <w:r w:rsidR="005526AA">
        <w:rPr>
          <w:noProof/>
        </w:rPr>
        <w:fldChar w:fldCharType="end"/>
      </w:r>
      <w:r w:rsidRPr="00BB4185">
        <w:t xml:space="preserve"> </w:t>
      </w:r>
      <w:r w:rsidR="000A593F" w:rsidRPr="00BB4185">
        <w:t>Celkové provozní výdaje ve správním obvodu ORP Holice na ZŠ</w:t>
      </w:r>
      <w:bookmarkEnd w:id="291"/>
    </w:p>
    <w:tbl>
      <w:tblPr>
        <w:tblW w:w="7809" w:type="dxa"/>
        <w:tblInd w:w="58" w:type="dxa"/>
        <w:tblCellMar>
          <w:left w:w="70" w:type="dxa"/>
          <w:right w:w="70" w:type="dxa"/>
        </w:tblCellMar>
        <w:tblLook w:val="04A0" w:firstRow="1" w:lastRow="0" w:firstColumn="1" w:lastColumn="0" w:noHBand="0" w:noVBand="1"/>
      </w:tblPr>
      <w:tblGrid>
        <w:gridCol w:w="1780"/>
        <w:gridCol w:w="2060"/>
        <w:gridCol w:w="1842"/>
        <w:gridCol w:w="2127"/>
      </w:tblGrid>
      <w:tr w:rsidR="007A76F2" w:rsidRPr="007A76F2" w:rsidTr="00521F43">
        <w:trPr>
          <w:trHeight w:val="20"/>
        </w:trPr>
        <w:tc>
          <w:tcPr>
            <w:tcW w:w="1780" w:type="dxa"/>
            <w:tcBorders>
              <w:top w:val="single" w:sz="4" w:space="0" w:color="auto"/>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ZŠ</w:t>
            </w:r>
          </w:p>
        </w:tc>
        <w:tc>
          <w:tcPr>
            <w:tcW w:w="2060" w:type="dxa"/>
            <w:tcBorders>
              <w:top w:val="single" w:sz="4" w:space="0" w:color="auto"/>
              <w:left w:val="nil"/>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2007</w:t>
            </w:r>
          </w:p>
        </w:tc>
        <w:tc>
          <w:tcPr>
            <w:tcW w:w="1842" w:type="dxa"/>
            <w:tcBorders>
              <w:top w:val="single" w:sz="4" w:space="0" w:color="auto"/>
              <w:left w:val="nil"/>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2008</w:t>
            </w:r>
          </w:p>
        </w:tc>
        <w:tc>
          <w:tcPr>
            <w:tcW w:w="2127" w:type="dxa"/>
            <w:tcBorders>
              <w:top w:val="single" w:sz="4" w:space="0" w:color="auto"/>
              <w:left w:val="nil"/>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2009</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ZŠ (1. i 2. stupeň), (Kč)</w:t>
            </w:r>
          </w:p>
        </w:tc>
        <w:tc>
          <w:tcPr>
            <w:tcW w:w="2060"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59 641 600,00 Kč </w:t>
            </w:r>
          </w:p>
        </w:tc>
        <w:tc>
          <w:tcPr>
            <w:tcW w:w="1842"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60 049 500,00 Kč </w:t>
            </w:r>
          </w:p>
        </w:tc>
        <w:tc>
          <w:tcPr>
            <w:tcW w:w="2127"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64 545 300,00 Kč </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ZŠ (jen 1. stupeň), (Kč)</w:t>
            </w:r>
          </w:p>
        </w:tc>
        <w:tc>
          <w:tcPr>
            <w:tcW w:w="2060"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3 809 200,00 Kč </w:t>
            </w:r>
          </w:p>
        </w:tc>
        <w:tc>
          <w:tcPr>
            <w:tcW w:w="1842"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4 059 700,00 Kč </w:t>
            </w:r>
          </w:p>
        </w:tc>
        <w:tc>
          <w:tcPr>
            <w:tcW w:w="2127"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4 648 100,00 Kč </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Sloučené organizace (ZŠ a MŠ), (Kč)</w:t>
            </w:r>
          </w:p>
        </w:tc>
        <w:tc>
          <w:tcPr>
            <w:tcW w:w="2060"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3 905 800,00 Kč </w:t>
            </w:r>
          </w:p>
        </w:tc>
        <w:tc>
          <w:tcPr>
            <w:tcW w:w="1842"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4 233 200,00 Kč </w:t>
            </w:r>
          </w:p>
        </w:tc>
        <w:tc>
          <w:tcPr>
            <w:tcW w:w="2127"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4 492 300,00 Kč </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Celkem</w:t>
            </w:r>
          </w:p>
        </w:tc>
        <w:tc>
          <w:tcPr>
            <w:tcW w:w="2060" w:type="dxa"/>
            <w:tcBorders>
              <w:top w:val="nil"/>
              <w:left w:val="nil"/>
              <w:bottom w:val="single" w:sz="4" w:space="0" w:color="auto"/>
              <w:right w:val="single" w:sz="4"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xml:space="preserve">   67 356 600,00 Kč </w:t>
            </w:r>
          </w:p>
        </w:tc>
        <w:tc>
          <w:tcPr>
            <w:tcW w:w="1842" w:type="dxa"/>
            <w:tcBorders>
              <w:top w:val="nil"/>
              <w:left w:val="nil"/>
              <w:bottom w:val="single" w:sz="4" w:space="0" w:color="auto"/>
              <w:right w:val="single" w:sz="4"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xml:space="preserve">   68 342 400,00 Kč </w:t>
            </w:r>
          </w:p>
        </w:tc>
        <w:tc>
          <w:tcPr>
            <w:tcW w:w="2127" w:type="dxa"/>
            <w:tcBorders>
              <w:top w:val="nil"/>
              <w:left w:val="nil"/>
              <w:bottom w:val="single" w:sz="4" w:space="0" w:color="auto"/>
              <w:right w:val="single" w:sz="4"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xml:space="preserve">  73 685 700,00 Kč </w:t>
            </w:r>
          </w:p>
        </w:tc>
      </w:tr>
      <w:tr w:rsidR="007A76F2" w:rsidRPr="007A76F2" w:rsidTr="00521F43">
        <w:trPr>
          <w:trHeight w:val="20"/>
        </w:trPr>
        <w:tc>
          <w:tcPr>
            <w:tcW w:w="7809" w:type="dxa"/>
            <w:gridSpan w:val="4"/>
            <w:tcBorders>
              <w:top w:val="single" w:sz="8" w:space="0" w:color="auto"/>
              <w:left w:val="nil"/>
              <w:bottom w:val="nil"/>
              <w:right w:val="nil"/>
            </w:tcBorders>
            <w:shd w:val="clear" w:color="auto" w:fill="auto"/>
            <w:noWrap/>
            <w:vAlign w:val="bottom"/>
            <w:hideMark/>
          </w:tcPr>
          <w:p w:rsidR="008E6562" w:rsidRDefault="008E6562" w:rsidP="00521F43">
            <w:pPr>
              <w:spacing w:after="0" w:line="240" w:lineRule="auto"/>
              <w:jc w:val="center"/>
              <w:rPr>
                <w:rFonts w:ascii="Calibri" w:eastAsia="Times New Roman" w:hAnsi="Calibri" w:cs="Times New Roman"/>
                <w:i/>
                <w:iCs/>
                <w:color w:val="000000"/>
                <w:sz w:val="20"/>
                <w:szCs w:val="20"/>
              </w:rPr>
            </w:pPr>
          </w:p>
          <w:p w:rsidR="00521F43" w:rsidRDefault="00521F43" w:rsidP="00521F43">
            <w:pPr>
              <w:spacing w:after="0" w:line="240" w:lineRule="auto"/>
              <w:jc w:val="center"/>
              <w:rPr>
                <w:rFonts w:ascii="Calibri" w:eastAsia="Times New Roman" w:hAnsi="Calibri" w:cs="Times New Roman"/>
                <w:i/>
                <w:iCs/>
                <w:color w:val="000000"/>
                <w:sz w:val="20"/>
                <w:szCs w:val="20"/>
              </w:rPr>
            </w:pPr>
          </w:p>
          <w:p w:rsidR="007A76F2" w:rsidRPr="007A76F2" w:rsidRDefault="007A76F2" w:rsidP="00521F43">
            <w:pPr>
              <w:spacing w:after="0" w:line="240" w:lineRule="auto"/>
              <w:jc w:val="center"/>
              <w:rPr>
                <w:rFonts w:ascii="Calibri" w:eastAsia="Times New Roman" w:hAnsi="Calibri" w:cs="Times New Roman"/>
                <w:i/>
                <w:iCs/>
                <w:color w:val="000000"/>
                <w:sz w:val="20"/>
                <w:szCs w:val="20"/>
              </w:rPr>
            </w:pPr>
            <w:r w:rsidRPr="007A76F2">
              <w:rPr>
                <w:rFonts w:ascii="Calibri" w:eastAsia="Times New Roman" w:hAnsi="Calibri" w:cs="Times New Roman"/>
                <w:i/>
                <w:iCs/>
                <w:color w:val="000000"/>
                <w:sz w:val="20"/>
                <w:szCs w:val="20"/>
              </w:rPr>
              <w:t> </w:t>
            </w:r>
          </w:p>
        </w:tc>
      </w:tr>
      <w:tr w:rsidR="007A76F2" w:rsidRPr="007A76F2" w:rsidTr="00521F43">
        <w:trPr>
          <w:trHeight w:val="20"/>
        </w:trPr>
        <w:tc>
          <w:tcPr>
            <w:tcW w:w="1780" w:type="dxa"/>
            <w:tcBorders>
              <w:top w:val="single" w:sz="8" w:space="0" w:color="auto"/>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ZŠ</w:t>
            </w:r>
          </w:p>
        </w:tc>
        <w:tc>
          <w:tcPr>
            <w:tcW w:w="2060" w:type="dxa"/>
            <w:tcBorders>
              <w:top w:val="single" w:sz="8" w:space="0" w:color="auto"/>
              <w:left w:val="nil"/>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2010</w:t>
            </w:r>
          </w:p>
        </w:tc>
        <w:tc>
          <w:tcPr>
            <w:tcW w:w="1842" w:type="dxa"/>
            <w:tcBorders>
              <w:top w:val="single" w:sz="8" w:space="0" w:color="auto"/>
              <w:left w:val="nil"/>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2011</w:t>
            </w:r>
          </w:p>
        </w:tc>
        <w:tc>
          <w:tcPr>
            <w:tcW w:w="2127" w:type="dxa"/>
            <w:tcBorders>
              <w:top w:val="single" w:sz="8" w:space="0" w:color="auto"/>
              <w:left w:val="nil"/>
              <w:bottom w:val="single" w:sz="4" w:space="0" w:color="auto"/>
              <w:right w:val="single" w:sz="8" w:space="0" w:color="auto"/>
            </w:tcBorders>
            <w:shd w:val="clear" w:color="000000" w:fill="D8D8D8"/>
            <w:vAlign w:val="bottom"/>
            <w:hideMark/>
          </w:tcPr>
          <w:p w:rsidR="007A76F2" w:rsidRPr="007A76F2" w:rsidRDefault="007A76F2" w:rsidP="00521F43">
            <w:pPr>
              <w:spacing w:after="0" w:line="240" w:lineRule="auto"/>
              <w:jc w:val="center"/>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2012</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ZŠ (1. i 2. stupeň), (Kč)</w:t>
            </w:r>
          </w:p>
        </w:tc>
        <w:tc>
          <w:tcPr>
            <w:tcW w:w="2060"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61 730 200,00 Kč </w:t>
            </w:r>
          </w:p>
        </w:tc>
        <w:tc>
          <w:tcPr>
            <w:tcW w:w="1842"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66 208 300,00 Kč </w:t>
            </w:r>
          </w:p>
        </w:tc>
        <w:tc>
          <w:tcPr>
            <w:tcW w:w="2127" w:type="dxa"/>
            <w:tcBorders>
              <w:top w:val="nil"/>
              <w:left w:val="nil"/>
              <w:bottom w:val="single" w:sz="4" w:space="0" w:color="auto"/>
              <w:right w:val="single" w:sz="8"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66 289 300,00 Kč </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ZŠ (jen 1. stupeň), (Kč)</w:t>
            </w:r>
          </w:p>
        </w:tc>
        <w:tc>
          <w:tcPr>
            <w:tcW w:w="2060"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4 477 700,00 Kč </w:t>
            </w:r>
          </w:p>
        </w:tc>
        <w:tc>
          <w:tcPr>
            <w:tcW w:w="1842"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4 975 600,00 Kč </w:t>
            </w:r>
          </w:p>
        </w:tc>
        <w:tc>
          <w:tcPr>
            <w:tcW w:w="2127" w:type="dxa"/>
            <w:tcBorders>
              <w:top w:val="nil"/>
              <w:left w:val="nil"/>
              <w:bottom w:val="single" w:sz="4" w:space="0" w:color="auto"/>
              <w:right w:val="single" w:sz="8"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4 696 200,00 Kč </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Sloučené organizace (ZŠ a MŠ), (Kč)</w:t>
            </w:r>
          </w:p>
        </w:tc>
        <w:tc>
          <w:tcPr>
            <w:tcW w:w="2060"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4 308 500,00 Kč </w:t>
            </w:r>
          </w:p>
        </w:tc>
        <w:tc>
          <w:tcPr>
            <w:tcW w:w="1842" w:type="dxa"/>
            <w:tcBorders>
              <w:top w:val="nil"/>
              <w:left w:val="nil"/>
              <w:bottom w:val="single" w:sz="4" w:space="0" w:color="auto"/>
              <w:right w:val="single" w:sz="4"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4 702 300,00 Kč </w:t>
            </w:r>
          </w:p>
        </w:tc>
        <w:tc>
          <w:tcPr>
            <w:tcW w:w="2127" w:type="dxa"/>
            <w:tcBorders>
              <w:top w:val="nil"/>
              <w:left w:val="nil"/>
              <w:bottom w:val="single" w:sz="4" w:space="0" w:color="auto"/>
              <w:right w:val="single" w:sz="8" w:space="0" w:color="auto"/>
            </w:tcBorders>
            <w:shd w:val="clear" w:color="auto" w:fill="auto"/>
            <w:vAlign w:val="bottom"/>
            <w:hideMark/>
          </w:tcPr>
          <w:p w:rsidR="007A76F2" w:rsidRPr="007A76F2" w:rsidRDefault="007A76F2" w:rsidP="00521F43">
            <w:pPr>
              <w:spacing w:after="0" w:line="240" w:lineRule="auto"/>
              <w:jc w:val="right"/>
              <w:rPr>
                <w:rFonts w:ascii="Calibri" w:eastAsia="Times New Roman" w:hAnsi="Calibri" w:cs="Times New Roman"/>
                <w:color w:val="000000"/>
                <w:sz w:val="21"/>
                <w:szCs w:val="21"/>
              </w:rPr>
            </w:pPr>
            <w:r w:rsidRPr="007A76F2">
              <w:rPr>
                <w:rFonts w:ascii="Calibri" w:eastAsia="Times New Roman" w:hAnsi="Calibri" w:cs="Times New Roman"/>
                <w:color w:val="000000"/>
                <w:sz w:val="21"/>
                <w:szCs w:val="21"/>
              </w:rPr>
              <w:t xml:space="preserve">     4 682 100,00 Kč </w:t>
            </w:r>
          </w:p>
        </w:tc>
      </w:tr>
      <w:tr w:rsidR="007A76F2" w:rsidRPr="007A76F2" w:rsidTr="00521F43">
        <w:trPr>
          <w:trHeight w:val="20"/>
        </w:trPr>
        <w:tc>
          <w:tcPr>
            <w:tcW w:w="1780" w:type="dxa"/>
            <w:tcBorders>
              <w:top w:val="nil"/>
              <w:left w:val="single" w:sz="8" w:space="0" w:color="auto"/>
              <w:bottom w:val="single" w:sz="4"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Celkem</w:t>
            </w:r>
          </w:p>
        </w:tc>
        <w:tc>
          <w:tcPr>
            <w:tcW w:w="2060" w:type="dxa"/>
            <w:tcBorders>
              <w:top w:val="nil"/>
              <w:left w:val="nil"/>
              <w:bottom w:val="single" w:sz="4" w:space="0" w:color="auto"/>
              <w:right w:val="single" w:sz="4"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xml:space="preserve">   70 516 400,00 Kč </w:t>
            </w:r>
          </w:p>
        </w:tc>
        <w:tc>
          <w:tcPr>
            <w:tcW w:w="1842" w:type="dxa"/>
            <w:tcBorders>
              <w:top w:val="nil"/>
              <w:left w:val="nil"/>
              <w:bottom w:val="single" w:sz="4" w:space="0" w:color="auto"/>
              <w:right w:val="single" w:sz="4"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xml:space="preserve">   75 886 200,00 Kč </w:t>
            </w:r>
          </w:p>
        </w:tc>
        <w:tc>
          <w:tcPr>
            <w:tcW w:w="2127" w:type="dxa"/>
            <w:tcBorders>
              <w:top w:val="nil"/>
              <w:left w:val="nil"/>
              <w:bottom w:val="single" w:sz="4" w:space="0" w:color="auto"/>
              <w:right w:val="single" w:sz="8"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xml:space="preserve">  75 667 600,00 Kč </w:t>
            </w:r>
          </w:p>
        </w:tc>
      </w:tr>
      <w:tr w:rsidR="007A76F2" w:rsidRPr="007A76F2" w:rsidTr="00521F43">
        <w:trPr>
          <w:trHeight w:val="20"/>
        </w:trPr>
        <w:tc>
          <w:tcPr>
            <w:tcW w:w="1780" w:type="dxa"/>
            <w:tcBorders>
              <w:top w:val="nil"/>
              <w:left w:val="single" w:sz="8" w:space="0" w:color="auto"/>
              <w:bottom w:val="single" w:sz="8" w:space="0" w:color="auto"/>
              <w:right w:val="single" w:sz="4" w:space="0" w:color="auto"/>
            </w:tcBorders>
            <w:shd w:val="clear" w:color="000000" w:fill="D8D8D8"/>
            <w:vAlign w:val="bottom"/>
            <w:hideMark/>
          </w:tcPr>
          <w:p w:rsidR="007A76F2" w:rsidRPr="007A76F2" w:rsidRDefault="007A76F2" w:rsidP="00521F43">
            <w:pPr>
              <w:spacing w:after="0" w:line="240" w:lineRule="auto"/>
              <w:jc w:val="both"/>
              <w:rPr>
                <w:rFonts w:ascii="Calibri" w:eastAsia="Times New Roman" w:hAnsi="Calibri" w:cs="Times New Roman"/>
                <w:b/>
                <w:bCs/>
                <w:color w:val="000000"/>
                <w:sz w:val="21"/>
                <w:szCs w:val="21"/>
              </w:rPr>
            </w:pPr>
            <w:r w:rsidRPr="007A76F2">
              <w:rPr>
                <w:rFonts w:ascii="Calibri" w:eastAsia="Times New Roman" w:hAnsi="Calibri" w:cs="Times New Roman"/>
                <w:b/>
                <w:bCs/>
                <w:color w:val="000000"/>
                <w:sz w:val="21"/>
                <w:szCs w:val="21"/>
              </w:rPr>
              <w:t>Přírůstek výdajů 2012-2007</w:t>
            </w:r>
          </w:p>
        </w:tc>
        <w:tc>
          <w:tcPr>
            <w:tcW w:w="2060" w:type="dxa"/>
            <w:tcBorders>
              <w:top w:val="nil"/>
              <w:left w:val="nil"/>
              <w:bottom w:val="single" w:sz="8" w:space="0" w:color="auto"/>
              <w:right w:val="single" w:sz="4"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w:t>
            </w:r>
          </w:p>
        </w:tc>
        <w:tc>
          <w:tcPr>
            <w:tcW w:w="1842" w:type="dxa"/>
            <w:tcBorders>
              <w:top w:val="nil"/>
              <w:left w:val="nil"/>
              <w:bottom w:val="single" w:sz="8" w:space="0" w:color="auto"/>
              <w:right w:val="single" w:sz="4"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w:t>
            </w:r>
          </w:p>
        </w:tc>
        <w:tc>
          <w:tcPr>
            <w:tcW w:w="2127" w:type="dxa"/>
            <w:tcBorders>
              <w:top w:val="nil"/>
              <w:left w:val="nil"/>
              <w:bottom w:val="single" w:sz="8" w:space="0" w:color="auto"/>
              <w:right w:val="single" w:sz="8" w:space="0" w:color="auto"/>
            </w:tcBorders>
            <w:shd w:val="clear" w:color="auto" w:fill="auto"/>
            <w:noWrap/>
            <w:vAlign w:val="bottom"/>
            <w:hideMark/>
          </w:tcPr>
          <w:p w:rsidR="007A76F2" w:rsidRPr="007A76F2" w:rsidRDefault="007A76F2" w:rsidP="00521F43">
            <w:pPr>
              <w:spacing w:after="0" w:line="240" w:lineRule="auto"/>
              <w:jc w:val="right"/>
              <w:rPr>
                <w:rFonts w:ascii="Calibri" w:eastAsia="Times New Roman" w:hAnsi="Calibri" w:cs="Times New Roman"/>
                <w:color w:val="000000"/>
              </w:rPr>
            </w:pPr>
            <w:r w:rsidRPr="007A76F2">
              <w:rPr>
                <w:rFonts w:ascii="Calibri" w:eastAsia="Times New Roman" w:hAnsi="Calibri" w:cs="Times New Roman"/>
                <w:color w:val="000000"/>
              </w:rPr>
              <w:t xml:space="preserve">     8 311 000,00 Kč </w:t>
            </w:r>
          </w:p>
        </w:tc>
      </w:tr>
    </w:tbl>
    <w:p w:rsidR="00521F43" w:rsidRDefault="00521F43" w:rsidP="00521F43">
      <w:pPr>
        <w:spacing w:after="0" w:line="240" w:lineRule="auto"/>
        <w:jc w:val="both"/>
      </w:pPr>
      <w:r w:rsidRPr="00521F43">
        <w:rPr>
          <w:rFonts w:ascii="Calibri" w:eastAsia="Times New Roman" w:hAnsi="Calibri" w:cs="Times New Roman"/>
          <w:i/>
          <w:iCs/>
          <w:color w:val="000000"/>
          <w:sz w:val="18"/>
          <w:szCs w:val="18"/>
        </w:rPr>
        <w:t>Vlastní dopočet ze z</w:t>
      </w:r>
      <w:r>
        <w:rPr>
          <w:rFonts w:ascii="Calibri" w:eastAsia="Times New Roman" w:hAnsi="Calibri" w:cs="Times New Roman"/>
          <w:i/>
          <w:iCs/>
          <w:color w:val="000000"/>
          <w:sz w:val="18"/>
          <w:szCs w:val="18"/>
        </w:rPr>
        <w:t xml:space="preserve">drojů tabulky č. 98 na s. 108, </w:t>
      </w:r>
      <w:r w:rsidRPr="00521F43">
        <w:rPr>
          <w:rFonts w:ascii="Calibri" w:eastAsia="Times New Roman" w:hAnsi="Calibri" w:cs="Times New Roman"/>
          <w:i/>
          <w:iCs/>
          <w:color w:val="000000"/>
          <w:sz w:val="18"/>
          <w:szCs w:val="18"/>
        </w:rPr>
        <w:t>v Strategii území správního obvodu ORP Holice</w:t>
      </w:r>
    </w:p>
    <w:p w:rsidR="00521F43" w:rsidRDefault="00521F43" w:rsidP="00521F43">
      <w:pPr>
        <w:spacing w:after="0" w:line="240" w:lineRule="auto"/>
        <w:jc w:val="both"/>
      </w:pPr>
    </w:p>
    <w:p w:rsidR="00991440" w:rsidRDefault="00991440" w:rsidP="00521F43">
      <w:pPr>
        <w:spacing w:after="160" w:line="259" w:lineRule="auto"/>
        <w:jc w:val="both"/>
      </w:pPr>
    </w:p>
    <w:p w:rsidR="000A593F" w:rsidRDefault="00933DFC" w:rsidP="00521F43">
      <w:pPr>
        <w:spacing w:after="160" w:line="259" w:lineRule="auto"/>
        <w:jc w:val="both"/>
      </w:pPr>
      <w:r>
        <w:t>Z údajů v tabulce lze zjistit, že v</w:t>
      </w:r>
      <w:r w:rsidR="008E6562">
        <w:t xml:space="preserve"> letech 2007 až 2012 došlo k</w:t>
      </w:r>
      <w:r w:rsidR="00F9673B">
        <w:t> </w:t>
      </w:r>
      <w:r w:rsidR="008E5791">
        <w:t xml:space="preserve">celkovému přírůstku výdajů </w:t>
      </w:r>
      <w:r w:rsidR="00F9673B">
        <w:t xml:space="preserve">8 311 000,-Kč, z toho byl </w:t>
      </w:r>
      <w:r w:rsidR="00272787">
        <w:t xml:space="preserve">6 647 700,-Kč </w:t>
      </w:r>
      <w:r w:rsidR="00F9673B">
        <w:t xml:space="preserve">přírůstek výdajů </w:t>
      </w:r>
      <w:r>
        <w:t>u ZŠ, které mají 1. a 2. stupeň</w:t>
      </w:r>
      <w:r w:rsidR="00272787">
        <w:t xml:space="preserve">, u ZŠ jen s 1. stupněm </w:t>
      </w:r>
      <w:r w:rsidR="00272787">
        <w:lastRenderedPageBreak/>
        <w:t>došlo k nárůstu výdajů o 887 000,-Kč a u sloučené organizace (ZŠ a MŠ) o 776 300,-Kč. Největší nárůst výdajů byl zaznamenán v roce 2009 a v roce 2011.</w:t>
      </w:r>
    </w:p>
    <w:p w:rsidR="00381A7D" w:rsidRDefault="001E0DBE" w:rsidP="00381A7D">
      <w:pPr>
        <w:spacing w:after="160" w:line="259" w:lineRule="auto"/>
        <w:jc w:val="both"/>
      </w:pPr>
      <w:r>
        <w:t xml:space="preserve">Pro metaanalýzu jsou podstatné </w:t>
      </w:r>
      <w:r w:rsidR="006D30C5">
        <w:t xml:space="preserve">ještě </w:t>
      </w:r>
      <w:r>
        <w:t xml:space="preserve">údaje z tab. č. 106 </w:t>
      </w:r>
      <w:r w:rsidRPr="008A1A5A">
        <w:t>Přehled financování škol a školských zařízení v ORP Holice v roce 2012</w:t>
      </w:r>
      <w:r>
        <w:t xml:space="preserve"> (viz</w:t>
      </w:r>
      <w:r w:rsidR="008E5791">
        <w:t xml:space="preserve"> SÚSOOH</w:t>
      </w:r>
      <w:r>
        <w:t xml:space="preserve">, s. 117), která uvádí celkový přehled dotací v roce 2012 na všechny MŠ, ZŠ, ZŠ a MŠ Ostřetín, DDM Holice, ZUŠ Holice a Školní jídelnu (Holice). Tabulku je však nutné očistit o výdaje nesouvisející se základním školstvím. </w:t>
      </w:r>
      <w:r w:rsidR="00822249">
        <w:t>Po úpravě lze konstatovat následující vývoj:</w:t>
      </w:r>
    </w:p>
    <w:p w:rsidR="00991440" w:rsidRDefault="00991440" w:rsidP="00381A7D">
      <w:pPr>
        <w:spacing w:after="160" w:line="259" w:lineRule="auto"/>
        <w:jc w:val="both"/>
      </w:pPr>
    </w:p>
    <w:p w:rsidR="006D30C5" w:rsidRPr="00BB4185" w:rsidRDefault="00BB4185" w:rsidP="00BB4185">
      <w:pPr>
        <w:pStyle w:val="Titulek"/>
        <w:keepNext/>
        <w:jc w:val="both"/>
      </w:pPr>
      <w:bookmarkStart w:id="292" w:name="_Toc472274136"/>
      <w:r w:rsidRPr="00BB4185">
        <w:t xml:space="preserve">Tabulka </w:t>
      </w:r>
      <w:r w:rsidR="005526AA">
        <w:fldChar w:fldCharType="begin"/>
      </w:r>
      <w:r w:rsidR="005526AA">
        <w:instrText xml:space="preserve"> SEQ Tabulka \* ARABIC </w:instrText>
      </w:r>
      <w:r w:rsidR="005526AA">
        <w:fldChar w:fldCharType="separate"/>
      </w:r>
      <w:r w:rsidR="006B7C7B">
        <w:rPr>
          <w:noProof/>
        </w:rPr>
        <w:t>16</w:t>
      </w:r>
      <w:r w:rsidR="005526AA">
        <w:rPr>
          <w:noProof/>
        </w:rPr>
        <w:fldChar w:fldCharType="end"/>
      </w:r>
      <w:r w:rsidRPr="00BB4185">
        <w:t xml:space="preserve"> </w:t>
      </w:r>
      <w:r w:rsidR="006D30C5" w:rsidRPr="00BB4185">
        <w:t>Přehled financování základních škol v ORP Holice v roce 2012</w:t>
      </w:r>
      <w:bookmarkEnd w:id="292"/>
    </w:p>
    <w:tbl>
      <w:tblPr>
        <w:tblpPr w:leftFromText="141" w:rightFromText="141" w:vertAnchor="text" w:tblpY="1"/>
        <w:tblOverlap w:val="never"/>
        <w:tblW w:w="7517" w:type="dxa"/>
        <w:tblLayout w:type="fixed"/>
        <w:tblCellMar>
          <w:left w:w="70" w:type="dxa"/>
          <w:right w:w="70" w:type="dxa"/>
        </w:tblCellMar>
        <w:tblLook w:val="04A0" w:firstRow="1" w:lastRow="0" w:firstColumn="1" w:lastColumn="0" w:noHBand="0" w:noVBand="1"/>
      </w:tblPr>
      <w:tblGrid>
        <w:gridCol w:w="1488"/>
        <w:gridCol w:w="123"/>
        <w:gridCol w:w="1060"/>
        <w:gridCol w:w="1060"/>
        <w:gridCol w:w="167"/>
        <w:gridCol w:w="893"/>
        <w:gridCol w:w="175"/>
        <w:gridCol w:w="1417"/>
        <w:gridCol w:w="1134"/>
      </w:tblGrid>
      <w:tr w:rsidR="006D30C5" w:rsidRPr="00381A7D" w:rsidTr="008E5791">
        <w:trPr>
          <w:trHeight w:val="20"/>
        </w:trPr>
        <w:tc>
          <w:tcPr>
            <w:tcW w:w="1611" w:type="dxa"/>
            <w:gridSpan w:val="2"/>
            <w:vMerge w:val="restart"/>
            <w:tcBorders>
              <w:top w:val="single" w:sz="8" w:space="0" w:color="auto"/>
              <w:left w:val="single" w:sz="8" w:space="0" w:color="auto"/>
              <w:bottom w:val="single" w:sz="8" w:space="0" w:color="000000"/>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b/>
                <w:bCs/>
                <w:color w:val="000000"/>
              </w:rPr>
            </w:pPr>
            <w:r w:rsidRPr="00381A7D">
              <w:rPr>
                <w:rFonts w:eastAsia="Times New Roman" w:cstheme="minorHAnsi"/>
                <w:b/>
                <w:bCs/>
                <w:color w:val="000000"/>
              </w:rPr>
              <w:t>Název školy/školského zařízení</w:t>
            </w:r>
          </w:p>
        </w:tc>
        <w:tc>
          <w:tcPr>
            <w:tcW w:w="3180" w:type="dxa"/>
            <w:gridSpan w:val="4"/>
            <w:tcBorders>
              <w:top w:val="single" w:sz="8" w:space="0" w:color="auto"/>
              <w:left w:val="nil"/>
              <w:bottom w:val="single" w:sz="8" w:space="0" w:color="auto"/>
              <w:right w:val="single" w:sz="8" w:space="0" w:color="000000"/>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Příjmy (Kč)</w:t>
            </w:r>
          </w:p>
        </w:tc>
        <w:tc>
          <w:tcPr>
            <w:tcW w:w="1592" w:type="dxa"/>
            <w:gridSpan w:val="2"/>
            <w:tcBorders>
              <w:top w:val="single" w:sz="8" w:space="0" w:color="auto"/>
              <w:left w:val="nil"/>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Výdaje (Kč)</w:t>
            </w:r>
          </w:p>
        </w:tc>
        <w:tc>
          <w:tcPr>
            <w:tcW w:w="1134" w:type="dxa"/>
            <w:tcBorders>
              <w:top w:val="single" w:sz="8" w:space="0" w:color="auto"/>
              <w:left w:val="nil"/>
              <w:bottom w:val="nil"/>
              <w:right w:val="single" w:sz="8" w:space="0" w:color="auto"/>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Vlastní zdroje</w:t>
            </w:r>
          </w:p>
        </w:tc>
      </w:tr>
      <w:tr w:rsidR="006D30C5" w:rsidRPr="00381A7D" w:rsidTr="008E5791">
        <w:trPr>
          <w:trHeight w:val="20"/>
        </w:trPr>
        <w:tc>
          <w:tcPr>
            <w:tcW w:w="1611" w:type="dxa"/>
            <w:gridSpan w:val="2"/>
            <w:vMerge/>
            <w:tcBorders>
              <w:top w:val="single" w:sz="8" w:space="0" w:color="auto"/>
              <w:left w:val="single" w:sz="8" w:space="0" w:color="auto"/>
              <w:bottom w:val="single" w:sz="8" w:space="0" w:color="000000"/>
              <w:right w:val="single" w:sz="8" w:space="0" w:color="auto"/>
            </w:tcBorders>
            <w:vAlign w:val="center"/>
            <w:hideMark/>
          </w:tcPr>
          <w:p w:rsidR="006D30C5" w:rsidRPr="00381A7D" w:rsidRDefault="006D30C5" w:rsidP="00381A7D">
            <w:pPr>
              <w:spacing w:after="0" w:line="240" w:lineRule="auto"/>
              <w:rPr>
                <w:rFonts w:eastAsia="Times New Roman" w:cstheme="minorHAnsi"/>
                <w:b/>
                <w:bCs/>
                <w:color w:val="000000"/>
              </w:rPr>
            </w:pPr>
          </w:p>
        </w:tc>
        <w:tc>
          <w:tcPr>
            <w:tcW w:w="1060" w:type="dxa"/>
            <w:tcBorders>
              <w:top w:val="nil"/>
              <w:left w:val="nil"/>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Dotace MŠMT</w:t>
            </w:r>
          </w:p>
        </w:tc>
        <w:tc>
          <w:tcPr>
            <w:tcW w:w="1060" w:type="dxa"/>
            <w:tcBorders>
              <w:top w:val="nil"/>
              <w:left w:val="nil"/>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Dotace zřizovatel</w:t>
            </w:r>
          </w:p>
        </w:tc>
        <w:tc>
          <w:tcPr>
            <w:tcW w:w="1060" w:type="dxa"/>
            <w:gridSpan w:val="2"/>
            <w:tcBorders>
              <w:top w:val="nil"/>
              <w:left w:val="nil"/>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Dotace EU</w:t>
            </w:r>
          </w:p>
        </w:tc>
        <w:tc>
          <w:tcPr>
            <w:tcW w:w="1592" w:type="dxa"/>
            <w:gridSpan w:val="2"/>
            <w:tcBorders>
              <w:top w:val="nil"/>
              <w:left w:val="nil"/>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Celkové provozní výdaje</w:t>
            </w:r>
          </w:p>
        </w:tc>
        <w:tc>
          <w:tcPr>
            <w:tcW w:w="1134" w:type="dxa"/>
            <w:tcBorders>
              <w:top w:val="nil"/>
              <w:left w:val="nil"/>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jc w:val="center"/>
              <w:rPr>
                <w:rFonts w:eastAsia="Times New Roman" w:cstheme="minorHAnsi"/>
                <w:b/>
                <w:bCs/>
                <w:color w:val="000000"/>
              </w:rPr>
            </w:pPr>
            <w:r w:rsidRPr="00381A7D">
              <w:rPr>
                <w:rFonts w:eastAsia="Times New Roman" w:cstheme="minorHAnsi"/>
                <w:b/>
                <w:bCs/>
                <w:color w:val="000000"/>
              </w:rPr>
              <w:t>/příjmy (Kč)</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Býšť</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8 492 058</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1 606 000</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126 222</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11 884 800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1 660 520</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Dolní Roveň</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8 421 833</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2 248 198</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156 380</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12 364 700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1 538 289</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Dolní Ředice</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1 809 572</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300 000</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38 807</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2 160 600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12 221</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Holice Holubova</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11 728 001</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2 131 600</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302 767</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14 782 800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620 432</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Holice Komenského</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11 644 880</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1 869 500</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210 267</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14 129 500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404 853</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Horní Jelení</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8 967 906</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2 188 000</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251 737</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13 127 500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1 719 857</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Horní Ředice</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1 926 667</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400 000</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164 383</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2 535 600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44 550</w:t>
            </w:r>
          </w:p>
        </w:tc>
      </w:tr>
      <w:tr w:rsidR="006D30C5" w:rsidRPr="00381A7D" w:rsidTr="008E5791">
        <w:trPr>
          <w:trHeight w:val="20"/>
        </w:trPr>
        <w:tc>
          <w:tcPr>
            <w:tcW w:w="1611" w:type="dxa"/>
            <w:gridSpan w:val="2"/>
            <w:tcBorders>
              <w:top w:val="nil"/>
              <w:left w:val="single" w:sz="8" w:space="0" w:color="auto"/>
              <w:bottom w:val="single" w:sz="8" w:space="0" w:color="auto"/>
              <w:right w:val="single" w:sz="8"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ZŠ a MŠ Ostřetín</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3 142 414</w:t>
            </w:r>
          </w:p>
        </w:tc>
        <w:tc>
          <w:tcPr>
            <w:tcW w:w="1060"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925 000</w:t>
            </w:r>
          </w:p>
        </w:tc>
        <w:tc>
          <w:tcPr>
            <w:tcW w:w="1060"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114 574</w:t>
            </w:r>
          </w:p>
        </w:tc>
        <w:tc>
          <w:tcPr>
            <w:tcW w:w="1592" w:type="dxa"/>
            <w:gridSpan w:val="2"/>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4 682 100</w:t>
            </w:r>
          </w:p>
        </w:tc>
        <w:tc>
          <w:tcPr>
            <w:tcW w:w="1134" w:type="dxa"/>
            <w:tcBorders>
              <w:top w:val="nil"/>
              <w:left w:val="nil"/>
              <w:bottom w:val="single" w:sz="8"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500 112</w:t>
            </w:r>
          </w:p>
        </w:tc>
      </w:tr>
      <w:tr w:rsidR="006D30C5" w:rsidRPr="00381A7D" w:rsidTr="008E5791">
        <w:trPr>
          <w:trHeight w:val="20"/>
        </w:trPr>
        <w:tc>
          <w:tcPr>
            <w:tcW w:w="7517" w:type="dxa"/>
            <w:gridSpan w:val="9"/>
            <w:tcBorders>
              <w:top w:val="single" w:sz="8" w:space="0" w:color="auto"/>
              <w:left w:val="nil"/>
              <w:bottom w:val="nil"/>
              <w:right w:val="nil"/>
            </w:tcBorders>
            <w:shd w:val="clear" w:color="auto" w:fill="auto"/>
            <w:noWrap/>
            <w:vAlign w:val="bottom"/>
            <w:hideMark/>
          </w:tcPr>
          <w:p w:rsidR="006D30C5" w:rsidRPr="00381A7D" w:rsidRDefault="006D30C5" w:rsidP="00381A7D">
            <w:pPr>
              <w:spacing w:after="0" w:line="240" w:lineRule="auto"/>
              <w:rPr>
                <w:rFonts w:cstheme="minorHAnsi"/>
                <w:sz w:val="18"/>
              </w:rPr>
            </w:pPr>
            <w:r w:rsidRPr="00381A7D">
              <w:rPr>
                <w:rFonts w:eastAsia="Times New Roman" w:cstheme="minorHAnsi"/>
                <w:i/>
                <w:iCs/>
                <w:color w:val="000000"/>
                <w:sz w:val="18"/>
              </w:rPr>
              <w:t xml:space="preserve">Upravená tabulka č. 106 ze </w:t>
            </w:r>
            <w:r w:rsidR="00C33517">
              <w:rPr>
                <w:rFonts w:eastAsia="Times New Roman" w:cstheme="minorHAnsi"/>
                <w:i/>
                <w:iCs/>
                <w:color w:val="000000"/>
                <w:sz w:val="18"/>
              </w:rPr>
              <w:t>SÚSOOH</w:t>
            </w:r>
            <w:r w:rsidRPr="00381A7D">
              <w:rPr>
                <w:rFonts w:cstheme="minorHAnsi"/>
                <w:sz w:val="18"/>
              </w:rPr>
              <w:t>, s. 11</w:t>
            </w:r>
            <w:r w:rsidR="008E5791">
              <w:rPr>
                <w:rFonts w:cstheme="minorHAnsi"/>
                <w:sz w:val="18"/>
              </w:rPr>
              <w:t>6</w:t>
            </w:r>
          </w:p>
          <w:p w:rsidR="00381A7D" w:rsidRPr="00381A7D" w:rsidRDefault="00381A7D" w:rsidP="00381A7D">
            <w:pPr>
              <w:spacing w:after="0" w:line="240" w:lineRule="auto"/>
              <w:rPr>
                <w:rFonts w:eastAsia="Times New Roman" w:cstheme="minorHAnsi"/>
                <w:i/>
                <w:iCs/>
                <w:color w:val="000000"/>
                <w:sz w:val="18"/>
              </w:rPr>
            </w:pPr>
          </w:p>
        </w:tc>
      </w:tr>
      <w:tr w:rsidR="006D30C5" w:rsidRPr="00381A7D" w:rsidTr="008E5791">
        <w:trPr>
          <w:trHeight w:val="20"/>
        </w:trPr>
        <w:tc>
          <w:tcPr>
            <w:tcW w:w="1488"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jc w:val="center"/>
              <w:rPr>
                <w:rFonts w:eastAsia="Times New Roman" w:cstheme="minorHAnsi"/>
                <w:i/>
                <w:iCs/>
                <w:color w:val="000000"/>
              </w:rPr>
            </w:pPr>
          </w:p>
        </w:tc>
        <w:tc>
          <w:tcPr>
            <w:tcW w:w="1183" w:type="dxa"/>
            <w:gridSpan w:val="2"/>
            <w:tcBorders>
              <w:top w:val="nil"/>
              <w:left w:val="nil"/>
              <w:bottom w:val="nil"/>
              <w:right w:val="nil"/>
            </w:tcBorders>
            <w:shd w:val="clear" w:color="auto" w:fill="auto"/>
            <w:noWrap/>
            <w:vAlign w:val="bottom"/>
            <w:hideMark/>
          </w:tcPr>
          <w:p w:rsidR="006D30C5" w:rsidRPr="00381A7D" w:rsidRDefault="006D30C5" w:rsidP="00381A7D">
            <w:pPr>
              <w:spacing w:after="0" w:line="240" w:lineRule="auto"/>
              <w:jc w:val="center"/>
              <w:rPr>
                <w:rFonts w:eastAsia="Times New Roman" w:cstheme="minorHAnsi"/>
                <w:i/>
                <w:iCs/>
                <w:color w:val="000000"/>
              </w:rPr>
            </w:pPr>
          </w:p>
        </w:tc>
        <w:tc>
          <w:tcPr>
            <w:tcW w:w="1227" w:type="dxa"/>
            <w:gridSpan w:val="2"/>
            <w:tcBorders>
              <w:top w:val="nil"/>
              <w:left w:val="nil"/>
              <w:bottom w:val="nil"/>
              <w:right w:val="nil"/>
            </w:tcBorders>
            <w:shd w:val="clear" w:color="auto" w:fill="auto"/>
            <w:noWrap/>
            <w:vAlign w:val="bottom"/>
            <w:hideMark/>
          </w:tcPr>
          <w:p w:rsidR="006D30C5" w:rsidRPr="00381A7D" w:rsidRDefault="006D30C5" w:rsidP="00381A7D">
            <w:pPr>
              <w:spacing w:after="0" w:line="240" w:lineRule="auto"/>
              <w:jc w:val="center"/>
              <w:rPr>
                <w:rFonts w:eastAsia="Times New Roman" w:cstheme="minorHAnsi"/>
                <w:i/>
                <w:iCs/>
                <w:color w:val="000000"/>
              </w:rPr>
            </w:pPr>
          </w:p>
        </w:tc>
        <w:tc>
          <w:tcPr>
            <w:tcW w:w="1068" w:type="dxa"/>
            <w:gridSpan w:val="2"/>
            <w:tcBorders>
              <w:top w:val="nil"/>
              <w:left w:val="nil"/>
              <w:bottom w:val="nil"/>
              <w:right w:val="nil"/>
            </w:tcBorders>
            <w:shd w:val="clear" w:color="auto" w:fill="auto"/>
            <w:noWrap/>
            <w:vAlign w:val="bottom"/>
            <w:hideMark/>
          </w:tcPr>
          <w:p w:rsidR="006D30C5" w:rsidRPr="00381A7D" w:rsidRDefault="006D30C5" w:rsidP="00381A7D">
            <w:pPr>
              <w:spacing w:after="0" w:line="240" w:lineRule="auto"/>
              <w:jc w:val="center"/>
              <w:rPr>
                <w:rFonts w:eastAsia="Times New Roman" w:cstheme="minorHAnsi"/>
                <w:i/>
                <w:iCs/>
                <w:color w:val="000000"/>
              </w:rPr>
            </w:pPr>
          </w:p>
        </w:tc>
        <w:tc>
          <w:tcPr>
            <w:tcW w:w="1417"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jc w:val="center"/>
              <w:rPr>
                <w:rFonts w:eastAsia="Times New Roman" w:cstheme="minorHAnsi"/>
                <w:i/>
                <w:iCs/>
                <w:color w:val="000000"/>
              </w:rPr>
            </w:pPr>
          </w:p>
        </w:tc>
        <w:tc>
          <w:tcPr>
            <w:tcW w:w="1134"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jc w:val="center"/>
              <w:rPr>
                <w:rFonts w:eastAsia="Times New Roman" w:cstheme="minorHAnsi"/>
                <w:i/>
                <w:iCs/>
                <w:color w:val="000000"/>
              </w:rPr>
            </w:pPr>
          </w:p>
        </w:tc>
      </w:tr>
      <w:tr w:rsidR="006D30C5" w:rsidRPr="00381A7D" w:rsidTr="008E5791">
        <w:trPr>
          <w:trHeight w:val="20"/>
        </w:trPr>
        <w:tc>
          <w:tcPr>
            <w:tcW w:w="1488" w:type="dxa"/>
            <w:tcBorders>
              <w:top w:val="single" w:sz="4" w:space="0" w:color="auto"/>
              <w:left w:val="single" w:sz="4" w:space="0" w:color="auto"/>
              <w:bottom w:val="single" w:sz="4" w:space="0" w:color="auto"/>
              <w:right w:val="single" w:sz="4" w:space="0" w:color="auto"/>
            </w:tcBorders>
            <w:shd w:val="clear" w:color="000000" w:fill="D8D8D8"/>
            <w:hideMark/>
          </w:tcPr>
          <w:p w:rsidR="006D30C5" w:rsidRPr="00381A7D" w:rsidRDefault="006D30C5" w:rsidP="00381A7D">
            <w:pPr>
              <w:spacing w:after="0" w:line="240" w:lineRule="auto"/>
              <w:jc w:val="center"/>
              <w:rPr>
                <w:rFonts w:eastAsia="Times New Roman" w:cstheme="minorHAnsi"/>
                <w:i/>
                <w:iCs/>
                <w:color w:val="000000"/>
              </w:rPr>
            </w:pPr>
            <w:r w:rsidRPr="00381A7D">
              <w:rPr>
                <w:rFonts w:eastAsia="Times New Roman" w:cstheme="minorHAnsi"/>
                <w:i/>
                <w:iCs/>
                <w:color w:val="000000"/>
              </w:rPr>
              <w:t> </w:t>
            </w:r>
          </w:p>
        </w:tc>
        <w:tc>
          <w:tcPr>
            <w:tcW w:w="1183" w:type="dxa"/>
            <w:gridSpan w:val="2"/>
            <w:tcBorders>
              <w:top w:val="single" w:sz="4" w:space="0" w:color="auto"/>
              <w:left w:val="nil"/>
              <w:bottom w:val="single" w:sz="4" w:space="0" w:color="auto"/>
              <w:right w:val="single" w:sz="4" w:space="0" w:color="auto"/>
            </w:tcBorders>
            <w:shd w:val="clear" w:color="000000" w:fill="D8D8D8"/>
            <w:hideMark/>
          </w:tcPr>
          <w:p w:rsidR="006D30C5" w:rsidRPr="00381A7D" w:rsidRDefault="006D30C5" w:rsidP="00381A7D">
            <w:pPr>
              <w:spacing w:after="0" w:line="240" w:lineRule="auto"/>
              <w:jc w:val="center"/>
              <w:rPr>
                <w:rFonts w:eastAsia="Times New Roman" w:cstheme="minorHAnsi"/>
                <w:i/>
                <w:iCs/>
                <w:color w:val="000000"/>
              </w:rPr>
            </w:pPr>
            <w:r w:rsidRPr="00381A7D">
              <w:rPr>
                <w:rFonts w:eastAsia="Times New Roman" w:cstheme="minorHAnsi"/>
                <w:i/>
                <w:iCs/>
                <w:color w:val="000000"/>
              </w:rPr>
              <w:t>Dotace MŠMT</w:t>
            </w:r>
          </w:p>
        </w:tc>
        <w:tc>
          <w:tcPr>
            <w:tcW w:w="1227" w:type="dxa"/>
            <w:gridSpan w:val="2"/>
            <w:tcBorders>
              <w:top w:val="single" w:sz="4" w:space="0" w:color="auto"/>
              <w:left w:val="nil"/>
              <w:bottom w:val="single" w:sz="4" w:space="0" w:color="auto"/>
              <w:right w:val="single" w:sz="4" w:space="0" w:color="auto"/>
            </w:tcBorders>
            <w:shd w:val="clear" w:color="000000" w:fill="D8D8D8"/>
            <w:hideMark/>
          </w:tcPr>
          <w:p w:rsidR="006D30C5" w:rsidRPr="00381A7D" w:rsidRDefault="006D30C5" w:rsidP="00381A7D">
            <w:pPr>
              <w:spacing w:after="0" w:line="240" w:lineRule="auto"/>
              <w:jc w:val="center"/>
              <w:rPr>
                <w:rFonts w:eastAsia="Times New Roman" w:cstheme="minorHAnsi"/>
                <w:i/>
                <w:iCs/>
                <w:color w:val="000000"/>
              </w:rPr>
            </w:pPr>
            <w:r w:rsidRPr="00381A7D">
              <w:rPr>
                <w:rFonts w:eastAsia="Times New Roman" w:cstheme="minorHAnsi"/>
                <w:i/>
                <w:iCs/>
                <w:color w:val="000000"/>
              </w:rPr>
              <w:t>Dotace zřizovatel</w:t>
            </w:r>
          </w:p>
        </w:tc>
        <w:tc>
          <w:tcPr>
            <w:tcW w:w="1068" w:type="dxa"/>
            <w:gridSpan w:val="2"/>
            <w:tcBorders>
              <w:top w:val="single" w:sz="4" w:space="0" w:color="auto"/>
              <w:left w:val="nil"/>
              <w:bottom w:val="single" w:sz="4" w:space="0" w:color="auto"/>
              <w:right w:val="single" w:sz="4" w:space="0" w:color="auto"/>
            </w:tcBorders>
            <w:shd w:val="clear" w:color="000000" w:fill="D8D8D8"/>
            <w:hideMark/>
          </w:tcPr>
          <w:p w:rsidR="006D30C5" w:rsidRPr="00381A7D" w:rsidRDefault="006D30C5" w:rsidP="00381A7D">
            <w:pPr>
              <w:spacing w:after="0" w:line="240" w:lineRule="auto"/>
              <w:jc w:val="center"/>
              <w:rPr>
                <w:rFonts w:eastAsia="Times New Roman" w:cstheme="minorHAnsi"/>
                <w:i/>
                <w:iCs/>
                <w:color w:val="000000"/>
              </w:rPr>
            </w:pPr>
            <w:r w:rsidRPr="00381A7D">
              <w:rPr>
                <w:rFonts w:eastAsia="Times New Roman" w:cstheme="minorHAnsi"/>
                <w:i/>
                <w:iCs/>
                <w:color w:val="000000"/>
              </w:rPr>
              <w:t>Dotace EU</w:t>
            </w:r>
          </w:p>
        </w:tc>
        <w:tc>
          <w:tcPr>
            <w:tcW w:w="1417" w:type="dxa"/>
            <w:tcBorders>
              <w:top w:val="single" w:sz="4" w:space="0" w:color="auto"/>
              <w:left w:val="nil"/>
              <w:bottom w:val="single" w:sz="4" w:space="0" w:color="auto"/>
              <w:right w:val="single" w:sz="4" w:space="0" w:color="auto"/>
            </w:tcBorders>
            <w:shd w:val="clear" w:color="000000" w:fill="D8D8D8"/>
            <w:hideMark/>
          </w:tcPr>
          <w:p w:rsidR="006D30C5" w:rsidRPr="00381A7D" w:rsidRDefault="006D30C5" w:rsidP="00381A7D">
            <w:pPr>
              <w:spacing w:after="0" w:line="240" w:lineRule="auto"/>
              <w:jc w:val="center"/>
              <w:rPr>
                <w:rFonts w:eastAsia="Times New Roman" w:cstheme="minorHAnsi"/>
                <w:i/>
                <w:iCs/>
                <w:color w:val="000000"/>
              </w:rPr>
            </w:pPr>
            <w:r w:rsidRPr="00381A7D">
              <w:rPr>
                <w:rFonts w:eastAsia="Times New Roman" w:cstheme="minorHAnsi"/>
                <w:i/>
                <w:iCs/>
                <w:color w:val="000000"/>
              </w:rPr>
              <w:t xml:space="preserve">Celkové provozní výdaje </w:t>
            </w:r>
          </w:p>
        </w:tc>
        <w:tc>
          <w:tcPr>
            <w:tcW w:w="1134" w:type="dxa"/>
            <w:tcBorders>
              <w:top w:val="single" w:sz="4" w:space="0" w:color="auto"/>
              <w:left w:val="nil"/>
              <w:bottom w:val="single" w:sz="4" w:space="0" w:color="auto"/>
              <w:right w:val="single" w:sz="4" w:space="0" w:color="auto"/>
            </w:tcBorders>
            <w:shd w:val="clear" w:color="000000" w:fill="D8D8D8"/>
            <w:hideMark/>
          </w:tcPr>
          <w:p w:rsidR="006D30C5" w:rsidRPr="00381A7D" w:rsidRDefault="006D30C5" w:rsidP="00381A7D">
            <w:pPr>
              <w:spacing w:after="0" w:line="240" w:lineRule="auto"/>
              <w:jc w:val="center"/>
              <w:rPr>
                <w:rFonts w:eastAsia="Times New Roman" w:cstheme="minorHAnsi"/>
                <w:i/>
                <w:iCs/>
                <w:color w:val="000000"/>
              </w:rPr>
            </w:pPr>
            <w:r w:rsidRPr="00381A7D">
              <w:rPr>
                <w:rFonts w:eastAsia="Times New Roman" w:cstheme="minorHAnsi"/>
                <w:i/>
                <w:iCs/>
                <w:color w:val="000000"/>
              </w:rPr>
              <w:t>Vlastní příjmy</w:t>
            </w:r>
          </w:p>
        </w:tc>
      </w:tr>
      <w:tr w:rsidR="006D30C5" w:rsidRPr="00381A7D" w:rsidTr="008E5791">
        <w:trPr>
          <w:trHeight w:val="20"/>
        </w:trPr>
        <w:tc>
          <w:tcPr>
            <w:tcW w:w="1488" w:type="dxa"/>
            <w:tcBorders>
              <w:top w:val="single" w:sz="4" w:space="0" w:color="auto"/>
              <w:left w:val="single" w:sz="4" w:space="0" w:color="auto"/>
              <w:bottom w:val="single" w:sz="4" w:space="0" w:color="auto"/>
              <w:right w:val="single" w:sz="4"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Celkem dotace (v Kč)</w:t>
            </w:r>
          </w:p>
        </w:tc>
        <w:tc>
          <w:tcPr>
            <w:tcW w:w="1183" w:type="dxa"/>
            <w:gridSpan w:val="2"/>
            <w:tcBorders>
              <w:top w:val="single" w:sz="4" w:space="0" w:color="auto"/>
              <w:left w:val="nil"/>
              <w:bottom w:val="single" w:sz="4" w:space="0" w:color="auto"/>
              <w:right w:val="single" w:sz="4"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56 133 331</w:t>
            </w:r>
          </w:p>
        </w:tc>
        <w:tc>
          <w:tcPr>
            <w:tcW w:w="1227" w:type="dxa"/>
            <w:gridSpan w:val="2"/>
            <w:tcBorders>
              <w:top w:val="single" w:sz="4" w:space="0" w:color="auto"/>
              <w:left w:val="nil"/>
              <w:bottom w:val="single" w:sz="4" w:space="0" w:color="auto"/>
              <w:right w:val="single" w:sz="4"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11 668 298</w:t>
            </w:r>
          </w:p>
        </w:tc>
        <w:tc>
          <w:tcPr>
            <w:tcW w:w="1068" w:type="dxa"/>
            <w:gridSpan w:val="2"/>
            <w:tcBorders>
              <w:top w:val="single" w:sz="4" w:space="0" w:color="auto"/>
              <w:left w:val="nil"/>
              <w:bottom w:val="single" w:sz="4" w:space="0" w:color="auto"/>
              <w:right w:val="single" w:sz="4"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1 365 137</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75 667 600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6 500 834</w:t>
            </w:r>
          </w:p>
        </w:tc>
      </w:tr>
      <w:tr w:rsidR="007C5A51" w:rsidRPr="00381A7D" w:rsidTr="008E5791">
        <w:trPr>
          <w:trHeight w:val="20"/>
        </w:trPr>
        <w:tc>
          <w:tcPr>
            <w:tcW w:w="7517" w:type="dxa"/>
            <w:gridSpan w:val="9"/>
            <w:tcBorders>
              <w:top w:val="single" w:sz="4" w:space="0" w:color="auto"/>
              <w:left w:val="nil"/>
              <w:bottom w:val="nil"/>
              <w:right w:val="nil"/>
            </w:tcBorders>
            <w:shd w:val="clear" w:color="auto" w:fill="auto"/>
            <w:vAlign w:val="bottom"/>
            <w:hideMark/>
          </w:tcPr>
          <w:p w:rsidR="007C5A51" w:rsidRPr="00381A7D" w:rsidRDefault="007C5A51" w:rsidP="00381A7D">
            <w:pPr>
              <w:spacing w:after="0" w:line="240" w:lineRule="auto"/>
              <w:rPr>
                <w:rFonts w:cstheme="minorHAnsi"/>
                <w:sz w:val="18"/>
              </w:rPr>
            </w:pPr>
            <w:r w:rsidRPr="00381A7D">
              <w:rPr>
                <w:rFonts w:eastAsia="Times New Roman" w:cstheme="minorHAnsi"/>
                <w:i/>
                <w:iCs/>
                <w:color w:val="000000"/>
                <w:sz w:val="18"/>
              </w:rPr>
              <w:t xml:space="preserve">Vlastní dopočet z tab č. 106 ze </w:t>
            </w:r>
            <w:r w:rsidR="00C33517">
              <w:rPr>
                <w:rFonts w:eastAsia="Times New Roman" w:cstheme="minorHAnsi"/>
                <w:i/>
                <w:iCs/>
                <w:color w:val="000000"/>
                <w:sz w:val="18"/>
              </w:rPr>
              <w:t>SÚSOOH</w:t>
            </w:r>
            <w:r w:rsidRPr="00381A7D">
              <w:rPr>
                <w:rFonts w:cstheme="minorHAnsi"/>
                <w:sz w:val="18"/>
              </w:rPr>
              <w:t>, s.11</w:t>
            </w:r>
            <w:r w:rsidR="008E5791">
              <w:rPr>
                <w:rFonts w:cstheme="minorHAnsi"/>
                <w:sz w:val="18"/>
              </w:rPr>
              <w:t>6</w:t>
            </w:r>
          </w:p>
          <w:p w:rsidR="00381A7D" w:rsidRPr="00381A7D" w:rsidRDefault="00381A7D" w:rsidP="00381A7D">
            <w:pPr>
              <w:spacing w:after="0" w:line="240" w:lineRule="auto"/>
              <w:rPr>
                <w:rFonts w:eastAsia="Times New Roman" w:cstheme="minorHAnsi"/>
                <w:color w:val="000000"/>
                <w:sz w:val="20"/>
              </w:rPr>
            </w:pPr>
          </w:p>
        </w:tc>
      </w:tr>
      <w:tr w:rsidR="006D30C5" w:rsidRPr="00381A7D" w:rsidTr="008E5791">
        <w:trPr>
          <w:trHeight w:val="20"/>
        </w:trPr>
        <w:tc>
          <w:tcPr>
            <w:tcW w:w="1611" w:type="dxa"/>
            <w:gridSpan w:val="2"/>
            <w:tcBorders>
              <w:top w:val="nil"/>
              <w:left w:val="nil"/>
              <w:bottom w:val="nil"/>
              <w:right w:val="nil"/>
            </w:tcBorders>
            <w:shd w:val="clear" w:color="auto" w:fill="auto"/>
            <w:vAlign w:val="bottom"/>
            <w:hideMark/>
          </w:tcPr>
          <w:p w:rsidR="006D30C5" w:rsidRPr="00381A7D" w:rsidRDefault="006D30C5" w:rsidP="00381A7D">
            <w:pPr>
              <w:spacing w:after="0" w:line="240" w:lineRule="auto"/>
              <w:rPr>
                <w:rFonts w:eastAsia="Times New Roman" w:cstheme="minorHAnsi"/>
                <w:color w:val="000000"/>
              </w:rPr>
            </w:pPr>
          </w:p>
        </w:tc>
        <w:tc>
          <w:tcPr>
            <w:tcW w:w="1060" w:type="dxa"/>
            <w:tcBorders>
              <w:top w:val="nil"/>
              <w:left w:val="nil"/>
              <w:bottom w:val="nil"/>
              <w:right w:val="nil"/>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p>
        </w:tc>
        <w:tc>
          <w:tcPr>
            <w:tcW w:w="1060" w:type="dxa"/>
            <w:tcBorders>
              <w:top w:val="nil"/>
              <w:left w:val="nil"/>
              <w:bottom w:val="nil"/>
              <w:right w:val="nil"/>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p>
        </w:tc>
        <w:tc>
          <w:tcPr>
            <w:tcW w:w="1235" w:type="dxa"/>
            <w:gridSpan w:val="3"/>
            <w:tcBorders>
              <w:top w:val="nil"/>
              <w:left w:val="nil"/>
              <w:bottom w:val="nil"/>
              <w:right w:val="nil"/>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p>
        </w:tc>
        <w:tc>
          <w:tcPr>
            <w:tcW w:w="1417" w:type="dxa"/>
            <w:tcBorders>
              <w:top w:val="nil"/>
              <w:left w:val="nil"/>
              <w:bottom w:val="nil"/>
              <w:right w:val="nil"/>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p>
        </w:tc>
        <w:tc>
          <w:tcPr>
            <w:tcW w:w="1134" w:type="dxa"/>
            <w:tcBorders>
              <w:top w:val="nil"/>
              <w:left w:val="nil"/>
              <w:bottom w:val="nil"/>
              <w:right w:val="nil"/>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p>
        </w:tc>
      </w:tr>
      <w:tr w:rsidR="006D30C5" w:rsidRPr="00381A7D" w:rsidTr="008E5791">
        <w:trPr>
          <w:trHeight w:val="20"/>
        </w:trPr>
        <w:tc>
          <w:tcPr>
            <w:tcW w:w="1611" w:type="dxa"/>
            <w:gridSpan w:val="2"/>
            <w:tcBorders>
              <w:top w:val="single" w:sz="8" w:space="0" w:color="auto"/>
              <w:left w:val="single" w:sz="8" w:space="0" w:color="auto"/>
              <w:bottom w:val="single" w:sz="4" w:space="0" w:color="auto"/>
              <w:right w:val="single" w:sz="4"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Celkem všechny dotace (v Kč):</w:t>
            </w:r>
          </w:p>
        </w:tc>
        <w:tc>
          <w:tcPr>
            <w:tcW w:w="1060" w:type="dxa"/>
            <w:tcBorders>
              <w:top w:val="single" w:sz="8" w:space="0" w:color="auto"/>
              <w:left w:val="nil"/>
              <w:bottom w:val="single" w:sz="4" w:space="0" w:color="auto"/>
              <w:right w:val="single" w:sz="4" w:space="0" w:color="auto"/>
            </w:tcBorders>
            <w:shd w:val="clear" w:color="000000" w:fill="D8D8D8"/>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 </w:t>
            </w:r>
          </w:p>
        </w:tc>
        <w:tc>
          <w:tcPr>
            <w:tcW w:w="1060" w:type="dxa"/>
            <w:tcBorders>
              <w:top w:val="single" w:sz="8" w:space="0" w:color="auto"/>
              <w:left w:val="nil"/>
              <w:bottom w:val="single" w:sz="4" w:space="0" w:color="auto"/>
              <w:right w:val="single" w:sz="4" w:space="0" w:color="auto"/>
            </w:tcBorders>
            <w:shd w:val="clear" w:color="000000" w:fill="D8D8D8"/>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 </w:t>
            </w:r>
          </w:p>
        </w:tc>
        <w:tc>
          <w:tcPr>
            <w:tcW w:w="1235" w:type="dxa"/>
            <w:gridSpan w:val="3"/>
            <w:tcBorders>
              <w:top w:val="single" w:sz="8" w:space="0" w:color="auto"/>
              <w:left w:val="nil"/>
              <w:bottom w:val="single" w:sz="4" w:space="0" w:color="auto"/>
              <w:right w:val="single" w:sz="8" w:space="0" w:color="auto"/>
            </w:tcBorders>
            <w:shd w:val="clear" w:color="000000" w:fill="D8D8D8"/>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69 166 766</w:t>
            </w:r>
          </w:p>
        </w:tc>
        <w:tc>
          <w:tcPr>
            <w:tcW w:w="1417" w:type="dxa"/>
            <w:tcBorders>
              <w:top w:val="nil"/>
              <w:left w:val="nil"/>
              <w:bottom w:val="nil"/>
              <w:right w:val="nil"/>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p>
        </w:tc>
        <w:tc>
          <w:tcPr>
            <w:tcW w:w="1134"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p>
        </w:tc>
      </w:tr>
      <w:tr w:rsidR="006D30C5" w:rsidRPr="00381A7D" w:rsidTr="008E5791">
        <w:trPr>
          <w:trHeight w:val="20"/>
        </w:trPr>
        <w:tc>
          <w:tcPr>
            <w:tcW w:w="1611" w:type="dxa"/>
            <w:gridSpan w:val="2"/>
            <w:tcBorders>
              <w:top w:val="nil"/>
              <w:left w:val="single" w:sz="8" w:space="0" w:color="auto"/>
              <w:bottom w:val="single" w:sz="4" w:space="0" w:color="auto"/>
              <w:right w:val="single" w:sz="4" w:space="0" w:color="auto"/>
            </w:tcBorders>
            <w:shd w:val="clear" w:color="000000" w:fill="D8D8D8"/>
            <w:noWrap/>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Vlastní příjmy (v Kč)</w:t>
            </w:r>
          </w:p>
        </w:tc>
        <w:tc>
          <w:tcPr>
            <w:tcW w:w="1060" w:type="dxa"/>
            <w:tcBorders>
              <w:top w:val="nil"/>
              <w:left w:val="nil"/>
              <w:bottom w:val="single" w:sz="4" w:space="0" w:color="auto"/>
              <w:right w:val="single" w:sz="4" w:space="0" w:color="auto"/>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 </w:t>
            </w:r>
          </w:p>
        </w:tc>
        <w:tc>
          <w:tcPr>
            <w:tcW w:w="1060" w:type="dxa"/>
            <w:tcBorders>
              <w:top w:val="nil"/>
              <w:left w:val="nil"/>
              <w:bottom w:val="single" w:sz="4" w:space="0" w:color="auto"/>
              <w:right w:val="single" w:sz="4" w:space="0" w:color="auto"/>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 </w:t>
            </w:r>
          </w:p>
        </w:tc>
        <w:tc>
          <w:tcPr>
            <w:tcW w:w="1235" w:type="dxa"/>
            <w:gridSpan w:val="3"/>
            <w:tcBorders>
              <w:top w:val="nil"/>
              <w:left w:val="nil"/>
              <w:bottom w:val="single" w:sz="4" w:space="0" w:color="auto"/>
              <w:right w:val="single" w:sz="8" w:space="0" w:color="auto"/>
            </w:tcBorders>
            <w:shd w:val="clear" w:color="auto" w:fill="auto"/>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6 500 834</w:t>
            </w:r>
          </w:p>
        </w:tc>
        <w:tc>
          <w:tcPr>
            <w:tcW w:w="1417"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p>
        </w:tc>
        <w:tc>
          <w:tcPr>
            <w:tcW w:w="1134"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p>
        </w:tc>
      </w:tr>
      <w:tr w:rsidR="006D30C5" w:rsidRPr="00381A7D" w:rsidTr="008E5791">
        <w:trPr>
          <w:trHeight w:val="20"/>
        </w:trPr>
        <w:tc>
          <w:tcPr>
            <w:tcW w:w="1611" w:type="dxa"/>
            <w:gridSpan w:val="2"/>
            <w:tcBorders>
              <w:top w:val="nil"/>
              <w:left w:val="single" w:sz="8" w:space="0" w:color="auto"/>
              <w:bottom w:val="single" w:sz="8" w:space="0" w:color="auto"/>
              <w:right w:val="single" w:sz="4" w:space="0" w:color="auto"/>
            </w:tcBorders>
            <w:shd w:val="clear" w:color="000000" w:fill="D8D8D8"/>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Celkem příjmy (v Kč)</w:t>
            </w:r>
          </w:p>
        </w:tc>
        <w:tc>
          <w:tcPr>
            <w:tcW w:w="1060" w:type="dxa"/>
            <w:tcBorders>
              <w:top w:val="nil"/>
              <w:left w:val="nil"/>
              <w:bottom w:val="single" w:sz="8" w:space="0" w:color="auto"/>
              <w:right w:val="single" w:sz="4" w:space="0" w:color="auto"/>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 </w:t>
            </w:r>
          </w:p>
        </w:tc>
        <w:tc>
          <w:tcPr>
            <w:tcW w:w="1060" w:type="dxa"/>
            <w:tcBorders>
              <w:top w:val="nil"/>
              <w:left w:val="nil"/>
              <w:bottom w:val="single" w:sz="8" w:space="0" w:color="auto"/>
              <w:right w:val="single" w:sz="4" w:space="0" w:color="auto"/>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r w:rsidRPr="00381A7D">
              <w:rPr>
                <w:rFonts w:eastAsia="Times New Roman" w:cstheme="minorHAnsi"/>
                <w:color w:val="000000"/>
              </w:rPr>
              <w:t> </w:t>
            </w:r>
          </w:p>
        </w:tc>
        <w:tc>
          <w:tcPr>
            <w:tcW w:w="1235" w:type="dxa"/>
            <w:gridSpan w:val="3"/>
            <w:tcBorders>
              <w:top w:val="nil"/>
              <w:left w:val="nil"/>
              <w:bottom w:val="single" w:sz="8" w:space="0" w:color="auto"/>
              <w:right w:val="single" w:sz="8" w:space="0" w:color="auto"/>
            </w:tcBorders>
            <w:shd w:val="clear" w:color="auto" w:fill="auto"/>
            <w:noWrap/>
            <w:vAlign w:val="bottom"/>
            <w:hideMark/>
          </w:tcPr>
          <w:p w:rsidR="006D30C5" w:rsidRPr="00381A7D" w:rsidRDefault="006D30C5" w:rsidP="00381A7D">
            <w:pPr>
              <w:spacing w:after="0" w:line="240" w:lineRule="auto"/>
              <w:jc w:val="right"/>
              <w:rPr>
                <w:rFonts w:eastAsia="Times New Roman" w:cstheme="minorHAnsi"/>
                <w:color w:val="000000"/>
              </w:rPr>
            </w:pPr>
            <w:r w:rsidRPr="00381A7D">
              <w:rPr>
                <w:rFonts w:eastAsia="Times New Roman" w:cstheme="minorHAnsi"/>
                <w:color w:val="000000"/>
              </w:rPr>
              <w:t>75 667 600</w:t>
            </w:r>
          </w:p>
        </w:tc>
        <w:tc>
          <w:tcPr>
            <w:tcW w:w="1417"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p>
        </w:tc>
        <w:tc>
          <w:tcPr>
            <w:tcW w:w="1134" w:type="dxa"/>
            <w:tcBorders>
              <w:top w:val="nil"/>
              <w:left w:val="nil"/>
              <w:bottom w:val="nil"/>
              <w:right w:val="nil"/>
            </w:tcBorders>
            <w:shd w:val="clear" w:color="auto" w:fill="auto"/>
            <w:noWrap/>
            <w:vAlign w:val="bottom"/>
            <w:hideMark/>
          </w:tcPr>
          <w:p w:rsidR="006D30C5" w:rsidRPr="00381A7D" w:rsidRDefault="006D30C5" w:rsidP="00381A7D">
            <w:pPr>
              <w:spacing w:after="0" w:line="240" w:lineRule="auto"/>
              <w:rPr>
                <w:rFonts w:eastAsia="Times New Roman" w:cstheme="minorHAnsi"/>
                <w:color w:val="000000"/>
              </w:rPr>
            </w:pPr>
          </w:p>
        </w:tc>
      </w:tr>
    </w:tbl>
    <w:p w:rsidR="00113505" w:rsidRPr="00381A7D" w:rsidRDefault="00381A7D" w:rsidP="00381A7D">
      <w:pPr>
        <w:spacing w:after="160" w:line="259" w:lineRule="auto"/>
        <w:jc w:val="both"/>
        <w:rPr>
          <w:i/>
          <w:sz w:val="18"/>
          <w:szCs w:val="18"/>
        </w:rPr>
      </w:pPr>
      <w:r>
        <w:rPr>
          <w:i/>
        </w:rPr>
        <w:br w:type="textWrapping" w:clear="all"/>
      </w:r>
      <w:r w:rsidR="006D30C5" w:rsidRPr="00381A7D">
        <w:rPr>
          <w:i/>
          <w:sz w:val="18"/>
          <w:szCs w:val="18"/>
        </w:rPr>
        <w:t>Vlastní dopočet</w:t>
      </w:r>
      <w:r w:rsidR="007C5A51" w:rsidRPr="00381A7D">
        <w:rPr>
          <w:i/>
          <w:sz w:val="18"/>
          <w:szCs w:val="18"/>
        </w:rPr>
        <w:t xml:space="preserve"> </w:t>
      </w:r>
      <w:r w:rsidR="007C5A51" w:rsidRPr="00381A7D">
        <w:rPr>
          <w:rFonts w:ascii="Calibri" w:eastAsia="Times New Roman" w:hAnsi="Calibri" w:cs="Times New Roman"/>
          <w:i/>
          <w:iCs/>
          <w:color w:val="000000"/>
          <w:sz w:val="18"/>
          <w:szCs w:val="18"/>
        </w:rPr>
        <w:t xml:space="preserve">z tab č. 106 ze </w:t>
      </w:r>
      <w:r w:rsidR="00C33517">
        <w:rPr>
          <w:rFonts w:ascii="Calibri" w:eastAsia="Times New Roman" w:hAnsi="Calibri" w:cs="Times New Roman"/>
          <w:i/>
          <w:iCs/>
          <w:color w:val="000000"/>
          <w:sz w:val="18"/>
          <w:szCs w:val="18"/>
        </w:rPr>
        <w:t>SÚSOOH</w:t>
      </w:r>
      <w:r w:rsidR="007C5A51" w:rsidRPr="00381A7D">
        <w:rPr>
          <w:sz w:val="18"/>
          <w:szCs w:val="18"/>
        </w:rPr>
        <w:t>, s.11</w:t>
      </w:r>
      <w:r w:rsidR="008E5791">
        <w:rPr>
          <w:sz w:val="18"/>
          <w:szCs w:val="18"/>
        </w:rPr>
        <w:t>6</w:t>
      </w:r>
    </w:p>
    <w:p w:rsidR="00991440" w:rsidRDefault="00991440" w:rsidP="00C33517">
      <w:pPr>
        <w:spacing w:after="160"/>
        <w:jc w:val="both"/>
      </w:pPr>
    </w:p>
    <w:p w:rsidR="00381A7D" w:rsidRDefault="006D30C5" w:rsidP="00C33517">
      <w:pPr>
        <w:spacing w:after="160"/>
        <w:jc w:val="both"/>
      </w:pPr>
      <w:r>
        <w:t>Z tabulky je zřejmé, že na financování celkových provozních výdajů v roce 2012 se nejvíce podíly dotace MŠMT ve výši 56 133 331,-Kč. Dotace zřizovatelů (obcí) činily 11 668 298,-Kč</w:t>
      </w:r>
      <w:r w:rsidR="00C0516F">
        <w:t>. N</w:t>
      </w:r>
      <w:r>
        <w:t>ejmenší byl podíl dotací z</w:t>
      </w:r>
      <w:r w:rsidR="00C0516F">
        <w:t> </w:t>
      </w:r>
      <w:r>
        <w:t>EU</w:t>
      </w:r>
      <w:r w:rsidR="00C0516F">
        <w:t xml:space="preserve"> ve výši 1 365 137,-Kč</w:t>
      </w:r>
      <w:r>
        <w:t>.</w:t>
      </w:r>
      <w:r w:rsidR="00C0516F">
        <w:t xml:space="preserve"> Souhrn dotací ze všech dotačních titulů však musel být doplněn vlastními zdroji, aby byly rozpočty jako celek vyrovnané.</w:t>
      </w:r>
      <w:r>
        <w:t xml:space="preserve"> </w:t>
      </w:r>
      <w:r w:rsidR="00381A7D">
        <w:t>Na</w:t>
      </w:r>
      <w:r w:rsidR="007C5A51">
        <w:t xml:space="preserve"> vlastních zdrojích se především podílejí školní jídelny, které poskytují obědy i pro jiné strávníky</w:t>
      </w:r>
      <w:r w:rsidR="00272787">
        <w:t>,</w:t>
      </w:r>
      <w:r w:rsidR="007C5A51">
        <w:t xml:space="preserve"> než jsou žáci.</w:t>
      </w:r>
    </w:p>
    <w:p w:rsidR="00991440" w:rsidRDefault="00991440" w:rsidP="00C33517">
      <w:pPr>
        <w:spacing w:after="160"/>
        <w:jc w:val="both"/>
      </w:pPr>
    </w:p>
    <w:p w:rsidR="00CE23FF" w:rsidRDefault="00CE23FF" w:rsidP="00C33517">
      <w:pPr>
        <w:spacing w:after="160"/>
        <w:rPr>
          <w:b/>
        </w:rPr>
      </w:pPr>
      <w:r w:rsidRPr="00272787">
        <w:rPr>
          <w:b/>
        </w:rPr>
        <w:t>Zhodnocení technického stavu a stavu vybavenosti ZŠ, rozbor investičních a neinvestičních potřeb ZŠ včetně jejich součástí</w:t>
      </w:r>
    </w:p>
    <w:p w:rsidR="00CE23FF" w:rsidRDefault="00CE23FF" w:rsidP="00C33517">
      <w:pPr>
        <w:keepNext/>
        <w:spacing w:after="160"/>
        <w:jc w:val="both"/>
      </w:pPr>
      <w:r w:rsidRPr="009F59E8">
        <w:t xml:space="preserve">V dokumentu </w:t>
      </w:r>
      <w:r w:rsidR="00C33517">
        <w:t xml:space="preserve">SÚSOOH </w:t>
      </w:r>
      <w:r w:rsidRPr="009F59E8">
        <w:t>jsou u</w:t>
      </w:r>
      <w:r w:rsidR="00381A7D">
        <w:t>vedeny v tabulce 108 na s. 11</w:t>
      </w:r>
      <w:r w:rsidR="00C33517">
        <w:t>7</w:t>
      </w:r>
      <w:r w:rsidR="00381A7D">
        <w:t xml:space="preserve"> </w:t>
      </w:r>
      <w:r w:rsidRPr="009F59E8">
        <w:t xml:space="preserve">nezbytné investiční potřeby obcí </w:t>
      </w:r>
      <w:r>
        <w:t xml:space="preserve">týkající se ZŠ </w:t>
      </w:r>
      <w:r w:rsidRPr="009F59E8">
        <w:t xml:space="preserve">v ORP Holice </w:t>
      </w:r>
      <w:r w:rsidR="00381A7D" w:rsidRPr="009F59E8">
        <w:t>pře</w:t>
      </w:r>
      <w:r w:rsidR="00381A7D">
        <w:t>d</w:t>
      </w:r>
      <w:r w:rsidR="00381A7D" w:rsidRPr="009F59E8">
        <w:t>pokládané</w:t>
      </w:r>
      <w:r w:rsidRPr="009F59E8">
        <w:t xml:space="preserve"> do roku 2023. Pro úplnost zobrazení vývoje</w:t>
      </w:r>
      <w:r>
        <w:t xml:space="preserve"> předmětnou tabulku </w:t>
      </w:r>
      <w:r w:rsidRPr="009F59E8">
        <w:t>zde uvádíme</w:t>
      </w:r>
      <w:r>
        <w:t xml:space="preserve"> jako tabulku č. </w:t>
      </w:r>
      <w:r w:rsidR="00381A7D">
        <w:t>18</w:t>
      </w:r>
      <w:r w:rsidRPr="009F59E8">
        <w:t>, přestože již některé akce v ní uvedené byly již provedeny</w:t>
      </w:r>
      <w:r w:rsidR="00381A7D">
        <w:t xml:space="preserve">. </w:t>
      </w:r>
    </w:p>
    <w:p w:rsidR="00991440" w:rsidRDefault="00991440" w:rsidP="00C33517">
      <w:pPr>
        <w:keepNext/>
        <w:spacing w:after="160"/>
        <w:jc w:val="both"/>
      </w:pPr>
    </w:p>
    <w:p w:rsidR="009F59E8" w:rsidRPr="00BB4185" w:rsidRDefault="00BB4185" w:rsidP="00BB4185">
      <w:pPr>
        <w:pStyle w:val="Titulek"/>
      </w:pPr>
      <w:bookmarkStart w:id="293" w:name="_Toc472274137"/>
      <w:r w:rsidRPr="00BB4185">
        <w:t xml:space="preserve">Tabulka </w:t>
      </w:r>
      <w:r w:rsidR="005526AA">
        <w:fldChar w:fldCharType="begin"/>
      </w:r>
      <w:r w:rsidR="005526AA">
        <w:instrText xml:space="preserve"> SEQ Tabulka \* ARABIC </w:instrText>
      </w:r>
      <w:r w:rsidR="005526AA">
        <w:fldChar w:fldCharType="separate"/>
      </w:r>
      <w:r w:rsidR="006B7C7B">
        <w:rPr>
          <w:noProof/>
        </w:rPr>
        <w:t>17</w:t>
      </w:r>
      <w:r w:rsidR="005526AA">
        <w:rPr>
          <w:noProof/>
        </w:rPr>
        <w:fldChar w:fldCharType="end"/>
      </w:r>
      <w:r w:rsidRPr="00BB4185">
        <w:t xml:space="preserve"> </w:t>
      </w:r>
      <w:r w:rsidR="009F59E8" w:rsidRPr="00BB4185">
        <w:t>Nezbytné investiční potřeby obcí v ORP Holice týkající se ZŠ do roku 2023</w:t>
      </w:r>
      <w:bookmarkEnd w:id="293"/>
    </w:p>
    <w:tbl>
      <w:tblPr>
        <w:tblW w:w="4918" w:type="pct"/>
        <w:tblInd w:w="70" w:type="dxa"/>
        <w:tblLayout w:type="fixed"/>
        <w:tblCellMar>
          <w:left w:w="70" w:type="dxa"/>
          <w:right w:w="70" w:type="dxa"/>
        </w:tblCellMar>
        <w:tblLook w:val="04A0" w:firstRow="1" w:lastRow="0" w:firstColumn="1" w:lastColumn="0" w:noHBand="0" w:noVBand="1"/>
      </w:tblPr>
      <w:tblGrid>
        <w:gridCol w:w="851"/>
        <w:gridCol w:w="3260"/>
        <w:gridCol w:w="1274"/>
        <w:gridCol w:w="1290"/>
        <w:gridCol w:w="2386"/>
      </w:tblGrid>
      <w:tr w:rsidR="009F59E8" w:rsidRPr="008A1A5A" w:rsidTr="00991440">
        <w:trPr>
          <w:trHeight w:val="251"/>
        </w:trPr>
        <w:tc>
          <w:tcPr>
            <w:tcW w:w="85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rsidR="009F59E8" w:rsidRPr="008A1A5A" w:rsidRDefault="009F59E8" w:rsidP="00381A7D">
            <w:pPr>
              <w:spacing w:after="0" w:line="240" w:lineRule="auto"/>
              <w:jc w:val="center"/>
              <w:rPr>
                <w:b/>
                <w:sz w:val="21"/>
                <w:szCs w:val="21"/>
              </w:rPr>
            </w:pPr>
            <w:r w:rsidRPr="008A1A5A">
              <w:rPr>
                <w:b/>
                <w:sz w:val="21"/>
                <w:szCs w:val="21"/>
              </w:rPr>
              <w:t>Obec</w:t>
            </w:r>
          </w:p>
        </w:tc>
        <w:tc>
          <w:tcPr>
            <w:tcW w:w="3260"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9F59E8" w:rsidRPr="008A1A5A" w:rsidRDefault="009F59E8" w:rsidP="00381A7D">
            <w:pPr>
              <w:spacing w:after="0" w:line="240" w:lineRule="auto"/>
              <w:jc w:val="center"/>
              <w:rPr>
                <w:b/>
                <w:sz w:val="21"/>
                <w:szCs w:val="21"/>
              </w:rPr>
            </w:pPr>
            <w:r w:rsidRPr="008A1A5A">
              <w:rPr>
                <w:b/>
                <w:sz w:val="21"/>
                <w:szCs w:val="21"/>
              </w:rPr>
              <w:t>Název a popis investice</w:t>
            </w:r>
          </w:p>
        </w:tc>
        <w:tc>
          <w:tcPr>
            <w:tcW w:w="1274"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9F59E8" w:rsidRPr="008A1A5A" w:rsidRDefault="009F59E8" w:rsidP="00381A7D">
            <w:pPr>
              <w:spacing w:after="0" w:line="240" w:lineRule="auto"/>
              <w:jc w:val="center"/>
              <w:rPr>
                <w:b/>
                <w:sz w:val="21"/>
                <w:szCs w:val="21"/>
              </w:rPr>
            </w:pPr>
            <w:r w:rsidRPr="008A1A5A">
              <w:rPr>
                <w:b/>
                <w:sz w:val="21"/>
                <w:szCs w:val="21"/>
              </w:rPr>
              <w:t>odhadovaný rok</w:t>
            </w:r>
          </w:p>
        </w:tc>
        <w:tc>
          <w:tcPr>
            <w:tcW w:w="1290"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rsidR="009F59E8" w:rsidRPr="008A1A5A" w:rsidRDefault="009F59E8" w:rsidP="00381A7D">
            <w:pPr>
              <w:spacing w:after="0" w:line="240" w:lineRule="auto"/>
              <w:jc w:val="center"/>
              <w:rPr>
                <w:b/>
                <w:sz w:val="21"/>
                <w:szCs w:val="21"/>
              </w:rPr>
            </w:pPr>
            <w:r w:rsidRPr="008A1A5A">
              <w:rPr>
                <w:b/>
                <w:sz w:val="21"/>
                <w:szCs w:val="21"/>
              </w:rPr>
              <w:t>Orientační částka (Kč)</w:t>
            </w:r>
          </w:p>
        </w:tc>
        <w:tc>
          <w:tcPr>
            <w:tcW w:w="2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9F59E8" w:rsidRPr="008A1A5A" w:rsidRDefault="009F59E8" w:rsidP="00381A7D">
            <w:pPr>
              <w:spacing w:after="0" w:line="240" w:lineRule="auto"/>
              <w:jc w:val="center"/>
              <w:rPr>
                <w:b/>
                <w:sz w:val="21"/>
                <w:szCs w:val="21"/>
              </w:rPr>
            </w:pPr>
            <w:r w:rsidRPr="008A1A5A">
              <w:rPr>
                <w:b/>
                <w:sz w:val="21"/>
                <w:szCs w:val="21"/>
              </w:rPr>
              <w:t>Poznámka</w:t>
            </w:r>
          </w:p>
        </w:tc>
      </w:tr>
      <w:tr w:rsidR="009F59E8" w:rsidRPr="008A1A5A" w:rsidTr="00991440">
        <w:trPr>
          <w:trHeight w:val="62"/>
        </w:trPr>
        <w:tc>
          <w:tcPr>
            <w:tcW w:w="5385" w:type="dxa"/>
            <w:gridSpan w:val="3"/>
            <w:tcBorders>
              <w:top w:val="nil"/>
              <w:left w:val="single" w:sz="8" w:space="0" w:color="auto"/>
              <w:bottom w:val="single" w:sz="4" w:space="0" w:color="auto"/>
              <w:right w:val="single" w:sz="4" w:space="0" w:color="000000"/>
            </w:tcBorders>
            <w:shd w:val="clear" w:color="auto" w:fill="auto"/>
            <w:vAlign w:val="center"/>
            <w:hideMark/>
          </w:tcPr>
          <w:p w:rsidR="009F59E8" w:rsidRPr="008A1A5A" w:rsidRDefault="009F59E8" w:rsidP="00381A7D">
            <w:pPr>
              <w:spacing w:after="0" w:line="240" w:lineRule="auto"/>
              <w:jc w:val="center"/>
              <w:rPr>
                <w:sz w:val="21"/>
                <w:szCs w:val="21"/>
              </w:rPr>
            </w:pPr>
            <w:r w:rsidRPr="008A1A5A">
              <w:rPr>
                <w:sz w:val="21"/>
                <w:szCs w:val="21"/>
              </w:rPr>
              <w:t>Celkem ORP Holice</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78 000 000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 </w:t>
            </w:r>
          </w:p>
        </w:tc>
      </w:tr>
      <w:tr w:rsidR="009F59E8" w:rsidRPr="008A1A5A" w:rsidTr="00991440">
        <w:trPr>
          <w:trHeight w:val="7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 xml:space="preserve">Holice </w:t>
            </w: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Holice Holubova - zateplení části školy</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2014-2015</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2 000 000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 </w:t>
            </w:r>
          </w:p>
        </w:tc>
      </w:tr>
      <w:tr w:rsidR="009F59E8" w:rsidRPr="008A1A5A" w:rsidTr="00991440">
        <w:trPr>
          <w:trHeight w:val="165"/>
        </w:trPr>
        <w:tc>
          <w:tcPr>
            <w:tcW w:w="851" w:type="dxa"/>
            <w:vMerge w:val="restart"/>
            <w:tcBorders>
              <w:top w:val="nil"/>
              <w:left w:val="single" w:sz="8" w:space="0" w:color="auto"/>
              <w:bottom w:val="single" w:sz="4" w:space="0" w:color="000000"/>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Dolní Roveň</w:t>
            </w: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Dolní Roveň - výstavba sportovní haly</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2014-2020</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30 000 000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Pokud získají dotaci, projekt je již zpracovaný - nové programovací období 2014-2020</w:t>
            </w:r>
          </w:p>
        </w:tc>
      </w:tr>
      <w:tr w:rsidR="009F59E8" w:rsidRPr="008A1A5A" w:rsidTr="00991440">
        <w:trPr>
          <w:trHeight w:val="441"/>
        </w:trPr>
        <w:tc>
          <w:tcPr>
            <w:tcW w:w="851" w:type="dxa"/>
            <w:vMerge/>
            <w:tcBorders>
              <w:top w:val="nil"/>
              <w:left w:val="single" w:sz="8" w:space="0" w:color="auto"/>
              <w:bottom w:val="single" w:sz="4" w:space="0" w:color="000000"/>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Dolní Roveň - odloučené pracoviště 1. - 5. třída - přístavba šatek - vznik prostor pro školní družinu</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2014-2016</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2 000 000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w:t>
            </w:r>
          </w:p>
        </w:tc>
      </w:tr>
      <w:tr w:rsidR="009F59E8" w:rsidRPr="008A1A5A" w:rsidTr="00991440">
        <w:trPr>
          <w:trHeight w:val="521"/>
        </w:trPr>
        <w:tc>
          <w:tcPr>
            <w:tcW w:w="851" w:type="dxa"/>
            <w:vMerge/>
            <w:tcBorders>
              <w:top w:val="nil"/>
              <w:left w:val="single" w:sz="8" w:space="0" w:color="auto"/>
              <w:bottom w:val="single" w:sz="4" w:space="0" w:color="000000"/>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Dolní Roveň - rekonstrukce střechy (bude do ní zahrnuta i rekonstrukce střechy MŠ, která je ve stejné budově)</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2014-2016</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2 000 000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w:t>
            </w:r>
          </w:p>
        </w:tc>
      </w:tr>
      <w:tr w:rsidR="009F59E8" w:rsidRPr="008A1A5A" w:rsidTr="00991440">
        <w:trPr>
          <w:trHeight w:val="70"/>
        </w:trPr>
        <w:tc>
          <w:tcPr>
            <w:tcW w:w="851" w:type="dxa"/>
            <w:vMerge/>
            <w:tcBorders>
              <w:top w:val="nil"/>
              <w:left w:val="single" w:sz="8" w:space="0" w:color="auto"/>
              <w:bottom w:val="single" w:sz="4" w:space="0" w:color="000000"/>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Dolní Roveň - výměna oken</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2014-2016</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2 000 000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w:t>
            </w:r>
          </w:p>
        </w:tc>
      </w:tr>
      <w:tr w:rsidR="009F59E8" w:rsidRPr="008A1A5A" w:rsidTr="00991440">
        <w:trPr>
          <w:trHeight w:val="113"/>
        </w:trPr>
        <w:tc>
          <w:tcPr>
            <w:tcW w:w="851" w:type="dxa"/>
            <w:vMerge/>
            <w:tcBorders>
              <w:top w:val="nil"/>
              <w:left w:val="single" w:sz="8" w:space="0" w:color="auto"/>
              <w:bottom w:val="single" w:sz="4" w:space="0" w:color="000000"/>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Dolní Roveň - hlavní budova 6. - 9. třída - vybudování půdní vestavby za účelem vzniku klubovny a dílen</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2014-2016</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1 500 000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w:t>
            </w:r>
          </w:p>
        </w:tc>
      </w:tr>
      <w:tr w:rsidR="009F59E8" w:rsidRPr="008A1A5A" w:rsidTr="00991440">
        <w:trPr>
          <w:trHeight w:val="633"/>
        </w:trPr>
        <w:tc>
          <w:tcPr>
            <w:tcW w:w="851" w:type="dxa"/>
            <w:vMerge/>
            <w:tcBorders>
              <w:top w:val="nil"/>
              <w:left w:val="single" w:sz="8" w:space="0" w:color="auto"/>
              <w:bottom w:val="single" w:sz="4" w:space="0" w:color="000000"/>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Dolní Roveň - odloučené pracoviště 1. - 5. třída - vybudování půdní vestavby za účelem vzniku klubovny a školní družiny</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2014-2016</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1 500 000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w:t>
            </w:r>
          </w:p>
        </w:tc>
      </w:tr>
      <w:tr w:rsidR="009F59E8" w:rsidRPr="008A1A5A" w:rsidTr="00991440">
        <w:trPr>
          <w:trHeight w:val="108"/>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Horní Ředice</w:t>
            </w: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Horní Ředice - vestavba podkroví - nová třída pro žáky</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2015-2016</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10 000 000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w:t>
            </w:r>
          </w:p>
        </w:tc>
      </w:tr>
      <w:tr w:rsidR="009F59E8" w:rsidRPr="008A1A5A" w:rsidTr="00991440">
        <w:trPr>
          <w:trHeight w:val="754"/>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Dolní Ředice</w:t>
            </w: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ZŠ Dolní Ředice - kompletní rekonstrukce budovy a přístavba tělocvičny (vč. všech sítí, střechy, topení, venkovních úprav, parkoviště, …)</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2015-2016</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20 000 000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w:t>
            </w:r>
          </w:p>
        </w:tc>
      </w:tr>
      <w:tr w:rsidR="009F59E8" w:rsidRPr="008A1A5A" w:rsidTr="00991440">
        <w:trPr>
          <w:trHeight w:val="386"/>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Horní Jelení</w:t>
            </w:r>
          </w:p>
        </w:tc>
        <w:tc>
          <w:tcPr>
            <w:tcW w:w="3260" w:type="dxa"/>
            <w:tcBorders>
              <w:top w:val="nil"/>
              <w:left w:val="nil"/>
              <w:bottom w:val="single" w:sz="4"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 xml:space="preserve">ZŠ Horní Jelení - přístavba hlediště k tělocvičně ZŠ </w:t>
            </w:r>
          </w:p>
        </w:tc>
        <w:tc>
          <w:tcPr>
            <w:tcW w:w="1274" w:type="dxa"/>
            <w:tcBorders>
              <w:top w:val="nil"/>
              <w:left w:val="single" w:sz="4" w:space="0" w:color="auto"/>
              <w:bottom w:val="single" w:sz="4"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2017</w:t>
            </w:r>
          </w:p>
        </w:tc>
        <w:tc>
          <w:tcPr>
            <w:tcW w:w="1290" w:type="dxa"/>
            <w:tcBorders>
              <w:top w:val="nil"/>
              <w:left w:val="nil"/>
              <w:bottom w:val="single" w:sz="4"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4 000 000</w:t>
            </w:r>
          </w:p>
        </w:tc>
        <w:tc>
          <w:tcPr>
            <w:tcW w:w="2386" w:type="dxa"/>
            <w:tcBorders>
              <w:top w:val="nil"/>
              <w:left w:val="nil"/>
              <w:bottom w:val="single" w:sz="4"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ZŠ Horní Jelení má vše dokončeno, veškeré významné investice již byly realizovány</w:t>
            </w:r>
          </w:p>
        </w:tc>
      </w:tr>
      <w:tr w:rsidR="009F59E8" w:rsidRPr="008A1A5A" w:rsidTr="00991440">
        <w:trPr>
          <w:trHeight w:val="278"/>
        </w:trPr>
        <w:tc>
          <w:tcPr>
            <w:tcW w:w="851" w:type="dxa"/>
            <w:tcBorders>
              <w:top w:val="nil"/>
              <w:left w:val="single" w:sz="8" w:space="0" w:color="auto"/>
              <w:bottom w:val="single" w:sz="8" w:space="0" w:color="auto"/>
              <w:right w:val="single" w:sz="4" w:space="0" w:color="auto"/>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Býšť</w:t>
            </w:r>
          </w:p>
        </w:tc>
        <w:tc>
          <w:tcPr>
            <w:tcW w:w="3260" w:type="dxa"/>
            <w:tcBorders>
              <w:top w:val="nil"/>
              <w:left w:val="nil"/>
              <w:bottom w:val="single" w:sz="8" w:space="0" w:color="auto"/>
              <w:right w:val="nil"/>
            </w:tcBorders>
            <w:shd w:val="clear" w:color="auto" w:fill="auto"/>
            <w:vAlign w:val="center"/>
            <w:hideMark/>
          </w:tcPr>
          <w:p w:rsidR="009F59E8" w:rsidRPr="008A1A5A" w:rsidRDefault="009F59E8" w:rsidP="00381A7D">
            <w:pPr>
              <w:spacing w:after="0" w:line="240" w:lineRule="auto"/>
              <w:rPr>
                <w:sz w:val="21"/>
                <w:szCs w:val="21"/>
              </w:rPr>
            </w:pPr>
            <w:r w:rsidRPr="008A1A5A">
              <w:rPr>
                <w:sz w:val="21"/>
                <w:szCs w:val="21"/>
              </w:rPr>
              <w:t>Základní škola Eduarda Nápravníka Býšť - rekonstrukce střechy</w:t>
            </w:r>
          </w:p>
        </w:tc>
        <w:tc>
          <w:tcPr>
            <w:tcW w:w="1274" w:type="dxa"/>
            <w:tcBorders>
              <w:top w:val="nil"/>
              <w:left w:val="single" w:sz="4" w:space="0" w:color="auto"/>
              <w:bottom w:val="single" w:sz="8" w:space="0" w:color="auto"/>
              <w:right w:val="single" w:sz="4" w:space="0" w:color="auto"/>
            </w:tcBorders>
            <w:shd w:val="clear" w:color="auto" w:fill="auto"/>
            <w:noWrap/>
            <w:vAlign w:val="center"/>
            <w:hideMark/>
          </w:tcPr>
          <w:p w:rsidR="009F59E8" w:rsidRPr="008A1A5A" w:rsidRDefault="009F59E8" w:rsidP="00381A7D">
            <w:pPr>
              <w:spacing w:after="0" w:line="240" w:lineRule="auto"/>
              <w:jc w:val="center"/>
              <w:rPr>
                <w:sz w:val="21"/>
                <w:szCs w:val="21"/>
              </w:rPr>
            </w:pPr>
            <w:r w:rsidRPr="008A1A5A">
              <w:rPr>
                <w:sz w:val="21"/>
                <w:szCs w:val="21"/>
              </w:rPr>
              <w:t>2019</w:t>
            </w:r>
          </w:p>
        </w:tc>
        <w:tc>
          <w:tcPr>
            <w:tcW w:w="1290" w:type="dxa"/>
            <w:tcBorders>
              <w:top w:val="nil"/>
              <w:left w:val="nil"/>
              <w:bottom w:val="single" w:sz="8" w:space="0" w:color="auto"/>
              <w:right w:val="single" w:sz="4" w:space="0" w:color="auto"/>
            </w:tcBorders>
            <w:shd w:val="clear" w:color="auto" w:fill="auto"/>
            <w:vAlign w:val="center"/>
            <w:hideMark/>
          </w:tcPr>
          <w:p w:rsidR="009F59E8" w:rsidRPr="008A1A5A" w:rsidRDefault="009F59E8" w:rsidP="00381A7D">
            <w:pPr>
              <w:spacing w:after="0" w:line="240" w:lineRule="auto"/>
              <w:jc w:val="right"/>
              <w:rPr>
                <w:sz w:val="21"/>
                <w:szCs w:val="21"/>
              </w:rPr>
            </w:pPr>
            <w:r w:rsidRPr="008A1A5A">
              <w:rPr>
                <w:sz w:val="21"/>
                <w:szCs w:val="21"/>
              </w:rPr>
              <w:t>3 000 000</w:t>
            </w:r>
          </w:p>
        </w:tc>
        <w:tc>
          <w:tcPr>
            <w:tcW w:w="2386" w:type="dxa"/>
            <w:tcBorders>
              <w:top w:val="nil"/>
              <w:left w:val="nil"/>
              <w:bottom w:val="single" w:sz="8" w:space="0" w:color="auto"/>
              <w:right w:val="single" w:sz="8" w:space="0" w:color="auto"/>
            </w:tcBorders>
            <w:shd w:val="clear" w:color="auto" w:fill="auto"/>
            <w:vAlign w:val="center"/>
            <w:hideMark/>
          </w:tcPr>
          <w:p w:rsidR="009F59E8" w:rsidRPr="008A1A5A" w:rsidRDefault="009F59E8" w:rsidP="00381A7D">
            <w:pPr>
              <w:spacing w:after="0" w:line="240" w:lineRule="auto"/>
              <w:rPr>
                <w:sz w:val="19"/>
                <w:szCs w:val="19"/>
              </w:rPr>
            </w:pPr>
            <w:r w:rsidRPr="008A1A5A">
              <w:rPr>
                <w:sz w:val="19"/>
                <w:szCs w:val="19"/>
              </w:rPr>
              <w:t xml:space="preserve">Již došlo k výměně oken a kompletnímu zateplení budovy. </w:t>
            </w:r>
          </w:p>
        </w:tc>
      </w:tr>
    </w:tbl>
    <w:p w:rsidR="009F59E8" w:rsidRPr="00381A7D" w:rsidRDefault="009F59E8" w:rsidP="00381A7D">
      <w:pPr>
        <w:spacing w:after="160" w:line="259" w:lineRule="auto"/>
        <w:jc w:val="both"/>
        <w:rPr>
          <w:i/>
          <w:sz w:val="18"/>
          <w:szCs w:val="18"/>
        </w:rPr>
      </w:pPr>
      <w:r w:rsidRPr="00381A7D">
        <w:rPr>
          <w:i/>
          <w:sz w:val="18"/>
          <w:szCs w:val="18"/>
        </w:rPr>
        <w:t>Převzato z tab. č. 108 na s. 11</w:t>
      </w:r>
      <w:r w:rsidR="00C33517">
        <w:rPr>
          <w:i/>
          <w:sz w:val="18"/>
          <w:szCs w:val="18"/>
        </w:rPr>
        <w:t>7</w:t>
      </w:r>
      <w:r w:rsidRPr="00381A7D">
        <w:rPr>
          <w:i/>
          <w:sz w:val="18"/>
          <w:szCs w:val="18"/>
        </w:rPr>
        <w:t xml:space="preserve"> dokumentu </w:t>
      </w:r>
      <w:r w:rsidRPr="00381A7D">
        <w:rPr>
          <w:rFonts w:ascii="Calibri" w:eastAsia="Times New Roman" w:hAnsi="Calibri" w:cs="Times New Roman"/>
          <w:i/>
          <w:iCs/>
          <w:color w:val="000000"/>
          <w:sz w:val="18"/>
          <w:szCs w:val="18"/>
        </w:rPr>
        <w:t xml:space="preserve">ze </w:t>
      </w:r>
      <w:r w:rsidR="00C33517">
        <w:rPr>
          <w:rFonts w:ascii="Calibri" w:eastAsia="Times New Roman" w:hAnsi="Calibri" w:cs="Times New Roman"/>
          <w:i/>
          <w:iCs/>
          <w:color w:val="000000"/>
          <w:sz w:val="18"/>
          <w:szCs w:val="18"/>
        </w:rPr>
        <w:t>SÚSOOH</w:t>
      </w:r>
      <w:r w:rsidRPr="00381A7D">
        <w:rPr>
          <w:sz w:val="18"/>
          <w:szCs w:val="18"/>
        </w:rPr>
        <w:t>, kde jako zdroj je uvedeno</w:t>
      </w:r>
      <w:r w:rsidRPr="00381A7D">
        <w:rPr>
          <w:i/>
          <w:sz w:val="18"/>
          <w:szCs w:val="18"/>
        </w:rPr>
        <w:t xml:space="preserve"> vlastní šetření – dotazník</w:t>
      </w:r>
    </w:p>
    <w:p w:rsidR="00113505" w:rsidRDefault="009F59E8" w:rsidP="00381A7D">
      <w:pPr>
        <w:spacing w:after="160" w:line="259" w:lineRule="auto"/>
        <w:jc w:val="both"/>
      </w:pPr>
      <w:r>
        <w:t>Jsou zde pouze akce v hodnotě vyšší než</w:t>
      </w:r>
      <w:r w:rsidR="00381A7D">
        <w:t xml:space="preserve"> 1 mil. Kč, které se netýkají bě</w:t>
      </w:r>
      <w:r>
        <w:t>žných oprav a investic.</w:t>
      </w:r>
    </w:p>
    <w:p w:rsidR="00991440" w:rsidRDefault="00991440" w:rsidP="00381A7D">
      <w:pPr>
        <w:spacing w:after="160" w:line="259" w:lineRule="auto"/>
        <w:jc w:val="both"/>
        <w:rPr>
          <w:b/>
        </w:rPr>
      </w:pPr>
    </w:p>
    <w:p w:rsidR="00113505" w:rsidRPr="00CE23FF" w:rsidRDefault="00BA5BC3" w:rsidP="00381A7D">
      <w:pPr>
        <w:spacing w:after="160" w:line="259" w:lineRule="auto"/>
        <w:jc w:val="both"/>
        <w:rPr>
          <w:b/>
        </w:rPr>
      </w:pPr>
      <w:r w:rsidRPr="00CE23FF">
        <w:rPr>
          <w:b/>
        </w:rPr>
        <w:t xml:space="preserve">Přehled zařízení, které jsou součásti škol </w:t>
      </w:r>
    </w:p>
    <w:p w:rsidR="00381A7D" w:rsidRDefault="00AC5F95" w:rsidP="00381A7D">
      <w:pPr>
        <w:spacing w:after="160" w:line="259" w:lineRule="auto"/>
        <w:jc w:val="both"/>
      </w:pPr>
      <w:r w:rsidRPr="00AC5F95">
        <w:t>K zařízením, která jsou součástí škol</w:t>
      </w:r>
      <w:r w:rsidR="00381A7D">
        <w:t>,</w:t>
      </w:r>
      <w:r w:rsidRPr="00AC5F95">
        <w:t xml:space="preserve"> je možné řadit školní družiny. Dále </w:t>
      </w:r>
      <w:r w:rsidR="00C33517">
        <w:t xml:space="preserve">jsou součástí některých škol </w:t>
      </w:r>
      <w:r w:rsidRPr="00AC5F95">
        <w:t>školní jídelny</w:t>
      </w:r>
      <w:r w:rsidR="00C33517">
        <w:t xml:space="preserve">. Jiné školy mají pouze </w:t>
      </w:r>
      <w:r w:rsidRPr="00AC5F95">
        <w:t>školní jídelny – výdejny</w:t>
      </w:r>
      <w:r w:rsidR="00C33517">
        <w:t xml:space="preserve">. Dále existuje </w:t>
      </w:r>
      <w:r w:rsidRPr="00AC5F95">
        <w:t>samostatná příspěvková organiz</w:t>
      </w:r>
      <w:r>
        <w:t>a</w:t>
      </w:r>
      <w:r w:rsidRPr="00AC5F95">
        <w:t xml:space="preserve">ce Školní jídelna Holice. Ke školským zařízením patří </w:t>
      </w:r>
      <w:r w:rsidR="00C33517">
        <w:t xml:space="preserve">také </w:t>
      </w:r>
      <w:r w:rsidRPr="00AC5F95">
        <w:t>Dům dětí mládeže v</w:t>
      </w:r>
      <w:r w:rsidR="00C33517">
        <w:t> </w:t>
      </w:r>
      <w:r w:rsidRPr="00AC5F95">
        <w:t>Holicích</w:t>
      </w:r>
      <w:r w:rsidR="00C33517">
        <w:t xml:space="preserve"> a</w:t>
      </w:r>
      <w:r w:rsidRPr="00AC5F95">
        <w:t xml:space="preserve"> Základní umělecká škola v Holicích.  </w:t>
      </w:r>
    </w:p>
    <w:p w:rsidR="00BA5BC3" w:rsidRPr="00CE23FF" w:rsidRDefault="00BA5BC3" w:rsidP="00381A7D">
      <w:pPr>
        <w:spacing w:after="160" w:line="259" w:lineRule="auto"/>
        <w:jc w:val="both"/>
        <w:rPr>
          <w:b/>
        </w:rPr>
      </w:pPr>
      <w:r w:rsidRPr="00CE23FF">
        <w:rPr>
          <w:b/>
        </w:rPr>
        <w:t xml:space="preserve">Dostupnost a rozbor školních jídelen </w:t>
      </w:r>
    </w:p>
    <w:p w:rsidR="00F327B1" w:rsidRDefault="00F327B1" w:rsidP="00381A7D">
      <w:pPr>
        <w:spacing w:after="160" w:line="259" w:lineRule="auto"/>
        <w:jc w:val="both"/>
      </w:pPr>
      <w:r w:rsidRPr="00EA6DFA">
        <w:t xml:space="preserve">Vlastní školní jídelnu </w:t>
      </w:r>
      <w:r w:rsidR="00005903" w:rsidRPr="00EA6DFA">
        <w:t>měly tři školy</w:t>
      </w:r>
      <w:r w:rsidRPr="00EA6DFA">
        <w:t xml:space="preserve"> –  Býšt, Dolní Rov</w:t>
      </w:r>
      <w:r w:rsidR="00005903" w:rsidRPr="00EA6DFA">
        <w:t xml:space="preserve">eň, </w:t>
      </w:r>
      <w:r w:rsidRPr="00EA6DFA">
        <w:t xml:space="preserve">Horní Jelení. </w:t>
      </w:r>
      <w:r w:rsidR="00005903" w:rsidRPr="00EA6DFA">
        <w:t>V Holicích byl</w:t>
      </w:r>
      <w:r w:rsidR="00D179E0" w:rsidRPr="00EA6DFA">
        <w:t>o</w:t>
      </w:r>
      <w:r w:rsidR="00005903" w:rsidRPr="00EA6DFA">
        <w:t xml:space="preserve"> samostatné </w:t>
      </w:r>
      <w:r w:rsidRPr="00EA6DFA">
        <w:t>školské zařízení Školní jídeln</w:t>
      </w:r>
      <w:r w:rsidR="00005903" w:rsidRPr="00EA6DFA">
        <w:t>a</w:t>
      </w:r>
      <w:r w:rsidRPr="00EA6DFA">
        <w:t xml:space="preserve"> Holice</w:t>
      </w:r>
      <w:r w:rsidR="00D179E0" w:rsidRPr="00EA6DFA">
        <w:t xml:space="preserve"> (příspěvková organizace)</w:t>
      </w:r>
      <w:r w:rsidR="00D179E0">
        <w:t xml:space="preserve">. Jídelny - výdejny </w:t>
      </w:r>
      <w:r w:rsidR="00CE23FF">
        <w:t>byly</w:t>
      </w:r>
      <w:r w:rsidR="00C33517">
        <w:t xml:space="preserve"> </w:t>
      </w:r>
      <w:r w:rsidR="00C33517" w:rsidRPr="00EA6DFA">
        <w:t>v Horních Ředicích</w:t>
      </w:r>
      <w:r w:rsidR="00C33517">
        <w:t>,</w:t>
      </w:r>
      <w:r w:rsidR="00CE23FF">
        <w:t xml:space="preserve"> </w:t>
      </w:r>
      <w:r w:rsidR="00D179E0">
        <w:t>v</w:t>
      </w:r>
      <w:r w:rsidRPr="008A1A5A">
        <w:t xml:space="preserve"> Dolních Ředicích a </w:t>
      </w:r>
      <w:r w:rsidR="00D179E0">
        <w:t>v</w:t>
      </w:r>
      <w:r w:rsidR="00CE23FF">
        <w:t> </w:t>
      </w:r>
      <w:r w:rsidRPr="008A1A5A">
        <w:t>Ostřetíně</w:t>
      </w:r>
      <w:r w:rsidR="00CE23FF">
        <w:t xml:space="preserve">. </w:t>
      </w:r>
      <w:r w:rsidR="00D179E0">
        <w:t>Jako doplňkovou činnost poskytovaly jídelny stravovací služby pro veřejnost.</w:t>
      </w:r>
    </w:p>
    <w:p w:rsidR="00991440" w:rsidRDefault="00991440" w:rsidP="00381A7D">
      <w:pPr>
        <w:spacing w:after="160" w:line="259" w:lineRule="auto"/>
        <w:jc w:val="both"/>
      </w:pPr>
    </w:p>
    <w:p w:rsidR="007906C4" w:rsidRPr="00BB4185" w:rsidRDefault="00BB4185" w:rsidP="00BB4185">
      <w:pPr>
        <w:pStyle w:val="Titulek"/>
        <w:rPr>
          <w:i/>
          <w:sz w:val="20"/>
          <w:szCs w:val="20"/>
        </w:rPr>
      </w:pPr>
      <w:bookmarkStart w:id="294" w:name="_Toc472274138"/>
      <w:r w:rsidRPr="00BB4185">
        <w:t xml:space="preserve">Tabulka </w:t>
      </w:r>
      <w:r w:rsidR="005526AA">
        <w:fldChar w:fldCharType="begin"/>
      </w:r>
      <w:r w:rsidR="005526AA">
        <w:instrText xml:space="preserve"> SEQ Tabulka \* ARABIC </w:instrText>
      </w:r>
      <w:r w:rsidR="005526AA">
        <w:fldChar w:fldCharType="separate"/>
      </w:r>
      <w:r w:rsidR="006B7C7B">
        <w:rPr>
          <w:noProof/>
        </w:rPr>
        <w:t>18</w:t>
      </w:r>
      <w:r w:rsidR="005526AA">
        <w:rPr>
          <w:noProof/>
        </w:rPr>
        <w:fldChar w:fldCharType="end"/>
      </w:r>
      <w:r w:rsidRPr="00BB4185">
        <w:t xml:space="preserve"> </w:t>
      </w:r>
      <w:r w:rsidR="007906C4" w:rsidRPr="00BB4185">
        <w:t>Školy a školská zařízení v ORP Holice - přehled - školní rok 2013/2014</w:t>
      </w:r>
      <w:bookmarkEnd w:id="294"/>
      <w:r w:rsidR="007906C4" w:rsidRPr="00BB418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7906C4" w:rsidRPr="00EA6DFA" w:rsidTr="00AC5F95">
        <w:tc>
          <w:tcPr>
            <w:tcW w:w="9288" w:type="dxa"/>
            <w:tcBorders>
              <w:top w:val="nil"/>
              <w:left w:val="nil"/>
              <w:bottom w:val="nil"/>
              <w:right w:val="nil"/>
            </w:tcBorders>
          </w:tcPr>
          <w:tbl>
            <w:tblPr>
              <w:tblStyle w:val="Mkatabulky"/>
              <w:tblW w:w="9062" w:type="dxa"/>
              <w:tblLook w:val="04A0" w:firstRow="1" w:lastRow="0" w:firstColumn="1" w:lastColumn="0" w:noHBand="0" w:noVBand="1"/>
            </w:tblPr>
            <w:tblGrid>
              <w:gridCol w:w="1731"/>
              <w:gridCol w:w="891"/>
              <w:gridCol w:w="3250"/>
              <w:gridCol w:w="1218"/>
              <w:gridCol w:w="943"/>
              <w:gridCol w:w="1029"/>
            </w:tblGrid>
            <w:tr w:rsidR="007906C4" w:rsidRPr="00EA6DFA" w:rsidTr="00C33517">
              <w:trPr>
                <w:trHeight w:val="20"/>
              </w:trPr>
              <w:tc>
                <w:tcPr>
                  <w:tcW w:w="1731" w:type="dxa"/>
                  <w:shd w:val="clear" w:color="auto" w:fill="D9D9D9" w:themeFill="background1" w:themeFillShade="D9"/>
                  <w:hideMark/>
                </w:tcPr>
                <w:p w:rsidR="007906C4" w:rsidRPr="00EA6DFA" w:rsidRDefault="007906C4" w:rsidP="00381A7D">
                  <w:pPr>
                    <w:jc w:val="center"/>
                    <w:rPr>
                      <w:rFonts w:eastAsia="Times New Roman"/>
                      <w:b/>
                    </w:rPr>
                  </w:pPr>
                  <w:r w:rsidRPr="00EA6DFA">
                    <w:rPr>
                      <w:rFonts w:eastAsia="Times New Roman"/>
                      <w:b/>
                    </w:rPr>
                    <w:t>Typ školy/školského zařízení</w:t>
                  </w:r>
                </w:p>
              </w:tc>
              <w:tc>
                <w:tcPr>
                  <w:tcW w:w="891" w:type="dxa"/>
                  <w:shd w:val="clear" w:color="auto" w:fill="D9D9D9" w:themeFill="background1" w:themeFillShade="D9"/>
                  <w:hideMark/>
                </w:tcPr>
                <w:p w:rsidR="007906C4" w:rsidRPr="00EA6DFA" w:rsidRDefault="007906C4" w:rsidP="00381A7D">
                  <w:pPr>
                    <w:jc w:val="center"/>
                    <w:rPr>
                      <w:rFonts w:eastAsia="Times New Roman"/>
                      <w:b/>
                    </w:rPr>
                  </w:pPr>
                  <w:r w:rsidRPr="00EA6DFA">
                    <w:rPr>
                      <w:rFonts w:eastAsia="Times New Roman"/>
                      <w:b/>
                    </w:rPr>
                    <w:t>Počet celkem</w:t>
                  </w:r>
                </w:p>
              </w:tc>
              <w:tc>
                <w:tcPr>
                  <w:tcW w:w="3250" w:type="dxa"/>
                  <w:shd w:val="clear" w:color="auto" w:fill="D9D9D9" w:themeFill="background1" w:themeFillShade="D9"/>
                  <w:hideMark/>
                </w:tcPr>
                <w:p w:rsidR="007906C4" w:rsidRPr="00EA6DFA" w:rsidRDefault="007906C4" w:rsidP="00381A7D">
                  <w:pPr>
                    <w:jc w:val="center"/>
                    <w:rPr>
                      <w:rFonts w:eastAsia="Times New Roman"/>
                      <w:b/>
                    </w:rPr>
                  </w:pPr>
                  <w:r w:rsidRPr="00EA6DFA">
                    <w:rPr>
                      <w:rFonts w:eastAsia="Times New Roman"/>
                      <w:b/>
                    </w:rPr>
                    <w:t>Náz</w:t>
                  </w:r>
                  <w:r w:rsidRPr="00EA6DFA">
                    <w:rPr>
                      <w:rFonts w:eastAsia="Times New Roman"/>
                      <w:b/>
                    </w:rPr>
                    <w:cr/>
                    <w:t xml:space="preserve">ev </w:t>
                  </w:r>
                </w:p>
              </w:tc>
              <w:tc>
                <w:tcPr>
                  <w:tcW w:w="1218" w:type="dxa"/>
                  <w:shd w:val="clear" w:color="auto" w:fill="D9D9D9" w:themeFill="background1" w:themeFillShade="D9"/>
                  <w:hideMark/>
                </w:tcPr>
                <w:p w:rsidR="007906C4" w:rsidRPr="00EA6DFA" w:rsidRDefault="007906C4" w:rsidP="00381A7D">
                  <w:pPr>
                    <w:jc w:val="center"/>
                    <w:rPr>
                      <w:rFonts w:eastAsia="Times New Roman"/>
                      <w:b/>
                    </w:rPr>
                  </w:pPr>
                  <w:r w:rsidRPr="00EA6DFA">
                    <w:rPr>
                      <w:rFonts w:eastAsia="Times New Roman"/>
                      <w:b/>
                    </w:rPr>
                    <w:t>Zřizovatel</w:t>
                  </w:r>
                </w:p>
              </w:tc>
              <w:tc>
                <w:tcPr>
                  <w:tcW w:w="943" w:type="dxa"/>
                  <w:shd w:val="clear" w:color="auto" w:fill="D9D9D9" w:themeFill="background1" w:themeFillShade="D9"/>
                  <w:hideMark/>
                </w:tcPr>
                <w:p w:rsidR="007906C4" w:rsidRPr="00EA6DFA" w:rsidRDefault="007906C4" w:rsidP="00381A7D">
                  <w:pPr>
                    <w:jc w:val="center"/>
                    <w:rPr>
                      <w:rFonts w:eastAsia="Times New Roman"/>
                      <w:b/>
                    </w:rPr>
                  </w:pPr>
                  <w:r w:rsidRPr="00EA6DFA">
                    <w:rPr>
                      <w:rFonts w:eastAsia="Times New Roman"/>
                      <w:b/>
                    </w:rPr>
                    <w:t xml:space="preserve">Školní jídelna </w:t>
                  </w:r>
                </w:p>
              </w:tc>
              <w:tc>
                <w:tcPr>
                  <w:tcW w:w="1029" w:type="dxa"/>
                  <w:shd w:val="clear" w:color="auto" w:fill="D9D9D9" w:themeFill="background1" w:themeFillShade="D9"/>
                  <w:hideMark/>
                </w:tcPr>
                <w:p w:rsidR="007906C4" w:rsidRPr="00EA6DFA" w:rsidRDefault="007906C4" w:rsidP="00381A7D">
                  <w:pPr>
                    <w:jc w:val="center"/>
                    <w:rPr>
                      <w:rFonts w:eastAsia="Times New Roman"/>
                      <w:b/>
                    </w:rPr>
                  </w:pPr>
                  <w:r w:rsidRPr="00EA6DFA">
                    <w:rPr>
                      <w:rFonts w:eastAsia="Times New Roman"/>
                      <w:b/>
                    </w:rPr>
                    <w:t>Školní jídelna - výdejna</w:t>
                  </w:r>
                </w:p>
              </w:tc>
            </w:tr>
            <w:tr w:rsidR="007906C4" w:rsidRPr="00EA6DFA" w:rsidTr="00C33517">
              <w:trPr>
                <w:trHeight w:val="20"/>
              </w:trPr>
              <w:tc>
                <w:tcPr>
                  <w:tcW w:w="1731" w:type="dxa"/>
                  <w:vMerge w:val="restart"/>
                  <w:shd w:val="clear" w:color="auto" w:fill="D9D9D9" w:themeFill="background1" w:themeFillShade="D9"/>
                  <w:noWrap/>
                  <w:hideMark/>
                </w:tcPr>
                <w:p w:rsidR="007906C4" w:rsidRPr="00EA6DFA" w:rsidRDefault="007906C4" w:rsidP="00381A7D">
                  <w:pPr>
                    <w:jc w:val="center"/>
                    <w:rPr>
                      <w:rFonts w:eastAsia="Times New Roman"/>
                      <w:b/>
                    </w:rPr>
                  </w:pPr>
                </w:p>
                <w:p w:rsidR="007906C4" w:rsidRPr="00EA6DFA" w:rsidRDefault="007906C4" w:rsidP="00381A7D">
                  <w:pPr>
                    <w:jc w:val="center"/>
                    <w:rPr>
                      <w:rFonts w:eastAsia="Times New Roman"/>
                      <w:b/>
                    </w:rPr>
                  </w:pPr>
                </w:p>
                <w:p w:rsidR="007906C4" w:rsidRPr="00EA6DFA" w:rsidRDefault="007906C4" w:rsidP="00381A7D">
                  <w:pPr>
                    <w:jc w:val="center"/>
                    <w:rPr>
                      <w:rFonts w:eastAsia="Times New Roman"/>
                      <w:b/>
                    </w:rPr>
                  </w:pPr>
                </w:p>
                <w:p w:rsidR="007906C4" w:rsidRPr="00EA6DFA" w:rsidRDefault="007906C4" w:rsidP="00381A7D">
                  <w:pPr>
                    <w:jc w:val="center"/>
                    <w:rPr>
                      <w:rFonts w:eastAsia="Times New Roman"/>
                      <w:b/>
                    </w:rPr>
                  </w:pPr>
                </w:p>
                <w:p w:rsidR="007906C4" w:rsidRPr="00EA6DFA" w:rsidRDefault="007906C4" w:rsidP="00381A7D">
                  <w:pPr>
                    <w:jc w:val="center"/>
                    <w:rPr>
                      <w:rFonts w:eastAsia="Times New Roman"/>
                      <w:b/>
                    </w:rPr>
                  </w:pPr>
                  <w:r w:rsidRPr="00EA6DFA">
                    <w:rPr>
                      <w:rFonts w:eastAsia="Times New Roman"/>
                      <w:b/>
                    </w:rPr>
                    <w:t>Základní školy</w:t>
                  </w:r>
                </w:p>
              </w:tc>
              <w:tc>
                <w:tcPr>
                  <w:tcW w:w="891" w:type="dxa"/>
                  <w:vMerge w:val="restart"/>
                  <w:noWrap/>
                  <w:hideMark/>
                </w:tcPr>
                <w:p w:rsidR="007906C4" w:rsidRPr="00EA6DFA" w:rsidRDefault="007906C4" w:rsidP="00381A7D">
                  <w:pPr>
                    <w:jc w:val="center"/>
                    <w:rPr>
                      <w:rFonts w:eastAsia="Times New Roman"/>
                    </w:rPr>
                  </w:pPr>
                </w:p>
                <w:p w:rsidR="007906C4" w:rsidRPr="00EA6DFA" w:rsidRDefault="007906C4" w:rsidP="00381A7D">
                  <w:pPr>
                    <w:jc w:val="center"/>
                    <w:rPr>
                      <w:rFonts w:eastAsia="Times New Roman"/>
                    </w:rPr>
                  </w:pPr>
                </w:p>
                <w:p w:rsidR="007906C4" w:rsidRPr="00EA6DFA" w:rsidRDefault="007906C4" w:rsidP="00381A7D">
                  <w:pPr>
                    <w:jc w:val="center"/>
                    <w:rPr>
                      <w:rFonts w:eastAsia="Times New Roman"/>
                    </w:rPr>
                  </w:pPr>
                </w:p>
                <w:p w:rsidR="007906C4" w:rsidRPr="00EA6DFA" w:rsidRDefault="007906C4" w:rsidP="00381A7D">
                  <w:pPr>
                    <w:jc w:val="center"/>
                    <w:rPr>
                      <w:rFonts w:eastAsia="Times New Roman"/>
                    </w:rPr>
                  </w:pPr>
                </w:p>
                <w:p w:rsidR="007906C4" w:rsidRPr="00EA6DFA" w:rsidRDefault="007906C4" w:rsidP="00381A7D">
                  <w:pPr>
                    <w:jc w:val="center"/>
                    <w:rPr>
                      <w:rFonts w:eastAsia="Times New Roman"/>
                    </w:rPr>
                  </w:pPr>
                  <w:r w:rsidRPr="00EA6DFA">
                    <w:rPr>
                      <w:rFonts w:eastAsia="Times New Roman"/>
                    </w:rPr>
                    <w:t>8</w:t>
                  </w:r>
                </w:p>
              </w:tc>
              <w:tc>
                <w:tcPr>
                  <w:tcW w:w="3250" w:type="dxa"/>
                  <w:noWrap/>
                  <w:hideMark/>
                </w:tcPr>
                <w:p w:rsidR="007906C4" w:rsidRPr="00EA6DFA" w:rsidRDefault="007906C4" w:rsidP="00381A7D">
                  <w:pPr>
                    <w:rPr>
                      <w:rFonts w:eastAsia="Times New Roman"/>
                    </w:rPr>
                  </w:pPr>
                  <w:r w:rsidRPr="00EA6DFA">
                    <w:rPr>
                      <w:rFonts w:eastAsia="Times New Roman"/>
                    </w:rPr>
                    <w:t>Základní škola Eduarda Nápravníka Býšť</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1</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vMerge/>
                  <w:shd w:val="clear" w:color="auto" w:fill="D9D9D9" w:themeFill="background1" w:themeFillShade="D9"/>
                  <w:noWrap/>
                  <w:hideMark/>
                </w:tcPr>
                <w:p w:rsidR="007906C4" w:rsidRPr="00EA6DFA" w:rsidRDefault="007906C4" w:rsidP="00381A7D">
                  <w:pPr>
                    <w:rPr>
                      <w:rFonts w:eastAsia="Times New Roman"/>
                      <w:b/>
                    </w:rPr>
                  </w:pPr>
                </w:p>
              </w:tc>
              <w:tc>
                <w:tcPr>
                  <w:tcW w:w="891" w:type="dxa"/>
                  <w:vMerge/>
                  <w:noWrap/>
                  <w:hideMark/>
                </w:tcPr>
                <w:p w:rsidR="007906C4" w:rsidRPr="00EA6DFA" w:rsidRDefault="007906C4" w:rsidP="00381A7D">
                  <w:pPr>
                    <w:jc w:val="center"/>
                    <w:rPr>
                      <w:rFonts w:eastAsia="Times New Roman"/>
                    </w:rPr>
                  </w:pPr>
                </w:p>
              </w:tc>
              <w:tc>
                <w:tcPr>
                  <w:tcW w:w="3250" w:type="dxa"/>
                  <w:noWrap/>
                  <w:hideMark/>
                </w:tcPr>
                <w:p w:rsidR="007906C4" w:rsidRPr="00EA6DFA" w:rsidRDefault="007906C4" w:rsidP="00381A7D">
                  <w:pPr>
                    <w:rPr>
                      <w:rFonts w:eastAsia="Times New Roman"/>
                    </w:rPr>
                  </w:pPr>
                  <w:r w:rsidRPr="00EA6DFA">
                    <w:rPr>
                      <w:rFonts w:eastAsia="Times New Roman"/>
                    </w:rPr>
                    <w:t>Masarykova základní škola Dolní Roveň</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1</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vMerge/>
                  <w:shd w:val="clear" w:color="auto" w:fill="D9D9D9" w:themeFill="background1" w:themeFillShade="D9"/>
                  <w:noWrap/>
                  <w:hideMark/>
                </w:tcPr>
                <w:p w:rsidR="007906C4" w:rsidRPr="00EA6DFA" w:rsidRDefault="007906C4" w:rsidP="00381A7D">
                  <w:pPr>
                    <w:rPr>
                      <w:rFonts w:eastAsia="Times New Roman"/>
                      <w:b/>
                    </w:rPr>
                  </w:pPr>
                </w:p>
              </w:tc>
              <w:tc>
                <w:tcPr>
                  <w:tcW w:w="891" w:type="dxa"/>
                  <w:vMerge/>
                  <w:noWrap/>
                  <w:hideMark/>
                </w:tcPr>
                <w:p w:rsidR="007906C4" w:rsidRPr="00EA6DFA" w:rsidRDefault="007906C4" w:rsidP="00381A7D">
                  <w:pPr>
                    <w:jc w:val="center"/>
                    <w:rPr>
                      <w:rFonts w:eastAsia="Times New Roman"/>
                    </w:rPr>
                  </w:pPr>
                </w:p>
              </w:tc>
              <w:tc>
                <w:tcPr>
                  <w:tcW w:w="3250" w:type="dxa"/>
                  <w:noWrap/>
                  <w:hideMark/>
                </w:tcPr>
                <w:p w:rsidR="007906C4" w:rsidRPr="00EA6DFA" w:rsidRDefault="007906C4" w:rsidP="00381A7D">
                  <w:pPr>
                    <w:rPr>
                      <w:rFonts w:eastAsia="Times New Roman"/>
                    </w:rPr>
                  </w:pPr>
                  <w:r w:rsidRPr="00EA6DFA">
                    <w:rPr>
                      <w:rFonts w:eastAsia="Times New Roman"/>
                    </w:rPr>
                    <w:t>Základní škola Dolní Ředice</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1</w:t>
                  </w:r>
                </w:p>
              </w:tc>
            </w:tr>
            <w:tr w:rsidR="007906C4" w:rsidRPr="00EA6DFA" w:rsidTr="00C33517">
              <w:trPr>
                <w:trHeight w:val="20"/>
              </w:trPr>
              <w:tc>
                <w:tcPr>
                  <w:tcW w:w="1731" w:type="dxa"/>
                  <w:vMerge/>
                  <w:shd w:val="clear" w:color="auto" w:fill="D9D9D9" w:themeFill="background1" w:themeFillShade="D9"/>
                  <w:noWrap/>
                  <w:hideMark/>
                </w:tcPr>
                <w:p w:rsidR="007906C4" w:rsidRPr="00EA6DFA" w:rsidRDefault="007906C4" w:rsidP="00381A7D">
                  <w:pPr>
                    <w:rPr>
                      <w:rFonts w:eastAsia="Times New Roman"/>
                      <w:b/>
                    </w:rPr>
                  </w:pPr>
                </w:p>
              </w:tc>
              <w:tc>
                <w:tcPr>
                  <w:tcW w:w="891" w:type="dxa"/>
                  <w:vMerge/>
                  <w:noWrap/>
                  <w:hideMark/>
                </w:tcPr>
                <w:p w:rsidR="007906C4" w:rsidRPr="00EA6DFA" w:rsidRDefault="007906C4" w:rsidP="00381A7D">
                  <w:pPr>
                    <w:jc w:val="center"/>
                    <w:rPr>
                      <w:rFonts w:eastAsia="Times New Roman"/>
                    </w:rPr>
                  </w:pPr>
                </w:p>
              </w:tc>
              <w:tc>
                <w:tcPr>
                  <w:tcW w:w="3250" w:type="dxa"/>
                  <w:noWrap/>
                  <w:hideMark/>
                </w:tcPr>
                <w:p w:rsidR="007906C4" w:rsidRPr="00EA6DFA" w:rsidRDefault="007906C4" w:rsidP="00381A7D">
                  <w:pPr>
                    <w:rPr>
                      <w:rFonts w:eastAsia="Times New Roman"/>
                    </w:rPr>
                  </w:pPr>
                  <w:r w:rsidRPr="00EA6DFA">
                    <w:rPr>
                      <w:rFonts w:eastAsia="Times New Roman"/>
                    </w:rPr>
                    <w:t>Základní škola Holice Holubova</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vMerge/>
                  <w:shd w:val="clear" w:color="auto" w:fill="D9D9D9" w:themeFill="background1" w:themeFillShade="D9"/>
                  <w:noWrap/>
                  <w:hideMark/>
                </w:tcPr>
                <w:p w:rsidR="007906C4" w:rsidRPr="00EA6DFA" w:rsidRDefault="007906C4" w:rsidP="00381A7D">
                  <w:pPr>
                    <w:rPr>
                      <w:rFonts w:eastAsia="Times New Roman"/>
                      <w:b/>
                    </w:rPr>
                  </w:pPr>
                </w:p>
              </w:tc>
              <w:tc>
                <w:tcPr>
                  <w:tcW w:w="891" w:type="dxa"/>
                  <w:vMerge/>
                  <w:noWrap/>
                  <w:hideMark/>
                </w:tcPr>
                <w:p w:rsidR="007906C4" w:rsidRPr="00EA6DFA" w:rsidRDefault="007906C4" w:rsidP="00381A7D">
                  <w:pPr>
                    <w:jc w:val="center"/>
                    <w:rPr>
                      <w:rFonts w:eastAsia="Times New Roman"/>
                    </w:rPr>
                  </w:pPr>
                </w:p>
              </w:tc>
              <w:tc>
                <w:tcPr>
                  <w:tcW w:w="3250" w:type="dxa"/>
                  <w:noWrap/>
                  <w:hideMark/>
                </w:tcPr>
                <w:p w:rsidR="007906C4" w:rsidRPr="00EA6DFA" w:rsidRDefault="007906C4" w:rsidP="00381A7D">
                  <w:pPr>
                    <w:rPr>
                      <w:rFonts w:eastAsia="Times New Roman"/>
                    </w:rPr>
                  </w:pPr>
                  <w:r w:rsidRPr="00EA6DFA">
                    <w:rPr>
                      <w:rFonts w:eastAsia="Times New Roman"/>
                    </w:rPr>
                    <w:t>Základní škola Holice Komenského</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vMerge/>
                  <w:shd w:val="clear" w:color="auto" w:fill="D9D9D9" w:themeFill="background1" w:themeFillShade="D9"/>
                  <w:noWrap/>
                  <w:hideMark/>
                </w:tcPr>
                <w:p w:rsidR="007906C4" w:rsidRPr="00EA6DFA" w:rsidRDefault="007906C4" w:rsidP="00381A7D">
                  <w:pPr>
                    <w:rPr>
                      <w:rFonts w:eastAsia="Times New Roman"/>
                      <w:b/>
                    </w:rPr>
                  </w:pPr>
                </w:p>
              </w:tc>
              <w:tc>
                <w:tcPr>
                  <w:tcW w:w="891" w:type="dxa"/>
                  <w:vMerge/>
                  <w:noWrap/>
                  <w:hideMark/>
                </w:tcPr>
                <w:p w:rsidR="007906C4" w:rsidRPr="00EA6DFA" w:rsidRDefault="007906C4" w:rsidP="00381A7D">
                  <w:pPr>
                    <w:jc w:val="center"/>
                    <w:rPr>
                      <w:rFonts w:eastAsia="Times New Roman"/>
                    </w:rPr>
                  </w:pPr>
                </w:p>
              </w:tc>
              <w:tc>
                <w:tcPr>
                  <w:tcW w:w="3250" w:type="dxa"/>
                  <w:noWrap/>
                  <w:hideMark/>
                </w:tcPr>
                <w:p w:rsidR="007906C4" w:rsidRPr="00EA6DFA" w:rsidRDefault="007906C4" w:rsidP="00381A7D">
                  <w:pPr>
                    <w:rPr>
                      <w:rFonts w:eastAsia="Times New Roman"/>
                    </w:rPr>
                  </w:pPr>
                  <w:r w:rsidRPr="00EA6DFA">
                    <w:rPr>
                      <w:rFonts w:eastAsia="Times New Roman"/>
                    </w:rPr>
                    <w:t>Základní škola Horní Jelení</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1</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vMerge/>
                  <w:shd w:val="clear" w:color="auto" w:fill="D9D9D9" w:themeFill="background1" w:themeFillShade="D9"/>
                  <w:noWrap/>
                  <w:hideMark/>
                </w:tcPr>
                <w:p w:rsidR="007906C4" w:rsidRPr="00EA6DFA" w:rsidRDefault="007906C4" w:rsidP="00381A7D">
                  <w:pPr>
                    <w:rPr>
                      <w:rFonts w:eastAsia="Times New Roman"/>
                      <w:b/>
                    </w:rPr>
                  </w:pPr>
                </w:p>
              </w:tc>
              <w:tc>
                <w:tcPr>
                  <w:tcW w:w="891" w:type="dxa"/>
                  <w:vMerge/>
                  <w:noWrap/>
                  <w:hideMark/>
                </w:tcPr>
                <w:p w:rsidR="007906C4" w:rsidRPr="00EA6DFA" w:rsidRDefault="007906C4" w:rsidP="00381A7D">
                  <w:pPr>
                    <w:jc w:val="center"/>
                    <w:rPr>
                      <w:rFonts w:eastAsia="Times New Roman"/>
                    </w:rPr>
                  </w:pPr>
                </w:p>
              </w:tc>
              <w:tc>
                <w:tcPr>
                  <w:tcW w:w="3250" w:type="dxa"/>
                  <w:noWrap/>
                  <w:hideMark/>
                </w:tcPr>
                <w:p w:rsidR="007906C4" w:rsidRPr="00EA6DFA" w:rsidRDefault="007906C4" w:rsidP="00381A7D">
                  <w:pPr>
                    <w:rPr>
                      <w:rFonts w:eastAsia="Times New Roman"/>
                    </w:rPr>
                  </w:pPr>
                  <w:r w:rsidRPr="00EA6DFA">
                    <w:rPr>
                      <w:rFonts w:eastAsia="Times New Roman"/>
                    </w:rPr>
                    <w:t>Základní škola Horní Ředice</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1</w:t>
                  </w:r>
                </w:p>
              </w:tc>
            </w:tr>
            <w:tr w:rsidR="007906C4" w:rsidRPr="00EA6DFA" w:rsidTr="00C33517">
              <w:trPr>
                <w:trHeight w:val="20"/>
              </w:trPr>
              <w:tc>
                <w:tcPr>
                  <w:tcW w:w="1731" w:type="dxa"/>
                  <w:vMerge/>
                  <w:shd w:val="clear" w:color="auto" w:fill="D9D9D9" w:themeFill="background1" w:themeFillShade="D9"/>
                  <w:noWrap/>
                  <w:hideMark/>
                </w:tcPr>
                <w:p w:rsidR="007906C4" w:rsidRPr="00EA6DFA" w:rsidRDefault="007906C4" w:rsidP="00381A7D">
                  <w:pPr>
                    <w:rPr>
                      <w:rFonts w:eastAsia="Times New Roman"/>
                      <w:b/>
                    </w:rPr>
                  </w:pPr>
                </w:p>
              </w:tc>
              <w:tc>
                <w:tcPr>
                  <w:tcW w:w="891" w:type="dxa"/>
                  <w:vMerge/>
                  <w:noWrap/>
                  <w:hideMark/>
                </w:tcPr>
                <w:p w:rsidR="007906C4" w:rsidRPr="00EA6DFA" w:rsidRDefault="007906C4" w:rsidP="00381A7D">
                  <w:pPr>
                    <w:jc w:val="center"/>
                    <w:rPr>
                      <w:rFonts w:eastAsia="Times New Roman"/>
                    </w:rPr>
                  </w:pPr>
                </w:p>
              </w:tc>
              <w:tc>
                <w:tcPr>
                  <w:tcW w:w="3250" w:type="dxa"/>
                  <w:noWrap/>
                  <w:hideMark/>
                </w:tcPr>
                <w:p w:rsidR="007906C4" w:rsidRPr="00EA6DFA" w:rsidRDefault="007906C4" w:rsidP="00381A7D">
                  <w:pPr>
                    <w:rPr>
                      <w:rFonts w:eastAsia="Times New Roman"/>
                    </w:rPr>
                  </w:pPr>
                  <w:r w:rsidRPr="00EA6DFA">
                    <w:rPr>
                      <w:rFonts w:eastAsia="Times New Roman"/>
                    </w:rPr>
                    <w:t>Základní škola Ostřetín</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1</w:t>
                  </w:r>
                </w:p>
              </w:tc>
            </w:tr>
            <w:tr w:rsidR="007906C4" w:rsidRPr="00EA6DFA" w:rsidTr="00C33517">
              <w:trPr>
                <w:trHeight w:val="20"/>
              </w:trPr>
              <w:tc>
                <w:tcPr>
                  <w:tcW w:w="1731" w:type="dxa"/>
                  <w:shd w:val="clear" w:color="auto" w:fill="D9D9D9" w:themeFill="background1" w:themeFillShade="D9"/>
                  <w:noWrap/>
                  <w:hideMark/>
                </w:tcPr>
                <w:p w:rsidR="007906C4" w:rsidRPr="00EA6DFA" w:rsidRDefault="007906C4" w:rsidP="00381A7D">
                  <w:pPr>
                    <w:rPr>
                      <w:rFonts w:eastAsia="Times New Roman"/>
                      <w:b/>
                    </w:rPr>
                  </w:pPr>
                  <w:r w:rsidRPr="00EA6DFA">
                    <w:rPr>
                      <w:rFonts w:eastAsia="Times New Roman"/>
                      <w:b/>
                    </w:rPr>
                    <w:t>Domy dětí a mládeže</w:t>
                  </w:r>
                </w:p>
              </w:tc>
              <w:tc>
                <w:tcPr>
                  <w:tcW w:w="891" w:type="dxa"/>
                  <w:noWrap/>
                  <w:hideMark/>
                </w:tcPr>
                <w:p w:rsidR="007906C4" w:rsidRPr="00EA6DFA" w:rsidRDefault="007906C4" w:rsidP="00381A7D">
                  <w:pPr>
                    <w:jc w:val="center"/>
                    <w:rPr>
                      <w:rFonts w:eastAsia="Times New Roman"/>
                    </w:rPr>
                  </w:pPr>
                  <w:r w:rsidRPr="00EA6DFA">
                    <w:rPr>
                      <w:rFonts w:eastAsia="Times New Roman"/>
                    </w:rPr>
                    <w:t>1</w:t>
                  </w:r>
                </w:p>
              </w:tc>
              <w:tc>
                <w:tcPr>
                  <w:tcW w:w="3250" w:type="dxa"/>
                  <w:noWrap/>
                  <w:hideMark/>
                </w:tcPr>
                <w:p w:rsidR="007906C4" w:rsidRPr="00EA6DFA" w:rsidRDefault="007906C4" w:rsidP="00381A7D">
                  <w:pPr>
                    <w:rPr>
                      <w:rFonts w:eastAsia="Times New Roman"/>
                    </w:rPr>
                  </w:pPr>
                  <w:r w:rsidRPr="00EA6DFA">
                    <w:rPr>
                      <w:rFonts w:eastAsia="Times New Roman"/>
                    </w:rPr>
                    <w:t>Dům dětí a mládeže Holice</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shd w:val="clear" w:color="auto" w:fill="D9D9D9" w:themeFill="background1" w:themeFillShade="D9"/>
                  <w:noWrap/>
                  <w:hideMark/>
                </w:tcPr>
                <w:p w:rsidR="007906C4" w:rsidRPr="00EA6DFA" w:rsidRDefault="007906C4" w:rsidP="00381A7D">
                  <w:pPr>
                    <w:rPr>
                      <w:rFonts w:eastAsia="Times New Roman"/>
                      <w:b/>
                    </w:rPr>
                  </w:pPr>
                  <w:r w:rsidRPr="00EA6DFA">
                    <w:rPr>
                      <w:rFonts w:eastAsia="Times New Roman"/>
                      <w:b/>
                    </w:rPr>
                    <w:t>Základní umělecké školy</w:t>
                  </w:r>
                </w:p>
              </w:tc>
              <w:tc>
                <w:tcPr>
                  <w:tcW w:w="891" w:type="dxa"/>
                  <w:noWrap/>
                  <w:hideMark/>
                </w:tcPr>
                <w:p w:rsidR="007906C4" w:rsidRPr="00EA6DFA" w:rsidRDefault="007906C4" w:rsidP="00381A7D">
                  <w:pPr>
                    <w:jc w:val="center"/>
                    <w:rPr>
                      <w:rFonts w:eastAsia="Times New Roman"/>
                    </w:rPr>
                  </w:pPr>
                  <w:r w:rsidRPr="00EA6DFA">
                    <w:rPr>
                      <w:rFonts w:eastAsia="Times New Roman"/>
                    </w:rPr>
                    <w:t>1</w:t>
                  </w:r>
                </w:p>
              </w:tc>
              <w:tc>
                <w:tcPr>
                  <w:tcW w:w="3250" w:type="dxa"/>
                  <w:noWrap/>
                  <w:hideMark/>
                </w:tcPr>
                <w:p w:rsidR="007906C4" w:rsidRPr="00EA6DFA" w:rsidRDefault="007906C4" w:rsidP="00381A7D">
                  <w:pPr>
                    <w:rPr>
                      <w:rFonts w:eastAsia="Times New Roman"/>
                    </w:rPr>
                  </w:pPr>
                  <w:r w:rsidRPr="00EA6DFA">
                    <w:rPr>
                      <w:rFonts w:eastAsia="Times New Roman"/>
                    </w:rPr>
                    <w:t xml:space="preserve">Základní umělecká škola Holice </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shd w:val="clear" w:color="auto" w:fill="D9D9D9" w:themeFill="background1" w:themeFillShade="D9"/>
                  <w:noWrap/>
                  <w:hideMark/>
                </w:tcPr>
                <w:p w:rsidR="007906C4" w:rsidRPr="00EA6DFA" w:rsidRDefault="007906C4" w:rsidP="00381A7D">
                  <w:pPr>
                    <w:rPr>
                      <w:rFonts w:eastAsia="Times New Roman"/>
                      <w:b/>
                    </w:rPr>
                  </w:pPr>
                  <w:r w:rsidRPr="00EA6DFA">
                    <w:rPr>
                      <w:rFonts w:eastAsia="Times New Roman"/>
                      <w:b/>
                    </w:rPr>
                    <w:t>Dětské domovy</w:t>
                  </w:r>
                </w:p>
              </w:tc>
              <w:tc>
                <w:tcPr>
                  <w:tcW w:w="891" w:type="dxa"/>
                  <w:noWrap/>
                  <w:hideMark/>
                </w:tcPr>
                <w:p w:rsidR="007906C4" w:rsidRPr="00EA6DFA" w:rsidRDefault="007906C4" w:rsidP="00381A7D">
                  <w:pPr>
                    <w:jc w:val="center"/>
                    <w:rPr>
                      <w:rFonts w:eastAsia="Times New Roman"/>
                    </w:rPr>
                  </w:pPr>
                  <w:r w:rsidRPr="00EA6DFA">
                    <w:rPr>
                      <w:rFonts w:eastAsia="Times New Roman"/>
                    </w:rPr>
                    <w:t>1</w:t>
                  </w:r>
                </w:p>
              </w:tc>
              <w:tc>
                <w:tcPr>
                  <w:tcW w:w="3250" w:type="dxa"/>
                  <w:noWrap/>
                  <w:hideMark/>
                </w:tcPr>
                <w:p w:rsidR="007906C4" w:rsidRPr="00EA6DFA" w:rsidRDefault="007906C4" w:rsidP="00381A7D">
                  <w:pPr>
                    <w:rPr>
                      <w:rFonts w:eastAsia="Times New Roman"/>
                    </w:rPr>
                  </w:pPr>
                  <w:r w:rsidRPr="00EA6DFA">
                    <w:rPr>
                      <w:rFonts w:eastAsia="Times New Roman"/>
                    </w:rPr>
                    <w:t>Dětský</w:t>
                  </w:r>
                  <w:r w:rsidRPr="00EA6DFA">
                    <w:rPr>
                      <w:rFonts w:eastAsia="Times New Roman"/>
                    </w:rPr>
                    <w:cr/>
                    <w:t xml:space="preserve"> domov Holice</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7906C4" w:rsidP="00381A7D">
                  <w:pPr>
                    <w:jc w:val="center"/>
                    <w:rPr>
                      <w:rFonts w:eastAsia="Times New Roman"/>
                    </w:rPr>
                  </w:pPr>
                  <w:r w:rsidRPr="00EA6DFA">
                    <w:rPr>
                      <w:rFonts w:eastAsia="Times New Roman"/>
                    </w:rPr>
                    <w:t>1</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r w:rsidR="007906C4" w:rsidRPr="00EA6DFA" w:rsidTr="00C33517">
              <w:trPr>
                <w:trHeight w:val="20"/>
              </w:trPr>
              <w:tc>
                <w:tcPr>
                  <w:tcW w:w="1731" w:type="dxa"/>
                  <w:shd w:val="clear" w:color="auto" w:fill="D9D9D9" w:themeFill="background1" w:themeFillShade="D9"/>
                  <w:noWrap/>
                  <w:hideMark/>
                </w:tcPr>
                <w:p w:rsidR="007906C4" w:rsidRPr="00EA6DFA" w:rsidRDefault="007906C4" w:rsidP="00381A7D">
                  <w:pPr>
                    <w:rPr>
                      <w:rFonts w:eastAsia="Times New Roman"/>
                      <w:b/>
                    </w:rPr>
                  </w:pPr>
                  <w:r w:rsidRPr="00EA6DFA">
                    <w:rPr>
                      <w:rFonts w:eastAsia="Times New Roman"/>
                      <w:b/>
                    </w:rPr>
                    <w:t>Školní jídelny</w:t>
                  </w:r>
                </w:p>
              </w:tc>
              <w:tc>
                <w:tcPr>
                  <w:tcW w:w="891" w:type="dxa"/>
                  <w:noWrap/>
                  <w:hideMark/>
                </w:tcPr>
                <w:p w:rsidR="007906C4" w:rsidRPr="00EA6DFA" w:rsidRDefault="007906C4" w:rsidP="00381A7D">
                  <w:pPr>
                    <w:jc w:val="center"/>
                    <w:rPr>
                      <w:rFonts w:eastAsia="Times New Roman"/>
                    </w:rPr>
                  </w:pPr>
                  <w:r w:rsidRPr="00EA6DFA">
                    <w:rPr>
                      <w:rFonts w:eastAsia="Times New Roman"/>
                    </w:rPr>
                    <w:t>1</w:t>
                  </w:r>
                </w:p>
              </w:tc>
              <w:tc>
                <w:tcPr>
                  <w:tcW w:w="3250" w:type="dxa"/>
                  <w:noWrap/>
                  <w:hideMark/>
                </w:tcPr>
                <w:p w:rsidR="007906C4" w:rsidRPr="00EA6DFA" w:rsidRDefault="007906C4" w:rsidP="00381A7D">
                  <w:pPr>
                    <w:rPr>
                      <w:rFonts w:eastAsia="Times New Roman"/>
                    </w:rPr>
                  </w:pPr>
                  <w:r w:rsidRPr="00EA6DFA">
                    <w:rPr>
                      <w:rFonts w:eastAsia="Times New Roman"/>
                    </w:rPr>
                    <w:t xml:space="preserve">Školní jídelna Holice </w:t>
                  </w:r>
                </w:p>
              </w:tc>
              <w:tc>
                <w:tcPr>
                  <w:tcW w:w="1218" w:type="dxa"/>
                  <w:noWrap/>
                  <w:hideMark/>
                </w:tcPr>
                <w:p w:rsidR="007906C4" w:rsidRPr="00EA6DFA" w:rsidRDefault="007906C4" w:rsidP="00381A7D">
                  <w:pPr>
                    <w:jc w:val="center"/>
                    <w:rPr>
                      <w:rFonts w:eastAsia="Times New Roman"/>
                    </w:rPr>
                  </w:pPr>
                  <w:r w:rsidRPr="00EA6DFA">
                    <w:rPr>
                      <w:rFonts w:eastAsia="Times New Roman"/>
                    </w:rPr>
                    <w:t>obec</w:t>
                  </w:r>
                </w:p>
              </w:tc>
              <w:tc>
                <w:tcPr>
                  <w:tcW w:w="943" w:type="dxa"/>
                  <w:noWrap/>
                  <w:hideMark/>
                </w:tcPr>
                <w:p w:rsidR="007906C4" w:rsidRPr="00EA6DFA" w:rsidRDefault="00AC5F95" w:rsidP="00381A7D">
                  <w:pPr>
                    <w:jc w:val="center"/>
                    <w:rPr>
                      <w:rFonts w:eastAsia="Times New Roman"/>
                    </w:rPr>
                  </w:pPr>
                  <w:r>
                    <w:rPr>
                      <w:rFonts w:eastAsia="Times New Roman"/>
                    </w:rPr>
                    <w:t>1</w:t>
                  </w:r>
                  <w:r w:rsidR="007906C4" w:rsidRPr="00EA6DFA">
                    <w:rPr>
                      <w:rFonts w:eastAsia="Times New Roman"/>
                    </w:rPr>
                    <w:t> </w:t>
                  </w:r>
                </w:p>
              </w:tc>
              <w:tc>
                <w:tcPr>
                  <w:tcW w:w="1029" w:type="dxa"/>
                  <w:noWrap/>
                  <w:hideMark/>
                </w:tcPr>
                <w:p w:rsidR="007906C4" w:rsidRPr="00EA6DFA" w:rsidRDefault="007906C4" w:rsidP="00381A7D">
                  <w:pPr>
                    <w:jc w:val="center"/>
                    <w:rPr>
                      <w:rFonts w:eastAsia="Times New Roman"/>
                    </w:rPr>
                  </w:pPr>
                  <w:r w:rsidRPr="00EA6DFA">
                    <w:rPr>
                      <w:rFonts w:eastAsia="Times New Roman"/>
                    </w:rPr>
                    <w:t> </w:t>
                  </w:r>
                </w:p>
              </w:tc>
            </w:tr>
          </w:tbl>
          <w:p w:rsidR="007906C4" w:rsidRPr="00EA6DFA" w:rsidRDefault="007906C4" w:rsidP="00381A7D">
            <w:pPr>
              <w:spacing w:after="0" w:line="240" w:lineRule="auto"/>
            </w:pPr>
          </w:p>
        </w:tc>
      </w:tr>
    </w:tbl>
    <w:p w:rsidR="007906C4" w:rsidRPr="00381A7D" w:rsidRDefault="007906C4" w:rsidP="00381A7D">
      <w:pPr>
        <w:spacing w:after="160" w:line="259" w:lineRule="auto"/>
        <w:rPr>
          <w:i/>
          <w:sz w:val="18"/>
          <w:szCs w:val="18"/>
        </w:rPr>
      </w:pPr>
      <w:r w:rsidRPr="00381A7D">
        <w:rPr>
          <w:i/>
          <w:sz w:val="18"/>
          <w:szCs w:val="18"/>
        </w:rPr>
        <w:t xml:space="preserve">Upraveno dle dokumentu </w:t>
      </w:r>
      <w:r w:rsidRPr="00381A7D">
        <w:rPr>
          <w:rFonts w:ascii="Calibri" w:eastAsia="Times New Roman" w:hAnsi="Calibri" w:cs="Times New Roman"/>
          <w:i/>
          <w:iCs/>
          <w:color w:val="000000"/>
          <w:sz w:val="18"/>
          <w:szCs w:val="18"/>
        </w:rPr>
        <w:t xml:space="preserve"> </w:t>
      </w:r>
      <w:r w:rsidR="00C33517">
        <w:rPr>
          <w:rFonts w:ascii="Calibri" w:eastAsia="Times New Roman" w:hAnsi="Calibri" w:cs="Times New Roman"/>
          <w:i/>
          <w:iCs/>
          <w:color w:val="000000"/>
          <w:sz w:val="18"/>
          <w:szCs w:val="18"/>
        </w:rPr>
        <w:t xml:space="preserve">SÚSOOH, </w:t>
      </w:r>
      <w:r w:rsidRPr="00381A7D">
        <w:rPr>
          <w:i/>
          <w:sz w:val="18"/>
          <w:szCs w:val="18"/>
        </w:rPr>
        <w:t>tab. č. 35 na s. 6</w:t>
      </w:r>
      <w:r w:rsidR="00C33517">
        <w:rPr>
          <w:i/>
          <w:sz w:val="18"/>
          <w:szCs w:val="18"/>
        </w:rPr>
        <w:t>3</w:t>
      </w:r>
      <w:r w:rsidRPr="00381A7D">
        <w:rPr>
          <w:i/>
          <w:sz w:val="18"/>
          <w:szCs w:val="18"/>
        </w:rPr>
        <w:t>, zdroj: Městský úřad Holice, Výkazy MŠMT</w:t>
      </w:r>
    </w:p>
    <w:p w:rsidR="00991440" w:rsidRDefault="00991440" w:rsidP="00381A7D">
      <w:pPr>
        <w:spacing w:after="160" w:line="259" w:lineRule="auto"/>
        <w:jc w:val="both"/>
        <w:rPr>
          <w:b/>
        </w:rPr>
      </w:pPr>
    </w:p>
    <w:p w:rsidR="00BA5BC3" w:rsidRPr="00CE23FF" w:rsidRDefault="00BA5BC3" w:rsidP="00381A7D">
      <w:pPr>
        <w:spacing w:after="160" w:line="259" w:lineRule="auto"/>
        <w:jc w:val="both"/>
        <w:rPr>
          <w:b/>
        </w:rPr>
      </w:pPr>
      <w:r w:rsidRPr="00CE23FF">
        <w:rPr>
          <w:b/>
        </w:rPr>
        <w:t>Dostupnost a rozbor školních družin a školních klubů</w:t>
      </w:r>
    </w:p>
    <w:p w:rsidR="00005903" w:rsidRPr="00005903" w:rsidRDefault="00005903" w:rsidP="00381A7D">
      <w:pPr>
        <w:spacing w:after="160" w:line="259" w:lineRule="auto"/>
        <w:jc w:val="both"/>
      </w:pPr>
      <w:r w:rsidRPr="00005903">
        <w:t>V každé základní škole na H</w:t>
      </w:r>
      <w:r>
        <w:t>o</w:t>
      </w:r>
      <w:r w:rsidRPr="00005903">
        <w:t xml:space="preserve">licku byly školní družiny. Ve školním roce 2012/2013  do nich bylo možno umístit </w:t>
      </w:r>
      <w:r w:rsidRPr="00C33517">
        <w:rPr>
          <w:i/>
        </w:rPr>
        <w:t>462 dětí</w:t>
      </w:r>
      <w:r w:rsidRPr="00005903">
        <w:t xml:space="preserve">. V tomto školním roce navštěvovalo první stupeň základních škol </w:t>
      </w:r>
      <w:r w:rsidRPr="00C33517">
        <w:rPr>
          <w:i/>
        </w:rPr>
        <w:t>868 žáků</w:t>
      </w:r>
      <w:r w:rsidRPr="00005903">
        <w:t xml:space="preserve">, tzn., že </w:t>
      </w:r>
      <w:r w:rsidR="007906C4">
        <w:t>„</w:t>
      </w:r>
      <w:r w:rsidRPr="00005903">
        <w:rPr>
          <w:i/>
        </w:rPr>
        <w:t>kapacita družin stačila cca pouze pro polovinu z nich. Většina škol může umístit do družin pouze žáky prvních a druhých ročníků.</w:t>
      </w:r>
      <w:r w:rsidRPr="00005903">
        <w:t xml:space="preserve"> </w:t>
      </w:r>
    </w:p>
    <w:p w:rsidR="00005903" w:rsidRDefault="00005903" w:rsidP="00381A7D">
      <w:pPr>
        <w:spacing w:after="160" w:line="259" w:lineRule="auto"/>
        <w:jc w:val="both"/>
        <w:rPr>
          <w:i/>
        </w:rPr>
      </w:pPr>
      <w:r w:rsidRPr="00005903">
        <w:rPr>
          <w:i/>
        </w:rPr>
        <w:lastRenderedPageBreak/>
        <w:t>Nedostatečná kapacita družin byla jedním z hlavních problémů základního vzdělávání na území ORP Holice spolu s nedostatečnou kapacitou tříd (hodně škol žádalo o navýšení kapacity pro školní rok 2014/2015).</w:t>
      </w:r>
      <w:r w:rsidRPr="00005903">
        <w:rPr>
          <w:rStyle w:val="Znakapoznpodarou"/>
          <w:i/>
        </w:rPr>
        <w:t xml:space="preserve"> </w:t>
      </w:r>
      <w:r w:rsidRPr="00005903">
        <w:rPr>
          <w:rStyle w:val="Znakapoznpodarou"/>
          <w:i/>
        </w:rPr>
        <w:footnoteReference w:id="255"/>
      </w:r>
      <w:r w:rsidRPr="00005903">
        <w:rPr>
          <w:i/>
        </w:rPr>
        <w:t xml:space="preserve">  </w:t>
      </w:r>
    </w:p>
    <w:p w:rsidR="00991440" w:rsidRDefault="00991440" w:rsidP="00381A7D">
      <w:pPr>
        <w:spacing w:after="160" w:line="259" w:lineRule="auto"/>
        <w:jc w:val="both"/>
        <w:rPr>
          <w:i/>
        </w:rPr>
      </w:pPr>
    </w:p>
    <w:p w:rsidR="00CE23FF" w:rsidRDefault="00A57849" w:rsidP="00971D01">
      <w:pPr>
        <w:keepNext/>
        <w:keepLines/>
        <w:spacing w:after="160" w:line="259" w:lineRule="auto"/>
        <w:jc w:val="both"/>
        <w:rPr>
          <w:b/>
        </w:rPr>
      </w:pPr>
      <w:r w:rsidRPr="00CE23FF">
        <w:rPr>
          <w:b/>
        </w:rPr>
        <w:t>Školní družiny a školní kluby v</w:t>
      </w:r>
      <w:r w:rsidR="00CE23FF">
        <w:rPr>
          <w:b/>
        </w:rPr>
        <w:t> </w:t>
      </w:r>
      <w:r w:rsidRPr="00CE23FF">
        <w:rPr>
          <w:b/>
        </w:rPr>
        <w:t>ORP</w:t>
      </w:r>
    </w:p>
    <w:p w:rsidR="00A57849" w:rsidRPr="00BB4185" w:rsidRDefault="00BB4185" w:rsidP="00BB4185">
      <w:pPr>
        <w:pStyle w:val="Titulek"/>
      </w:pPr>
      <w:bookmarkStart w:id="295" w:name="_Toc406746538"/>
      <w:bookmarkStart w:id="296" w:name="_Toc415477011"/>
      <w:bookmarkStart w:id="297" w:name="_Toc472274139"/>
      <w:r w:rsidRPr="00BB4185">
        <w:t xml:space="preserve">Tabulka </w:t>
      </w:r>
      <w:r w:rsidR="005526AA">
        <w:fldChar w:fldCharType="begin"/>
      </w:r>
      <w:r w:rsidR="005526AA">
        <w:instrText xml:space="preserve"> SEQ Tabulka \* ARABIC </w:instrText>
      </w:r>
      <w:r w:rsidR="005526AA">
        <w:fldChar w:fldCharType="separate"/>
      </w:r>
      <w:r w:rsidR="006B7C7B">
        <w:rPr>
          <w:noProof/>
        </w:rPr>
        <w:t>19</w:t>
      </w:r>
      <w:r w:rsidR="005526AA">
        <w:rPr>
          <w:noProof/>
        </w:rPr>
        <w:fldChar w:fldCharType="end"/>
      </w:r>
      <w:r w:rsidRPr="00BB4185">
        <w:t xml:space="preserve"> </w:t>
      </w:r>
      <w:r w:rsidR="00A57849" w:rsidRPr="00BB4185">
        <w:t>Školní družiny a školní kluby v ORP Holice ve školním roce 2012/2013</w:t>
      </w:r>
      <w:bookmarkEnd w:id="295"/>
      <w:bookmarkEnd w:id="296"/>
      <w:bookmarkEnd w:id="297"/>
    </w:p>
    <w:tbl>
      <w:tblPr>
        <w:tblW w:w="4998" w:type="pct"/>
        <w:tblInd w:w="60" w:type="dxa"/>
        <w:tblCellMar>
          <w:left w:w="70" w:type="dxa"/>
          <w:right w:w="70" w:type="dxa"/>
        </w:tblCellMar>
        <w:tblLook w:val="04A0" w:firstRow="1" w:lastRow="0" w:firstColumn="1" w:lastColumn="0" w:noHBand="0" w:noVBand="1"/>
      </w:tblPr>
      <w:tblGrid>
        <w:gridCol w:w="2134"/>
        <w:gridCol w:w="1769"/>
        <w:gridCol w:w="1768"/>
        <w:gridCol w:w="1768"/>
        <w:gridCol w:w="1769"/>
      </w:tblGrid>
      <w:tr w:rsidR="00A57849" w:rsidRPr="00211DA7" w:rsidTr="00991440">
        <w:trPr>
          <w:trHeight w:val="302"/>
        </w:trPr>
        <w:tc>
          <w:tcPr>
            <w:tcW w:w="2134" w:type="dxa"/>
            <w:vMerge w:val="restart"/>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A57849" w:rsidRPr="00211DA7" w:rsidRDefault="00A57849" w:rsidP="00971D01">
            <w:pPr>
              <w:keepNext/>
              <w:spacing w:after="0" w:line="240" w:lineRule="auto"/>
              <w:rPr>
                <w:b/>
              </w:rPr>
            </w:pPr>
            <w:r w:rsidRPr="00211DA7">
              <w:rPr>
                <w:b/>
              </w:rPr>
              <w:t>ŠD a ŠK zřizované</w:t>
            </w:r>
          </w:p>
        </w:tc>
        <w:tc>
          <w:tcPr>
            <w:tcW w:w="1769" w:type="dxa"/>
            <w:vMerge w:val="restart"/>
            <w:tcBorders>
              <w:top w:val="single" w:sz="8" w:space="0" w:color="auto"/>
              <w:left w:val="single" w:sz="4" w:space="0" w:color="auto"/>
              <w:bottom w:val="single" w:sz="8" w:space="0" w:color="000000"/>
              <w:right w:val="nil"/>
            </w:tcBorders>
            <w:shd w:val="clear" w:color="auto" w:fill="D9D9D9" w:themeFill="background1" w:themeFillShade="D9"/>
            <w:vAlign w:val="center"/>
            <w:hideMark/>
          </w:tcPr>
          <w:p w:rsidR="00A57849" w:rsidRPr="00211DA7" w:rsidRDefault="00A57849" w:rsidP="00971D01">
            <w:pPr>
              <w:keepNext/>
              <w:spacing w:after="0" w:line="240" w:lineRule="auto"/>
              <w:jc w:val="center"/>
              <w:rPr>
                <w:b/>
              </w:rPr>
            </w:pPr>
            <w:r w:rsidRPr="00211DA7">
              <w:rPr>
                <w:b/>
              </w:rPr>
              <w:t>počet oddělení</w:t>
            </w:r>
          </w:p>
        </w:tc>
        <w:tc>
          <w:tcPr>
            <w:tcW w:w="5305" w:type="dxa"/>
            <w:gridSpan w:val="3"/>
            <w:tcBorders>
              <w:top w:val="single" w:sz="8" w:space="0" w:color="auto"/>
              <w:left w:val="single" w:sz="8" w:space="0" w:color="auto"/>
              <w:bottom w:val="single" w:sz="4" w:space="0" w:color="auto"/>
              <w:right w:val="single" w:sz="8" w:space="0" w:color="000000"/>
            </w:tcBorders>
            <w:shd w:val="clear" w:color="auto" w:fill="D9D9D9" w:themeFill="background1" w:themeFillShade="D9"/>
            <w:vAlign w:val="center"/>
            <w:hideMark/>
          </w:tcPr>
          <w:p w:rsidR="00A57849" w:rsidRPr="00211DA7" w:rsidRDefault="00A57849" w:rsidP="00971D01">
            <w:pPr>
              <w:keepNext/>
              <w:spacing w:after="0" w:line="240" w:lineRule="auto"/>
              <w:jc w:val="center"/>
              <w:rPr>
                <w:b/>
              </w:rPr>
            </w:pPr>
            <w:r w:rsidRPr="00211DA7">
              <w:rPr>
                <w:b/>
              </w:rPr>
              <w:t>počet zapsaných účastníků</w:t>
            </w:r>
          </w:p>
        </w:tc>
      </w:tr>
      <w:tr w:rsidR="00A57849" w:rsidRPr="00211DA7" w:rsidTr="00991440">
        <w:trPr>
          <w:trHeight w:val="317"/>
        </w:trPr>
        <w:tc>
          <w:tcPr>
            <w:tcW w:w="2134" w:type="dxa"/>
            <w:vMerge/>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A57849" w:rsidRPr="00211DA7" w:rsidRDefault="00A57849" w:rsidP="00971D01">
            <w:pPr>
              <w:spacing w:after="0" w:line="240" w:lineRule="auto"/>
              <w:rPr>
                <w:b/>
              </w:rPr>
            </w:pPr>
          </w:p>
        </w:tc>
        <w:tc>
          <w:tcPr>
            <w:tcW w:w="1769" w:type="dxa"/>
            <w:vMerge/>
            <w:tcBorders>
              <w:top w:val="single" w:sz="8" w:space="0" w:color="auto"/>
              <w:left w:val="single" w:sz="4" w:space="0" w:color="auto"/>
              <w:bottom w:val="single" w:sz="8" w:space="0" w:color="000000"/>
              <w:right w:val="nil"/>
            </w:tcBorders>
            <w:shd w:val="clear" w:color="auto" w:fill="D9D9D9" w:themeFill="background1" w:themeFillShade="D9"/>
            <w:vAlign w:val="center"/>
            <w:hideMark/>
          </w:tcPr>
          <w:p w:rsidR="00A57849" w:rsidRPr="00211DA7" w:rsidRDefault="00A57849" w:rsidP="00971D01">
            <w:pPr>
              <w:spacing w:after="0" w:line="240" w:lineRule="auto"/>
              <w:rPr>
                <w:b/>
              </w:rPr>
            </w:pPr>
          </w:p>
        </w:tc>
        <w:tc>
          <w:tcPr>
            <w:tcW w:w="1768"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A57849" w:rsidRPr="00211DA7" w:rsidRDefault="00A57849" w:rsidP="00971D01">
            <w:pPr>
              <w:spacing w:after="0" w:line="240" w:lineRule="auto"/>
              <w:jc w:val="center"/>
              <w:rPr>
                <w:b/>
              </w:rPr>
            </w:pPr>
            <w:r w:rsidRPr="00211DA7">
              <w:rPr>
                <w:b/>
              </w:rPr>
              <w:t>z 1. stupně</w:t>
            </w:r>
          </w:p>
        </w:tc>
        <w:tc>
          <w:tcPr>
            <w:tcW w:w="1768" w:type="dxa"/>
            <w:tcBorders>
              <w:top w:val="nil"/>
              <w:left w:val="nil"/>
              <w:bottom w:val="single" w:sz="8" w:space="0" w:color="auto"/>
              <w:right w:val="single" w:sz="4" w:space="0" w:color="auto"/>
            </w:tcBorders>
            <w:shd w:val="clear" w:color="auto" w:fill="D9D9D9" w:themeFill="background1" w:themeFillShade="D9"/>
            <w:vAlign w:val="center"/>
            <w:hideMark/>
          </w:tcPr>
          <w:p w:rsidR="00A57849" w:rsidRPr="00211DA7" w:rsidRDefault="00A57849" w:rsidP="00971D01">
            <w:pPr>
              <w:spacing w:after="0" w:line="240" w:lineRule="auto"/>
              <w:jc w:val="center"/>
              <w:rPr>
                <w:b/>
              </w:rPr>
            </w:pPr>
            <w:r w:rsidRPr="00211DA7">
              <w:rPr>
                <w:b/>
              </w:rPr>
              <w:t>z 2. stupně</w:t>
            </w:r>
          </w:p>
        </w:tc>
        <w:tc>
          <w:tcPr>
            <w:tcW w:w="1769" w:type="dxa"/>
            <w:tcBorders>
              <w:top w:val="nil"/>
              <w:left w:val="nil"/>
              <w:bottom w:val="single" w:sz="8" w:space="0" w:color="auto"/>
              <w:right w:val="single" w:sz="8" w:space="0" w:color="auto"/>
            </w:tcBorders>
            <w:shd w:val="clear" w:color="auto" w:fill="D9D9D9" w:themeFill="background1" w:themeFillShade="D9"/>
            <w:vAlign w:val="center"/>
            <w:hideMark/>
          </w:tcPr>
          <w:p w:rsidR="00A57849" w:rsidRPr="00211DA7" w:rsidRDefault="00A57849" w:rsidP="00971D01">
            <w:pPr>
              <w:spacing w:after="0" w:line="240" w:lineRule="auto"/>
              <w:jc w:val="center"/>
              <w:rPr>
                <w:b/>
              </w:rPr>
            </w:pPr>
            <w:r w:rsidRPr="00211DA7">
              <w:rPr>
                <w:b/>
              </w:rPr>
              <w:t>celkem</w:t>
            </w:r>
          </w:p>
        </w:tc>
      </w:tr>
      <w:tr w:rsidR="00A57849" w:rsidRPr="00211DA7" w:rsidTr="00A57849">
        <w:trPr>
          <w:trHeight w:val="317"/>
        </w:trPr>
        <w:tc>
          <w:tcPr>
            <w:tcW w:w="9208"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57849" w:rsidRPr="00211DA7" w:rsidRDefault="00A57849" w:rsidP="00971D01">
            <w:pPr>
              <w:spacing w:after="0" w:line="240" w:lineRule="auto"/>
              <w:jc w:val="center"/>
              <w:rPr>
                <w:b/>
              </w:rPr>
            </w:pPr>
            <w:r w:rsidRPr="00211DA7">
              <w:rPr>
                <w:b/>
              </w:rPr>
              <w:t>2012/2013</w:t>
            </w:r>
          </w:p>
        </w:tc>
      </w:tr>
      <w:tr w:rsidR="00A57849" w:rsidRPr="00211DA7" w:rsidTr="00A57849">
        <w:trPr>
          <w:trHeight w:val="300"/>
        </w:trPr>
        <w:tc>
          <w:tcPr>
            <w:tcW w:w="2134"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pPr>
            <w:r w:rsidRPr="00211DA7">
              <w:t>krajem</w:t>
            </w:r>
          </w:p>
        </w:tc>
        <w:tc>
          <w:tcPr>
            <w:tcW w:w="1769" w:type="dxa"/>
            <w:tcBorders>
              <w:top w:val="nil"/>
              <w:left w:val="nil"/>
              <w:bottom w:val="single" w:sz="4" w:space="0" w:color="auto"/>
              <w:right w:val="nil"/>
            </w:tcBorders>
            <w:shd w:val="clear" w:color="auto" w:fill="auto"/>
            <w:vAlign w:val="center"/>
            <w:hideMark/>
          </w:tcPr>
          <w:p w:rsidR="00A57849" w:rsidRPr="00211DA7" w:rsidRDefault="00A57849" w:rsidP="00971D01">
            <w:pPr>
              <w:spacing w:after="0" w:line="240" w:lineRule="auto"/>
              <w:jc w:val="center"/>
            </w:pPr>
            <w:r w:rsidRPr="00211DA7">
              <w:t>0</w:t>
            </w:r>
          </w:p>
        </w:tc>
        <w:tc>
          <w:tcPr>
            <w:tcW w:w="1768"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8" w:type="dxa"/>
            <w:tcBorders>
              <w:top w:val="nil"/>
              <w:left w:val="nil"/>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9" w:type="dxa"/>
            <w:tcBorders>
              <w:top w:val="nil"/>
              <w:left w:val="nil"/>
              <w:bottom w:val="single" w:sz="4" w:space="0" w:color="auto"/>
              <w:right w:val="single" w:sz="8" w:space="0" w:color="auto"/>
            </w:tcBorders>
            <w:shd w:val="clear" w:color="auto" w:fill="auto"/>
            <w:vAlign w:val="center"/>
            <w:hideMark/>
          </w:tcPr>
          <w:p w:rsidR="00A57849" w:rsidRPr="00211DA7" w:rsidRDefault="00A57849" w:rsidP="00971D01">
            <w:pPr>
              <w:spacing w:after="0" w:line="240" w:lineRule="auto"/>
              <w:jc w:val="center"/>
            </w:pPr>
            <w:r w:rsidRPr="00211DA7">
              <w:t>0</w:t>
            </w:r>
          </w:p>
        </w:tc>
      </w:tr>
      <w:tr w:rsidR="00A57849" w:rsidRPr="00211DA7" w:rsidTr="00A57849">
        <w:trPr>
          <w:trHeight w:val="300"/>
        </w:trPr>
        <w:tc>
          <w:tcPr>
            <w:tcW w:w="2134"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pPr>
            <w:r w:rsidRPr="00211DA7">
              <w:t>obcemi</w:t>
            </w:r>
          </w:p>
        </w:tc>
        <w:tc>
          <w:tcPr>
            <w:tcW w:w="1769" w:type="dxa"/>
            <w:tcBorders>
              <w:top w:val="nil"/>
              <w:left w:val="nil"/>
              <w:bottom w:val="single" w:sz="4" w:space="0" w:color="auto"/>
              <w:right w:val="nil"/>
            </w:tcBorders>
            <w:shd w:val="clear" w:color="auto" w:fill="auto"/>
            <w:vAlign w:val="center"/>
            <w:hideMark/>
          </w:tcPr>
          <w:p w:rsidR="00A57849" w:rsidRPr="00211DA7" w:rsidRDefault="00A57849" w:rsidP="00971D01">
            <w:pPr>
              <w:spacing w:after="0" w:line="240" w:lineRule="auto"/>
              <w:jc w:val="center"/>
            </w:pPr>
            <w:r w:rsidRPr="00211DA7">
              <w:t>16</w:t>
            </w:r>
          </w:p>
        </w:tc>
        <w:tc>
          <w:tcPr>
            <w:tcW w:w="1768"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435</w:t>
            </w:r>
          </w:p>
        </w:tc>
        <w:tc>
          <w:tcPr>
            <w:tcW w:w="1768" w:type="dxa"/>
            <w:tcBorders>
              <w:top w:val="nil"/>
              <w:left w:val="nil"/>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9" w:type="dxa"/>
            <w:tcBorders>
              <w:top w:val="nil"/>
              <w:left w:val="nil"/>
              <w:bottom w:val="single" w:sz="4" w:space="0" w:color="auto"/>
              <w:right w:val="single" w:sz="8" w:space="0" w:color="auto"/>
            </w:tcBorders>
            <w:shd w:val="clear" w:color="auto" w:fill="auto"/>
            <w:vAlign w:val="center"/>
            <w:hideMark/>
          </w:tcPr>
          <w:p w:rsidR="00A57849" w:rsidRPr="00211DA7" w:rsidRDefault="00A57849" w:rsidP="00971D01">
            <w:pPr>
              <w:spacing w:after="0" w:line="240" w:lineRule="auto"/>
              <w:jc w:val="center"/>
            </w:pPr>
            <w:r w:rsidRPr="00211DA7">
              <w:t>435</w:t>
            </w:r>
          </w:p>
        </w:tc>
      </w:tr>
      <w:tr w:rsidR="00A57849" w:rsidRPr="00211DA7" w:rsidTr="00A57849">
        <w:trPr>
          <w:trHeight w:val="300"/>
        </w:trPr>
        <w:tc>
          <w:tcPr>
            <w:tcW w:w="2134"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pPr>
            <w:r w:rsidRPr="00211DA7">
              <w:t>církví</w:t>
            </w:r>
          </w:p>
        </w:tc>
        <w:tc>
          <w:tcPr>
            <w:tcW w:w="1769" w:type="dxa"/>
            <w:tcBorders>
              <w:top w:val="nil"/>
              <w:left w:val="nil"/>
              <w:bottom w:val="single" w:sz="4" w:space="0" w:color="auto"/>
              <w:right w:val="nil"/>
            </w:tcBorders>
            <w:shd w:val="clear" w:color="auto" w:fill="auto"/>
            <w:vAlign w:val="center"/>
            <w:hideMark/>
          </w:tcPr>
          <w:p w:rsidR="00A57849" w:rsidRPr="00211DA7" w:rsidRDefault="00A57849" w:rsidP="00971D01">
            <w:pPr>
              <w:spacing w:after="0" w:line="240" w:lineRule="auto"/>
              <w:jc w:val="center"/>
            </w:pPr>
            <w:r w:rsidRPr="00211DA7">
              <w:t>0</w:t>
            </w:r>
          </w:p>
        </w:tc>
        <w:tc>
          <w:tcPr>
            <w:tcW w:w="1768"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8" w:type="dxa"/>
            <w:tcBorders>
              <w:top w:val="nil"/>
              <w:left w:val="nil"/>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9" w:type="dxa"/>
            <w:tcBorders>
              <w:top w:val="nil"/>
              <w:left w:val="nil"/>
              <w:bottom w:val="single" w:sz="4" w:space="0" w:color="auto"/>
              <w:right w:val="single" w:sz="8" w:space="0" w:color="auto"/>
            </w:tcBorders>
            <w:shd w:val="clear" w:color="auto" w:fill="auto"/>
            <w:vAlign w:val="center"/>
            <w:hideMark/>
          </w:tcPr>
          <w:p w:rsidR="00A57849" w:rsidRPr="00211DA7" w:rsidRDefault="00A57849" w:rsidP="00971D01">
            <w:pPr>
              <w:spacing w:after="0" w:line="240" w:lineRule="auto"/>
              <w:jc w:val="center"/>
            </w:pPr>
            <w:r w:rsidRPr="00211DA7">
              <w:t>0</w:t>
            </w:r>
          </w:p>
        </w:tc>
      </w:tr>
      <w:tr w:rsidR="00A57849" w:rsidRPr="00211DA7" w:rsidTr="00A57849">
        <w:trPr>
          <w:trHeight w:val="300"/>
        </w:trPr>
        <w:tc>
          <w:tcPr>
            <w:tcW w:w="2134"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pPr>
            <w:r w:rsidRPr="00211DA7">
              <w:t>soukromou osobou</w:t>
            </w:r>
          </w:p>
        </w:tc>
        <w:tc>
          <w:tcPr>
            <w:tcW w:w="1769" w:type="dxa"/>
            <w:tcBorders>
              <w:top w:val="nil"/>
              <w:left w:val="nil"/>
              <w:bottom w:val="single" w:sz="4" w:space="0" w:color="auto"/>
              <w:right w:val="nil"/>
            </w:tcBorders>
            <w:shd w:val="clear" w:color="auto" w:fill="auto"/>
            <w:vAlign w:val="center"/>
            <w:hideMark/>
          </w:tcPr>
          <w:p w:rsidR="00A57849" w:rsidRPr="00211DA7" w:rsidRDefault="00A57849" w:rsidP="00971D01">
            <w:pPr>
              <w:spacing w:after="0" w:line="240" w:lineRule="auto"/>
              <w:jc w:val="center"/>
            </w:pPr>
            <w:r w:rsidRPr="00211DA7">
              <w:t>0</w:t>
            </w:r>
          </w:p>
        </w:tc>
        <w:tc>
          <w:tcPr>
            <w:tcW w:w="1768" w:type="dxa"/>
            <w:tcBorders>
              <w:top w:val="nil"/>
              <w:left w:val="single" w:sz="8" w:space="0" w:color="auto"/>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8" w:type="dxa"/>
            <w:tcBorders>
              <w:top w:val="nil"/>
              <w:left w:val="nil"/>
              <w:bottom w:val="single" w:sz="4"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9" w:type="dxa"/>
            <w:tcBorders>
              <w:top w:val="nil"/>
              <w:left w:val="nil"/>
              <w:bottom w:val="single" w:sz="4" w:space="0" w:color="auto"/>
              <w:right w:val="single" w:sz="8" w:space="0" w:color="auto"/>
            </w:tcBorders>
            <w:shd w:val="clear" w:color="auto" w:fill="auto"/>
            <w:vAlign w:val="center"/>
            <w:hideMark/>
          </w:tcPr>
          <w:p w:rsidR="00A57849" w:rsidRPr="00211DA7" w:rsidRDefault="00A57849" w:rsidP="00971D01">
            <w:pPr>
              <w:spacing w:after="0" w:line="240" w:lineRule="auto"/>
              <w:jc w:val="center"/>
            </w:pPr>
            <w:r w:rsidRPr="00211DA7">
              <w:t>0</w:t>
            </w:r>
          </w:p>
        </w:tc>
      </w:tr>
      <w:tr w:rsidR="00A57849" w:rsidRPr="00211DA7" w:rsidTr="00381A7D">
        <w:trPr>
          <w:trHeight w:val="90"/>
        </w:trPr>
        <w:tc>
          <w:tcPr>
            <w:tcW w:w="2134" w:type="dxa"/>
            <w:tcBorders>
              <w:top w:val="nil"/>
              <w:left w:val="single" w:sz="8" w:space="0" w:color="auto"/>
              <w:bottom w:val="single" w:sz="8" w:space="0" w:color="auto"/>
              <w:right w:val="single" w:sz="4" w:space="0" w:color="auto"/>
            </w:tcBorders>
            <w:shd w:val="clear" w:color="auto" w:fill="auto"/>
            <w:vAlign w:val="center"/>
            <w:hideMark/>
          </w:tcPr>
          <w:p w:rsidR="00A57849" w:rsidRPr="00211DA7" w:rsidRDefault="00A57849" w:rsidP="00971D01">
            <w:pPr>
              <w:spacing w:after="0" w:line="240" w:lineRule="auto"/>
            </w:pPr>
            <w:r w:rsidRPr="00211DA7">
              <w:t>celkem</w:t>
            </w:r>
          </w:p>
        </w:tc>
        <w:tc>
          <w:tcPr>
            <w:tcW w:w="1769" w:type="dxa"/>
            <w:tcBorders>
              <w:top w:val="nil"/>
              <w:left w:val="nil"/>
              <w:bottom w:val="single" w:sz="8" w:space="0" w:color="auto"/>
              <w:right w:val="nil"/>
            </w:tcBorders>
            <w:shd w:val="clear" w:color="auto" w:fill="auto"/>
            <w:vAlign w:val="center"/>
            <w:hideMark/>
          </w:tcPr>
          <w:p w:rsidR="00A57849" w:rsidRPr="00211DA7" w:rsidRDefault="00A57849" w:rsidP="00971D01">
            <w:pPr>
              <w:spacing w:after="0" w:line="240" w:lineRule="auto"/>
              <w:jc w:val="center"/>
            </w:pPr>
            <w:r w:rsidRPr="00211DA7">
              <w:t>16</w:t>
            </w:r>
          </w:p>
        </w:tc>
        <w:tc>
          <w:tcPr>
            <w:tcW w:w="1768" w:type="dxa"/>
            <w:tcBorders>
              <w:top w:val="nil"/>
              <w:left w:val="single" w:sz="8" w:space="0" w:color="auto"/>
              <w:bottom w:val="single" w:sz="8"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435</w:t>
            </w:r>
          </w:p>
        </w:tc>
        <w:tc>
          <w:tcPr>
            <w:tcW w:w="1768" w:type="dxa"/>
            <w:tcBorders>
              <w:top w:val="nil"/>
              <w:left w:val="nil"/>
              <w:bottom w:val="single" w:sz="8" w:space="0" w:color="auto"/>
              <w:right w:val="single" w:sz="4" w:space="0" w:color="auto"/>
            </w:tcBorders>
            <w:shd w:val="clear" w:color="auto" w:fill="auto"/>
            <w:vAlign w:val="center"/>
            <w:hideMark/>
          </w:tcPr>
          <w:p w:rsidR="00A57849" w:rsidRPr="00211DA7" w:rsidRDefault="00A57849" w:rsidP="00971D01">
            <w:pPr>
              <w:spacing w:after="0" w:line="240" w:lineRule="auto"/>
              <w:jc w:val="center"/>
            </w:pPr>
            <w:r w:rsidRPr="00211DA7">
              <w:t>0</w:t>
            </w:r>
          </w:p>
        </w:tc>
        <w:tc>
          <w:tcPr>
            <w:tcW w:w="1769" w:type="dxa"/>
            <w:tcBorders>
              <w:top w:val="nil"/>
              <w:left w:val="nil"/>
              <w:bottom w:val="single" w:sz="8" w:space="0" w:color="auto"/>
              <w:right w:val="single" w:sz="8" w:space="0" w:color="auto"/>
            </w:tcBorders>
            <w:shd w:val="clear" w:color="auto" w:fill="auto"/>
            <w:vAlign w:val="center"/>
            <w:hideMark/>
          </w:tcPr>
          <w:p w:rsidR="00A57849" w:rsidRPr="00211DA7" w:rsidRDefault="00A57849" w:rsidP="00971D01">
            <w:pPr>
              <w:spacing w:after="0" w:line="240" w:lineRule="auto"/>
              <w:jc w:val="center"/>
            </w:pPr>
            <w:r w:rsidRPr="00211DA7">
              <w:t>435</w:t>
            </w:r>
          </w:p>
        </w:tc>
      </w:tr>
    </w:tbl>
    <w:p w:rsidR="00CE23FF" w:rsidRPr="00971D01" w:rsidRDefault="003934B8" w:rsidP="00971D01">
      <w:pPr>
        <w:spacing w:after="160" w:line="259" w:lineRule="auto"/>
        <w:jc w:val="both"/>
        <w:rPr>
          <w:i/>
          <w:sz w:val="18"/>
          <w:szCs w:val="18"/>
        </w:rPr>
      </w:pPr>
      <w:r w:rsidRPr="00971D01">
        <w:rPr>
          <w:i/>
          <w:sz w:val="18"/>
          <w:szCs w:val="18"/>
        </w:rPr>
        <w:t xml:space="preserve">Převzato z </w:t>
      </w:r>
      <w:r w:rsidR="00CE23FF" w:rsidRPr="00971D01">
        <w:rPr>
          <w:i/>
          <w:sz w:val="18"/>
          <w:szCs w:val="18"/>
        </w:rPr>
        <w:t xml:space="preserve">dokumentu </w:t>
      </w:r>
      <w:r w:rsidR="00275BAE">
        <w:rPr>
          <w:i/>
          <w:sz w:val="18"/>
          <w:szCs w:val="18"/>
        </w:rPr>
        <w:t>SÚSOOH</w:t>
      </w:r>
      <w:r w:rsidR="00CE23FF" w:rsidRPr="00971D01">
        <w:rPr>
          <w:sz w:val="18"/>
          <w:szCs w:val="18"/>
        </w:rPr>
        <w:t xml:space="preserve">, </w:t>
      </w:r>
      <w:r w:rsidR="00CE23FF" w:rsidRPr="00971D01">
        <w:rPr>
          <w:i/>
          <w:sz w:val="18"/>
          <w:szCs w:val="18"/>
        </w:rPr>
        <w:t>tab. č. 74 na s. 95, zdroj: Městský úřad Holice, Výkazy MŠMT</w:t>
      </w:r>
    </w:p>
    <w:p w:rsidR="00275BAE" w:rsidRDefault="003934B8" w:rsidP="00971D01">
      <w:pPr>
        <w:pStyle w:val="Titulek"/>
        <w:keepNext/>
        <w:spacing w:after="160" w:line="259" w:lineRule="auto"/>
        <w:jc w:val="both"/>
        <w:rPr>
          <w:b w:val="0"/>
          <w:szCs w:val="22"/>
        </w:rPr>
      </w:pPr>
      <w:r w:rsidRPr="00EC2E45">
        <w:rPr>
          <w:b w:val="0"/>
          <w:szCs w:val="22"/>
        </w:rPr>
        <w:t>Průměrný přepočetný počet pracovníků v</w:t>
      </w:r>
      <w:r w:rsidR="00EA6DFA" w:rsidRPr="00EC2E45">
        <w:rPr>
          <w:b w:val="0"/>
          <w:szCs w:val="22"/>
        </w:rPr>
        <w:t xml:space="preserve">e školních družinách a klubech </w:t>
      </w:r>
      <w:r w:rsidRPr="00EC2E45">
        <w:rPr>
          <w:b w:val="0"/>
          <w:szCs w:val="22"/>
        </w:rPr>
        <w:t xml:space="preserve">byl ve školním roce 2012/2013 na úrovni </w:t>
      </w:r>
      <w:r w:rsidRPr="00275BAE">
        <w:rPr>
          <w:b w:val="0"/>
          <w:i/>
          <w:szCs w:val="22"/>
        </w:rPr>
        <w:t>12,48</w:t>
      </w:r>
      <w:r w:rsidRPr="00EC2E45">
        <w:rPr>
          <w:b w:val="0"/>
          <w:szCs w:val="22"/>
        </w:rPr>
        <w:t xml:space="preserve">; z toho pedagogů </w:t>
      </w:r>
      <w:r w:rsidRPr="00275BAE">
        <w:rPr>
          <w:b w:val="0"/>
          <w:i/>
          <w:szCs w:val="22"/>
        </w:rPr>
        <w:t>12,48</w:t>
      </w:r>
      <w:r w:rsidRPr="00EC2E45">
        <w:rPr>
          <w:b w:val="0"/>
          <w:szCs w:val="22"/>
        </w:rPr>
        <w:t xml:space="preserve">. Průměrný přepočtený počet pracovníků v zařízeních školního stravování byl </w:t>
      </w:r>
      <w:r w:rsidRPr="00275BAE">
        <w:rPr>
          <w:b w:val="0"/>
          <w:i/>
          <w:szCs w:val="22"/>
        </w:rPr>
        <w:t>41,20</w:t>
      </w:r>
      <w:r w:rsidRPr="00EC2E45">
        <w:rPr>
          <w:b w:val="0"/>
          <w:szCs w:val="22"/>
        </w:rPr>
        <w:t xml:space="preserve">; z toho nepedagogů </w:t>
      </w:r>
      <w:r w:rsidRPr="00275BAE">
        <w:rPr>
          <w:b w:val="0"/>
          <w:i/>
          <w:szCs w:val="22"/>
        </w:rPr>
        <w:t>41,20</w:t>
      </w:r>
      <w:r w:rsidRPr="00EC2E45">
        <w:rPr>
          <w:b w:val="0"/>
          <w:szCs w:val="22"/>
        </w:rPr>
        <w:t>.</w:t>
      </w:r>
      <w:r w:rsidR="00AC5F95" w:rsidRPr="00EC2E45">
        <w:rPr>
          <w:rStyle w:val="Znakapoznpodarou"/>
          <w:b w:val="0"/>
          <w:szCs w:val="22"/>
        </w:rPr>
        <w:footnoteReference w:id="256"/>
      </w:r>
      <w:r w:rsidR="00EA6DFA" w:rsidRPr="00EC2E45">
        <w:rPr>
          <w:b w:val="0"/>
          <w:szCs w:val="22"/>
        </w:rPr>
        <w:t xml:space="preserve"> </w:t>
      </w:r>
    </w:p>
    <w:p w:rsidR="00EC2E45" w:rsidRDefault="00EC2E45" w:rsidP="00971D01">
      <w:pPr>
        <w:pStyle w:val="Titulek"/>
        <w:keepNext/>
        <w:spacing w:after="160" w:line="259" w:lineRule="auto"/>
        <w:jc w:val="both"/>
        <w:rPr>
          <w:b w:val="0"/>
          <w:szCs w:val="22"/>
        </w:rPr>
      </w:pPr>
      <w:r w:rsidRPr="00EC2E45">
        <w:rPr>
          <w:b w:val="0"/>
          <w:szCs w:val="22"/>
        </w:rPr>
        <w:t>Porovnání kapacity družin</w:t>
      </w:r>
      <w:r w:rsidR="00971D01">
        <w:rPr>
          <w:b w:val="0"/>
          <w:szCs w:val="22"/>
        </w:rPr>
        <w:t>y a potřeb dle počtu dětí v 1. t</w:t>
      </w:r>
      <w:r w:rsidRPr="00EC2E45">
        <w:rPr>
          <w:b w:val="0"/>
          <w:szCs w:val="22"/>
        </w:rPr>
        <w:t>řídách uvádí následující tabulka:</w:t>
      </w:r>
      <w:bookmarkStart w:id="298" w:name="_Toc415477021"/>
      <w:bookmarkStart w:id="299" w:name="RANGE!A1"/>
      <w:r w:rsidRPr="00EC2E45">
        <w:rPr>
          <w:b w:val="0"/>
          <w:szCs w:val="22"/>
        </w:rPr>
        <w:t xml:space="preserve"> </w:t>
      </w:r>
    </w:p>
    <w:p w:rsidR="00991440" w:rsidRDefault="00991440" w:rsidP="00BB4185">
      <w:pPr>
        <w:pStyle w:val="Titulek"/>
      </w:pPr>
      <w:bookmarkStart w:id="300" w:name="_Toc472274140"/>
    </w:p>
    <w:p w:rsidR="00EC2E45" w:rsidRPr="00BB4185" w:rsidRDefault="00BB4185" w:rsidP="00BB4185">
      <w:pPr>
        <w:pStyle w:val="Titulek"/>
      </w:pPr>
      <w:r w:rsidRPr="00BB4185">
        <w:t xml:space="preserve">Tabulka </w:t>
      </w:r>
      <w:r w:rsidR="005526AA">
        <w:fldChar w:fldCharType="begin"/>
      </w:r>
      <w:r w:rsidR="005526AA">
        <w:instrText xml:space="preserve"> SEQ Tabulka \* ARABIC </w:instrText>
      </w:r>
      <w:r w:rsidR="005526AA">
        <w:fldChar w:fldCharType="separate"/>
      </w:r>
      <w:r w:rsidR="006B7C7B">
        <w:rPr>
          <w:noProof/>
        </w:rPr>
        <w:t>20</w:t>
      </w:r>
      <w:r w:rsidR="005526AA">
        <w:rPr>
          <w:noProof/>
        </w:rPr>
        <w:fldChar w:fldCharType="end"/>
      </w:r>
      <w:r w:rsidRPr="00BB4185">
        <w:t xml:space="preserve"> </w:t>
      </w:r>
      <w:r w:rsidR="00EC2E45" w:rsidRPr="00BB4185">
        <w:t>Kapacita družiny v porovnání s potřebnou kapacitou 1. stupně ZŠ v roce  2012/2013</w:t>
      </w:r>
      <w:bookmarkEnd w:id="300"/>
    </w:p>
    <w:tbl>
      <w:tblPr>
        <w:tblW w:w="5000" w:type="pct"/>
        <w:tblCellMar>
          <w:left w:w="70" w:type="dxa"/>
          <w:right w:w="70" w:type="dxa"/>
        </w:tblCellMar>
        <w:tblLook w:val="04A0" w:firstRow="1" w:lastRow="0" w:firstColumn="1" w:lastColumn="0" w:noHBand="0" w:noVBand="1"/>
      </w:tblPr>
      <w:tblGrid>
        <w:gridCol w:w="2672"/>
        <w:gridCol w:w="927"/>
        <w:gridCol w:w="897"/>
        <w:gridCol w:w="897"/>
        <w:gridCol w:w="1050"/>
        <w:gridCol w:w="927"/>
        <w:gridCol w:w="1842"/>
      </w:tblGrid>
      <w:tr w:rsidR="00EC2E45" w:rsidRPr="00EC2E45" w:rsidTr="00275BAE">
        <w:trPr>
          <w:trHeight w:val="20"/>
        </w:trPr>
        <w:tc>
          <w:tcPr>
            <w:tcW w:w="1450" w:type="pct"/>
            <w:tcBorders>
              <w:top w:val="single" w:sz="4" w:space="0" w:color="auto"/>
              <w:left w:val="single" w:sz="4" w:space="0" w:color="auto"/>
              <w:bottom w:val="single" w:sz="4" w:space="0" w:color="auto"/>
              <w:right w:val="single" w:sz="4" w:space="0" w:color="auto"/>
            </w:tcBorders>
            <w:shd w:val="clear" w:color="000000" w:fill="D8D8D8"/>
            <w:hideMark/>
          </w:tcPr>
          <w:bookmarkEnd w:id="298"/>
          <w:bookmarkEnd w:id="299"/>
          <w:p w:rsidR="00EC2E45" w:rsidRPr="00EC2E45" w:rsidRDefault="00EC2E45" w:rsidP="00275BAE">
            <w:pPr>
              <w:spacing w:after="0" w:line="240" w:lineRule="auto"/>
              <w:rPr>
                <w:rFonts w:ascii="Calibri" w:eastAsia="Times New Roman" w:hAnsi="Calibri" w:cs="Times New Roman"/>
                <w:b/>
                <w:bCs/>
                <w:color w:val="000000"/>
              </w:rPr>
            </w:pPr>
            <w:r w:rsidRPr="00EC2E45">
              <w:rPr>
                <w:rFonts w:ascii="Calibri" w:eastAsia="Times New Roman" w:hAnsi="Calibri" w:cs="Times New Roman"/>
                <w:b/>
                <w:bCs/>
                <w:color w:val="000000"/>
              </w:rPr>
              <w:t>Název ZŠ</w:t>
            </w:r>
          </w:p>
        </w:tc>
        <w:tc>
          <w:tcPr>
            <w:tcW w:w="503" w:type="pct"/>
            <w:tcBorders>
              <w:top w:val="single" w:sz="4" w:space="0" w:color="auto"/>
              <w:left w:val="nil"/>
              <w:bottom w:val="single" w:sz="4" w:space="0" w:color="auto"/>
              <w:right w:val="single" w:sz="4" w:space="0" w:color="auto"/>
            </w:tcBorders>
            <w:shd w:val="clear" w:color="000000" w:fill="D8D8D8"/>
            <w:hideMark/>
          </w:tcPr>
          <w:p w:rsidR="00EC2E45" w:rsidRPr="00EC2E45" w:rsidRDefault="00EC2E45" w:rsidP="00275BAE">
            <w:pPr>
              <w:spacing w:after="0" w:line="240" w:lineRule="auto"/>
              <w:rPr>
                <w:rFonts w:ascii="Calibri" w:eastAsia="Times New Roman" w:hAnsi="Calibri" w:cs="Times New Roman"/>
                <w:b/>
                <w:bCs/>
                <w:color w:val="000000"/>
              </w:rPr>
            </w:pPr>
            <w:r w:rsidRPr="00EC2E45">
              <w:rPr>
                <w:rFonts w:ascii="Calibri" w:eastAsia="Times New Roman" w:hAnsi="Calibri" w:cs="Times New Roman"/>
                <w:b/>
                <w:bCs/>
                <w:color w:val="000000"/>
              </w:rPr>
              <w:t>Kapacita družiny</w:t>
            </w:r>
          </w:p>
        </w:tc>
        <w:tc>
          <w:tcPr>
            <w:tcW w:w="487" w:type="pct"/>
            <w:tcBorders>
              <w:top w:val="single" w:sz="4" w:space="0" w:color="auto"/>
              <w:left w:val="nil"/>
              <w:bottom w:val="single" w:sz="4" w:space="0" w:color="auto"/>
              <w:right w:val="single" w:sz="4" w:space="0" w:color="auto"/>
            </w:tcBorders>
            <w:shd w:val="clear" w:color="000000" w:fill="D8D8D8"/>
            <w:hideMark/>
          </w:tcPr>
          <w:p w:rsidR="00EC2E45" w:rsidRPr="00EC2E45" w:rsidRDefault="00EC2E45" w:rsidP="00275BAE">
            <w:pPr>
              <w:spacing w:after="0" w:line="240" w:lineRule="auto"/>
              <w:rPr>
                <w:rFonts w:ascii="Calibri" w:eastAsia="Times New Roman" w:hAnsi="Calibri" w:cs="Times New Roman"/>
                <w:b/>
                <w:bCs/>
                <w:color w:val="000000"/>
              </w:rPr>
            </w:pPr>
            <w:r w:rsidRPr="00EC2E45">
              <w:rPr>
                <w:rFonts w:ascii="Calibri" w:eastAsia="Times New Roman" w:hAnsi="Calibri" w:cs="Times New Roman"/>
                <w:b/>
                <w:bCs/>
                <w:color w:val="000000"/>
              </w:rPr>
              <w:t>Počet dětí 1. stupeň</w:t>
            </w:r>
          </w:p>
        </w:tc>
        <w:tc>
          <w:tcPr>
            <w:tcW w:w="487" w:type="pct"/>
            <w:tcBorders>
              <w:top w:val="single" w:sz="4" w:space="0" w:color="auto"/>
              <w:left w:val="nil"/>
              <w:bottom w:val="single" w:sz="4" w:space="0" w:color="auto"/>
              <w:right w:val="single" w:sz="4" w:space="0" w:color="auto"/>
            </w:tcBorders>
            <w:shd w:val="clear" w:color="000000" w:fill="D8D8D8"/>
            <w:hideMark/>
          </w:tcPr>
          <w:p w:rsidR="00EC2E45" w:rsidRPr="00EC2E45" w:rsidRDefault="00EC2E45" w:rsidP="00275BAE">
            <w:pPr>
              <w:spacing w:after="0" w:line="240" w:lineRule="auto"/>
              <w:rPr>
                <w:rFonts w:ascii="Calibri" w:eastAsia="Times New Roman" w:hAnsi="Calibri" w:cs="Times New Roman"/>
                <w:b/>
                <w:bCs/>
                <w:color w:val="000000"/>
              </w:rPr>
            </w:pPr>
            <w:r w:rsidRPr="00EC2E45">
              <w:rPr>
                <w:rFonts w:ascii="Calibri" w:eastAsia="Times New Roman" w:hAnsi="Calibri" w:cs="Times New Roman"/>
                <w:b/>
                <w:bCs/>
                <w:color w:val="000000"/>
              </w:rPr>
              <w:t>Počet tříd na 1. stupni</w:t>
            </w:r>
          </w:p>
        </w:tc>
        <w:tc>
          <w:tcPr>
            <w:tcW w:w="570" w:type="pct"/>
            <w:tcBorders>
              <w:top w:val="single" w:sz="4" w:space="0" w:color="auto"/>
              <w:left w:val="nil"/>
              <w:bottom w:val="single" w:sz="4" w:space="0" w:color="auto"/>
              <w:right w:val="single" w:sz="4" w:space="0" w:color="auto"/>
            </w:tcBorders>
            <w:shd w:val="clear" w:color="000000" w:fill="D8D8D8"/>
            <w:hideMark/>
          </w:tcPr>
          <w:p w:rsidR="00EC2E45" w:rsidRPr="00EC2E45" w:rsidRDefault="00EC2E45" w:rsidP="00275BAE">
            <w:pPr>
              <w:spacing w:after="0" w:line="240" w:lineRule="auto"/>
              <w:rPr>
                <w:rFonts w:ascii="Calibri" w:eastAsia="Times New Roman" w:hAnsi="Calibri" w:cs="Times New Roman"/>
                <w:b/>
                <w:bCs/>
                <w:color w:val="000000"/>
              </w:rPr>
            </w:pPr>
            <w:r w:rsidRPr="00EC2E45">
              <w:rPr>
                <w:rFonts w:ascii="Calibri" w:eastAsia="Times New Roman" w:hAnsi="Calibri" w:cs="Times New Roman"/>
                <w:b/>
                <w:bCs/>
                <w:color w:val="000000"/>
              </w:rPr>
              <w:t>Průměrný počet dětí/1 třída</w:t>
            </w:r>
          </w:p>
        </w:tc>
        <w:tc>
          <w:tcPr>
            <w:tcW w:w="503" w:type="pct"/>
            <w:tcBorders>
              <w:top w:val="single" w:sz="4" w:space="0" w:color="auto"/>
              <w:left w:val="nil"/>
              <w:bottom w:val="single" w:sz="4" w:space="0" w:color="auto"/>
              <w:right w:val="single" w:sz="4" w:space="0" w:color="auto"/>
            </w:tcBorders>
            <w:shd w:val="clear" w:color="000000" w:fill="D8D8D8"/>
            <w:hideMark/>
          </w:tcPr>
          <w:p w:rsidR="00EC2E45" w:rsidRPr="00EC2E45" w:rsidRDefault="00EC2E45" w:rsidP="00275BAE">
            <w:pPr>
              <w:spacing w:after="0" w:line="240" w:lineRule="auto"/>
              <w:rPr>
                <w:rFonts w:ascii="Calibri" w:eastAsia="Times New Roman" w:hAnsi="Calibri" w:cs="Times New Roman"/>
                <w:b/>
                <w:bCs/>
                <w:color w:val="000000"/>
              </w:rPr>
            </w:pPr>
            <w:r w:rsidRPr="00EC2E45">
              <w:rPr>
                <w:rFonts w:ascii="Calibri" w:eastAsia="Times New Roman" w:hAnsi="Calibri" w:cs="Times New Roman"/>
                <w:b/>
                <w:bCs/>
                <w:color w:val="000000"/>
              </w:rPr>
              <w:t>Kapacita družiny - počet tříd</w:t>
            </w:r>
          </w:p>
        </w:tc>
        <w:tc>
          <w:tcPr>
            <w:tcW w:w="1000" w:type="pct"/>
            <w:tcBorders>
              <w:top w:val="single" w:sz="4" w:space="0" w:color="auto"/>
              <w:left w:val="nil"/>
              <w:bottom w:val="single" w:sz="4" w:space="0" w:color="auto"/>
              <w:right w:val="single" w:sz="4" w:space="0" w:color="auto"/>
            </w:tcBorders>
            <w:shd w:val="clear" w:color="000000" w:fill="D8D8D8"/>
            <w:hideMark/>
          </w:tcPr>
          <w:p w:rsidR="00EC2E45" w:rsidRPr="00EC2E45" w:rsidRDefault="00EC2E45" w:rsidP="00275BAE">
            <w:pPr>
              <w:spacing w:after="0" w:line="240" w:lineRule="auto"/>
              <w:rPr>
                <w:rFonts w:ascii="Calibri" w:eastAsia="Times New Roman" w:hAnsi="Calibri" w:cs="Times New Roman"/>
                <w:b/>
                <w:bCs/>
                <w:color w:val="000000"/>
              </w:rPr>
            </w:pPr>
            <w:r w:rsidRPr="00EC2E45">
              <w:rPr>
                <w:rFonts w:ascii="Calibri" w:eastAsia="Times New Roman" w:hAnsi="Calibri" w:cs="Times New Roman"/>
                <w:b/>
                <w:bCs/>
                <w:color w:val="000000"/>
              </w:rPr>
              <w:t>Pokrytí ročníků</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Základní škola E. Nápravníka Býšť</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60</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135</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6</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22,5</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2,7</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cca 1. a 2.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Masarykova základní škola Dolní Roveň</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75</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113</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5</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22,6</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3,3</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1., 2., 3. a částečně 4.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Základní škola Dolní Ředice</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25</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38</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19</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1,3</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1., 2., 3.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Základní škola Holice Holubova</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87</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170</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9</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18,9</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4,6</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1. a částečně 2.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Základní škola Holice Komen</w:t>
            </w:r>
            <w:r w:rsidR="006F4DD6">
              <w:rPr>
                <w:rFonts w:ascii="Calibri" w:eastAsia="Times New Roman" w:hAnsi="Calibri" w:cs="Times New Roman"/>
                <w:color w:val="000000"/>
              </w:rPr>
              <w:t>ského</w:t>
            </w:r>
          </w:p>
        </w:tc>
        <w:tc>
          <w:tcPr>
            <w:tcW w:w="503"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90</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197</w:t>
            </w:r>
          </w:p>
        </w:tc>
        <w:tc>
          <w:tcPr>
            <w:tcW w:w="487"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9</w:t>
            </w:r>
          </w:p>
        </w:tc>
        <w:tc>
          <w:tcPr>
            <w:tcW w:w="570"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21,9</w:t>
            </w:r>
          </w:p>
        </w:tc>
        <w:tc>
          <w:tcPr>
            <w:tcW w:w="503"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0,1</w:t>
            </w:r>
          </w:p>
        </w:tc>
        <w:tc>
          <w:tcPr>
            <w:tcW w:w="1000" w:type="pct"/>
            <w:vMerge w:val="restart"/>
            <w:tcBorders>
              <w:top w:val="nil"/>
              <w:left w:val="single" w:sz="4" w:space="0" w:color="auto"/>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1. a 2.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p>
        </w:tc>
        <w:tc>
          <w:tcPr>
            <w:tcW w:w="503" w:type="pct"/>
            <w:vMerge/>
            <w:tcBorders>
              <w:top w:val="nil"/>
              <w:left w:val="single" w:sz="4" w:space="0" w:color="auto"/>
              <w:bottom w:val="single" w:sz="4" w:space="0" w:color="auto"/>
              <w:right w:val="single" w:sz="4" w:space="0" w:color="auto"/>
            </w:tcBorders>
            <w:vAlign w:val="center"/>
            <w:hideMark/>
          </w:tcPr>
          <w:p w:rsidR="00EC2E45" w:rsidRPr="00EC2E45" w:rsidRDefault="00EC2E45" w:rsidP="00211DA7">
            <w:pPr>
              <w:spacing w:after="0" w:line="240" w:lineRule="auto"/>
              <w:rPr>
                <w:rFonts w:ascii="Calibri" w:eastAsia="Times New Roman" w:hAnsi="Calibri" w:cs="Times New Roman"/>
                <w:color w:val="000000"/>
              </w:rPr>
            </w:pPr>
          </w:p>
        </w:tc>
        <w:tc>
          <w:tcPr>
            <w:tcW w:w="487" w:type="pct"/>
            <w:vMerge/>
            <w:tcBorders>
              <w:top w:val="nil"/>
              <w:left w:val="single" w:sz="4" w:space="0" w:color="auto"/>
              <w:bottom w:val="single" w:sz="4" w:space="0" w:color="auto"/>
              <w:right w:val="single" w:sz="4" w:space="0" w:color="auto"/>
            </w:tcBorders>
            <w:vAlign w:val="center"/>
            <w:hideMark/>
          </w:tcPr>
          <w:p w:rsidR="00EC2E45" w:rsidRPr="00EC2E45" w:rsidRDefault="00EC2E45" w:rsidP="00211DA7">
            <w:pPr>
              <w:spacing w:after="0" w:line="240" w:lineRule="auto"/>
              <w:rPr>
                <w:rFonts w:ascii="Calibri" w:eastAsia="Times New Roman" w:hAnsi="Calibri" w:cs="Times New Roman"/>
                <w:color w:val="000000"/>
              </w:rPr>
            </w:pPr>
          </w:p>
        </w:tc>
        <w:tc>
          <w:tcPr>
            <w:tcW w:w="487" w:type="pct"/>
            <w:vMerge/>
            <w:tcBorders>
              <w:top w:val="nil"/>
              <w:left w:val="single" w:sz="4" w:space="0" w:color="auto"/>
              <w:bottom w:val="single" w:sz="4" w:space="0" w:color="auto"/>
              <w:right w:val="single" w:sz="4" w:space="0" w:color="auto"/>
            </w:tcBorders>
            <w:vAlign w:val="center"/>
            <w:hideMark/>
          </w:tcPr>
          <w:p w:rsidR="00EC2E45" w:rsidRPr="00EC2E45" w:rsidRDefault="00EC2E45" w:rsidP="00211DA7">
            <w:pPr>
              <w:spacing w:after="0" w:line="240" w:lineRule="auto"/>
              <w:rPr>
                <w:rFonts w:ascii="Calibri" w:eastAsia="Times New Roman" w:hAnsi="Calibri" w:cs="Times New Roman"/>
                <w:color w:val="000000"/>
              </w:rPr>
            </w:pPr>
          </w:p>
        </w:tc>
        <w:tc>
          <w:tcPr>
            <w:tcW w:w="570" w:type="pct"/>
            <w:vMerge/>
            <w:tcBorders>
              <w:top w:val="nil"/>
              <w:left w:val="single" w:sz="4" w:space="0" w:color="auto"/>
              <w:bottom w:val="single" w:sz="4" w:space="0" w:color="auto"/>
              <w:right w:val="single" w:sz="4" w:space="0" w:color="auto"/>
            </w:tcBorders>
            <w:vAlign w:val="center"/>
            <w:hideMark/>
          </w:tcPr>
          <w:p w:rsidR="00EC2E45" w:rsidRPr="00EC2E45" w:rsidRDefault="00EC2E45" w:rsidP="00211DA7">
            <w:pPr>
              <w:spacing w:after="0" w:line="240" w:lineRule="auto"/>
              <w:rPr>
                <w:rFonts w:ascii="Calibri" w:eastAsia="Times New Roman" w:hAnsi="Calibri" w:cs="Times New Roman"/>
                <w:color w:val="000000"/>
              </w:rPr>
            </w:pPr>
          </w:p>
        </w:tc>
        <w:tc>
          <w:tcPr>
            <w:tcW w:w="503" w:type="pct"/>
            <w:vMerge/>
            <w:tcBorders>
              <w:top w:val="nil"/>
              <w:left w:val="single" w:sz="4" w:space="0" w:color="auto"/>
              <w:bottom w:val="single" w:sz="4" w:space="0" w:color="auto"/>
              <w:right w:val="single" w:sz="4" w:space="0" w:color="auto"/>
            </w:tcBorders>
            <w:vAlign w:val="center"/>
            <w:hideMark/>
          </w:tcPr>
          <w:p w:rsidR="00EC2E45" w:rsidRPr="00EC2E45" w:rsidRDefault="00EC2E45" w:rsidP="00211DA7">
            <w:pPr>
              <w:spacing w:after="0" w:line="240" w:lineRule="auto"/>
              <w:rPr>
                <w:rFonts w:ascii="Calibri" w:eastAsia="Times New Roman" w:hAnsi="Calibri" w:cs="Times New Roman"/>
                <w:color w:val="000000"/>
              </w:rPr>
            </w:pPr>
          </w:p>
        </w:tc>
        <w:tc>
          <w:tcPr>
            <w:tcW w:w="1000" w:type="pct"/>
            <w:vMerge/>
            <w:tcBorders>
              <w:top w:val="nil"/>
              <w:left w:val="single" w:sz="4" w:space="0" w:color="auto"/>
              <w:bottom w:val="single" w:sz="4" w:space="0" w:color="auto"/>
              <w:right w:val="single" w:sz="4" w:space="0" w:color="auto"/>
            </w:tcBorders>
            <w:vAlign w:val="center"/>
            <w:hideMark/>
          </w:tcPr>
          <w:p w:rsidR="00EC2E45" w:rsidRPr="00EC2E45" w:rsidRDefault="00EC2E45" w:rsidP="00211DA7">
            <w:pPr>
              <w:spacing w:after="0" w:line="240" w:lineRule="auto"/>
              <w:rPr>
                <w:rFonts w:ascii="Calibri" w:eastAsia="Times New Roman" w:hAnsi="Calibri" w:cs="Times New Roman"/>
                <w:color w:val="000000"/>
              </w:rPr>
            </w:pP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Základní škola Horní Ředice</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25</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44</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3</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14,7</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1,7</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1. a 2.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Základní škola Ostřetín</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25</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36</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3</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12</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2,1</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1., 2. a 3.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Základní škola Horní Jelení</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75</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135</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5</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27</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2,8</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1., 2. a částečně 3. třída</w:t>
            </w:r>
          </w:p>
        </w:tc>
      </w:tr>
      <w:tr w:rsidR="00EC2E45" w:rsidRPr="00EC2E45" w:rsidTr="00211DA7">
        <w:trPr>
          <w:trHeight w:val="20"/>
        </w:trPr>
        <w:tc>
          <w:tcPr>
            <w:tcW w:w="1450" w:type="pct"/>
            <w:tcBorders>
              <w:top w:val="nil"/>
              <w:left w:val="single" w:sz="4" w:space="0" w:color="auto"/>
              <w:bottom w:val="single" w:sz="4" w:space="0" w:color="auto"/>
              <w:right w:val="single" w:sz="4" w:space="0" w:color="auto"/>
            </w:tcBorders>
            <w:shd w:val="clear" w:color="000000" w:fill="D8D8D8"/>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Celkem</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462</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868</w:t>
            </w:r>
          </w:p>
        </w:tc>
        <w:tc>
          <w:tcPr>
            <w:tcW w:w="487"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42</w:t>
            </w:r>
          </w:p>
        </w:tc>
        <w:tc>
          <w:tcPr>
            <w:tcW w:w="570"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xxx</w:t>
            </w:r>
          </w:p>
        </w:tc>
        <w:tc>
          <w:tcPr>
            <w:tcW w:w="503" w:type="pct"/>
            <w:tcBorders>
              <w:top w:val="nil"/>
              <w:left w:val="nil"/>
              <w:bottom w:val="single" w:sz="4" w:space="0" w:color="auto"/>
              <w:right w:val="single" w:sz="4" w:space="0" w:color="auto"/>
            </w:tcBorders>
            <w:shd w:val="clear" w:color="auto" w:fill="auto"/>
            <w:noWrap/>
            <w:vAlign w:val="bottom"/>
            <w:hideMark/>
          </w:tcPr>
          <w:p w:rsidR="00EC2E45" w:rsidRPr="00EC2E45" w:rsidRDefault="00EC2E45" w:rsidP="00211DA7">
            <w:pPr>
              <w:spacing w:after="0" w:line="240" w:lineRule="auto"/>
              <w:jc w:val="center"/>
              <w:rPr>
                <w:rFonts w:ascii="Calibri" w:eastAsia="Times New Roman" w:hAnsi="Calibri" w:cs="Times New Roman"/>
                <w:color w:val="000000"/>
              </w:rPr>
            </w:pPr>
            <w:r w:rsidRPr="00EC2E45">
              <w:rPr>
                <w:rFonts w:ascii="Calibri" w:eastAsia="Times New Roman" w:hAnsi="Calibri" w:cs="Times New Roman"/>
                <w:color w:val="000000"/>
              </w:rPr>
              <w:t>xxx</w:t>
            </w:r>
          </w:p>
        </w:tc>
        <w:tc>
          <w:tcPr>
            <w:tcW w:w="1000" w:type="pct"/>
            <w:tcBorders>
              <w:top w:val="nil"/>
              <w:left w:val="nil"/>
              <w:bottom w:val="single" w:sz="4" w:space="0" w:color="auto"/>
              <w:right w:val="single" w:sz="4" w:space="0" w:color="auto"/>
            </w:tcBorders>
            <w:shd w:val="clear" w:color="auto" w:fill="auto"/>
            <w:vAlign w:val="bottom"/>
            <w:hideMark/>
          </w:tcPr>
          <w:p w:rsidR="00EC2E45" w:rsidRPr="00EC2E45" w:rsidRDefault="00EC2E45" w:rsidP="00211DA7">
            <w:pPr>
              <w:spacing w:after="0" w:line="240" w:lineRule="auto"/>
              <w:rPr>
                <w:rFonts w:ascii="Calibri" w:eastAsia="Times New Roman" w:hAnsi="Calibri" w:cs="Times New Roman"/>
                <w:color w:val="000000"/>
              </w:rPr>
            </w:pPr>
            <w:r w:rsidRPr="00EC2E45">
              <w:rPr>
                <w:rFonts w:ascii="Calibri" w:eastAsia="Times New Roman" w:hAnsi="Calibri" w:cs="Times New Roman"/>
                <w:color w:val="000000"/>
              </w:rPr>
              <w:t> </w:t>
            </w:r>
          </w:p>
        </w:tc>
      </w:tr>
    </w:tbl>
    <w:p w:rsidR="00211DA7" w:rsidRDefault="00211DA7" w:rsidP="00211DA7">
      <w:pPr>
        <w:spacing w:after="160" w:line="259" w:lineRule="auto"/>
        <w:jc w:val="both"/>
      </w:pPr>
      <w:r w:rsidRPr="00211DA7">
        <w:rPr>
          <w:i/>
          <w:sz w:val="18"/>
          <w:szCs w:val="18"/>
        </w:rPr>
        <w:t xml:space="preserve">Upraveno dle </w:t>
      </w:r>
      <w:r w:rsidRPr="00211DA7">
        <w:rPr>
          <w:rFonts w:ascii="Calibri" w:eastAsia="Times New Roman" w:hAnsi="Calibri" w:cs="Times New Roman"/>
          <w:i/>
          <w:iCs/>
          <w:color w:val="000000"/>
          <w:sz w:val="18"/>
          <w:szCs w:val="18"/>
        </w:rPr>
        <w:t xml:space="preserve"> </w:t>
      </w:r>
      <w:r w:rsidR="00275BAE">
        <w:rPr>
          <w:rFonts w:ascii="Calibri" w:eastAsia="Times New Roman" w:hAnsi="Calibri" w:cs="Times New Roman"/>
          <w:i/>
          <w:iCs/>
          <w:color w:val="000000"/>
          <w:sz w:val="18"/>
          <w:szCs w:val="18"/>
        </w:rPr>
        <w:t xml:space="preserve">SÚSOOH, </w:t>
      </w:r>
      <w:r w:rsidRPr="00211DA7">
        <w:rPr>
          <w:i/>
          <w:sz w:val="18"/>
          <w:szCs w:val="18"/>
        </w:rPr>
        <w:t xml:space="preserve">tab. č. 84 na s. 99, </w:t>
      </w:r>
      <w:r w:rsidRPr="00211DA7">
        <w:rPr>
          <w:rFonts w:ascii="Calibri" w:eastAsia="Times New Roman" w:hAnsi="Calibri" w:cs="Times New Roman"/>
          <w:i/>
          <w:iCs/>
          <w:color w:val="000000"/>
          <w:sz w:val="18"/>
          <w:szCs w:val="18"/>
        </w:rPr>
        <w:t>Zdroj: Městský úřad Holice, Výkazy MŠMT, vlastní šetření – dotazník</w:t>
      </w:r>
    </w:p>
    <w:p w:rsidR="0091077F" w:rsidRDefault="0091077F" w:rsidP="00211DA7">
      <w:pPr>
        <w:spacing w:after="160" w:line="259" w:lineRule="auto"/>
        <w:jc w:val="both"/>
      </w:pPr>
      <w:r>
        <w:lastRenderedPageBreak/>
        <w:t xml:space="preserve">Ve školním roce 2012/2013 byla kapacita školních družin nedostačující. Žádná školní družina neposkytovala možnost umístit všechny děti na 1. stupni do družiny. Většinou byly umístěny děti z 1. a 2. ročníků s výjimkou družiny při ZŠ Dolní Ředice (všechny čtyři ročníky) a ZŠ Dolní Roveň (1. až 3. ročník a částečně 4. ročník. </w:t>
      </w:r>
      <w:r>
        <w:rPr>
          <w:rStyle w:val="Znakapoznpodarou"/>
        </w:rPr>
        <w:footnoteReference w:id="257"/>
      </w:r>
    </w:p>
    <w:p w:rsidR="00991440" w:rsidRDefault="00991440" w:rsidP="00211DA7">
      <w:pPr>
        <w:spacing w:after="160" w:line="259" w:lineRule="auto"/>
        <w:jc w:val="both"/>
      </w:pPr>
    </w:p>
    <w:p w:rsidR="003C11F6" w:rsidRPr="003C11F6" w:rsidRDefault="003C11F6" w:rsidP="00211DA7">
      <w:pPr>
        <w:spacing w:after="160" w:line="259" w:lineRule="auto"/>
        <w:jc w:val="both"/>
        <w:rPr>
          <w:b/>
        </w:rPr>
      </w:pPr>
      <w:r w:rsidRPr="003C11F6">
        <w:rPr>
          <w:b/>
        </w:rPr>
        <w:t>Dětský domov</w:t>
      </w:r>
    </w:p>
    <w:p w:rsidR="00B71B82" w:rsidRDefault="00B71B82" w:rsidP="00211DA7">
      <w:pPr>
        <w:spacing w:after="160" w:line="259" w:lineRule="auto"/>
        <w:jc w:val="both"/>
        <w:rPr>
          <w:i/>
        </w:rPr>
      </w:pPr>
      <w:r>
        <w:rPr>
          <w:i/>
        </w:rPr>
        <w:t>„</w:t>
      </w:r>
      <w:r w:rsidRPr="00B71B82">
        <w:rPr>
          <w:i/>
        </w:rPr>
        <w:t xml:space="preserve">Na území ORP Holice funguje pouze jeden dětský domov – </w:t>
      </w:r>
      <w:r w:rsidRPr="003C11F6">
        <w:rPr>
          <w:i/>
        </w:rPr>
        <w:t>Dětský domov Holice</w:t>
      </w:r>
      <w:r w:rsidRPr="00B71B82">
        <w:rPr>
          <w:i/>
        </w:rPr>
        <w:t>. Jedná se o koedukované školské zařízení rodinného typu, které poskytuje komplexní péči dětem a mládeži ve věku od tří do osmnácti let, resp. do ukončení přípravy na budoucí povolání, kterým byla soudem uložena ústavní výchova, nebo bylo vydáno předběžné opatření. Součástí školského zařízení je školní jídelna, která zajišťuje v pracovní dny celodenní stravování dětí i zaměstnanců, v sobotu a v neděli probíhá vaření na jednotlivých rodinných skupinách. Součástí areálu domova je hospodářská část, ve které je umístěna kuchyň, jídelna, posilovna a služební byt, kotelna a dílna. Venkovní prostory jsou uzpůsobeny dětem – 2 dětská hřiště, cesty pro jízdu na kole, pískoviště a další dětské hřiště. Každá rodinná skupinka má svou zahrádku a na zahradě byl vybudován krytý plavecký bazén.</w:t>
      </w:r>
      <w:r>
        <w:rPr>
          <w:i/>
        </w:rPr>
        <w:t>“</w:t>
      </w:r>
      <w:r>
        <w:rPr>
          <w:rStyle w:val="Znakapoznpodarou"/>
          <w:i/>
        </w:rPr>
        <w:footnoteReference w:id="258"/>
      </w:r>
    </w:p>
    <w:p w:rsidR="00991440" w:rsidRPr="00B71B82" w:rsidRDefault="00991440" w:rsidP="00211DA7">
      <w:pPr>
        <w:spacing w:after="160" w:line="259" w:lineRule="auto"/>
        <w:jc w:val="both"/>
        <w:rPr>
          <w:i/>
        </w:rPr>
      </w:pPr>
    </w:p>
    <w:p w:rsidR="00BA5BC3" w:rsidRPr="003934B8" w:rsidRDefault="00BA5BC3" w:rsidP="00211DA7">
      <w:pPr>
        <w:spacing w:after="160" w:line="259" w:lineRule="auto"/>
        <w:rPr>
          <w:b/>
        </w:rPr>
      </w:pPr>
      <w:r w:rsidRPr="003934B8">
        <w:rPr>
          <w:b/>
        </w:rPr>
        <w:t>Dostupnost a rozbor součástí souvisejících s pohybovou ak</w:t>
      </w:r>
      <w:r w:rsidR="003A1B77" w:rsidRPr="003934B8">
        <w:rPr>
          <w:b/>
        </w:rPr>
        <w:t>tivitou</w:t>
      </w:r>
    </w:p>
    <w:p w:rsidR="00FE7B0A" w:rsidRDefault="00FE7B0A" w:rsidP="00211DA7">
      <w:pPr>
        <w:spacing w:after="160" w:line="259" w:lineRule="auto"/>
        <w:jc w:val="both"/>
      </w:pPr>
      <w:r>
        <w:t xml:space="preserve">V následující tabulce č. </w:t>
      </w:r>
      <w:r w:rsidR="00211DA7">
        <w:t>2</w:t>
      </w:r>
      <w:r w:rsidR="00275BAE">
        <w:t>1</w:t>
      </w:r>
      <w:r>
        <w:t xml:space="preserve"> jsou uvedena z</w:t>
      </w:r>
      <w:r w:rsidRPr="00FE7B0A">
        <w:t>ařízení pro pohybovou aktivitu jsou tělocvičny, venkovní hřiště, hřiště pro školní družinu.</w:t>
      </w:r>
      <w:r>
        <w:t xml:space="preserve"> Každá škola má tělocvičnu, </w:t>
      </w:r>
      <w:r w:rsidR="006B156A">
        <w:t>každá škola má možnost využívat venkovní hřiště, ať už svoje vlastní nebo hřiště družiny či hřiště obce.</w:t>
      </w:r>
    </w:p>
    <w:p w:rsidR="00991440" w:rsidRDefault="00991440" w:rsidP="00211DA7">
      <w:pPr>
        <w:spacing w:after="160" w:line="259" w:lineRule="auto"/>
        <w:jc w:val="both"/>
      </w:pPr>
    </w:p>
    <w:p w:rsidR="005B7406" w:rsidRPr="00BB4185" w:rsidRDefault="00BB4185" w:rsidP="00BB4185">
      <w:pPr>
        <w:pStyle w:val="Titulek"/>
      </w:pPr>
      <w:bookmarkStart w:id="301" w:name="_Ref388530524"/>
      <w:bookmarkStart w:id="302" w:name="_Toc406746525"/>
      <w:bookmarkStart w:id="303" w:name="_Toc415476998"/>
      <w:bookmarkStart w:id="304" w:name="_Toc472274141"/>
      <w:r w:rsidRPr="00BB4185">
        <w:t xml:space="preserve">Tabulka </w:t>
      </w:r>
      <w:r w:rsidR="005526AA">
        <w:fldChar w:fldCharType="begin"/>
      </w:r>
      <w:r w:rsidR="005526AA">
        <w:instrText xml:space="preserve"> SEQ Tabulka \* ARABIC </w:instrText>
      </w:r>
      <w:r w:rsidR="005526AA">
        <w:fldChar w:fldCharType="separate"/>
      </w:r>
      <w:r w:rsidR="006B7C7B">
        <w:rPr>
          <w:noProof/>
        </w:rPr>
        <w:t>21</w:t>
      </w:r>
      <w:r w:rsidR="005526AA">
        <w:rPr>
          <w:noProof/>
        </w:rPr>
        <w:fldChar w:fldCharType="end"/>
      </w:r>
      <w:r w:rsidRPr="00BB4185">
        <w:t xml:space="preserve"> </w:t>
      </w:r>
      <w:r w:rsidR="005B7406" w:rsidRPr="00BB4185">
        <w:t>Součásti ZŠ v jednotlivých obcích SO ORP Holice</w:t>
      </w:r>
      <w:bookmarkEnd w:id="301"/>
      <w:bookmarkEnd w:id="302"/>
      <w:bookmarkEnd w:id="303"/>
      <w:bookmarkEnd w:id="304"/>
    </w:p>
    <w:tbl>
      <w:tblPr>
        <w:tblStyle w:val="Mkatabulky"/>
        <w:tblW w:w="5000" w:type="pct"/>
        <w:tblLayout w:type="fixed"/>
        <w:tblLook w:val="04A0" w:firstRow="1" w:lastRow="0" w:firstColumn="1" w:lastColumn="0" w:noHBand="0" w:noVBand="1"/>
      </w:tblPr>
      <w:tblGrid>
        <w:gridCol w:w="2084"/>
        <w:gridCol w:w="1284"/>
        <w:gridCol w:w="1135"/>
        <w:gridCol w:w="992"/>
        <w:gridCol w:w="3793"/>
      </w:tblGrid>
      <w:tr w:rsidR="00FE7B0A" w:rsidRPr="00211DA7" w:rsidTr="00991440">
        <w:trPr>
          <w:cantSplit/>
          <w:trHeight w:val="20"/>
          <w:tblHeader/>
        </w:trPr>
        <w:tc>
          <w:tcPr>
            <w:tcW w:w="1122" w:type="pct"/>
            <w:shd w:val="clear" w:color="auto" w:fill="D9D9D9" w:themeFill="background1" w:themeFillShade="D9"/>
            <w:vAlign w:val="center"/>
          </w:tcPr>
          <w:p w:rsidR="00FE7B0A" w:rsidRPr="00211DA7" w:rsidRDefault="00FE7B0A" w:rsidP="00211DA7">
            <w:pPr>
              <w:jc w:val="center"/>
              <w:rPr>
                <w:rFonts w:eastAsia="Times New Roman"/>
                <w:b/>
                <w:bCs/>
                <w:color w:val="000000"/>
              </w:rPr>
            </w:pPr>
            <w:r w:rsidRPr="00211DA7">
              <w:rPr>
                <w:rFonts w:eastAsia="Times New Roman"/>
                <w:b/>
                <w:bCs/>
                <w:color w:val="000000"/>
              </w:rPr>
              <w:t>Název školy</w:t>
            </w:r>
          </w:p>
        </w:tc>
        <w:tc>
          <w:tcPr>
            <w:tcW w:w="691" w:type="pct"/>
            <w:shd w:val="clear" w:color="auto" w:fill="D9D9D9" w:themeFill="background1" w:themeFillShade="D9"/>
            <w:vAlign w:val="center"/>
          </w:tcPr>
          <w:p w:rsidR="00FE7B0A" w:rsidRPr="00211DA7" w:rsidRDefault="00FE7B0A" w:rsidP="00211DA7">
            <w:pPr>
              <w:jc w:val="center"/>
              <w:rPr>
                <w:rFonts w:eastAsia="Times New Roman"/>
                <w:b/>
                <w:bCs/>
                <w:color w:val="000000"/>
              </w:rPr>
            </w:pPr>
            <w:r w:rsidRPr="00211DA7">
              <w:rPr>
                <w:rFonts w:eastAsia="Times New Roman"/>
                <w:b/>
                <w:bCs/>
                <w:color w:val="000000"/>
              </w:rPr>
              <w:t>Tělocvična</w:t>
            </w:r>
          </w:p>
        </w:tc>
        <w:tc>
          <w:tcPr>
            <w:tcW w:w="611" w:type="pct"/>
            <w:shd w:val="clear" w:color="auto" w:fill="D9D9D9" w:themeFill="background1" w:themeFillShade="D9"/>
            <w:vAlign w:val="center"/>
          </w:tcPr>
          <w:p w:rsidR="00FE7B0A" w:rsidRPr="00211DA7" w:rsidRDefault="00FE7B0A" w:rsidP="00211DA7">
            <w:pPr>
              <w:jc w:val="center"/>
              <w:rPr>
                <w:rFonts w:eastAsia="Times New Roman"/>
                <w:b/>
                <w:bCs/>
                <w:color w:val="000000"/>
              </w:rPr>
            </w:pPr>
            <w:r w:rsidRPr="00211DA7">
              <w:rPr>
                <w:rFonts w:eastAsia="Times New Roman"/>
                <w:b/>
                <w:bCs/>
                <w:color w:val="000000"/>
              </w:rPr>
              <w:t>Venkovní hřiště/ zahrada</w:t>
            </w:r>
          </w:p>
        </w:tc>
        <w:tc>
          <w:tcPr>
            <w:tcW w:w="534" w:type="pct"/>
            <w:shd w:val="clear" w:color="auto" w:fill="D9D9D9" w:themeFill="background1" w:themeFillShade="D9"/>
            <w:vAlign w:val="center"/>
          </w:tcPr>
          <w:p w:rsidR="00FE7B0A" w:rsidRPr="00211DA7" w:rsidRDefault="00FE7B0A" w:rsidP="00211DA7">
            <w:pPr>
              <w:jc w:val="center"/>
              <w:rPr>
                <w:rFonts w:eastAsia="Times New Roman"/>
                <w:b/>
                <w:bCs/>
                <w:color w:val="000000"/>
              </w:rPr>
            </w:pPr>
            <w:r w:rsidRPr="00211DA7">
              <w:rPr>
                <w:rFonts w:eastAsia="Times New Roman"/>
                <w:b/>
                <w:bCs/>
                <w:color w:val="000000"/>
              </w:rPr>
              <w:t>Hřiště školní družiny</w:t>
            </w:r>
          </w:p>
        </w:tc>
        <w:tc>
          <w:tcPr>
            <w:tcW w:w="2042" w:type="pct"/>
            <w:shd w:val="clear" w:color="auto" w:fill="D9D9D9" w:themeFill="background1" w:themeFillShade="D9"/>
            <w:vAlign w:val="center"/>
          </w:tcPr>
          <w:p w:rsidR="00FE7B0A" w:rsidRPr="00211DA7" w:rsidRDefault="00FE7B0A" w:rsidP="00211DA7">
            <w:pPr>
              <w:jc w:val="center"/>
              <w:rPr>
                <w:rFonts w:eastAsia="Times New Roman"/>
                <w:b/>
                <w:bCs/>
                <w:color w:val="000000"/>
              </w:rPr>
            </w:pPr>
            <w:r w:rsidRPr="00211DA7">
              <w:rPr>
                <w:rFonts w:eastAsia="Times New Roman"/>
                <w:b/>
                <w:bCs/>
                <w:color w:val="000000"/>
              </w:rPr>
              <w:t>Poznámka</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t>Základní škola E. Nápravníka Býšť</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Základní škola může využívat fotbalové a víceúčelové hřiště obce.</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t>Masarykova základní škola Dolní Roveň</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 xml:space="preserve">Tělocvična je v budově odloučeného pracoviště, kde je 1. stupeň základní školy. Druhý stupeň v hlavní budově ZŠ využívá sokolovny, která je spojena se základní školou. </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t>Základní škola Dolní Ředice</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 </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t>Základní škola Holice Holubova</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 </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t>Základní škola Holice Komenského</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 </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t>Základní škola Horní Jelení</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 </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lastRenderedPageBreak/>
              <w:t>Základní škola Horní Ředice</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Základní škola může využívat i fotbalový stadion a multifunkční hřiště umístěné hned vedle ZŠ.</w:t>
            </w:r>
          </w:p>
        </w:tc>
      </w:tr>
      <w:tr w:rsidR="00FE7B0A" w:rsidRPr="00211DA7" w:rsidTr="00275BAE">
        <w:trPr>
          <w:cantSplit/>
          <w:trHeight w:val="20"/>
        </w:trPr>
        <w:tc>
          <w:tcPr>
            <w:tcW w:w="1122" w:type="pct"/>
            <w:vAlign w:val="center"/>
          </w:tcPr>
          <w:p w:rsidR="00FE7B0A" w:rsidRPr="00211DA7" w:rsidRDefault="00FE7B0A" w:rsidP="00211DA7">
            <w:pPr>
              <w:rPr>
                <w:rFonts w:eastAsia="Times New Roman"/>
                <w:bCs/>
                <w:color w:val="000000"/>
              </w:rPr>
            </w:pPr>
            <w:r w:rsidRPr="00211DA7">
              <w:rPr>
                <w:rFonts w:eastAsia="Times New Roman"/>
                <w:bCs/>
                <w:color w:val="000000"/>
              </w:rPr>
              <w:t>Základní škola Ostřetín</w:t>
            </w:r>
          </w:p>
        </w:tc>
        <w:tc>
          <w:tcPr>
            <w:tcW w:w="69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611" w:type="pct"/>
            <w:vAlign w:val="center"/>
          </w:tcPr>
          <w:p w:rsidR="00FE7B0A" w:rsidRPr="00211DA7" w:rsidRDefault="00FE7B0A" w:rsidP="00211DA7">
            <w:pPr>
              <w:jc w:val="center"/>
              <w:rPr>
                <w:rFonts w:eastAsia="Times New Roman"/>
                <w:color w:val="000000"/>
              </w:rPr>
            </w:pPr>
            <w:r w:rsidRPr="00211DA7">
              <w:rPr>
                <w:rFonts w:eastAsia="Times New Roman"/>
                <w:color w:val="000000"/>
              </w:rPr>
              <w:t>ANO</w:t>
            </w:r>
          </w:p>
        </w:tc>
        <w:tc>
          <w:tcPr>
            <w:tcW w:w="534" w:type="pct"/>
            <w:vAlign w:val="center"/>
          </w:tcPr>
          <w:p w:rsidR="00FE7B0A" w:rsidRPr="00211DA7" w:rsidRDefault="00FE7B0A" w:rsidP="00211DA7">
            <w:pPr>
              <w:jc w:val="center"/>
              <w:rPr>
                <w:rFonts w:eastAsia="Times New Roman"/>
                <w:color w:val="000000"/>
              </w:rPr>
            </w:pPr>
            <w:r w:rsidRPr="00211DA7">
              <w:rPr>
                <w:rFonts w:eastAsia="Times New Roman"/>
                <w:color w:val="000000"/>
              </w:rPr>
              <w:t>NE</w:t>
            </w:r>
          </w:p>
        </w:tc>
        <w:tc>
          <w:tcPr>
            <w:tcW w:w="2042" w:type="pct"/>
            <w:vAlign w:val="center"/>
          </w:tcPr>
          <w:p w:rsidR="00FE7B0A" w:rsidRPr="00211DA7" w:rsidRDefault="00FE7B0A" w:rsidP="00211DA7">
            <w:pPr>
              <w:rPr>
                <w:rFonts w:eastAsia="Times New Roman"/>
                <w:color w:val="000000"/>
              </w:rPr>
            </w:pPr>
            <w:r w:rsidRPr="00211DA7">
              <w:rPr>
                <w:rFonts w:eastAsia="Times New Roman"/>
                <w:color w:val="000000"/>
              </w:rPr>
              <w:t> </w:t>
            </w:r>
          </w:p>
        </w:tc>
      </w:tr>
    </w:tbl>
    <w:p w:rsidR="00FE7B0A" w:rsidRPr="00211DA7" w:rsidRDefault="00FE7B0A" w:rsidP="00211DA7">
      <w:pPr>
        <w:spacing w:after="160" w:line="259" w:lineRule="auto"/>
        <w:jc w:val="both"/>
        <w:rPr>
          <w:i/>
          <w:sz w:val="18"/>
          <w:szCs w:val="18"/>
        </w:rPr>
      </w:pPr>
      <w:r w:rsidRPr="00211DA7">
        <w:rPr>
          <w:i/>
          <w:sz w:val="18"/>
          <w:szCs w:val="18"/>
        </w:rPr>
        <w:t xml:space="preserve">Upraveno dle dokumentu </w:t>
      </w:r>
      <w:r w:rsidRPr="00211DA7">
        <w:rPr>
          <w:rFonts w:ascii="Calibri" w:eastAsia="Times New Roman" w:hAnsi="Calibri" w:cs="Times New Roman"/>
          <w:i/>
          <w:iCs/>
          <w:color w:val="000000"/>
          <w:sz w:val="18"/>
          <w:szCs w:val="18"/>
        </w:rPr>
        <w:t xml:space="preserve"> </w:t>
      </w:r>
      <w:r w:rsidR="00275BAE">
        <w:rPr>
          <w:rFonts w:ascii="Calibri" w:eastAsia="Times New Roman" w:hAnsi="Calibri" w:cs="Times New Roman"/>
          <w:i/>
          <w:iCs/>
          <w:color w:val="000000"/>
          <w:sz w:val="18"/>
          <w:szCs w:val="18"/>
        </w:rPr>
        <w:t xml:space="preserve">SÚSOOH </w:t>
      </w:r>
      <w:r w:rsidRPr="00211DA7">
        <w:rPr>
          <w:i/>
          <w:sz w:val="18"/>
          <w:szCs w:val="18"/>
        </w:rPr>
        <w:t>tab. č. 61 na s. 83, zdroj: Městský úřad Holice, Výkazy MŠMT</w:t>
      </w:r>
    </w:p>
    <w:p w:rsidR="00991440" w:rsidRDefault="00991440" w:rsidP="00211DA7">
      <w:pPr>
        <w:spacing w:after="160" w:line="259" w:lineRule="auto"/>
        <w:rPr>
          <w:b/>
        </w:rPr>
      </w:pPr>
    </w:p>
    <w:p w:rsidR="00006319" w:rsidRPr="003934B8" w:rsidRDefault="00006319" w:rsidP="00211DA7">
      <w:pPr>
        <w:spacing w:after="160" w:line="259" w:lineRule="auto"/>
        <w:rPr>
          <w:b/>
        </w:rPr>
      </w:pPr>
      <w:r w:rsidRPr="003934B8">
        <w:rPr>
          <w:b/>
        </w:rPr>
        <w:t>Základní umělecké vzdělávání, jeho dostupnost a rozbor v řešeném území</w:t>
      </w:r>
    </w:p>
    <w:p w:rsidR="00BA5BC3" w:rsidRDefault="00006319" w:rsidP="00211DA7">
      <w:pPr>
        <w:spacing w:after="160" w:line="259" w:lineRule="auto"/>
        <w:jc w:val="both"/>
      </w:pPr>
      <w:r w:rsidRPr="00005903">
        <w:t>Základní umělecká škola Holice</w:t>
      </w:r>
      <w:r>
        <w:t xml:space="preserve"> – v době zpracování analýzy </w:t>
      </w:r>
      <w:r w:rsidR="006B156A">
        <w:t xml:space="preserve">ve šk. roce 2012/2013 </w:t>
      </w:r>
      <w:r>
        <w:t xml:space="preserve">byly vyučovány 3 obory </w:t>
      </w:r>
      <w:r w:rsidR="00076EE9">
        <w:t>–</w:t>
      </w:r>
      <w:r>
        <w:t xml:space="preserve"> </w:t>
      </w:r>
      <w:r w:rsidRPr="008A1A5A">
        <w:t>hudební, výtvarn</w:t>
      </w:r>
      <w:r>
        <w:t>ý</w:t>
      </w:r>
      <w:r w:rsidRPr="008A1A5A">
        <w:t xml:space="preserve"> a literárně dramatick</w:t>
      </w:r>
      <w:r>
        <w:t>ý</w:t>
      </w:r>
      <w:r w:rsidR="00014463">
        <w:t>. Výuka v té době byla v Holicích, Býšti a mimo rámec ORP také v</w:t>
      </w:r>
      <w:r w:rsidR="00076EE9">
        <w:t> </w:t>
      </w:r>
      <w:r w:rsidR="00014463">
        <w:t>Sezemicích</w:t>
      </w:r>
      <w:r w:rsidR="00076EE9">
        <w:t xml:space="preserve"> a</w:t>
      </w:r>
      <w:r w:rsidR="00014463">
        <w:t xml:space="preserve"> Dašicích.</w:t>
      </w:r>
      <w:r w:rsidR="00B27E80">
        <w:t xml:space="preserve"> </w:t>
      </w:r>
      <w:r w:rsidR="00712F83">
        <w:t>V současnosti se vyučuje i obor taneční. Zájem o vzdělávání v ZUŠ je enormní a v roce 2016/2017 došlo k převisu poptávky nad možností zájemce přijmout (převis byl 100 žáků).</w:t>
      </w:r>
    </w:p>
    <w:p w:rsidR="00FC2B3A" w:rsidRDefault="00FC2B3A" w:rsidP="00211DA7">
      <w:pPr>
        <w:spacing w:after="160" w:line="259" w:lineRule="auto"/>
        <w:jc w:val="both"/>
      </w:pPr>
    </w:p>
    <w:p w:rsidR="00014463" w:rsidRPr="0093054C" w:rsidRDefault="00014463" w:rsidP="00211DA7">
      <w:pPr>
        <w:spacing w:after="160" w:line="259" w:lineRule="auto"/>
        <w:rPr>
          <w:b/>
        </w:rPr>
      </w:pPr>
      <w:r w:rsidRPr="0093054C">
        <w:rPr>
          <w:b/>
        </w:rPr>
        <w:t xml:space="preserve">Neformální a zájmové vzdělávání, jeho dostupnost a rozbor v řešeném území </w:t>
      </w:r>
    </w:p>
    <w:p w:rsidR="00113505" w:rsidRDefault="00014463" w:rsidP="00076EE9">
      <w:pPr>
        <w:spacing w:after="160" w:line="259" w:lineRule="auto"/>
        <w:jc w:val="both"/>
      </w:pPr>
      <w:r>
        <w:t>V území existuje Dům dětí a mládeže v Holicích, který nabízel zájmové kroužky pro děti, ale i dospělé.</w:t>
      </w:r>
    </w:p>
    <w:p w:rsidR="00014463" w:rsidRPr="00014463" w:rsidRDefault="00076EE9" w:rsidP="00076EE9">
      <w:pPr>
        <w:spacing w:after="160" w:line="259" w:lineRule="auto"/>
        <w:jc w:val="both"/>
      </w:pPr>
      <w:r>
        <w:rPr>
          <w:b/>
          <w:bCs/>
        </w:rPr>
        <w:t xml:space="preserve">Dále v Horním Jelení </w:t>
      </w:r>
      <w:r w:rsidR="00014463" w:rsidRPr="00014463">
        <w:rPr>
          <w:b/>
          <w:bCs/>
        </w:rPr>
        <w:t>existuje Centrum volného času</w:t>
      </w:r>
      <w:r w:rsidR="00014463" w:rsidRPr="00014463">
        <w:t xml:space="preserve"> (CVČ) působí při Českém hudebním táboře mládeže, </w:t>
      </w:r>
      <w:r w:rsidR="006B156A">
        <w:t>„</w:t>
      </w:r>
      <w:r w:rsidR="00014463" w:rsidRPr="00146BFE">
        <w:rPr>
          <w:i/>
        </w:rPr>
        <w:t xml:space="preserve">které nabízí od školního roku 2002/2003 převážně umělecky a humanitně zaměřenou zájmovou činnost dětem a mládeži ve věku od 4 do 16 let v těchto oborech: tvořivé ruce, keramika, zobcová flétna, kytara, bicí, pěvecký sbor a anglická konverzace, taneční a pohybová výchova. Velká část zájmových aktivit CVČ probíhá v </w:t>
      </w:r>
      <w:hyperlink r:id="rId14" w:history="1">
        <w:r w:rsidR="00014463" w:rsidRPr="00146BFE">
          <w:rPr>
            <w:i/>
          </w:rPr>
          <w:t>Základní škole Horní Jelení</w:t>
        </w:r>
      </w:hyperlink>
      <w:r w:rsidR="00014463">
        <w:t>.</w:t>
      </w:r>
      <w:r w:rsidR="006B156A">
        <w:t>“</w:t>
      </w:r>
      <w:r w:rsidR="00146BFE">
        <w:rPr>
          <w:rStyle w:val="Znakapoznpodarou"/>
        </w:rPr>
        <w:footnoteReference w:id="259"/>
      </w:r>
    </w:p>
    <w:p w:rsidR="00014463" w:rsidRDefault="00D625A2" w:rsidP="00076EE9">
      <w:pPr>
        <w:pStyle w:val="Normlnweb"/>
        <w:spacing w:before="0" w:beforeAutospacing="0" w:after="160" w:afterAutospacing="0" w:line="259" w:lineRule="auto"/>
        <w:jc w:val="both"/>
        <w:rPr>
          <w:rFonts w:asciiTheme="minorHAnsi" w:hAnsiTheme="minorHAnsi" w:cs="Arial"/>
          <w:sz w:val="22"/>
          <w:szCs w:val="22"/>
        </w:rPr>
      </w:pPr>
      <w:r w:rsidRPr="00D625A2">
        <w:rPr>
          <w:rFonts w:asciiTheme="minorHAnsi" w:hAnsiTheme="minorHAnsi" w:cs="Arial"/>
          <w:sz w:val="22"/>
          <w:szCs w:val="22"/>
        </w:rPr>
        <w:t>V území působilo také vzdělávací centrum Paprsek, kde se od roku 1997 věnují sportu a výuce anglického jazyka se začali věnovat od roku 2008.</w:t>
      </w:r>
      <w:r w:rsidRPr="00D625A2">
        <w:rPr>
          <w:rStyle w:val="Znakapoznpodarou"/>
          <w:rFonts w:asciiTheme="minorHAnsi" w:hAnsiTheme="minorHAnsi" w:cs="Arial"/>
          <w:sz w:val="22"/>
          <w:szCs w:val="22"/>
        </w:rPr>
        <w:footnoteReference w:id="260"/>
      </w:r>
    </w:p>
    <w:p w:rsidR="00D625A2" w:rsidRPr="00D625A2" w:rsidRDefault="00D625A2" w:rsidP="00076EE9">
      <w:pPr>
        <w:pStyle w:val="Normlnweb"/>
        <w:spacing w:before="0" w:beforeAutospacing="0" w:after="160" w:afterAutospacing="0" w:line="259" w:lineRule="auto"/>
        <w:jc w:val="both"/>
        <w:rPr>
          <w:rFonts w:asciiTheme="minorHAnsi" w:hAnsiTheme="minorHAnsi" w:cs="Arial"/>
          <w:sz w:val="22"/>
          <w:szCs w:val="22"/>
        </w:rPr>
      </w:pPr>
      <w:r>
        <w:rPr>
          <w:rFonts w:asciiTheme="minorHAnsi" w:hAnsiTheme="minorHAnsi" w:cs="Arial"/>
          <w:sz w:val="22"/>
          <w:szCs w:val="22"/>
        </w:rPr>
        <w:t xml:space="preserve">V Holicích působí Rodinné a vzdělávací centrum Holoubek, které </w:t>
      </w:r>
      <w:r w:rsidR="00712F83">
        <w:rPr>
          <w:rFonts w:asciiTheme="minorHAnsi" w:hAnsiTheme="minorHAnsi" w:cs="Arial"/>
          <w:sz w:val="22"/>
          <w:szCs w:val="22"/>
        </w:rPr>
        <w:t xml:space="preserve">bylo založeno v roce 2011. Rodinné centrum poskytuje </w:t>
      </w:r>
      <w:r>
        <w:rPr>
          <w:rFonts w:asciiTheme="minorHAnsi" w:hAnsiTheme="minorHAnsi" w:cs="Arial"/>
          <w:sz w:val="22"/>
          <w:szCs w:val="22"/>
        </w:rPr>
        <w:t>služby pro rodiny s dětmi a aktivity pro nejmenší děti.</w:t>
      </w:r>
    </w:p>
    <w:p w:rsidR="00991440" w:rsidRDefault="00991440" w:rsidP="00076EE9">
      <w:pPr>
        <w:spacing w:after="160" w:line="259" w:lineRule="auto"/>
        <w:jc w:val="both"/>
        <w:rPr>
          <w:b/>
        </w:rPr>
      </w:pPr>
    </w:p>
    <w:p w:rsidR="006B156A" w:rsidRPr="0093054C" w:rsidRDefault="006B156A" w:rsidP="00076EE9">
      <w:pPr>
        <w:spacing w:after="160" w:line="259" w:lineRule="auto"/>
        <w:jc w:val="both"/>
        <w:rPr>
          <w:b/>
        </w:rPr>
      </w:pPr>
      <w:r w:rsidRPr="0093054C">
        <w:rPr>
          <w:b/>
        </w:rPr>
        <w:t xml:space="preserve">Zajištění dopravní dostupnosti škol v území </w:t>
      </w:r>
    </w:p>
    <w:p w:rsidR="006B156A" w:rsidRDefault="006B156A" w:rsidP="00076EE9">
      <w:pPr>
        <w:spacing w:after="160" w:line="259" w:lineRule="auto"/>
        <w:jc w:val="both"/>
      </w:pPr>
      <w:r>
        <w:t>Do všech škol je zajištěna veřejná doprava. Délka dopravy do škol je únosná – minimální je pro dopravu z Horních Ředic do Holic (7 min). Nejdéle jezdí do školy žáci z Trusnova do Dolní Rovně (17 minut).</w:t>
      </w:r>
      <w:r w:rsidR="000844F0">
        <w:rPr>
          <w:rStyle w:val="Znakapoznpodarou"/>
        </w:rPr>
        <w:footnoteReference w:id="261"/>
      </w:r>
      <w:r>
        <w:t xml:space="preserve"> Časům příjezdů dojíždějících žáků byla přizpůsobena otevírací doba škol, některé školy mají posunuté začátky vyučování před </w:t>
      </w:r>
      <w:r w:rsidR="00076EE9">
        <w:t>osmou hodinu. V osm hodin začína</w:t>
      </w:r>
      <w:r>
        <w:t>jí školy v Holicích a v Dolních Ředicích, v 8:25 v Dolní Rovni.</w:t>
      </w:r>
      <w:r w:rsidR="0093054C">
        <w:rPr>
          <w:rStyle w:val="Znakapoznpodarou"/>
        </w:rPr>
        <w:footnoteReference w:id="262"/>
      </w:r>
    </w:p>
    <w:p w:rsidR="006B156A" w:rsidRDefault="006B156A" w:rsidP="00076EE9">
      <w:pPr>
        <w:spacing w:after="160" w:line="259" w:lineRule="auto"/>
        <w:jc w:val="both"/>
      </w:pPr>
      <w:r>
        <w:lastRenderedPageBreak/>
        <w:t>S dopravou do škol mají problémy spíše žáci z odlehlých obcí.</w:t>
      </w:r>
      <w:r w:rsidR="00B71B82">
        <w:t xml:space="preserve"> U </w:t>
      </w:r>
      <w:r w:rsidR="0093054C">
        <w:t xml:space="preserve">problémů s </w:t>
      </w:r>
      <w:r w:rsidR="00B71B82">
        <w:t>dopravní obslužnost</w:t>
      </w:r>
      <w:r w:rsidR="0093054C">
        <w:t>í</w:t>
      </w:r>
      <w:r w:rsidR="00B71B82">
        <w:t xml:space="preserve"> je třeba jednání s na úrovni obec – kraj.</w:t>
      </w:r>
    </w:p>
    <w:p w:rsidR="00991440" w:rsidRDefault="00991440" w:rsidP="00076EE9">
      <w:pPr>
        <w:spacing w:after="160" w:line="259" w:lineRule="auto"/>
        <w:jc w:val="both"/>
      </w:pPr>
    </w:p>
    <w:p w:rsidR="00B71B82" w:rsidRPr="00B71B82" w:rsidRDefault="00B71B82" w:rsidP="003F3DBE">
      <w:pPr>
        <w:pStyle w:val="Nadpis5"/>
      </w:pPr>
      <w:r w:rsidRPr="00B71B82">
        <w:t>Sociální situace</w:t>
      </w:r>
    </w:p>
    <w:p w:rsidR="00B71B82" w:rsidRDefault="00B71B82" w:rsidP="00076EE9">
      <w:pPr>
        <w:spacing w:after="160" w:line="259" w:lineRule="auto"/>
        <w:jc w:val="both"/>
      </w:pPr>
      <w:r>
        <w:t xml:space="preserve">V území ORP Holice nejsou sociálně vyloučené lokality a v dokumentu nejsou popsány sociálně patologické jevy. </w:t>
      </w:r>
    </w:p>
    <w:p w:rsidR="00B71B82" w:rsidRDefault="00B71B82" w:rsidP="00076EE9">
      <w:pPr>
        <w:spacing w:after="160" w:line="259" w:lineRule="auto"/>
        <w:jc w:val="both"/>
      </w:pPr>
      <w:r>
        <w:t>Na území nejsou nízkoprahové nebo odpolední kluby pro školní žáky a mládež.</w:t>
      </w:r>
    </w:p>
    <w:p w:rsidR="00991440" w:rsidRDefault="00991440" w:rsidP="00076EE9">
      <w:pPr>
        <w:spacing w:after="160" w:line="259" w:lineRule="auto"/>
        <w:jc w:val="both"/>
      </w:pPr>
    </w:p>
    <w:p w:rsidR="00B71B82" w:rsidRPr="00B71B82" w:rsidRDefault="00B71B82" w:rsidP="003F3DBE">
      <w:pPr>
        <w:pStyle w:val="Nadpis5"/>
      </w:pPr>
      <w:r w:rsidRPr="00B71B82">
        <w:t xml:space="preserve">Návaznost na dokončené základní vzdělávání </w:t>
      </w:r>
    </w:p>
    <w:p w:rsidR="00CC3454" w:rsidRDefault="00B71B82" w:rsidP="004B2F99">
      <w:pPr>
        <w:spacing w:after="160" w:line="259" w:lineRule="auto"/>
        <w:jc w:val="both"/>
        <w:rPr>
          <w:rFonts w:eastAsia="Times New Roman"/>
          <w:iCs/>
        </w:rPr>
      </w:pPr>
      <w:r>
        <w:t>Na ú</w:t>
      </w:r>
      <w:r w:rsidR="00CC3454">
        <w:t xml:space="preserve">zemí ORP jsou dvě střední školy - </w:t>
      </w:r>
      <w:r w:rsidRPr="00B71B82">
        <w:rPr>
          <w:rFonts w:eastAsia="Times New Roman"/>
          <w:iCs/>
        </w:rPr>
        <w:t xml:space="preserve">Gymnázium Dr. Emila Holuba a SŠ automobilní Holice. </w:t>
      </w:r>
    </w:p>
    <w:p w:rsidR="00991440" w:rsidRDefault="00991440" w:rsidP="004B2F99">
      <w:pPr>
        <w:spacing w:after="160" w:line="259" w:lineRule="auto"/>
        <w:jc w:val="both"/>
        <w:rPr>
          <w:rFonts w:eastAsia="Times New Roman"/>
          <w:iCs/>
        </w:rPr>
      </w:pPr>
    </w:p>
    <w:p w:rsidR="00CC3454" w:rsidRPr="003F3DBE" w:rsidRDefault="00CC3454" w:rsidP="003F3DBE">
      <w:pPr>
        <w:pStyle w:val="Nadpis5"/>
      </w:pPr>
      <w:r w:rsidRPr="003F3DBE">
        <w:t>Gymnázium Dr. Emila Holuba</w:t>
      </w:r>
    </w:p>
    <w:p w:rsidR="00CC3454" w:rsidRPr="00CC3454" w:rsidRDefault="00CC3454" w:rsidP="004B2F99">
      <w:pPr>
        <w:spacing w:after="160" w:line="259" w:lineRule="auto"/>
        <w:jc w:val="both"/>
        <w:rPr>
          <w:rFonts w:ascii="Calibri" w:eastAsia="Times New Roman" w:hAnsi="Calibri" w:cs="Times New Roman"/>
        </w:rPr>
      </w:pPr>
      <w:r w:rsidRPr="00CC3454">
        <w:rPr>
          <w:rFonts w:ascii="Calibri" w:eastAsia="Times New Roman" w:hAnsi="Calibri" w:cs="Times New Roman"/>
        </w:rPr>
        <w:t>Zřizovat</w:t>
      </w:r>
      <w:r w:rsidR="004B2F99">
        <w:rPr>
          <w:rFonts w:ascii="Calibri" w:eastAsia="Times New Roman" w:hAnsi="Calibri" w:cs="Times New Roman"/>
        </w:rPr>
        <w:t xml:space="preserve">elem Gymnázia Dr. Emila Holuba </w:t>
      </w:r>
      <w:r w:rsidRPr="00CC3454">
        <w:rPr>
          <w:rFonts w:ascii="Calibri" w:eastAsia="Times New Roman" w:hAnsi="Calibri" w:cs="Times New Roman"/>
        </w:rPr>
        <w:t xml:space="preserve">je Pardubický kraj. Škola má kapacitu 400 žáků, osmiletý a čtyřletý vzdělávací program. Jsou zde nový školní areál, tělocvična, jídelna, multimediální aula, bufet a venkovní sportoviště, jazykové a počítačové učebny, laboratoře, bezbariérový přístup. Škola je pokryta Wi-Fi signálem. Na škole je možno vybrat si ze studia pěti cizích jazyků, specializované semináře </w:t>
      </w:r>
      <w:r w:rsidRPr="00781068">
        <w:rPr>
          <w:rFonts w:ascii="Calibri" w:eastAsia="Times New Roman" w:hAnsi="Calibri" w:cs="Times New Roman"/>
        </w:rPr>
        <w:t>latinu, finanční matematiku, dějiny umění či geografické informační systémy</w:t>
      </w:r>
      <w:r w:rsidRPr="00CC3454">
        <w:rPr>
          <w:rFonts w:ascii="Calibri" w:eastAsia="Times New Roman" w:hAnsi="Calibri" w:cs="Times New Roman"/>
        </w:rPr>
        <w:t>.</w:t>
      </w:r>
      <w:r w:rsidRPr="00CC3454">
        <w:rPr>
          <w:rStyle w:val="Znakapoznpodarou"/>
          <w:rFonts w:ascii="Calibri" w:eastAsia="Times New Roman" w:hAnsi="Calibri" w:cs="Times New Roman"/>
        </w:rPr>
        <w:footnoteReference w:id="263"/>
      </w:r>
    </w:p>
    <w:p w:rsidR="0098502A" w:rsidRPr="00CC3454" w:rsidRDefault="0098502A" w:rsidP="004B2F99">
      <w:pPr>
        <w:spacing w:after="160" w:line="259" w:lineRule="auto"/>
        <w:jc w:val="both"/>
      </w:pPr>
      <w:r>
        <w:rPr>
          <w:rFonts w:eastAsia="Times New Roman"/>
          <w:iCs/>
        </w:rPr>
        <w:t xml:space="preserve">Na Gymnázium Dr. Emila Holuba přecházejí </w:t>
      </w:r>
      <w:r w:rsidRPr="008A1A5A">
        <w:t>nejčastěji ze ZŠ Horní Jelení a ZŠ Holice Komenského – nejčastěji z 5. ročníku</w:t>
      </w:r>
      <w:r>
        <w:rPr>
          <w:rFonts w:eastAsia="Times New Roman"/>
          <w:iCs/>
        </w:rPr>
        <w:t xml:space="preserve">. </w:t>
      </w:r>
      <w:r w:rsidRPr="0098502A">
        <w:rPr>
          <w:i/>
        </w:rPr>
        <w:t xml:space="preserve">„Gymnázium je využíváno především žáky z obcí v rámci správního obvodu ORP Holice. Škola je spádovým gymnáziem pro obec Borohrádek (ORP Kostelec nad Orlicí) a </w:t>
      </w:r>
      <w:r w:rsidR="00CC3454">
        <w:rPr>
          <w:i/>
        </w:rPr>
        <w:t>obe</w:t>
      </w:r>
      <w:r w:rsidR="004B2F99">
        <w:rPr>
          <w:i/>
        </w:rPr>
        <w:t xml:space="preserve">c </w:t>
      </w:r>
      <w:r w:rsidRPr="0098502A">
        <w:rPr>
          <w:i/>
        </w:rPr>
        <w:t xml:space="preserve">Moravany (ORP Pardubice). Ojediněle navštěvují gymnázium i žáci z obce Rokytno, Sezemice a Lány u Dašic.“ </w:t>
      </w:r>
      <w:r w:rsidR="00BD5D7B">
        <w:rPr>
          <w:rStyle w:val="Znakapoznpodarou"/>
          <w:i/>
        </w:rPr>
        <w:footnoteReference w:id="264"/>
      </w:r>
    </w:p>
    <w:p w:rsidR="004B2F99" w:rsidRDefault="00BD5D7B" w:rsidP="004B2F99">
      <w:pPr>
        <w:spacing w:after="160" w:line="259" w:lineRule="auto"/>
        <w:jc w:val="both"/>
      </w:pPr>
      <w:r>
        <w:t xml:space="preserve">Počet žáků osmiletého gymnázia dle místa trvalého pobytu uvádí tabulka č. </w:t>
      </w:r>
      <w:r w:rsidR="00B91C60">
        <w:t>8.</w:t>
      </w:r>
      <w:bookmarkStart w:id="305" w:name="_Toc406746527"/>
      <w:bookmarkStart w:id="306" w:name="_Toc415477000"/>
    </w:p>
    <w:p w:rsidR="00991440" w:rsidRDefault="00991440" w:rsidP="004B2F99">
      <w:pPr>
        <w:spacing w:after="160" w:line="259" w:lineRule="auto"/>
        <w:jc w:val="both"/>
      </w:pPr>
    </w:p>
    <w:p w:rsidR="00BD5D7B" w:rsidRPr="00BB4185" w:rsidRDefault="00BB4185" w:rsidP="00BB4185">
      <w:pPr>
        <w:pStyle w:val="Titulek"/>
      </w:pPr>
      <w:r w:rsidRPr="00BB4185">
        <w:t xml:space="preserve"> </w:t>
      </w:r>
      <w:bookmarkStart w:id="307" w:name="_Toc472274142"/>
      <w:r w:rsidRPr="00BB4185">
        <w:t xml:space="preserve">Tabulka </w:t>
      </w:r>
      <w:r w:rsidR="005526AA">
        <w:fldChar w:fldCharType="begin"/>
      </w:r>
      <w:r w:rsidR="005526AA">
        <w:instrText xml:space="preserve"> SEQ Tabulka \* ARABIC </w:instrText>
      </w:r>
      <w:r w:rsidR="005526AA">
        <w:fldChar w:fldCharType="separate"/>
      </w:r>
      <w:r w:rsidR="006B7C7B">
        <w:rPr>
          <w:noProof/>
        </w:rPr>
        <w:t>22</w:t>
      </w:r>
      <w:r w:rsidR="005526AA">
        <w:rPr>
          <w:noProof/>
        </w:rPr>
        <w:fldChar w:fldCharType="end"/>
      </w:r>
      <w:r w:rsidR="004B2F99" w:rsidRPr="00BB4185">
        <w:t xml:space="preserve"> </w:t>
      </w:r>
      <w:r w:rsidR="00BD5D7B" w:rsidRPr="00BB4185">
        <w:t>Žáci 1. ročníku osmiletého gymnázia podle místa trvalého pobytu ve školním roce 2012/2013</w:t>
      </w:r>
      <w:bookmarkEnd w:id="305"/>
      <w:bookmarkEnd w:id="306"/>
      <w:bookmarkEnd w:id="3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D5D7B" w:rsidRPr="008A1A5A" w:rsidTr="00B91C60">
        <w:tc>
          <w:tcPr>
            <w:tcW w:w="9286" w:type="dxa"/>
            <w:tcBorders>
              <w:top w:val="nil"/>
              <w:left w:val="nil"/>
              <w:bottom w:val="nil"/>
              <w:right w:val="nil"/>
            </w:tcBorders>
          </w:tcPr>
          <w:tbl>
            <w:tblPr>
              <w:tblW w:w="9140" w:type="dxa"/>
              <w:tblCellMar>
                <w:left w:w="70" w:type="dxa"/>
                <w:right w:w="70" w:type="dxa"/>
              </w:tblCellMar>
              <w:tblLook w:val="04A0" w:firstRow="1" w:lastRow="0" w:firstColumn="1" w:lastColumn="0" w:noHBand="0" w:noVBand="1"/>
            </w:tblPr>
            <w:tblGrid>
              <w:gridCol w:w="1171"/>
              <w:gridCol w:w="2082"/>
              <w:gridCol w:w="1844"/>
              <w:gridCol w:w="1190"/>
              <w:gridCol w:w="2775"/>
            </w:tblGrid>
            <w:tr w:rsidR="00BD5D7B" w:rsidRPr="004B2F99" w:rsidTr="00991440">
              <w:trPr>
                <w:trHeight w:val="20"/>
              </w:trPr>
              <w:tc>
                <w:tcPr>
                  <w:tcW w:w="11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D5D7B" w:rsidRPr="004B2F99" w:rsidRDefault="00BD5D7B" w:rsidP="004B2F99">
                  <w:pPr>
                    <w:spacing w:after="0" w:line="240" w:lineRule="auto"/>
                    <w:jc w:val="center"/>
                    <w:rPr>
                      <w:rFonts w:eastAsia="Times New Roman"/>
                      <w:b/>
                      <w:bCs/>
                      <w:color w:val="000000"/>
                    </w:rPr>
                  </w:pPr>
                  <w:r w:rsidRPr="004B2F99">
                    <w:rPr>
                      <w:rFonts w:eastAsia="Times New Roman"/>
                      <w:b/>
                      <w:bCs/>
                      <w:color w:val="000000"/>
                    </w:rPr>
                    <w:t>Školní rok</w:t>
                  </w:r>
                </w:p>
              </w:tc>
              <w:tc>
                <w:tcPr>
                  <w:tcW w:w="21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D5D7B" w:rsidRPr="004B2F99" w:rsidRDefault="00BD5D7B" w:rsidP="004B2F99">
                  <w:pPr>
                    <w:spacing w:after="0" w:line="240" w:lineRule="auto"/>
                    <w:jc w:val="center"/>
                    <w:rPr>
                      <w:rFonts w:eastAsia="Times New Roman"/>
                      <w:b/>
                      <w:bCs/>
                      <w:color w:val="000000"/>
                    </w:rPr>
                  </w:pPr>
                  <w:r w:rsidRPr="004B2F99">
                    <w:rPr>
                      <w:rFonts w:eastAsia="Times New Roman"/>
                      <w:b/>
                      <w:bCs/>
                      <w:color w:val="000000"/>
                    </w:rPr>
                    <w:t>Obec - trvalý pobyt</w:t>
                  </w:r>
                </w:p>
              </w:tc>
              <w:tc>
                <w:tcPr>
                  <w:tcW w:w="1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D5D7B" w:rsidRPr="004B2F99" w:rsidRDefault="00BD5D7B" w:rsidP="004B2F99">
                  <w:pPr>
                    <w:spacing w:after="0" w:line="240" w:lineRule="auto"/>
                    <w:jc w:val="center"/>
                    <w:rPr>
                      <w:rFonts w:eastAsia="Times New Roman"/>
                      <w:b/>
                      <w:bCs/>
                      <w:color w:val="000000"/>
                    </w:rPr>
                  </w:pPr>
                  <w:r w:rsidRPr="004B2F99">
                    <w:rPr>
                      <w:rFonts w:eastAsia="Times New Roman"/>
                      <w:b/>
                      <w:bCs/>
                      <w:color w:val="000000"/>
                    </w:rPr>
                    <w:t>ORP</w:t>
                  </w:r>
                </w:p>
              </w:tc>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D5D7B" w:rsidRPr="004B2F99" w:rsidRDefault="00BD5D7B" w:rsidP="004B2F99">
                  <w:pPr>
                    <w:spacing w:after="0" w:line="240" w:lineRule="auto"/>
                    <w:jc w:val="center"/>
                    <w:rPr>
                      <w:rFonts w:eastAsia="Times New Roman"/>
                      <w:b/>
                      <w:bCs/>
                      <w:color w:val="000000"/>
                    </w:rPr>
                  </w:pPr>
                  <w:r w:rsidRPr="004B2F99">
                    <w:rPr>
                      <w:rFonts w:eastAsia="Times New Roman"/>
                      <w:b/>
                      <w:bCs/>
                      <w:color w:val="000000"/>
                    </w:rPr>
                    <w:t>Počet žáků</w:t>
                  </w:r>
                </w:p>
              </w:tc>
              <w:tc>
                <w:tcPr>
                  <w:tcW w:w="2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D5D7B" w:rsidRPr="004B2F99" w:rsidRDefault="00BD5D7B" w:rsidP="004B2F99">
                  <w:pPr>
                    <w:spacing w:after="0" w:line="240" w:lineRule="auto"/>
                    <w:jc w:val="center"/>
                    <w:rPr>
                      <w:rFonts w:eastAsia="Times New Roman"/>
                      <w:b/>
                      <w:bCs/>
                      <w:color w:val="000000"/>
                    </w:rPr>
                  </w:pPr>
                  <w:r w:rsidRPr="004B2F99">
                    <w:rPr>
                      <w:rFonts w:eastAsia="Times New Roman"/>
                      <w:b/>
                      <w:bCs/>
                      <w:color w:val="000000"/>
                    </w:rPr>
                    <w:t>Počet žáků 1. ročníku celkem</w:t>
                  </w:r>
                </w:p>
              </w:tc>
            </w:tr>
            <w:tr w:rsidR="00BD5D7B" w:rsidRPr="004B2F99" w:rsidTr="00991440">
              <w:trPr>
                <w:trHeight w:val="20"/>
              </w:trPr>
              <w:tc>
                <w:tcPr>
                  <w:tcW w:w="118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BD5D7B" w:rsidRPr="004B2F99" w:rsidRDefault="00BD5D7B" w:rsidP="004B2F99">
                  <w:pPr>
                    <w:spacing w:after="0" w:line="240" w:lineRule="auto"/>
                    <w:rPr>
                      <w:rFonts w:eastAsia="Times New Roman"/>
                      <w:b/>
                      <w:bCs/>
                      <w:color w:val="000000"/>
                    </w:rPr>
                  </w:pPr>
                  <w:r w:rsidRPr="004B2F99">
                    <w:rPr>
                      <w:rFonts w:eastAsia="Times New Roman"/>
                      <w:b/>
                      <w:bCs/>
                      <w:color w:val="000000"/>
                    </w:rPr>
                    <w:t>2012/2013</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Pardubice</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Pardubice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1</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30</w:t>
                  </w:r>
                </w:p>
              </w:tc>
            </w:tr>
            <w:tr w:rsidR="00BD5D7B" w:rsidRPr="004B2F99" w:rsidTr="00991440">
              <w:trPr>
                <w:trHeight w:val="20"/>
              </w:trPr>
              <w:tc>
                <w:tcPr>
                  <w:tcW w:w="1180" w:type="dxa"/>
                  <w:vMerge/>
                  <w:tcBorders>
                    <w:top w:val="single" w:sz="4" w:space="0" w:color="auto"/>
                    <w:left w:val="single" w:sz="8" w:space="0" w:color="auto"/>
                    <w:bottom w:val="single" w:sz="8" w:space="0" w:color="000000"/>
                    <w:right w:val="single" w:sz="4" w:space="0" w:color="auto"/>
                  </w:tcBorders>
                  <w:shd w:val="clear" w:color="auto" w:fill="D9D9D9" w:themeFill="background1" w:themeFillShade="D9"/>
                  <w:vAlign w:val="center"/>
                  <w:hideMark/>
                </w:tcPr>
                <w:p w:rsidR="00BD5D7B" w:rsidRPr="004B2F99" w:rsidRDefault="00BD5D7B" w:rsidP="004B2F99">
                  <w:pPr>
                    <w:spacing w:after="0" w:line="240" w:lineRule="auto"/>
                    <w:rPr>
                      <w:rFonts w:eastAsia="Times New Roman"/>
                      <w:b/>
                      <w:bCs/>
                      <w:color w:val="000000"/>
                    </w:rPr>
                  </w:pP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Dolní Ředice</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Holice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2</w:t>
                  </w:r>
                </w:p>
              </w:tc>
              <w:tc>
                <w:tcPr>
                  <w:tcW w:w="2800" w:type="dxa"/>
                  <w:vMerge/>
                  <w:tcBorders>
                    <w:top w:val="single" w:sz="4" w:space="0" w:color="auto"/>
                    <w:left w:val="single" w:sz="4" w:space="0" w:color="auto"/>
                    <w:bottom w:val="single" w:sz="8" w:space="0" w:color="000000"/>
                    <w:right w:val="single" w:sz="8" w:space="0" w:color="auto"/>
                  </w:tcBorders>
                  <w:vAlign w:val="center"/>
                  <w:hideMark/>
                </w:tcPr>
                <w:p w:rsidR="00BD5D7B" w:rsidRPr="004B2F99" w:rsidRDefault="00BD5D7B" w:rsidP="004B2F99">
                  <w:pPr>
                    <w:spacing w:after="0" w:line="240" w:lineRule="auto"/>
                    <w:rPr>
                      <w:rFonts w:eastAsia="Times New Roman"/>
                      <w:color w:val="000000"/>
                    </w:rPr>
                  </w:pPr>
                </w:p>
              </w:tc>
            </w:tr>
            <w:tr w:rsidR="00BD5D7B" w:rsidRPr="004B2F99" w:rsidTr="00991440">
              <w:trPr>
                <w:trHeight w:val="20"/>
              </w:trPr>
              <w:tc>
                <w:tcPr>
                  <w:tcW w:w="118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rsidR="00BD5D7B" w:rsidRPr="004B2F99" w:rsidRDefault="00BD5D7B" w:rsidP="004B2F99">
                  <w:pPr>
                    <w:spacing w:after="0" w:line="240" w:lineRule="auto"/>
                    <w:rPr>
                      <w:rFonts w:eastAsia="Times New Roman"/>
                      <w:b/>
                      <w:bCs/>
                      <w:color w:val="000000"/>
                    </w:rPr>
                  </w:pP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Holice</w:t>
                  </w:r>
                </w:p>
              </w:tc>
              <w:tc>
                <w:tcPr>
                  <w:tcW w:w="186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Holice</w:t>
                  </w:r>
                </w:p>
              </w:tc>
              <w:tc>
                <w:tcPr>
                  <w:tcW w:w="120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15</w:t>
                  </w:r>
                </w:p>
              </w:tc>
              <w:tc>
                <w:tcPr>
                  <w:tcW w:w="2800" w:type="dxa"/>
                  <w:vMerge/>
                  <w:tcBorders>
                    <w:top w:val="nil"/>
                    <w:left w:val="single" w:sz="4" w:space="0" w:color="auto"/>
                    <w:bottom w:val="single" w:sz="8" w:space="0" w:color="000000"/>
                    <w:right w:val="single" w:sz="8" w:space="0" w:color="auto"/>
                  </w:tcBorders>
                  <w:vAlign w:val="center"/>
                  <w:hideMark/>
                </w:tcPr>
                <w:p w:rsidR="00BD5D7B" w:rsidRPr="004B2F99" w:rsidRDefault="00BD5D7B" w:rsidP="004B2F99">
                  <w:pPr>
                    <w:spacing w:after="0" w:line="240" w:lineRule="auto"/>
                    <w:rPr>
                      <w:rFonts w:eastAsia="Times New Roman"/>
                      <w:color w:val="000000"/>
                    </w:rPr>
                  </w:pPr>
                </w:p>
              </w:tc>
            </w:tr>
            <w:tr w:rsidR="00BD5D7B" w:rsidRPr="004B2F99" w:rsidTr="00991440">
              <w:trPr>
                <w:trHeight w:val="20"/>
              </w:trPr>
              <w:tc>
                <w:tcPr>
                  <w:tcW w:w="118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rsidR="00BD5D7B" w:rsidRPr="004B2F99" w:rsidRDefault="00BD5D7B" w:rsidP="004B2F99">
                  <w:pPr>
                    <w:spacing w:after="0" w:line="240" w:lineRule="auto"/>
                    <w:rPr>
                      <w:rFonts w:eastAsia="Times New Roman"/>
                      <w:b/>
                      <w:bCs/>
                      <w:color w:val="000000"/>
                    </w:rPr>
                  </w:pP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Horní Jelení</w:t>
                  </w:r>
                </w:p>
              </w:tc>
              <w:tc>
                <w:tcPr>
                  <w:tcW w:w="186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Holice</w:t>
                  </w:r>
                </w:p>
              </w:tc>
              <w:tc>
                <w:tcPr>
                  <w:tcW w:w="120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6</w:t>
                  </w:r>
                </w:p>
              </w:tc>
              <w:tc>
                <w:tcPr>
                  <w:tcW w:w="2800" w:type="dxa"/>
                  <w:vMerge/>
                  <w:tcBorders>
                    <w:top w:val="nil"/>
                    <w:left w:val="single" w:sz="4" w:space="0" w:color="auto"/>
                    <w:bottom w:val="single" w:sz="8" w:space="0" w:color="000000"/>
                    <w:right w:val="single" w:sz="8" w:space="0" w:color="auto"/>
                  </w:tcBorders>
                  <w:vAlign w:val="center"/>
                  <w:hideMark/>
                </w:tcPr>
                <w:p w:rsidR="00BD5D7B" w:rsidRPr="004B2F99" w:rsidRDefault="00BD5D7B" w:rsidP="004B2F99">
                  <w:pPr>
                    <w:spacing w:after="0" w:line="240" w:lineRule="auto"/>
                    <w:rPr>
                      <w:rFonts w:eastAsia="Times New Roman"/>
                      <w:color w:val="000000"/>
                    </w:rPr>
                  </w:pPr>
                </w:p>
              </w:tc>
            </w:tr>
            <w:tr w:rsidR="00BD5D7B" w:rsidRPr="004B2F99" w:rsidTr="00991440">
              <w:trPr>
                <w:trHeight w:val="20"/>
              </w:trPr>
              <w:tc>
                <w:tcPr>
                  <w:tcW w:w="118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rsidR="00BD5D7B" w:rsidRPr="004B2F99" w:rsidRDefault="00BD5D7B" w:rsidP="004B2F99">
                  <w:pPr>
                    <w:spacing w:after="0" w:line="240" w:lineRule="auto"/>
                    <w:rPr>
                      <w:rFonts w:eastAsia="Times New Roman"/>
                      <w:b/>
                      <w:bCs/>
                      <w:color w:val="000000"/>
                    </w:rPr>
                  </w:pP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Chvojenec</w:t>
                  </w:r>
                </w:p>
              </w:tc>
              <w:tc>
                <w:tcPr>
                  <w:tcW w:w="186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Holice</w:t>
                  </w:r>
                </w:p>
              </w:tc>
              <w:tc>
                <w:tcPr>
                  <w:tcW w:w="120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1</w:t>
                  </w:r>
                </w:p>
              </w:tc>
              <w:tc>
                <w:tcPr>
                  <w:tcW w:w="2800" w:type="dxa"/>
                  <w:vMerge/>
                  <w:tcBorders>
                    <w:top w:val="nil"/>
                    <w:left w:val="single" w:sz="4" w:space="0" w:color="auto"/>
                    <w:bottom w:val="single" w:sz="8" w:space="0" w:color="000000"/>
                    <w:right w:val="single" w:sz="8" w:space="0" w:color="auto"/>
                  </w:tcBorders>
                  <w:vAlign w:val="center"/>
                  <w:hideMark/>
                </w:tcPr>
                <w:p w:rsidR="00BD5D7B" w:rsidRPr="004B2F99" w:rsidRDefault="00BD5D7B" w:rsidP="004B2F99">
                  <w:pPr>
                    <w:spacing w:after="0" w:line="240" w:lineRule="auto"/>
                    <w:rPr>
                      <w:rFonts w:eastAsia="Times New Roman"/>
                      <w:color w:val="000000"/>
                    </w:rPr>
                  </w:pPr>
                </w:p>
              </w:tc>
            </w:tr>
            <w:tr w:rsidR="00BD5D7B" w:rsidRPr="004B2F99" w:rsidTr="00991440">
              <w:trPr>
                <w:trHeight w:val="20"/>
              </w:trPr>
              <w:tc>
                <w:tcPr>
                  <w:tcW w:w="118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rsidR="00BD5D7B" w:rsidRPr="004B2F99" w:rsidRDefault="00BD5D7B" w:rsidP="004B2F99">
                  <w:pPr>
                    <w:spacing w:after="0" w:line="240" w:lineRule="auto"/>
                    <w:rPr>
                      <w:rFonts w:eastAsia="Times New Roman"/>
                      <w:b/>
                      <w:bCs/>
                      <w:color w:val="000000"/>
                    </w:rPr>
                  </w:pP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Rokytno</w:t>
                  </w:r>
                </w:p>
              </w:tc>
              <w:tc>
                <w:tcPr>
                  <w:tcW w:w="186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Pardubice</w:t>
                  </w:r>
                </w:p>
              </w:tc>
              <w:tc>
                <w:tcPr>
                  <w:tcW w:w="120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2</w:t>
                  </w:r>
                </w:p>
              </w:tc>
              <w:tc>
                <w:tcPr>
                  <w:tcW w:w="2800" w:type="dxa"/>
                  <w:vMerge/>
                  <w:tcBorders>
                    <w:top w:val="nil"/>
                    <w:left w:val="single" w:sz="4" w:space="0" w:color="auto"/>
                    <w:bottom w:val="single" w:sz="8" w:space="0" w:color="000000"/>
                    <w:right w:val="single" w:sz="8" w:space="0" w:color="auto"/>
                  </w:tcBorders>
                  <w:vAlign w:val="center"/>
                  <w:hideMark/>
                </w:tcPr>
                <w:p w:rsidR="00BD5D7B" w:rsidRPr="004B2F99" w:rsidRDefault="00BD5D7B" w:rsidP="004B2F99">
                  <w:pPr>
                    <w:spacing w:after="0" w:line="240" w:lineRule="auto"/>
                    <w:rPr>
                      <w:rFonts w:eastAsia="Times New Roman"/>
                      <w:color w:val="000000"/>
                    </w:rPr>
                  </w:pPr>
                </w:p>
              </w:tc>
            </w:tr>
            <w:tr w:rsidR="00BD5D7B" w:rsidRPr="004B2F99" w:rsidTr="00991440">
              <w:trPr>
                <w:trHeight w:val="20"/>
              </w:trPr>
              <w:tc>
                <w:tcPr>
                  <w:tcW w:w="118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rsidR="00BD5D7B" w:rsidRPr="004B2F99" w:rsidRDefault="00BD5D7B" w:rsidP="004B2F99">
                  <w:pPr>
                    <w:spacing w:after="0" w:line="240" w:lineRule="auto"/>
                    <w:rPr>
                      <w:rFonts w:eastAsia="Times New Roman"/>
                      <w:b/>
                      <w:bCs/>
                      <w:color w:val="000000"/>
                    </w:rPr>
                  </w:pP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Sezemice</w:t>
                  </w:r>
                </w:p>
              </w:tc>
              <w:tc>
                <w:tcPr>
                  <w:tcW w:w="186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Pardubice</w:t>
                  </w:r>
                </w:p>
              </w:tc>
              <w:tc>
                <w:tcPr>
                  <w:tcW w:w="1200" w:type="dxa"/>
                  <w:tcBorders>
                    <w:top w:val="nil"/>
                    <w:left w:val="nil"/>
                    <w:bottom w:val="single" w:sz="4"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2</w:t>
                  </w:r>
                </w:p>
              </w:tc>
              <w:tc>
                <w:tcPr>
                  <w:tcW w:w="2800" w:type="dxa"/>
                  <w:vMerge/>
                  <w:tcBorders>
                    <w:top w:val="nil"/>
                    <w:left w:val="single" w:sz="4" w:space="0" w:color="auto"/>
                    <w:bottom w:val="single" w:sz="8" w:space="0" w:color="000000"/>
                    <w:right w:val="single" w:sz="8" w:space="0" w:color="auto"/>
                  </w:tcBorders>
                  <w:vAlign w:val="center"/>
                  <w:hideMark/>
                </w:tcPr>
                <w:p w:rsidR="00BD5D7B" w:rsidRPr="004B2F99" w:rsidRDefault="00BD5D7B" w:rsidP="004B2F99">
                  <w:pPr>
                    <w:spacing w:after="0" w:line="240" w:lineRule="auto"/>
                    <w:rPr>
                      <w:rFonts w:eastAsia="Times New Roman"/>
                      <w:color w:val="000000"/>
                    </w:rPr>
                  </w:pPr>
                </w:p>
              </w:tc>
            </w:tr>
            <w:tr w:rsidR="00BD5D7B" w:rsidRPr="004B2F99" w:rsidTr="00991440">
              <w:trPr>
                <w:trHeight w:val="20"/>
              </w:trPr>
              <w:tc>
                <w:tcPr>
                  <w:tcW w:w="118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rsidR="00BD5D7B" w:rsidRPr="004B2F99" w:rsidRDefault="00BD5D7B" w:rsidP="004B2F99">
                  <w:pPr>
                    <w:spacing w:after="0" w:line="240" w:lineRule="auto"/>
                    <w:rPr>
                      <w:rFonts w:eastAsia="Times New Roman"/>
                      <w:b/>
                      <w:bCs/>
                      <w:color w:val="000000"/>
                    </w:rPr>
                  </w:pPr>
                </w:p>
              </w:tc>
              <w:tc>
                <w:tcPr>
                  <w:tcW w:w="210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BD5D7B" w:rsidRPr="004B2F99" w:rsidRDefault="00BD5D7B" w:rsidP="004B2F99">
                  <w:pPr>
                    <w:spacing w:after="0" w:line="240" w:lineRule="auto"/>
                    <w:rPr>
                      <w:rFonts w:eastAsia="Times New Roman"/>
                      <w:color w:val="000000"/>
                    </w:rPr>
                  </w:pPr>
                  <w:r w:rsidRPr="004B2F99">
                    <w:rPr>
                      <w:rFonts w:eastAsia="Times New Roman"/>
                      <w:color w:val="000000"/>
                    </w:rPr>
                    <w:t>Borohrádek</w:t>
                  </w:r>
                </w:p>
              </w:tc>
              <w:tc>
                <w:tcPr>
                  <w:tcW w:w="1860" w:type="dxa"/>
                  <w:tcBorders>
                    <w:top w:val="nil"/>
                    <w:left w:val="nil"/>
                    <w:bottom w:val="single" w:sz="8"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Kostelec nad Orlicí</w:t>
                  </w:r>
                </w:p>
              </w:tc>
              <w:tc>
                <w:tcPr>
                  <w:tcW w:w="1200" w:type="dxa"/>
                  <w:tcBorders>
                    <w:top w:val="nil"/>
                    <w:left w:val="nil"/>
                    <w:bottom w:val="single" w:sz="8" w:space="0" w:color="auto"/>
                    <w:right w:val="single" w:sz="4" w:space="0" w:color="auto"/>
                  </w:tcBorders>
                  <w:shd w:val="clear" w:color="auto" w:fill="auto"/>
                  <w:noWrap/>
                  <w:vAlign w:val="center"/>
                  <w:hideMark/>
                </w:tcPr>
                <w:p w:rsidR="00BD5D7B" w:rsidRPr="004B2F99" w:rsidRDefault="00BD5D7B" w:rsidP="004B2F99">
                  <w:pPr>
                    <w:spacing w:after="0" w:line="240" w:lineRule="auto"/>
                    <w:jc w:val="center"/>
                    <w:rPr>
                      <w:rFonts w:eastAsia="Times New Roman"/>
                      <w:color w:val="000000"/>
                    </w:rPr>
                  </w:pPr>
                  <w:r w:rsidRPr="004B2F99">
                    <w:rPr>
                      <w:rFonts w:eastAsia="Times New Roman"/>
                      <w:color w:val="000000"/>
                    </w:rPr>
                    <w:t>1</w:t>
                  </w:r>
                </w:p>
              </w:tc>
              <w:tc>
                <w:tcPr>
                  <w:tcW w:w="2800" w:type="dxa"/>
                  <w:vMerge/>
                  <w:tcBorders>
                    <w:top w:val="nil"/>
                    <w:left w:val="single" w:sz="4" w:space="0" w:color="auto"/>
                    <w:bottom w:val="single" w:sz="8" w:space="0" w:color="000000"/>
                    <w:right w:val="single" w:sz="8" w:space="0" w:color="auto"/>
                  </w:tcBorders>
                  <w:vAlign w:val="center"/>
                  <w:hideMark/>
                </w:tcPr>
                <w:p w:rsidR="00BD5D7B" w:rsidRPr="004B2F99" w:rsidRDefault="00BD5D7B" w:rsidP="004B2F99">
                  <w:pPr>
                    <w:spacing w:after="0" w:line="240" w:lineRule="auto"/>
                    <w:rPr>
                      <w:rFonts w:eastAsia="Times New Roman"/>
                      <w:color w:val="000000"/>
                    </w:rPr>
                  </w:pPr>
                </w:p>
              </w:tc>
            </w:tr>
          </w:tbl>
          <w:p w:rsidR="00BD5D7B" w:rsidRPr="008A1A5A" w:rsidRDefault="00BD5D7B" w:rsidP="004B2F99">
            <w:pPr>
              <w:spacing w:after="0" w:line="240" w:lineRule="auto"/>
            </w:pPr>
          </w:p>
        </w:tc>
      </w:tr>
    </w:tbl>
    <w:p w:rsidR="00BD5D7B" w:rsidRPr="008A1A5A" w:rsidRDefault="00BD5D7B" w:rsidP="004B2F99">
      <w:pPr>
        <w:pStyle w:val="Nzevtabulky"/>
        <w:spacing w:line="240" w:lineRule="auto"/>
        <w:rPr>
          <w:sz w:val="4"/>
          <w:szCs w:val="4"/>
        </w:rPr>
      </w:pPr>
    </w:p>
    <w:p w:rsidR="00BD5D7B" w:rsidRDefault="00BD5D7B" w:rsidP="004B2F99">
      <w:pPr>
        <w:spacing w:after="160" w:line="259" w:lineRule="auto"/>
        <w:jc w:val="both"/>
        <w:rPr>
          <w:i/>
          <w:sz w:val="18"/>
          <w:szCs w:val="18"/>
        </w:rPr>
      </w:pPr>
      <w:r w:rsidRPr="004B2F99">
        <w:rPr>
          <w:i/>
          <w:sz w:val="18"/>
          <w:szCs w:val="18"/>
        </w:rPr>
        <w:t xml:space="preserve">Upraveno dle dokumentu </w:t>
      </w:r>
      <w:r w:rsidRPr="004B2F99">
        <w:rPr>
          <w:rFonts w:ascii="Calibri" w:eastAsia="Times New Roman" w:hAnsi="Calibri" w:cs="Times New Roman"/>
          <w:i/>
          <w:iCs/>
          <w:color w:val="000000"/>
          <w:sz w:val="18"/>
          <w:szCs w:val="18"/>
        </w:rPr>
        <w:t xml:space="preserve"> </w:t>
      </w:r>
      <w:r w:rsidR="00712F83">
        <w:rPr>
          <w:rFonts w:ascii="Calibri" w:eastAsia="Times New Roman" w:hAnsi="Calibri" w:cs="Times New Roman"/>
          <w:i/>
          <w:iCs/>
          <w:color w:val="000000"/>
          <w:sz w:val="18"/>
          <w:szCs w:val="18"/>
        </w:rPr>
        <w:t xml:space="preserve">SÚSOOH, </w:t>
      </w:r>
      <w:r w:rsidRPr="004B2F99">
        <w:rPr>
          <w:i/>
          <w:sz w:val="18"/>
          <w:szCs w:val="18"/>
        </w:rPr>
        <w:t>tab. č. 63 na s. 85, Zdroj: Městský úřad Holice, Gymnázium Emila Holuba</w:t>
      </w:r>
    </w:p>
    <w:p w:rsidR="00991440" w:rsidRPr="004B2F99" w:rsidRDefault="00991440" w:rsidP="004B2F99">
      <w:pPr>
        <w:spacing w:after="160" w:line="259" w:lineRule="auto"/>
        <w:jc w:val="both"/>
        <w:rPr>
          <w:i/>
          <w:sz w:val="18"/>
          <w:szCs w:val="18"/>
        </w:rPr>
      </w:pPr>
    </w:p>
    <w:p w:rsidR="00CC3454" w:rsidRPr="003F3DBE" w:rsidRDefault="00B91C60" w:rsidP="003F3DBE">
      <w:pPr>
        <w:pStyle w:val="Nadpis5"/>
      </w:pPr>
      <w:r w:rsidRPr="003F3DBE">
        <w:lastRenderedPageBreak/>
        <w:t>Střední škola automobilní</w:t>
      </w:r>
    </w:p>
    <w:p w:rsidR="00B91C60" w:rsidRPr="00CC3454" w:rsidRDefault="00CC3454" w:rsidP="004B2F99">
      <w:pPr>
        <w:shd w:val="clear" w:color="auto" w:fill="FFFFFF"/>
        <w:spacing w:after="160" w:line="259" w:lineRule="auto"/>
        <w:jc w:val="both"/>
        <w:rPr>
          <w:rFonts w:ascii="Calibri" w:eastAsia="Times New Roman" w:hAnsi="Calibri" w:cs="Arial"/>
        </w:rPr>
      </w:pPr>
      <w:r>
        <w:rPr>
          <w:rFonts w:ascii="Calibri" w:eastAsia="Times New Roman" w:hAnsi="Calibri" w:cs="Arial"/>
        </w:rPr>
        <w:t xml:space="preserve">Jde o </w:t>
      </w:r>
      <w:r w:rsidR="00B91C60" w:rsidRPr="00CC3454">
        <w:rPr>
          <w:rFonts w:ascii="Calibri" w:eastAsia="Times New Roman" w:hAnsi="Calibri" w:cs="Arial"/>
        </w:rPr>
        <w:t>„střední škol</w:t>
      </w:r>
      <w:r>
        <w:rPr>
          <w:rFonts w:ascii="Calibri" w:eastAsia="Times New Roman" w:hAnsi="Calibri" w:cs="Arial"/>
        </w:rPr>
        <w:t>u</w:t>
      </w:r>
      <w:r w:rsidR="00B91C60" w:rsidRPr="00CC3454">
        <w:rPr>
          <w:rFonts w:ascii="Calibri" w:eastAsia="Times New Roman" w:hAnsi="Calibri" w:cs="Arial"/>
        </w:rPr>
        <w:t xml:space="preserve">, která zajišťuje </w:t>
      </w:r>
      <w:r>
        <w:rPr>
          <w:rFonts w:ascii="Calibri" w:eastAsia="Times New Roman" w:hAnsi="Calibri" w:cs="Arial"/>
        </w:rPr>
        <w:t xml:space="preserve">teoretickou a praktickou </w:t>
      </w:r>
      <w:r w:rsidR="00B91C60" w:rsidRPr="00CC3454">
        <w:rPr>
          <w:rFonts w:ascii="Calibri" w:eastAsia="Times New Roman" w:hAnsi="Calibri" w:cs="Arial"/>
        </w:rPr>
        <w:t xml:space="preserve">přípravu na povolání pro žáky v automobilních studijních i učebních oborech. </w:t>
      </w:r>
    </w:p>
    <w:p w:rsidR="00B91C60" w:rsidRPr="00CC3454" w:rsidRDefault="00B91C60" w:rsidP="004B2F99">
      <w:pPr>
        <w:shd w:val="clear" w:color="auto" w:fill="FFFFFF"/>
        <w:spacing w:after="160" w:line="259" w:lineRule="auto"/>
        <w:jc w:val="both"/>
        <w:rPr>
          <w:rFonts w:ascii="Calibri" w:eastAsia="Times New Roman" w:hAnsi="Calibri" w:cs="Arial"/>
        </w:rPr>
      </w:pPr>
      <w:r w:rsidRPr="00CC3454">
        <w:rPr>
          <w:rFonts w:ascii="Calibri" w:eastAsia="Times New Roman" w:hAnsi="Calibri" w:cs="Arial"/>
        </w:rPr>
        <w:t>Obory:</w:t>
      </w:r>
    </w:p>
    <w:p w:rsidR="00B91C60" w:rsidRPr="004B2F99" w:rsidRDefault="007A75D4" w:rsidP="006E2D07">
      <w:pPr>
        <w:pStyle w:val="Odstavecseseznamem"/>
        <w:numPr>
          <w:ilvl w:val="0"/>
          <w:numId w:val="228"/>
        </w:numPr>
        <w:spacing w:after="160" w:line="259" w:lineRule="auto"/>
        <w:jc w:val="both"/>
        <w:rPr>
          <w:rFonts w:cs="Arial"/>
        </w:rPr>
      </w:pPr>
      <w:r>
        <w:rPr>
          <w:rFonts w:cs="Arial"/>
        </w:rPr>
        <w:t>„</w:t>
      </w:r>
      <w:r w:rsidR="00B91C60" w:rsidRPr="004B2F99">
        <w:rPr>
          <w:rFonts w:cs="Arial"/>
        </w:rPr>
        <w:t>4 - leté studijní obory:</w:t>
      </w:r>
      <w:r w:rsidR="00CC3454" w:rsidRPr="004B2F99">
        <w:rPr>
          <w:rFonts w:cs="Arial"/>
        </w:rPr>
        <w:t xml:space="preserve"> </w:t>
      </w:r>
      <w:hyperlink r:id="rId15" w:history="1">
        <w:r w:rsidR="00B91C60" w:rsidRPr="004B2F99">
          <w:rPr>
            <w:rStyle w:val="Hypertextovodkaz"/>
            <w:bCs/>
            <w:color w:val="auto"/>
            <w:u w:val="none"/>
          </w:rPr>
          <w:t>23-45-M/01 Dopravní prostředky - Silniční doprava</w:t>
        </w:r>
      </w:hyperlink>
      <w:r w:rsidR="00CC3454" w:rsidRPr="003675B1">
        <w:rPr>
          <w:rStyle w:val="Siln"/>
        </w:rPr>
        <w:t>,</w:t>
      </w:r>
      <w:r w:rsidR="00B91C60" w:rsidRPr="003675B1">
        <w:rPr>
          <w:rStyle w:val="Siln"/>
        </w:rPr>
        <w:t>  </w:t>
      </w:r>
      <w:hyperlink r:id="rId16" w:history="1">
        <w:r w:rsidR="00B91C60" w:rsidRPr="004B2F99">
          <w:rPr>
            <w:rStyle w:val="Hypertextovodkaz"/>
            <w:bCs/>
            <w:color w:val="auto"/>
            <w:u w:val="none"/>
          </w:rPr>
          <w:t>39-41-L/01 Autotronik</w:t>
        </w:r>
      </w:hyperlink>
    </w:p>
    <w:p w:rsidR="00B91C60" w:rsidRPr="004B2F99" w:rsidRDefault="00B91C60" w:rsidP="006E2D07">
      <w:pPr>
        <w:pStyle w:val="Odstavecseseznamem"/>
        <w:numPr>
          <w:ilvl w:val="0"/>
          <w:numId w:val="228"/>
        </w:numPr>
        <w:spacing w:after="160" w:line="259" w:lineRule="auto"/>
        <w:jc w:val="both"/>
        <w:rPr>
          <w:rFonts w:cs="Arial"/>
          <w:i/>
        </w:rPr>
      </w:pPr>
      <w:r w:rsidRPr="004B2F99">
        <w:rPr>
          <w:rFonts w:cs="Arial"/>
          <w:i/>
        </w:rPr>
        <w:t>3 - leté učební obory:</w:t>
      </w:r>
      <w:r w:rsidR="00CC3454" w:rsidRPr="004B2F99">
        <w:rPr>
          <w:rFonts w:cs="Arial"/>
          <w:i/>
        </w:rPr>
        <w:t xml:space="preserve"> </w:t>
      </w:r>
      <w:hyperlink r:id="rId17" w:history="1">
        <w:r w:rsidRPr="004B2F99">
          <w:rPr>
            <w:rStyle w:val="Hypertextovodkaz"/>
            <w:rFonts w:eastAsiaTheme="majorEastAsia"/>
            <w:bCs/>
            <w:i/>
            <w:color w:val="auto"/>
            <w:u w:val="none"/>
          </w:rPr>
          <w:t>23-68-H/01 Automechanik - údržba a opravy vozidel</w:t>
        </w:r>
      </w:hyperlink>
      <w:r w:rsidR="00CC3454" w:rsidRPr="004B2F99">
        <w:rPr>
          <w:rStyle w:val="Siln"/>
          <w:b w:val="0"/>
          <w:i/>
        </w:rPr>
        <w:t>,</w:t>
      </w:r>
      <w:r w:rsidR="00CC3454" w:rsidRPr="004B2F99">
        <w:rPr>
          <w:rFonts w:cs="Arial"/>
          <w:i/>
        </w:rPr>
        <w:t xml:space="preserve"> </w:t>
      </w:r>
      <w:hyperlink r:id="rId18" w:history="1">
        <w:r w:rsidRPr="004B2F99">
          <w:rPr>
            <w:rStyle w:val="Hypertextovodkaz"/>
            <w:rFonts w:eastAsiaTheme="majorEastAsia"/>
            <w:bCs/>
            <w:i/>
            <w:color w:val="auto"/>
            <w:u w:val="none"/>
          </w:rPr>
          <w:t>23-68-H/01 Mechanik opravář jednostopých vozidel</w:t>
        </w:r>
      </w:hyperlink>
      <w:r w:rsidR="00CC3454" w:rsidRPr="004B2F99">
        <w:rPr>
          <w:rStyle w:val="Siln"/>
          <w:b w:val="0"/>
          <w:i/>
        </w:rPr>
        <w:t xml:space="preserve">, </w:t>
      </w:r>
      <w:r w:rsidR="00CC3454" w:rsidRPr="004B2F99">
        <w:rPr>
          <w:rFonts w:cs="Arial"/>
          <w:i/>
        </w:rPr>
        <w:t xml:space="preserve"> </w:t>
      </w:r>
      <w:hyperlink r:id="rId19" w:history="1">
        <w:r w:rsidRPr="004B2F99">
          <w:rPr>
            <w:rStyle w:val="Hypertextovodkaz"/>
            <w:rFonts w:eastAsiaTheme="majorEastAsia"/>
            <w:bCs/>
            <w:i/>
            <w:color w:val="auto"/>
            <w:u w:val="none"/>
          </w:rPr>
          <w:t>26-57-H/01 Autoelektrikář</w:t>
        </w:r>
      </w:hyperlink>
      <w:r w:rsidR="00CC3454" w:rsidRPr="004B2F99">
        <w:rPr>
          <w:rStyle w:val="Siln"/>
          <w:b w:val="0"/>
          <w:i/>
        </w:rPr>
        <w:t xml:space="preserve">, </w:t>
      </w:r>
      <w:hyperlink r:id="rId20" w:history="1">
        <w:r w:rsidRPr="004B2F99">
          <w:rPr>
            <w:rStyle w:val="Hypertextovodkaz"/>
            <w:rFonts w:eastAsiaTheme="majorEastAsia"/>
            <w:bCs/>
            <w:i/>
            <w:color w:val="auto"/>
            <w:u w:val="none"/>
          </w:rPr>
          <w:t>23-55-H/02 Karosář</w:t>
        </w:r>
      </w:hyperlink>
      <w:r w:rsidR="00CC3454" w:rsidRPr="004B2F99">
        <w:rPr>
          <w:rStyle w:val="Siln"/>
          <w:b w:val="0"/>
          <w:i/>
        </w:rPr>
        <w:t xml:space="preserve">, </w:t>
      </w:r>
      <w:hyperlink r:id="rId21" w:history="1">
        <w:r w:rsidRPr="004B2F99">
          <w:rPr>
            <w:rStyle w:val="Siln"/>
            <w:b w:val="0"/>
            <w:i/>
          </w:rPr>
          <w:t>66-53-H/01 Operátor skladování</w:t>
        </w:r>
      </w:hyperlink>
    </w:p>
    <w:p w:rsidR="00B91C60" w:rsidRPr="004B2F99" w:rsidRDefault="00B91C60" w:rsidP="006E2D07">
      <w:pPr>
        <w:pStyle w:val="Odstavecseseznamem"/>
        <w:numPr>
          <w:ilvl w:val="0"/>
          <w:numId w:val="228"/>
        </w:numPr>
        <w:spacing w:after="160" w:line="259" w:lineRule="auto"/>
        <w:jc w:val="both"/>
        <w:rPr>
          <w:rFonts w:cs="Arial"/>
          <w:i/>
        </w:rPr>
      </w:pPr>
      <w:r w:rsidRPr="004B2F99">
        <w:rPr>
          <w:rFonts w:cs="Arial"/>
          <w:i/>
        </w:rPr>
        <w:t>2 - leté denní nástavbové studium:</w:t>
      </w:r>
      <w:r w:rsidR="00CC3454" w:rsidRPr="004B2F99">
        <w:rPr>
          <w:rFonts w:cs="Arial"/>
          <w:i/>
        </w:rPr>
        <w:t xml:space="preserve"> </w:t>
      </w:r>
      <w:hyperlink r:id="rId22" w:history="1">
        <w:r w:rsidRPr="004B2F99">
          <w:rPr>
            <w:rStyle w:val="Hypertextovodkaz"/>
            <w:rFonts w:eastAsiaTheme="majorEastAsia"/>
            <w:bCs/>
            <w:i/>
            <w:color w:val="auto"/>
            <w:u w:val="none"/>
          </w:rPr>
          <w:t>23-43-L/51 Provozní technika</w:t>
        </w:r>
      </w:hyperlink>
      <w:r w:rsidR="00CC3454" w:rsidRPr="004B2F99">
        <w:rPr>
          <w:rStyle w:val="Siln"/>
          <w:b w:val="0"/>
          <w:i/>
        </w:rPr>
        <w:t>.</w:t>
      </w:r>
    </w:p>
    <w:p w:rsidR="00CC3454" w:rsidRPr="00CC3454" w:rsidRDefault="00CC3454" w:rsidP="004B2F99">
      <w:pPr>
        <w:spacing w:after="160" w:line="259" w:lineRule="auto"/>
      </w:pPr>
      <w:r w:rsidRPr="00CC3454">
        <w:t>Zkrácená forma studia na 2 roky:</w:t>
      </w:r>
    </w:p>
    <w:p w:rsidR="00B91C60" w:rsidRPr="004B2F99" w:rsidRDefault="005526AA" w:rsidP="006E2D07">
      <w:pPr>
        <w:pStyle w:val="Odstavecseseznamem"/>
        <w:numPr>
          <w:ilvl w:val="0"/>
          <w:numId w:val="229"/>
        </w:numPr>
        <w:spacing w:after="160" w:line="259" w:lineRule="auto"/>
        <w:jc w:val="both"/>
        <w:rPr>
          <w:i/>
        </w:rPr>
      </w:pPr>
      <w:hyperlink r:id="rId23" w:history="1">
        <w:r w:rsidR="00CC3454" w:rsidRPr="004B2F99">
          <w:rPr>
            <w:rStyle w:val="Hypertextovodkaz"/>
            <w:rFonts w:eastAsiaTheme="majorEastAsia"/>
            <w:bCs/>
            <w:i/>
            <w:color w:val="auto"/>
            <w:u w:val="none"/>
          </w:rPr>
          <w:t>23-68-H/01 Automechanik - řidič/ka nákladní a osobní dopravy</w:t>
        </w:r>
      </w:hyperlink>
      <w:r w:rsidR="007A75D4">
        <w:t>“</w:t>
      </w:r>
      <w:r w:rsidR="00CC3454" w:rsidRPr="00CC3454">
        <w:rPr>
          <w:rStyle w:val="Znakapoznpodarou"/>
          <w:bCs/>
          <w:i/>
        </w:rPr>
        <w:footnoteReference w:id="265"/>
      </w:r>
    </w:p>
    <w:p w:rsidR="00B91C60" w:rsidRDefault="00B91C60" w:rsidP="004B2F99">
      <w:pPr>
        <w:shd w:val="clear" w:color="auto" w:fill="FFFFFF"/>
        <w:spacing w:after="160" w:line="259" w:lineRule="auto"/>
        <w:jc w:val="both"/>
      </w:pPr>
      <w:r w:rsidRPr="00596A25">
        <w:rPr>
          <w:rFonts w:ascii="Calibri" w:eastAsia="Times New Roman" w:hAnsi="Calibri" w:cs="Arial"/>
        </w:rPr>
        <w:t xml:space="preserve">V současné době </w:t>
      </w:r>
      <w:r w:rsidR="00596A25">
        <w:rPr>
          <w:rFonts w:ascii="Calibri" w:eastAsia="Times New Roman" w:hAnsi="Calibri" w:cs="Arial"/>
        </w:rPr>
        <w:t xml:space="preserve">studuje na škole </w:t>
      </w:r>
      <w:r w:rsidRPr="00596A25">
        <w:rPr>
          <w:rFonts w:ascii="Calibri" w:eastAsia="Times New Roman" w:hAnsi="Calibri" w:cs="Arial"/>
        </w:rPr>
        <w:t>celkem 500 žáků formou denního studia.</w:t>
      </w:r>
      <w:r w:rsidR="00596A25">
        <w:rPr>
          <w:rFonts w:ascii="Calibri" w:eastAsia="Times New Roman" w:hAnsi="Calibri" w:cs="Arial"/>
        </w:rPr>
        <w:t xml:space="preserve"> Škola má Domov mládeže, školní jídelnu. </w:t>
      </w:r>
    </w:p>
    <w:p w:rsidR="00596A25" w:rsidRPr="00596A25" w:rsidRDefault="00596A25" w:rsidP="004B2F99">
      <w:pPr>
        <w:shd w:val="clear" w:color="auto" w:fill="FFFFFF"/>
        <w:spacing w:after="160" w:line="259" w:lineRule="auto"/>
        <w:jc w:val="both"/>
        <w:rPr>
          <w:rFonts w:ascii="Calibri" w:eastAsia="Times New Roman" w:hAnsi="Calibri" w:cs="Arial"/>
        </w:rPr>
      </w:pPr>
      <w:r>
        <w:rPr>
          <w:rFonts w:ascii="Calibri" w:eastAsia="Times New Roman" w:hAnsi="Calibri" w:cs="Arial"/>
        </w:rPr>
        <w:t>SŠ automobilní spolupracuje se základními a mateřskými školami. M</w:t>
      </w:r>
      <w:r w:rsidRPr="00596A25">
        <w:rPr>
          <w:rFonts w:ascii="Calibri" w:eastAsia="Times New Roman" w:hAnsi="Calibri" w:cs="Arial"/>
        </w:rPr>
        <w:t xml:space="preserve">á </w:t>
      </w:r>
      <w:r>
        <w:rPr>
          <w:rFonts w:ascii="Calibri" w:eastAsia="Times New Roman" w:hAnsi="Calibri" w:cs="Arial"/>
        </w:rPr>
        <w:t>„</w:t>
      </w:r>
      <w:r w:rsidRPr="00596A25">
        <w:rPr>
          <w:rFonts w:ascii="Calibri" w:eastAsia="Times New Roman" w:hAnsi="Calibri" w:cs="Arial"/>
          <w:i/>
        </w:rPr>
        <w:t>mobilní dopravní hřiště, na kterém se provádí výuka a výcvik jak mateřských škol, tak základních škol 1. a 2. stupně v Pardubickém kraji s témati</w:t>
      </w:r>
      <w:r w:rsidR="004B2F99">
        <w:rPr>
          <w:rFonts w:ascii="Calibri" w:eastAsia="Times New Roman" w:hAnsi="Calibri" w:cs="Arial"/>
          <w:i/>
        </w:rPr>
        <w:t>kou zaměřenou na dopravní výchov</w:t>
      </w:r>
      <w:r w:rsidRPr="00596A25">
        <w:rPr>
          <w:rFonts w:ascii="Calibri" w:eastAsia="Times New Roman" w:hAnsi="Calibri" w:cs="Arial"/>
          <w:i/>
        </w:rPr>
        <w:t>u. Dopravní</w:t>
      </w:r>
      <w:r w:rsidRPr="00596A25">
        <w:rPr>
          <w:i/>
        </w:rPr>
        <w:t xml:space="preserve"> hřiště je </w:t>
      </w:r>
      <w:r w:rsidRPr="00596A25">
        <w:rPr>
          <w:rFonts w:ascii="Calibri" w:eastAsia="Times New Roman" w:hAnsi="Calibri" w:cs="Arial"/>
          <w:i/>
        </w:rPr>
        <w:t>vybaveno</w:t>
      </w:r>
      <w:r w:rsidRPr="00596A25">
        <w:rPr>
          <w:i/>
        </w:rPr>
        <w:t xml:space="preserve"> dopravními značkami a světelnými signály. K provozu se používají odrážedla, koloběžky a menší jízdní kola. Součástí provozování jsou i zkušební testy ze znalostí pravidel silničního provozu. </w:t>
      </w:r>
      <w:r w:rsidRPr="00596A25">
        <w:rPr>
          <w:rStyle w:val="Zdraznn"/>
        </w:rPr>
        <w:t>V případě zájmu je hřiště k dispozici po telefonické domluvě.“</w:t>
      </w:r>
      <w:r w:rsidRPr="00596A25">
        <w:rPr>
          <w:rStyle w:val="Znakapoznpodarou"/>
          <w:iCs/>
        </w:rPr>
        <w:footnoteReference w:id="266"/>
      </w:r>
    </w:p>
    <w:p w:rsidR="00596A25" w:rsidRPr="00596A25" w:rsidRDefault="00596A25" w:rsidP="004B2F99">
      <w:pPr>
        <w:shd w:val="clear" w:color="auto" w:fill="FFFFFF"/>
        <w:spacing w:after="160" w:line="259" w:lineRule="auto"/>
        <w:jc w:val="both"/>
        <w:rPr>
          <w:rFonts w:ascii="Calibri" w:eastAsia="Times New Roman" w:hAnsi="Calibri" w:cs="Arial"/>
        </w:rPr>
      </w:pPr>
      <w:r w:rsidRPr="00596A25">
        <w:t>Absolventi obou středních škol mohou pokračovat ve vzdělávání na univerzitách v Pardubicích či Hradci Králové.</w:t>
      </w:r>
    </w:p>
    <w:p w:rsidR="00456100" w:rsidRDefault="00997986" w:rsidP="00991440">
      <w:pPr>
        <w:spacing w:after="160" w:line="259" w:lineRule="auto"/>
        <w:jc w:val="both"/>
      </w:pPr>
      <w:r>
        <w:t>V dokumentu SÚSOOH</w:t>
      </w:r>
      <w:r w:rsidR="00456100">
        <w:t xml:space="preserve"> (s. 131)</w:t>
      </w:r>
      <w:r>
        <w:t xml:space="preserve"> byla zpracována </w:t>
      </w:r>
      <w:r w:rsidR="00456100">
        <w:t xml:space="preserve">níže uvedená </w:t>
      </w:r>
      <w:r>
        <w:t>SWOT analýza</w:t>
      </w:r>
      <w:r w:rsidR="00456100">
        <w:t xml:space="preserve"> předškolního a základního vzdělávání:</w:t>
      </w:r>
    </w:p>
    <w:tbl>
      <w:tblPr>
        <w:tblW w:w="0" w:type="auto"/>
        <w:tblBorders>
          <w:top w:val="nil"/>
          <w:left w:val="nil"/>
          <w:bottom w:val="nil"/>
          <w:right w:val="nil"/>
        </w:tblBorders>
        <w:tblLayout w:type="fixed"/>
        <w:tblLook w:val="0000" w:firstRow="0" w:lastRow="0" w:firstColumn="0" w:lastColumn="0" w:noHBand="0" w:noVBand="0"/>
      </w:tblPr>
      <w:tblGrid>
        <w:gridCol w:w="4421"/>
        <w:gridCol w:w="4421"/>
      </w:tblGrid>
      <w:tr w:rsidR="00456100" w:rsidRPr="00456100">
        <w:trPr>
          <w:trHeight w:val="110"/>
        </w:trPr>
        <w:tc>
          <w:tcPr>
            <w:tcW w:w="4421" w:type="dxa"/>
          </w:tcPr>
          <w:p w:rsidR="00456100" w:rsidRPr="00456100" w:rsidRDefault="00456100" w:rsidP="00991440">
            <w:pPr>
              <w:pStyle w:val="Default"/>
              <w:spacing w:after="160" w:line="259" w:lineRule="auto"/>
              <w:jc w:val="both"/>
              <w:rPr>
                <w:i/>
                <w:sz w:val="22"/>
                <w:szCs w:val="22"/>
              </w:rPr>
            </w:pPr>
            <w:r w:rsidRPr="00456100">
              <w:rPr>
                <w:b/>
                <w:bCs/>
                <w:i/>
                <w:sz w:val="22"/>
                <w:szCs w:val="22"/>
              </w:rPr>
              <w:t xml:space="preserve">Silné stránky: </w:t>
            </w:r>
          </w:p>
        </w:tc>
        <w:tc>
          <w:tcPr>
            <w:tcW w:w="4421" w:type="dxa"/>
          </w:tcPr>
          <w:p w:rsidR="00456100" w:rsidRPr="00456100" w:rsidRDefault="00456100" w:rsidP="00991440">
            <w:pPr>
              <w:pStyle w:val="Default"/>
              <w:spacing w:after="160" w:line="259" w:lineRule="auto"/>
              <w:jc w:val="both"/>
              <w:rPr>
                <w:i/>
                <w:sz w:val="22"/>
                <w:szCs w:val="22"/>
              </w:rPr>
            </w:pPr>
          </w:p>
        </w:tc>
      </w:tr>
      <w:tr w:rsidR="00456100" w:rsidRPr="00456100">
        <w:trPr>
          <w:trHeight w:val="915"/>
        </w:trPr>
        <w:tc>
          <w:tcPr>
            <w:tcW w:w="8842" w:type="dxa"/>
            <w:gridSpan w:val="2"/>
          </w:tcPr>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poměrně optimální rozmístění škol </w:t>
            </w:r>
          </w:p>
          <w:p w:rsidR="00456100" w:rsidRPr="00456100" w:rsidRDefault="00456100" w:rsidP="00991440">
            <w:pPr>
              <w:pStyle w:val="Default"/>
              <w:numPr>
                <w:ilvl w:val="0"/>
                <w:numId w:val="302"/>
              </w:numPr>
              <w:spacing w:after="160" w:line="259" w:lineRule="auto"/>
              <w:ind w:hanging="357"/>
              <w:contextualSpacing/>
              <w:jc w:val="both"/>
              <w:rPr>
                <w:i/>
                <w:sz w:val="22"/>
                <w:szCs w:val="22"/>
              </w:rPr>
            </w:pPr>
            <w:r w:rsidRPr="00456100">
              <w:rPr>
                <w:i/>
                <w:sz w:val="22"/>
                <w:szCs w:val="22"/>
              </w:rPr>
              <w:t xml:space="preserve">rekonstrukce a modernizace části škol a školských zařízení </w:t>
            </w:r>
          </w:p>
          <w:p w:rsidR="00456100" w:rsidRPr="00456100" w:rsidRDefault="00456100" w:rsidP="00991440">
            <w:pPr>
              <w:pStyle w:val="Default"/>
              <w:numPr>
                <w:ilvl w:val="0"/>
                <w:numId w:val="302"/>
              </w:numPr>
              <w:spacing w:after="160" w:line="259" w:lineRule="auto"/>
              <w:ind w:hanging="357"/>
              <w:contextualSpacing/>
              <w:jc w:val="both"/>
              <w:rPr>
                <w:i/>
                <w:sz w:val="22"/>
                <w:szCs w:val="22"/>
              </w:rPr>
            </w:pPr>
            <w:r w:rsidRPr="00456100">
              <w:rPr>
                <w:i/>
                <w:sz w:val="22"/>
                <w:szCs w:val="22"/>
              </w:rPr>
              <w:t xml:space="preserve">schopnost využívat dotačních titulů (z EU i z národní úrovně) </w:t>
            </w:r>
          </w:p>
          <w:p w:rsidR="00456100" w:rsidRPr="00456100" w:rsidRDefault="00456100" w:rsidP="00991440">
            <w:pPr>
              <w:pStyle w:val="Default"/>
              <w:numPr>
                <w:ilvl w:val="0"/>
                <w:numId w:val="302"/>
              </w:numPr>
              <w:spacing w:after="160" w:line="259" w:lineRule="auto"/>
              <w:ind w:hanging="357"/>
              <w:contextualSpacing/>
              <w:jc w:val="both"/>
              <w:rPr>
                <w:i/>
                <w:sz w:val="22"/>
                <w:szCs w:val="22"/>
              </w:rPr>
            </w:pPr>
            <w:r w:rsidRPr="00456100">
              <w:rPr>
                <w:i/>
                <w:sz w:val="22"/>
                <w:szCs w:val="22"/>
              </w:rPr>
              <w:t xml:space="preserve">spolupráce mezi některými obcemi při umísťování dětí do MŠ </w:t>
            </w:r>
          </w:p>
          <w:p w:rsidR="00456100" w:rsidRPr="00456100" w:rsidRDefault="00456100" w:rsidP="00991440">
            <w:pPr>
              <w:pStyle w:val="Default"/>
              <w:numPr>
                <w:ilvl w:val="0"/>
                <w:numId w:val="302"/>
              </w:numPr>
              <w:spacing w:after="160" w:line="259" w:lineRule="auto"/>
              <w:ind w:hanging="357"/>
              <w:contextualSpacing/>
              <w:jc w:val="both"/>
              <w:rPr>
                <w:i/>
                <w:sz w:val="22"/>
                <w:szCs w:val="22"/>
              </w:rPr>
            </w:pPr>
            <w:r w:rsidRPr="00456100">
              <w:rPr>
                <w:i/>
                <w:sz w:val="22"/>
                <w:szCs w:val="22"/>
              </w:rPr>
              <w:t xml:space="preserve">kvalitní vedení školy </w:t>
            </w:r>
          </w:p>
          <w:p w:rsidR="00456100" w:rsidRPr="00456100" w:rsidRDefault="00456100" w:rsidP="00991440">
            <w:pPr>
              <w:pStyle w:val="Default"/>
              <w:numPr>
                <w:ilvl w:val="0"/>
                <w:numId w:val="302"/>
              </w:numPr>
              <w:spacing w:after="160" w:line="259" w:lineRule="auto"/>
              <w:ind w:hanging="357"/>
              <w:contextualSpacing/>
              <w:jc w:val="both"/>
              <w:rPr>
                <w:i/>
                <w:sz w:val="22"/>
                <w:szCs w:val="22"/>
              </w:rPr>
            </w:pPr>
            <w:r w:rsidRPr="00456100">
              <w:rPr>
                <w:i/>
                <w:sz w:val="22"/>
                <w:szCs w:val="22"/>
              </w:rPr>
              <w:t xml:space="preserve">kvalitní pedagogický sbor (stabilizovaný a kvalifikovaný) </w:t>
            </w:r>
          </w:p>
          <w:p w:rsidR="00456100" w:rsidRPr="00456100" w:rsidRDefault="00456100" w:rsidP="00991440">
            <w:pPr>
              <w:pStyle w:val="Default"/>
              <w:numPr>
                <w:ilvl w:val="0"/>
                <w:numId w:val="302"/>
              </w:numPr>
              <w:spacing w:after="160" w:line="259" w:lineRule="auto"/>
              <w:ind w:hanging="357"/>
              <w:contextualSpacing/>
              <w:jc w:val="both"/>
              <w:rPr>
                <w:i/>
                <w:sz w:val="22"/>
                <w:szCs w:val="22"/>
              </w:rPr>
            </w:pPr>
            <w:r w:rsidRPr="00456100">
              <w:rPr>
                <w:i/>
                <w:sz w:val="22"/>
                <w:szCs w:val="22"/>
              </w:rPr>
              <w:t xml:space="preserve">rodinný přístup ve většině škol – jedná se z velké části o školy v menších obcích </w:t>
            </w:r>
          </w:p>
          <w:p w:rsidR="00456100" w:rsidRPr="00456100" w:rsidRDefault="00456100" w:rsidP="00991440">
            <w:pPr>
              <w:pStyle w:val="Default"/>
              <w:spacing w:after="160" w:line="259" w:lineRule="auto"/>
              <w:jc w:val="both"/>
              <w:rPr>
                <w:i/>
                <w:sz w:val="22"/>
                <w:szCs w:val="22"/>
              </w:rPr>
            </w:pPr>
          </w:p>
        </w:tc>
      </w:tr>
    </w:tbl>
    <w:p w:rsidR="00456100" w:rsidRPr="00456100" w:rsidRDefault="00456100" w:rsidP="00991440">
      <w:pPr>
        <w:pStyle w:val="Default"/>
        <w:spacing w:after="160" w:line="259" w:lineRule="auto"/>
        <w:jc w:val="both"/>
        <w:rPr>
          <w:b/>
          <w:bCs/>
          <w:i/>
          <w:sz w:val="22"/>
          <w:szCs w:val="22"/>
        </w:rPr>
      </w:pPr>
      <w:r w:rsidRPr="00456100">
        <w:rPr>
          <w:b/>
          <w:bCs/>
          <w:i/>
          <w:sz w:val="22"/>
          <w:szCs w:val="22"/>
        </w:rPr>
        <w:t xml:space="preserve"> Slabé stránky: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nedostatek finančních prostředků na platy učitelů, provoz a rozvoj škol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nedostatečná komunikace mezi představiteli obcí v ORP v oblasti školství, neexistence jasného konsenzu mezi nimi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lastRenderedPageBreak/>
        <w:t xml:space="preserve">neexistence jasně vymezených principů financování při zřízení odloučených pracovišť MŠ mimo území obce, v níž má sídlo (Veliny)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zhoršená dostupnost škol z menších obcí nemajících školu (omezená dojížďka prostřednictvím hromadné </w:t>
      </w:r>
      <w:r w:rsidRPr="00456100">
        <w:rPr>
          <w:b/>
          <w:bCs/>
          <w:i/>
          <w:sz w:val="22"/>
          <w:szCs w:val="22"/>
        </w:rPr>
        <w:t>dopravy</w:t>
      </w:r>
      <w:r w:rsidRPr="00456100">
        <w:rPr>
          <w:i/>
          <w:sz w:val="22"/>
          <w:szCs w:val="22"/>
        </w:rPr>
        <w:t xml:space="preserve">)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malý počet tříd pro žáky se specifickými požadavky (málo tříd v ZŠ Holice – speciální třídy)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špatný technický stav některých školních budov (Dolní Roveň, Dolní Ředice, Holice, Vysoké Chvojno)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nedostatečné zajištění bezpečnosti dětí před školami (ať z dopravního hlediska, či společenského) </w:t>
      </w:r>
    </w:p>
    <w:p w:rsidR="00456100" w:rsidRPr="00456100" w:rsidRDefault="00456100" w:rsidP="00991440">
      <w:pPr>
        <w:pStyle w:val="Default"/>
        <w:numPr>
          <w:ilvl w:val="0"/>
          <w:numId w:val="302"/>
        </w:numPr>
        <w:spacing w:after="160" w:line="259" w:lineRule="auto"/>
        <w:ind w:left="709" w:hanging="357"/>
        <w:contextualSpacing/>
        <w:jc w:val="both"/>
        <w:rPr>
          <w:i/>
          <w:sz w:val="22"/>
          <w:szCs w:val="22"/>
        </w:rPr>
      </w:pPr>
      <w:r w:rsidRPr="00456100">
        <w:rPr>
          <w:i/>
          <w:sz w:val="22"/>
          <w:szCs w:val="22"/>
        </w:rPr>
        <w:t xml:space="preserve">nedostatečné kapacity MŠ v současné době </w:t>
      </w:r>
    </w:p>
    <w:p w:rsidR="00456100" w:rsidRPr="00456100" w:rsidRDefault="00456100" w:rsidP="00991440">
      <w:pPr>
        <w:pStyle w:val="Default"/>
        <w:numPr>
          <w:ilvl w:val="0"/>
          <w:numId w:val="302"/>
        </w:numPr>
        <w:spacing w:after="160" w:line="259" w:lineRule="auto"/>
        <w:ind w:left="709" w:hanging="357"/>
        <w:contextualSpacing/>
        <w:jc w:val="both"/>
        <w:rPr>
          <w:i/>
          <w:sz w:val="22"/>
          <w:szCs w:val="22"/>
        </w:rPr>
      </w:pPr>
      <w:r w:rsidRPr="00456100">
        <w:rPr>
          <w:i/>
          <w:sz w:val="22"/>
          <w:szCs w:val="22"/>
        </w:rPr>
        <w:t xml:space="preserve">nedostatek míst ve školních družinách (Býšť, Ostřetín) </w:t>
      </w:r>
    </w:p>
    <w:p w:rsidR="00997986" w:rsidRPr="00456100" w:rsidRDefault="00997986" w:rsidP="00991440">
      <w:pPr>
        <w:spacing w:after="160" w:line="259" w:lineRule="auto"/>
        <w:jc w:val="both"/>
        <w:rPr>
          <w:i/>
        </w:rPr>
      </w:pPr>
      <w:r w:rsidRPr="00456100">
        <w:rPr>
          <w:i/>
        </w:rPr>
        <w:t xml:space="preserve"> </w:t>
      </w:r>
    </w:p>
    <w:p w:rsidR="00456100" w:rsidRPr="00456100" w:rsidRDefault="00456100" w:rsidP="00991440">
      <w:pPr>
        <w:pStyle w:val="Default"/>
        <w:spacing w:after="160" w:line="259" w:lineRule="auto"/>
        <w:jc w:val="both"/>
        <w:rPr>
          <w:i/>
          <w:sz w:val="22"/>
          <w:szCs w:val="22"/>
        </w:rPr>
      </w:pPr>
      <w:r w:rsidRPr="00456100">
        <w:rPr>
          <w:b/>
          <w:bCs/>
          <w:i/>
          <w:sz w:val="22"/>
          <w:szCs w:val="22"/>
        </w:rPr>
        <w:t xml:space="preserve">Příležitosti: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využití prostředků z evropských fondů i dotačních titulů na národní úrovni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další zlepšení technického stavu školních budov (rekonstrukce, modernizace)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rozvoj meziobecní spolupráce pro efektivnější využití kapacity jednotlivých škol a školských zařízení (naplněnosti škol) či pro poradenský servis pro zřizovatele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rozvoj spolupráce mezi školami – nabídka mimoškolních aktivit, zájmových kroužků apod. </w:t>
      </w:r>
    </w:p>
    <w:p w:rsid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zlepšení dostupnosti škol a školských zařízení (přizpůsobení linek hromadné dopravy časům začátku a konce výuky) </w:t>
      </w:r>
    </w:p>
    <w:p w:rsidR="00991440" w:rsidRPr="00456100" w:rsidRDefault="00991440" w:rsidP="00991440">
      <w:pPr>
        <w:pStyle w:val="Default"/>
        <w:spacing w:after="160" w:line="259" w:lineRule="auto"/>
        <w:jc w:val="both"/>
        <w:rPr>
          <w:i/>
          <w:sz w:val="22"/>
          <w:szCs w:val="22"/>
        </w:rPr>
      </w:pPr>
    </w:p>
    <w:p w:rsidR="00456100" w:rsidRPr="00456100" w:rsidRDefault="00456100" w:rsidP="00991440">
      <w:pPr>
        <w:pStyle w:val="Default"/>
        <w:spacing w:after="160" w:line="259" w:lineRule="auto"/>
        <w:jc w:val="both"/>
        <w:rPr>
          <w:i/>
          <w:sz w:val="22"/>
          <w:szCs w:val="22"/>
        </w:rPr>
      </w:pPr>
      <w:r w:rsidRPr="00456100">
        <w:rPr>
          <w:b/>
          <w:bCs/>
          <w:i/>
          <w:sz w:val="22"/>
          <w:szCs w:val="22"/>
        </w:rPr>
        <w:t xml:space="preserve">Hrozby: </w:t>
      </w:r>
    </w:p>
    <w:p w:rsidR="00456100" w:rsidRPr="00456100" w:rsidRDefault="00456100" w:rsidP="00991440">
      <w:pPr>
        <w:pStyle w:val="Default"/>
        <w:numPr>
          <w:ilvl w:val="6"/>
          <w:numId w:val="302"/>
        </w:numPr>
        <w:spacing w:after="160" w:line="259" w:lineRule="auto"/>
        <w:ind w:left="709" w:hanging="357"/>
        <w:contextualSpacing/>
        <w:jc w:val="both"/>
        <w:rPr>
          <w:i/>
          <w:sz w:val="22"/>
          <w:szCs w:val="22"/>
        </w:rPr>
      </w:pPr>
      <w:r w:rsidRPr="00456100">
        <w:rPr>
          <w:i/>
          <w:sz w:val="22"/>
          <w:szCs w:val="22"/>
        </w:rPr>
        <w:t xml:space="preserve">zhoršení financování škol </w:t>
      </w:r>
    </w:p>
    <w:p w:rsidR="00456100" w:rsidRPr="00456100" w:rsidRDefault="00456100" w:rsidP="00991440">
      <w:pPr>
        <w:pStyle w:val="Default"/>
        <w:numPr>
          <w:ilvl w:val="6"/>
          <w:numId w:val="302"/>
        </w:numPr>
        <w:spacing w:after="160" w:line="259" w:lineRule="auto"/>
        <w:ind w:left="709" w:hanging="357"/>
        <w:contextualSpacing/>
        <w:jc w:val="both"/>
        <w:rPr>
          <w:i/>
          <w:sz w:val="22"/>
          <w:szCs w:val="22"/>
        </w:rPr>
      </w:pPr>
      <w:r w:rsidRPr="00456100">
        <w:rPr>
          <w:i/>
          <w:sz w:val="22"/>
          <w:szCs w:val="22"/>
        </w:rPr>
        <w:t xml:space="preserve">zhoršení efektivity výuky, např. u cizích jazyků či tělesné výchovy díky nedostatku finančních prostředků a následná nemožnost posílení personálních kapacit pedagogů </w:t>
      </w:r>
    </w:p>
    <w:p w:rsidR="00456100" w:rsidRPr="00456100" w:rsidRDefault="00456100" w:rsidP="00991440">
      <w:pPr>
        <w:pStyle w:val="Default"/>
        <w:numPr>
          <w:ilvl w:val="6"/>
          <w:numId w:val="302"/>
        </w:numPr>
        <w:spacing w:after="160" w:line="259" w:lineRule="auto"/>
        <w:ind w:left="709" w:hanging="357"/>
        <w:contextualSpacing/>
        <w:jc w:val="both"/>
        <w:rPr>
          <w:i/>
          <w:sz w:val="22"/>
          <w:szCs w:val="22"/>
        </w:rPr>
      </w:pPr>
      <w:r w:rsidRPr="00456100">
        <w:rPr>
          <w:i/>
          <w:sz w:val="22"/>
          <w:szCs w:val="22"/>
        </w:rPr>
        <w:t xml:space="preserve">přeplněnost tříd a nedostatečné kapacity ve školních jídelnách a družinách v důsledku nástupu silných populačních ročníků z minulých let </w:t>
      </w:r>
    </w:p>
    <w:p w:rsidR="00456100" w:rsidRPr="00456100" w:rsidRDefault="00456100" w:rsidP="00991440">
      <w:pPr>
        <w:pStyle w:val="Default"/>
        <w:numPr>
          <w:ilvl w:val="6"/>
          <w:numId w:val="302"/>
        </w:numPr>
        <w:spacing w:after="160" w:line="259" w:lineRule="auto"/>
        <w:ind w:left="709" w:hanging="357"/>
        <w:contextualSpacing/>
        <w:jc w:val="both"/>
        <w:rPr>
          <w:i/>
          <w:sz w:val="22"/>
          <w:szCs w:val="22"/>
        </w:rPr>
      </w:pPr>
      <w:r w:rsidRPr="00456100">
        <w:rPr>
          <w:i/>
          <w:sz w:val="22"/>
          <w:szCs w:val="22"/>
        </w:rPr>
        <w:t xml:space="preserve">časté legislativní změny a nekoncepčnost ze strany státu i krajů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nedostatečná spolupráce na meziobecní úrovni – neefektivní plánování rozmístění žáků s ohledem na kapacitu jednotlivých škol a školských zařízení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zhoršení dopravní obslužnosti, a tím i dojížďky do škol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odchody kvalifikovaných učitelů ze školství </w:t>
      </w:r>
    </w:p>
    <w:p w:rsidR="00456100" w:rsidRPr="00456100" w:rsidRDefault="00456100" w:rsidP="00991440">
      <w:pPr>
        <w:pStyle w:val="Default"/>
        <w:numPr>
          <w:ilvl w:val="3"/>
          <w:numId w:val="302"/>
        </w:numPr>
        <w:spacing w:after="160" w:line="259" w:lineRule="auto"/>
        <w:ind w:left="709" w:hanging="357"/>
        <w:contextualSpacing/>
        <w:jc w:val="both"/>
        <w:rPr>
          <w:i/>
          <w:sz w:val="22"/>
          <w:szCs w:val="22"/>
        </w:rPr>
      </w:pPr>
      <w:r w:rsidRPr="00456100">
        <w:rPr>
          <w:i/>
          <w:sz w:val="22"/>
          <w:szCs w:val="22"/>
        </w:rPr>
        <w:t xml:space="preserve">odchod studentů z regionu </w:t>
      </w:r>
      <w:r>
        <w:rPr>
          <w:rStyle w:val="Znakapoznpodarou"/>
          <w:i/>
          <w:sz w:val="22"/>
          <w:szCs w:val="22"/>
        </w:rPr>
        <w:footnoteReference w:id="267"/>
      </w:r>
    </w:p>
    <w:p w:rsidR="00456100" w:rsidRDefault="00456100" w:rsidP="00991440">
      <w:pPr>
        <w:pStyle w:val="Default"/>
        <w:spacing w:after="160" w:line="259" w:lineRule="auto"/>
      </w:pPr>
    </w:p>
    <w:p w:rsidR="00456100" w:rsidRPr="00456100" w:rsidRDefault="00456100" w:rsidP="00991440">
      <w:pPr>
        <w:pStyle w:val="Default"/>
        <w:spacing w:after="160" w:line="259" w:lineRule="auto"/>
        <w:jc w:val="both"/>
        <w:rPr>
          <w:i/>
          <w:sz w:val="22"/>
          <w:szCs w:val="22"/>
        </w:rPr>
      </w:pPr>
      <w:r>
        <w:rPr>
          <w:i/>
          <w:sz w:val="22"/>
          <w:szCs w:val="22"/>
        </w:rPr>
        <w:t>„</w:t>
      </w:r>
      <w:r w:rsidRPr="00456100">
        <w:rPr>
          <w:i/>
          <w:sz w:val="22"/>
          <w:szCs w:val="22"/>
        </w:rPr>
        <w:t xml:space="preserve">Na základě výstupů analytické části strategického dokumentu a jednání fokusní skupiny byly stanoveny následující problémové okruhy v tématu „Školství“: </w:t>
      </w:r>
    </w:p>
    <w:p w:rsidR="00456100" w:rsidRPr="00456100" w:rsidRDefault="00456100" w:rsidP="00991440">
      <w:pPr>
        <w:pStyle w:val="Default"/>
        <w:numPr>
          <w:ilvl w:val="6"/>
          <w:numId w:val="302"/>
        </w:numPr>
        <w:spacing w:after="160" w:line="259" w:lineRule="auto"/>
        <w:ind w:left="709" w:hanging="357"/>
        <w:contextualSpacing/>
        <w:jc w:val="both"/>
        <w:rPr>
          <w:i/>
          <w:sz w:val="22"/>
          <w:szCs w:val="22"/>
        </w:rPr>
      </w:pPr>
      <w:r w:rsidRPr="00456100">
        <w:rPr>
          <w:bCs/>
          <w:i/>
          <w:sz w:val="22"/>
          <w:szCs w:val="22"/>
        </w:rPr>
        <w:t xml:space="preserve">Nedostatečné množství finančních prostředků na platy, provoz a především investice do škol a školských zařízení </w:t>
      </w:r>
    </w:p>
    <w:p w:rsidR="00456100" w:rsidRPr="00456100" w:rsidRDefault="00456100" w:rsidP="00991440">
      <w:pPr>
        <w:pStyle w:val="Default"/>
        <w:numPr>
          <w:ilvl w:val="6"/>
          <w:numId w:val="302"/>
        </w:numPr>
        <w:spacing w:after="160" w:line="259" w:lineRule="auto"/>
        <w:ind w:left="709" w:hanging="357"/>
        <w:contextualSpacing/>
        <w:jc w:val="both"/>
        <w:rPr>
          <w:i/>
          <w:sz w:val="22"/>
          <w:szCs w:val="22"/>
        </w:rPr>
      </w:pPr>
      <w:r w:rsidRPr="00456100">
        <w:rPr>
          <w:bCs/>
          <w:i/>
          <w:sz w:val="22"/>
          <w:szCs w:val="22"/>
        </w:rPr>
        <w:t xml:space="preserve">Nedostatečná spolupráce mezi školami a školskými zařízeními v oblasti vzdělávání a mimoškolních aktivit a celoživotního vzdělávání </w:t>
      </w:r>
    </w:p>
    <w:p w:rsidR="00456100" w:rsidRPr="00456100" w:rsidRDefault="00456100" w:rsidP="00991440">
      <w:pPr>
        <w:pStyle w:val="Default"/>
        <w:numPr>
          <w:ilvl w:val="6"/>
          <w:numId w:val="302"/>
        </w:numPr>
        <w:spacing w:after="160" w:line="259" w:lineRule="auto"/>
        <w:ind w:left="709" w:hanging="357"/>
        <w:contextualSpacing/>
        <w:jc w:val="both"/>
        <w:rPr>
          <w:i/>
          <w:sz w:val="22"/>
          <w:szCs w:val="22"/>
        </w:rPr>
      </w:pPr>
      <w:r w:rsidRPr="00456100">
        <w:rPr>
          <w:bCs/>
          <w:i/>
          <w:sz w:val="22"/>
          <w:szCs w:val="22"/>
        </w:rPr>
        <w:t>Nedostatečná spolupráce mezi představiteli obcí (především z hlediska efektivního využití kapacity škol a plánování dojížďky do škol)</w:t>
      </w:r>
      <w:r>
        <w:rPr>
          <w:bCs/>
          <w:i/>
          <w:sz w:val="22"/>
          <w:szCs w:val="22"/>
        </w:rPr>
        <w:t>“</w:t>
      </w:r>
      <w:r>
        <w:rPr>
          <w:rStyle w:val="Znakapoznpodarou"/>
          <w:bCs/>
          <w:i/>
          <w:sz w:val="22"/>
          <w:szCs w:val="22"/>
        </w:rPr>
        <w:footnoteReference w:id="268"/>
      </w:r>
      <w:r w:rsidRPr="00456100">
        <w:rPr>
          <w:bCs/>
          <w:i/>
          <w:sz w:val="22"/>
          <w:szCs w:val="22"/>
        </w:rPr>
        <w:t xml:space="preserve"> </w:t>
      </w:r>
    </w:p>
    <w:p w:rsidR="00997986" w:rsidRDefault="00997986" w:rsidP="00991440">
      <w:pPr>
        <w:spacing w:after="160" w:line="259" w:lineRule="auto"/>
        <w:jc w:val="both"/>
      </w:pPr>
    </w:p>
    <w:p w:rsidR="004676C4" w:rsidRDefault="002C5247" w:rsidP="00991440">
      <w:pPr>
        <w:spacing w:after="160" w:line="259" w:lineRule="auto"/>
        <w:jc w:val="both"/>
      </w:pPr>
      <w:r>
        <w:t>K problémovým okruhům byly popsány příčiny problému, důsledky neřešení problému</w:t>
      </w:r>
      <w:r w:rsidR="004676C4">
        <w:t xml:space="preserve">. Byla vytvořena </w:t>
      </w:r>
      <w:r w:rsidR="005363A4">
        <w:t xml:space="preserve">celková </w:t>
      </w:r>
      <w:r w:rsidR="004676C4">
        <w:t xml:space="preserve">vize </w:t>
      </w:r>
      <w:r>
        <w:t xml:space="preserve">a </w:t>
      </w:r>
      <w:r w:rsidR="005363A4">
        <w:t xml:space="preserve">byly </w:t>
      </w:r>
      <w:r>
        <w:t xml:space="preserve">popsány </w:t>
      </w:r>
      <w:r w:rsidR="009F23FF">
        <w:t>jednotlivé problémové okruhy</w:t>
      </w:r>
      <w:r>
        <w:t>, hlavní opatření, název indikátorů k hodnocení cíle a určen správce cíle.</w:t>
      </w:r>
      <w:r w:rsidR="004676C4">
        <w:t xml:space="preserve"> </w:t>
      </w:r>
    </w:p>
    <w:p w:rsidR="002C5247" w:rsidRDefault="004676C4" w:rsidP="00991440">
      <w:pPr>
        <w:spacing w:after="160" w:line="259" w:lineRule="auto"/>
        <w:jc w:val="both"/>
        <w:rPr>
          <w:bCs/>
        </w:rPr>
      </w:pPr>
      <w:r>
        <w:t xml:space="preserve">Zde uvádíme </w:t>
      </w:r>
      <w:r w:rsidRPr="004676C4">
        <w:t>v</w:t>
      </w:r>
      <w:r w:rsidRPr="004676C4">
        <w:rPr>
          <w:bCs/>
        </w:rPr>
        <w:t>izi meziobecní spolupráce ve správním obvodu ORP Holice</w:t>
      </w:r>
      <w:r>
        <w:rPr>
          <w:bCs/>
        </w:rPr>
        <w:t>:</w:t>
      </w:r>
    </w:p>
    <w:p w:rsidR="004676C4" w:rsidRDefault="009F23FF" w:rsidP="00991440">
      <w:pPr>
        <w:pStyle w:val="Default"/>
        <w:spacing w:after="160" w:line="259" w:lineRule="auto"/>
        <w:jc w:val="both"/>
        <w:rPr>
          <w:i/>
          <w:iCs/>
          <w:sz w:val="22"/>
          <w:szCs w:val="22"/>
        </w:rPr>
      </w:pPr>
      <w:r>
        <w:rPr>
          <w:i/>
          <w:iCs/>
          <w:sz w:val="22"/>
          <w:szCs w:val="22"/>
        </w:rPr>
        <w:t>„</w:t>
      </w:r>
      <w:r w:rsidR="004676C4">
        <w:rPr>
          <w:i/>
          <w:iCs/>
          <w:sz w:val="22"/>
          <w:szCs w:val="22"/>
        </w:rPr>
        <w:t xml:space="preserve">Na území Správního obvodu ORP Holice zdárně probíhá spolupráce mezi jednotlivými obcemi. </w:t>
      </w:r>
    </w:p>
    <w:p w:rsidR="004676C4" w:rsidRPr="009F23FF" w:rsidRDefault="004676C4" w:rsidP="00991440">
      <w:pPr>
        <w:spacing w:after="160" w:line="259" w:lineRule="auto"/>
        <w:jc w:val="both"/>
      </w:pPr>
      <w:r w:rsidRPr="009F23FF">
        <w:rPr>
          <w:bCs/>
          <w:i/>
          <w:iCs/>
        </w:rPr>
        <w:t>Budovy škol jsou zrekonstruované a jejich vybavení odpovídá současným požadavkům na kvalitní vzdělávání. Obce a jednotlivé školy a školská zařízení se pravidelně setkávají, koordinují svoji činnost, spolupracují při realizaci vzdělávacích projektů i mimoškolních aktivit a zapojují rodiče i zbytek veřejnosti do života školy.</w:t>
      </w:r>
      <w:r w:rsidR="009F23FF">
        <w:rPr>
          <w:bCs/>
          <w:i/>
          <w:iCs/>
        </w:rPr>
        <w:t>“</w:t>
      </w:r>
      <w:r w:rsidR="009F23FF">
        <w:rPr>
          <w:rStyle w:val="Znakapoznpodarou"/>
          <w:bCs/>
          <w:i/>
          <w:iCs/>
        </w:rPr>
        <w:footnoteReference w:id="269"/>
      </w:r>
    </w:p>
    <w:p w:rsidR="009F23FF" w:rsidRDefault="009F23FF" w:rsidP="00991440">
      <w:pPr>
        <w:spacing w:after="160" w:line="259" w:lineRule="auto"/>
        <w:jc w:val="both"/>
      </w:pPr>
      <w:r>
        <w:t xml:space="preserve">Tato vize se týká infrastruktury ve školství a spolupráce obcí a veřejnosti v oblasti vzdělávání. Nezabývá se obsahem a kvalitou vzdělávání. </w:t>
      </w:r>
    </w:p>
    <w:p w:rsidR="009F23FF" w:rsidRDefault="009F23FF" w:rsidP="00991440">
      <w:pPr>
        <w:pStyle w:val="Default"/>
        <w:spacing w:after="160" w:line="259" w:lineRule="auto"/>
        <w:jc w:val="both"/>
        <w:rPr>
          <w:i/>
          <w:sz w:val="22"/>
          <w:szCs w:val="22"/>
        </w:rPr>
      </w:pPr>
      <w:r>
        <w:rPr>
          <w:i/>
          <w:sz w:val="22"/>
          <w:szCs w:val="22"/>
        </w:rPr>
        <w:t>„</w:t>
      </w:r>
      <w:r w:rsidRPr="009F23FF">
        <w:rPr>
          <w:i/>
          <w:sz w:val="22"/>
          <w:szCs w:val="22"/>
        </w:rPr>
        <w:t xml:space="preserve">K problémovému okruhu týkajícímu se </w:t>
      </w:r>
      <w:r w:rsidRPr="009F23FF">
        <w:rPr>
          <w:b/>
          <w:i/>
          <w:sz w:val="22"/>
          <w:szCs w:val="22"/>
        </w:rPr>
        <w:t>nedostatečného množství finančních prostředků pro školy a školská zařízení</w:t>
      </w:r>
      <w:r w:rsidRPr="009F23FF">
        <w:rPr>
          <w:i/>
          <w:sz w:val="22"/>
          <w:szCs w:val="22"/>
        </w:rPr>
        <w:t xml:space="preserve"> byly stanoveny dva cíle: </w:t>
      </w:r>
    </w:p>
    <w:p w:rsidR="009F23FF" w:rsidRPr="00BE6C3F" w:rsidRDefault="009F23FF" w:rsidP="00BE6C3F">
      <w:pPr>
        <w:pStyle w:val="Default"/>
        <w:numPr>
          <w:ilvl w:val="0"/>
          <w:numId w:val="325"/>
        </w:numPr>
        <w:spacing w:after="160" w:line="259" w:lineRule="auto"/>
        <w:ind w:left="709"/>
        <w:contextualSpacing/>
        <w:jc w:val="both"/>
        <w:rPr>
          <w:bCs/>
          <w:i/>
          <w:sz w:val="22"/>
          <w:szCs w:val="22"/>
        </w:rPr>
      </w:pPr>
      <w:r w:rsidRPr="00BE6C3F">
        <w:rPr>
          <w:bCs/>
          <w:i/>
          <w:sz w:val="22"/>
          <w:szCs w:val="22"/>
        </w:rPr>
        <w:t xml:space="preserve">Vytvoření a zajištění pravidelného setkání skupiny zástupců škol a školských zařízení v ORP Holice pro posouzení společných nákupů materiálu, vybavení, služeb a školních pomůcek, společné organizace školních akcí a sdílení vybavení, služeb, školních pomůcek a pracovníků (pedagogických i nepedagogických); </w:t>
      </w:r>
    </w:p>
    <w:p w:rsidR="009F23FF" w:rsidRDefault="009F23FF" w:rsidP="00BE6C3F">
      <w:pPr>
        <w:pStyle w:val="Default"/>
        <w:numPr>
          <w:ilvl w:val="0"/>
          <w:numId w:val="325"/>
        </w:numPr>
        <w:spacing w:after="160" w:line="259" w:lineRule="auto"/>
        <w:ind w:left="709"/>
        <w:contextualSpacing/>
        <w:jc w:val="both"/>
        <w:rPr>
          <w:i/>
          <w:iCs/>
          <w:sz w:val="22"/>
          <w:szCs w:val="22"/>
        </w:rPr>
      </w:pPr>
      <w:r w:rsidRPr="00BE6C3F">
        <w:rPr>
          <w:bCs/>
          <w:i/>
          <w:sz w:val="22"/>
          <w:szCs w:val="22"/>
        </w:rPr>
        <w:t>Vytvoření týmu pro koordinaci a pomoc při vyhotovování žádostí o dotace pro jednotlivé školy a školská zařízení a následnou</w:t>
      </w:r>
      <w:r>
        <w:rPr>
          <w:i/>
          <w:iCs/>
          <w:sz w:val="22"/>
          <w:szCs w:val="22"/>
        </w:rPr>
        <w:t xml:space="preserve"> administraci.“</w:t>
      </w:r>
      <w:r>
        <w:rPr>
          <w:rStyle w:val="Znakapoznpodarou"/>
          <w:i/>
          <w:iCs/>
          <w:sz w:val="22"/>
          <w:szCs w:val="22"/>
        </w:rPr>
        <w:footnoteReference w:id="270"/>
      </w:r>
    </w:p>
    <w:p w:rsidR="009F23FF" w:rsidRDefault="009F23FF" w:rsidP="00991440">
      <w:pPr>
        <w:pStyle w:val="Default"/>
        <w:spacing w:after="160" w:line="259" w:lineRule="auto"/>
        <w:jc w:val="both"/>
        <w:rPr>
          <w:sz w:val="22"/>
          <w:szCs w:val="22"/>
        </w:rPr>
      </w:pPr>
    </w:p>
    <w:p w:rsidR="009F23FF" w:rsidRPr="009F23FF" w:rsidRDefault="009F23FF" w:rsidP="00991440">
      <w:pPr>
        <w:pStyle w:val="Default"/>
        <w:spacing w:after="160" w:line="259" w:lineRule="auto"/>
        <w:jc w:val="both"/>
        <w:rPr>
          <w:sz w:val="22"/>
          <w:szCs w:val="22"/>
        </w:rPr>
      </w:pPr>
      <w:r w:rsidRPr="009F23FF">
        <w:rPr>
          <w:sz w:val="22"/>
          <w:szCs w:val="22"/>
        </w:rPr>
        <w:t xml:space="preserve"> Ve druhém problémovém okruhu </w:t>
      </w:r>
      <w:r>
        <w:rPr>
          <w:sz w:val="22"/>
          <w:szCs w:val="22"/>
        </w:rPr>
        <w:t>n</w:t>
      </w:r>
      <w:r w:rsidRPr="009F23FF">
        <w:rPr>
          <w:b/>
          <w:bCs/>
          <w:sz w:val="22"/>
          <w:szCs w:val="22"/>
        </w:rPr>
        <w:t>edostatečná spolupráce mezi školami a školskými zařízeními v oblasti vzdělávání a mimoškolních aktivit a celoživotního vzdělávání</w:t>
      </w:r>
      <w:r w:rsidRPr="009F23FF">
        <w:rPr>
          <w:sz w:val="22"/>
          <w:szCs w:val="22"/>
        </w:rPr>
        <w:t xml:space="preserve"> byly definovány tři cíle: </w:t>
      </w:r>
    </w:p>
    <w:p w:rsidR="009F23FF" w:rsidRPr="00BE6C3F" w:rsidRDefault="00BE6C3F" w:rsidP="00BE6C3F">
      <w:pPr>
        <w:pStyle w:val="Default"/>
        <w:numPr>
          <w:ilvl w:val="0"/>
          <w:numId w:val="326"/>
        </w:numPr>
        <w:spacing w:after="160" w:line="259" w:lineRule="auto"/>
        <w:ind w:left="709"/>
        <w:contextualSpacing/>
        <w:jc w:val="both"/>
        <w:rPr>
          <w:bCs/>
          <w:i/>
          <w:sz w:val="22"/>
          <w:szCs w:val="22"/>
        </w:rPr>
      </w:pPr>
      <w:r>
        <w:rPr>
          <w:i/>
          <w:iCs/>
          <w:sz w:val="22"/>
          <w:szCs w:val="22"/>
        </w:rPr>
        <w:t>„</w:t>
      </w:r>
      <w:r w:rsidR="009F23FF">
        <w:rPr>
          <w:i/>
          <w:iCs/>
          <w:sz w:val="22"/>
          <w:szCs w:val="22"/>
        </w:rPr>
        <w:t xml:space="preserve">Zavedení </w:t>
      </w:r>
      <w:r w:rsidR="009F23FF" w:rsidRPr="00BE6C3F">
        <w:rPr>
          <w:bCs/>
          <w:i/>
          <w:sz w:val="22"/>
          <w:szCs w:val="22"/>
        </w:rPr>
        <w:t xml:space="preserve">pravidelných setkání zástupců škol a školských zařízení v ORP Holice za účelem spolupráce a výměny zkušeností v jednotlivých školských problematikách; </w:t>
      </w:r>
    </w:p>
    <w:p w:rsidR="009F23FF" w:rsidRPr="00BE6C3F" w:rsidRDefault="009F23FF" w:rsidP="00BE6C3F">
      <w:pPr>
        <w:pStyle w:val="Default"/>
        <w:numPr>
          <w:ilvl w:val="0"/>
          <w:numId w:val="326"/>
        </w:numPr>
        <w:spacing w:after="160" w:line="259" w:lineRule="auto"/>
        <w:ind w:left="709"/>
        <w:contextualSpacing/>
        <w:jc w:val="both"/>
        <w:rPr>
          <w:bCs/>
          <w:i/>
          <w:sz w:val="22"/>
          <w:szCs w:val="22"/>
        </w:rPr>
      </w:pPr>
      <w:r w:rsidRPr="00BE6C3F">
        <w:rPr>
          <w:bCs/>
          <w:i/>
          <w:sz w:val="22"/>
          <w:szCs w:val="22"/>
        </w:rPr>
        <w:t xml:space="preserve">Zvýšení participace žáků a škol či školských zařízení na mimoškolních aktivitách a zájmových činnostech prostřednictvím zlepšení informovanosti; </w:t>
      </w:r>
    </w:p>
    <w:p w:rsidR="009F23FF" w:rsidRDefault="009F23FF" w:rsidP="00BE6C3F">
      <w:pPr>
        <w:pStyle w:val="Default"/>
        <w:numPr>
          <w:ilvl w:val="0"/>
          <w:numId w:val="326"/>
        </w:numPr>
        <w:spacing w:after="160" w:line="259" w:lineRule="auto"/>
        <w:ind w:left="709"/>
        <w:contextualSpacing/>
        <w:jc w:val="both"/>
        <w:rPr>
          <w:sz w:val="22"/>
          <w:szCs w:val="22"/>
        </w:rPr>
      </w:pPr>
      <w:r w:rsidRPr="00BE6C3F">
        <w:rPr>
          <w:bCs/>
          <w:i/>
          <w:sz w:val="22"/>
          <w:szCs w:val="22"/>
        </w:rPr>
        <w:t>Posouzení možností na zřízení komunitních škol v obcích ORP Holice a jejich následné spolupráce včetně spolupráce s</w:t>
      </w:r>
      <w:r>
        <w:rPr>
          <w:i/>
          <w:iCs/>
          <w:sz w:val="22"/>
          <w:szCs w:val="22"/>
        </w:rPr>
        <w:t xml:space="preserve"> ostatními školami a školskými zařízeními.“</w:t>
      </w:r>
      <w:r>
        <w:rPr>
          <w:rStyle w:val="Znakapoznpodarou"/>
          <w:i/>
          <w:iCs/>
          <w:sz w:val="22"/>
          <w:szCs w:val="22"/>
        </w:rPr>
        <w:footnoteReference w:id="271"/>
      </w:r>
      <w:r>
        <w:rPr>
          <w:i/>
          <w:iCs/>
          <w:sz w:val="22"/>
          <w:szCs w:val="22"/>
        </w:rPr>
        <w:t xml:space="preserve"> </w:t>
      </w:r>
    </w:p>
    <w:p w:rsidR="009F23FF" w:rsidRDefault="009F23FF" w:rsidP="005363A4">
      <w:pPr>
        <w:pStyle w:val="Default"/>
        <w:spacing w:line="276" w:lineRule="auto"/>
        <w:jc w:val="both"/>
        <w:rPr>
          <w:sz w:val="22"/>
          <w:szCs w:val="22"/>
        </w:rPr>
      </w:pPr>
      <w:r>
        <w:rPr>
          <w:i/>
          <w:iCs/>
          <w:sz w:val="22"/>
          <w:szCs w:val="22"/>
        </w:rPr>
        <w:t xml:space="preserve"> </w:t>
      </w:r>
    </w:p>
    <w:p w:rsidR="005363A4" w:rsidRDefault="009F23FF" w:rsidP="005363A4">
      <w:pPr>
        <w:pStyle w:val="Default"/>
        <w:spacing w:line="276" w:lineRule="auto"/>
        <w:jc w:val="both"/>
        <w:rPr>
          <w:sz w:val="22"/>
          <w:szCs w:val="22"/>
        </w:rPr>
      </w:pPr>
      <w:r w:rsidRPr="005363A4">
        <w:rPr>
          <w:sz w:val="22"/>
          <w:szCs w:val="22"/>
        </w:rPr>
        <w:t>Ke třetímu problémovému okruhu</w:t>
      </w:r>
      <w:r w:rsidR="005363A4" w:rsidRPr="005363A4">
        <w:rPr>
          <w:sz w:val="22"/>
          <w:szCs w:val="22"/>
        </w:rPr>
        <w:t xml:space="preserve"> </w:t>
      </w:r>
      <w:r w:rsidR="005363A4" w:rsidRPr="005363A4">
        <w:rPr>
          <w:b/>
          <w:sz w:val="22"/>
          <w:szCs w:val="22"/>
        </w:rPr>
        <w:t>n</w:t>
      </w:r>
      <w:r w:rsidR="005363A4" w:rsidRPr="005363A4">
        <w:rPr>
          <w:b/>
          <w:iCs/>
          <w:sz w:val="22"/>
          <w:szCs w:val="22"/>
        </w:rPr>
        <w:t>edostatečná spolupráce mezi představiteli obcí (především z hlediska efektivního využití kapacity škol a plánování dopravy dojížďky do škol)</w:t>
      </w:r>
      <w:r w:rsidRPr="005363A4">
        <w:rPr>
          <w:sz w:val="22"/>
          <w:szCs w:val="22"/>
        </w:rPr>
        <w:t xml:space="preserve"> byly</w:t>
      </w:r>
      <w:r w:rsidR="005363A4">
        <w:rPr>
          <w:sz w:val="22"/>
          <w:szCs w:val="22"/>
        </w:rPr>
        <w:t xml:space="preserve"> stanoveny dva cíle:</w:t>
      </w:r>
    </w:p>
    <w:p w:rsidR="005363A4" w:rsidRPr="00BE6C3F" w:rsidRDefault="005363A4" w:rsidP="00BE6C3F">
      <w:pPr>
        <w:pStyle w:val="Default"/>
        <w:numPr>
          <w:ilvl w:val="0"/>
          <w:numId w:val="327"/>
        </w:numPr>
        <w:spacing w:after="160" w:line="259" w:lineRule="auto"/>
        <w:ind w:left="709"/>
        <w:contextualSpacing/>
        <w:jc w:val="both"/>
        <w:rPr>
          <w:bCs/>
          <w:i/>
          <w:sz w:val="22"/>
          <w:szCs w:val="22"/>
        </w:rPr>
      </w:pPr>
      <w:r>
        <w:rPr>
          <w:i/>
          <w:iCs/>
          <w:sz w:val="22"/>
          <w:szCs w:val="22"/>
        </w:rPr>
        <w:t xml:space="preserve">„Setkání </w:t>
      </w:r>
      <w:r w:rsidRPr="00BE6C3F">
        <w:rPr>
          <w:bCs/>
          <w:i/>
          <w:sz w:val="22"/>
          <w:szCs w:val="22"/>
        </w:rPr>
        <w:t xml:space="preserve">představitelů obcí za účelem řešení problematiky předškolního a základního vzdělávání v ORP Holice (zejména efektivního využití kapacity škol a problematiky dojížďky do škol); </w:t>
      </w:r>
    </w:p>
    <w:p w:rsidR="005363A4" w:rsidRDefault="005363A4" w:rsidP="00BE6C3F">
      <w:pPr>
        <w:pStyle w:val="Default"/>
        <w:numPr>
          <w:ilvl w:val="0"/>
          <w:numId w:val="327"/>
        </w:numPr>
        <w:spacing w:after="160" w:line="259" w:lineRule="auto"/>
        <w:ind w:left="709"/>
        <w:contextualSpacing/>
        <w:jc w:val="both"/>
        <w:rPr>
          <w:sz w:val="22"/>
          <w:szCs w:val="22"/>
        </w:rPr>
      </w:pPr>
      <w:r w:rsidRPr="00BE6C3F">
        <w:rPr>
          <w:bCs/>
          <w:i/>
          <w:sz w:val="22"/>
          <w:szCs w:val="22"/>
        </w:rPr>
        <w:t>Rozšíření kapacity</w:t>
      </w:r>
      <w:r>
        <w:rPr>
          <w:i/>
          <w:iCs/>
          <w:sz w:val="22"/>
          <w:szCs w:val="22"/>
        </w:rPr>
        <w:t xml:space="preserve"> škol a školských zařízení pro absorbování zvýšeného počtu dětí a žáků v obvodu ORP Holice.“</w:t>
      </w:r>
      <w:r>
        <w:rPr>
          <w:rStyle w:val="Znakapoznpodarou"/>
          <w:i/>
          <w:iCs/>
          <w:sz w:val="22"/>
          <w:szCs w:val="22"/>
        </w:rPr>
        <w:footnoteReference w:id="272"/>
      </w:r>
      <w:r>
        <w:rPr>
          <w:i/>
          <w:iCs/>
          <w:sz w:val="22"/>
          <w:szCs w:val="22"/>
        </w:rPr>
        <w:t xml:space="preserve"> </w:t>
      </w:r>
    </w:p>
    <w:p w:rsidR="00997986" w:rsidRPr="005363A4" w:rsidRDefault="00BE6C3F" w:rsidP="00BE6C3F">
      <w:pPr>
        <w:pStyle w:val="Default"/>
        <w:spacing w:after="160" w:line="259" w:lineRule="auto"/>
        <w:jc w:val="both"/>
        <w:rPr>
          <w:sz w:val="22"/>
          <w:szCs w:val="22"/>
        </w:rPr>
      </w:pPr>
      <w:r>
        <w:lastRenderedPageBreak/>
        <w:t xml:space="preserve">  </w:t>
      </w:r>
    </w:p>
    <w:p w:rsidR="00997986" w:rsidRPr="005363A4" w:rsidRDefault="005363A4" w:rsidP="00BE6C3F">
      <w:pPr>
        <w:pStyle w:val="Default"/>
        <w:spacing w:after="160" w:line="259" w:lineRule="auto"/>
        <w:jc w:val="both"/>
        <w:rPr>
          <w:i/>
          <w:sz w:val="22"/>
          <w:szCs w:val="22"/>
        </w:rPr>
      </w:pPr>
      <w:r>
        <w:rPr>
          <w:i/>
          <w:sz w:val="22"/>
          <w:szCs w:val="22"/>
        </w:rPr>
        <w:t>„</w:t>
      </w:r>
      <w:r w:rsidRPr="005363A4">
        <w:rPr>
          <w:i/>
          <w:sz w:val="22"/>
          <w:szCs w:val="22"/>
        </w:rPr>
        <w:t xml:space="preserve">Ke každému cíli byl určen správce, který bude sledovat naplňování zvolených indikátorů, jak postupuje jeho realizace. Stanoveni byli především starostové jednotlivých obcí, nikoliv konkrétní osoby, ale </w:t>
      </w:r>
      <w:r w:rsidRPr="005363A4">
        <w:rPr>
          <w:rFonts w:cstheme="minorBidi"/>
          <w:i/>
          <w:color w:val="auto"/>
          <w:sz w:val="22"/>
          <w:szCs w:val="22"/>
        </w:rPr>
        <w:t>starostové obce z funkčního pohledu (tedy pozice) z toho důvodu, že pokud by došlo ke změně na jejich postu, aby byl správcem stále reprezentant dotyčné obce a nikoliv již osoba zvenčí.</w:t>
      </w:r>
      <w:r>
        <w:rPr>
          <w:rFonts w:cstheme="minorBidi"/>
          <w:i/>
          <w:color w:val="auto"/>
          <w:sz w:val="22"/>
          <w:szCs w:val="22"/>
        </w:rPr>
        <w:t>“</w:t>
      </w:r>
      <w:r>
        <w:rPr>
          <w:rStyle w:val="Znakapoznpodarou"/>
          <w:rFonts w:cstheme="minorBidi"/>
          <w:i/>
          <w:color w:val="auto"/>
          <w:sz w:val="22"/>
          <w:szCs w:val="22"/>
        </w:rPr>
        <w:footnoteReference w:id="273"/>
      </w:r>
    </w:p>
    <w:p w:rsidR="004676C4" w:rsidRDefault="004676C4" w:rsidP="00BE6C3F">
      <w:pPr>
        <w:spacing w:after="160" w:line="259" w:lineRule="auto"/>
        <w:jc w:val="both"/>
      </w:pPr>
    </w:p>
    <w:p w:rsidR="008F2984" w:rsidRDefault="008F2984" w:rsidP="00D57DFC">
      <w:pPr>
        <w:pStyle w:val="Nadpis2"/>
      </w:pPr>
      <w:bookmarkStart w:id="308" w:name="_Toc472279511"/>
      <w:r w:rsidRPr="00CD23AC">
        <w:t>Vyhodnocení dotazníku MŠMT</w:t>
      </w:r>
      <w:bookmarkEnd w:id="308"/>
      <w:r w:rsidRPr="00CD23AC">
        <w:t xml:space="preserve"> </w:t>
      </w:r>
    </w:p>
    <w:p w:rsidR="00602FF6" w:rsidRDefault="004B2F99" w:rsidP="004B2F99">
      <w:pPr>
        <w:spacing w:after="160" w:line="259" w:lineRule="auto"/>
        <w:jc w:val="both"/>
        <w:rPr>
          <w:rFonts w:cstheme="minorHAnsi"/>
        </w:rPr>
      </w:pPr>
      <w:r w:rsidRPr="004B2F99">
        <w:rPr>
          <w:rFonts w:cstheme="minorHAnsi"/>
        </w:rPr>
        <w:t xml:space="preserve">V období </w:t>
      </w:r>
      <w:r w:rsidR="00602FF6" w:rsidRPr="004B2F99">
        <w:rPr>
          <w:rFonts w:cstheme="minorHAnsi"/>
        </w:rPr>
        <w:t xml:space="preserve">od 24. 11. 2015 do  30. 1. 2016 uskutečnilo MŠMT  výzkumu potřeb základních a mateřských škol na území příslušného ORP. Agregovaný výstup v číselné tabulkové podobě byl poskytnut </w:t>
      </w:r>
      <w:r w:rsidR="002C0BFD">
        <w:rPr>
          <w:rFonts w:cstheme="minorHAnsi"/>
        </w:rPr>
        <w:t>zpracovateli MAP</w:t>
      </w:r>
      <w:r w:rsidR="00602FF6" w:rsidRPr="004B2F99">
        <w:rPr>
          <w:rFonts w:cstheme="minorHAnsi"/>
        </w:rPr>
        <w:t>. Z údajů o výstupech z dotazníků MŠMT k mateřským školám vychází následující tabulk</w:t>
      </w:r>
      <w:r w:rsidR="001E6209" w:rsidRPr="004B2F99">
        <w:rPr>
          <w:rFonts w:cstheme="minorHAnsi"/>
        </w:rPr>
        <w:t>y a komentáře k nim. Podobným způsobem jsou</w:t>
      </w:r>
      <w:r w:rsidR="00602FF6" w:rsidRPr="004B2F99">
        <w:rPr>
          <w:rFonts w:cstheme="minorHAnsi"/>
        </w:rPr>
        <w:t xml:space="preserve"> rozebrány údaje o základním školství.</w:t>
      </w:r>
    </w:p>
    <w:p w:rsidR="004B2F99" w:rsidRPr="004B2F99" w:rsidRDefault="004B2F99" w:rsidP="004B2F99">
      <w:pPr>
        <w:spacing w:after="160" w:line="259" w:lineRule="auto"/>
        <w:jc w:val="both"/>
        <w:rPr>
          <w:rFonts w:cstheme="minorHAnsi"/>
        </w:rPr>
      </w:pPr>
    </w:p>
    <w:p w:rsidR="001E6209" w:rsidRPr="003F3DBE" w:rsidRDefault="001E6209" w:rsidP="003F3DBE">
      <w:pPr>
        <w:pStyle w:val="Nadpis3"/>
      </w:pPr>
      <w:bookmarkStart w:id="309" w:name="_Toc472279512"/>
      <w:r w:rsidRPr="003F3DBE">
        <w:t>Výsledky šetření MŠMT – mateřské školy - potřeby a plány aktivit</w:t>
      </w:r>
      <w:bookmarkEnd w:id="309"/>
      <w:r w:rsidRPr="003F3DBE">
        <w:t xml:space="preserve">  </w:t>
      </w:r>
    </w:p>
    <w:p w:rsidR="001E6209" w:rsidRDefault="001E6209" w:rsidP="004B2F99">
      <w:pPr>
        <w:spacing w:after="160" w:line="259" w:lineRule="auto"/>
        <w:jc w:val="both"/>
        <w:rPr>
          <w:rFonts w:cstheme="minorHAnsi"/>
        </w:rPr>
      </w:pPr>
      <w:r w:rsidRPr="00A92246">
        <w:t xml:space="preserve">Na území ORP Holicko se dotazníkového šetření MŠMT zúčastnilo 10 mateřských škol, z toho kompletně vyplnilo dotazník 100% mateřských škol. Z </w:t>
      </w:r>
      <w:r w:rsidRPr="00A92246">
        <w:rPr>
          <w:rFonts w:cstheme="minorHAnsi"/>
        </w:rPr>
        <w:t>výzkumu potřeb mateřských škol byl vytvořen agregovaný výstup, ze kterého vyplynuly hlavní oblasti podporované z OP:</w:t>
      </w:r>
    </w:p>
    <w:p w:rsidR="004B2F99" w:rsidRDefault="004B2F99" w:rsidP="004B2F99">
      <w:pPr>
        <w:spacing w:after="160" w:line="259" w:lineRule="auto"/>
        <w:jc w:val="both"/>
        <w:rPr>
          <w:rFonts w:cstheme="minorHAnsi"/>
        </w:rPr>
      </w:pPr>
    </w:p>
    <w:p w:rsidR="00D364F7" w:rsidRPr="00BB4185" w:rsidRDefault="00BB4185" w:rsidP="00BB4185">
      <w:pPr>
        <w:pStyle w:val="Titulek"/>
        <w:keepNext/>
        <w:jc w:val="both"/>
      </w:pPr>
      <w:bookmarkStart w:id="310" w:name="_Toc472274143"/>
      <w:r w:rsidRPr="00BB4185">
        <w:t xml:space="preserve">Tabulka </w:t>
      </w:r>
      <w:r w:rsidR="005526AA">
        <w:fldChar w:fldCharType="begin"/>
      </w:r>
      <w:r w:rsidR="005526AA">
        <w:instrText xml:space="preserve"> SEQ Tabulka \* ARABIC </w:instrText>
      </w:r>
      <w:r w:rsidR="005526AA">
        <w:fldChar w:fldCharType="separate"/>
      </w:r>
      <w:r w:rsidR="006B7C7B">
        <w:rPr>
          <w:noProof/>
        </w:rPr>
        <w:t>23</w:t>
      </w:r>
      <w:r w:rsidR="005526AA">
        <w:rPr>
          <w:noProof/>
        </w:rPr>
        <w:fldChar w:fldCharType="end"/>
      </w:r>
      <w:r w:rsidRPr="00BB4185">
        <w:t xml:space="preserve"> </w:t>
      </w:r>
      <w:r w:rsidR="00D364F7" w:rsidRPr="00BB4185">
        <w:t>Hlavní oblasti podporované z OP</w:t>
      </w:r>
      <w:bookmarkEnd w:id="310"/>
    </w:p>
    <w:tbl>
      <w:tblPr>
        <w:tblW w:w="9084" w:type="dxa"/>
        <w:tblInd w:w="58" w:type="dxa"/>
        <w:tblCellMar>
          <w:left w:w="70" w:type="dxa"/>
          <w:right w:w="70" w:type="dxa"/>
        </w:tblCellMar>
        <w:tblLook w:val="04A0" w:firstRow="1" w:lastRow="0" w:firstColumn="1" w:lastColumn="0" w:noHBand="0" w:noVBand="1"/>
      </w:tblPr>
      <w:tblGrid>
        <w:gridCol w:w="5115"/>
        <w:gridCol w:w="1418"/>
        <w:gridCol w:w="1276"/>
        <w:gridCol w:w="1275"/>
      </w:tblGrid>
      <w:tr w:rsidR="001E6209" w:rsidRPr="004B2F99" w:rsidTr="00D364F7">
        <w:trPr>
          <w:trHeight w:val="324"/>
        </w:trPr>
        <w:tc>
          <w:tcPr>
            <w:tcW w:w="5115" w:type="dxa"/>
            <w:vMerge w:val="restart"/>
            <w:tcBorders>
              <w:top w:val="single" w:sz="4" w:space="0" w:color="auto"/>
              <w:left w:val="single" w:sz="4" w:space="0" w:color="auto"/>
              <w:right w:val="single" w:sz="4" w:space="0" w:color="auto"/>
            </w:tcBorders>
            <w:shd w:val="clear" w:color="000000" w:fill="D8D8D8"/>
            <w:vAlign w:val="center"/>
            <w:hideMark/>
          </w:tcPr>
          <w:p w:rsidR="001E6209" w:rsidRPr="004B2F99" w:rsidRDefault="001E6209" w:rsidP="00D364F7">
            <w:pPr>
              <w:spacing w:after="0" w:line="240" w:lineRule="auto"/>
              <w:jc w:val="center"/>
              <w:rPr>
                <w:rFonts w:ascii="Calibri" w:eastAsia="Times New Roman" w:hAnsi="Calibri" w:cs="Times New Roman"/>
                <w:b/>
                <w:bCs/>
              </w:rPr>
            </w:pPr>
            <w:r w:rsidRPr="004B2F99">
              <w:rPr>
                <w:rFonts w:ascii="Calibri" w:eastAsia="Times New Roman" w:hAnsi="Calibri" w:cs="Times New Roman"/>
                <w:b/>
                <w:bCs/>
              </w:rPr>
              <w:t> </w:t>
            </w:r>
          </w:p>
        </w:tc>
        <w:tc>
          <w:tcPr>
            <w:tcW w:w="3969" w:type="dxa"/>
            <w:gridSpan w:val="3"/>
            <w:tcBorders>
              <w:top w:val="single" w:sz="4" w:space="0" w:color="auto"/>
              <w:left w:val="nil"/>
              <w:bottom w:val="single" w:sz="4" w:space="0" w:color="auto"/>
              <w:right w:val="single" w:sz="4" w:space="0" w:color="auto"/>
            </w:tcBorders>
            <w:shd w:val="clear" w:color="000000" w:fill="D8D8D8"/>
            <w:noWrap/>
            <w:vAlign w:val="bottom"/>
            <w:hideMark/>
          </w:tcPr>
          <w:p w:rsidR="001E6209" w:rsidRPr="004B2F99" w:rsidRDefault="001E6209" w:rsidP="00D364F7">
            <w:pPr>
              <w:spacing w:after="0" w:line="240" w:lineRule="auto"/>
              <w:jc w:val="center"/>
              <w:rPr>
                <w:rFonts w:ascii="Calibri" w:eastAsia="Times New Roman" w:hAnsi="Calibri" w:cs="Times New Roman"/>
                <w:b/>
                <w:bCs/>
              </w:rPr>
            </w:pPr>
            <w:r w:rsidRPr="004B2F99">
              <w:rPr>
                <w:rFonts w:ascii="Calibri" w:eastAsia="Times New Roman" w:hAnsi="Calibri" w:cs="Times New Roman"/>
                <w:b/>
                <w:bCs/>
              </w:rPr>
              <w:t xml:space="preserve">Pořadí podle potřeb škol </w:t>
            </w:r>
            <w:r w:rsidRPr="004B2F99">
              <w:rPr>
                <w:rFonts w:ascii="Calibri" w:eastAsia="Times New Roman" w:hAnsi="Calibri" w:cs="Times New Roman"/>
                <w:b/>
                <w:bCs/>
                <w:vertAlign w:val="superscript"/>
              </w:rPr>
              <w:t>1)</w:t>
            </w:r>
          </w:p>
        </w:tc>
      </w:tr>
      <w:tr w:rsidR="001E6209" w:rsidRPr="004B2F99" w:rsidTr="00D364F7">
        <w:trPr>
          <w:trHeight w:val="852"/>
        </w:trPr>
        <w:tc>
          <w:tcPr>
            <w:tcW w:w="5115" w:type="dxa"/>
            <w:vMerge/>
            <w:tcBorders>
              <w:left w:val="single" w:sz="4" w:space="0" w:color="auto"/>
              <w:bottom w:val="single" w:sz="4" w:space="0" w:color="auto"/>
              <w:right w:val="single" w:sz="4" w:space="0" w:color="auto"/>
            </w:tcBorders>
            <w:shd w:val="clear" w:color="000000" w:fill="D8D8D8"/>
            <w:vAlign w:val="center"/>
            <w:hideMark/>
          </w:tcPr>
          <w:p w:rsidR="001E6209" w:rsidRPr="004B2F99" w:rsidRDefault="001E6209" w:rsidP="00D364F7">
            <w:pPr>
              <w:spacing w:after="0" w:line="240" w:lineRule="auto"/>
              <w:jc w:val="center"/>
              <w:rPr>
                <w:rFonts w:ascii="Calibri" w:eastAsia="Times New Roman" w:hAnsi="Calibri" w:cs="Times New Roman"/>
                <w:b/>
                <w:bCs/>
              </w:rPr>
            </w:pPr>
          </w:p>
        </w:tc>
        <w:tc>
          <w:tcPr>
            <w:tcW w:w="1418" w:type="dxa"/>
            <w:tcBorders>
              <w:top w:val="nil"/>
              <w:left w:val="nil"/>
              <w:bottom w:val="single" w:sz="4" w:space="0" w:color="auto"/>
              <w:right w:val="single" w:sz="4" w:space="0" w:color="auto"/>
            </w:tcBorders>
            <w:shd w:val="clear" w:color="000000" w:fill="D8D8D8"/>
            <w:vAlign w:val="center"/>
            <w:hideMark/>
          </w:tcPr>
          <w:p w:rsidR="001E6209" w:rsidRPr="004B2F99" w:rsidRDefault="001E6209" w:rsidP="00D364F7">
            <w:pPr>
              <w:spacing w:after="0" w:line="240" w:lineRule="auto"/>
              <w:jc w:val="center"/>
              <w:rPr>
                <w:rFonts w:ascii="Calibri" w:eastAsia="Times New Roman" w:hAnsi="Calibri" w:cs="Times New Roman"/>
                <w:b/>
                <w:bCs/>
              </w:rPr>
            </w:pPr>
            <w:r w:rsidRPr="004B2F99">
              <w:rPr>
                <w:rFonts w:ascii="Calibri" w:eastAsia="Times New Roman" w:hAnsi="Calibri" w:cs="Times New Roman"/>
                <w:b/>
                <w:bCs/>
              </w:rPr>
              <w:t>V rámci ORP</w:t>
            </w:r>
          </w:p>
        </w:tc>
        <w:tc>
          <w:tcPr>
            <w:tcW w:w="1276" w:type="dxa"/>
            <w:tcBorders>
              <w:top w:val="nil"/>
              <w:left w:val="nil"/>
              <w:bottom w:val="single" w:sz="4" w:space="0" w:color="auto"/>
              <w:right w:val="single" w:sz="4" w:space="0" w:color="auto"/>
            </w:tcBorders>
            <w:shd w:val="clear" w:color="000000" w:fill="D8D8D8"/>
            <w:vAlign w:val="center"/>
            <w:hideMark/>
          </w:tcPr>
          <w:p w:rsidR="001E6209" w:rsidRPr="004B2F99" w:rsidRDefault="001E6209" w:rsidP="00D364F7">
            <w:pPr>
              <w:spacing w:after="0" w:line="240" w:lineRule="auto"/>
              <w:jc w:val="center"/>
              <w:rPr>
                <w:rFonts w:ascii="Calibri" w:eastAsia="Times New Roman" w:hAnsi="Calibri" w:cs="Times New Roman"/>
                <w:b/>
                <w:bCs/>
              </w:rPr>
            </w:pPr>
            <w:r w:rsidRPr="004B2F99">
              <w:rPr>
                <w:rFonts w:ascii="Calibri" w:eastAsia="Times New Roman" w:hAnsi="Calibri" w:cs="Times New Roman"/>
                <w:b/>
                <w:bCs/>
              </w:rPr>
              <w:t>v rámci kraje</w:t>
            </w:r>
          </w:p>
        </w:tc>
        <w:tc>
          <w:tcPr>
            <w:tcW w:w="1275" w:type="dxa"/>
            <w:tcBorders>
              <w:top w:val="nil"/>
              <w:left w:val="nil"/>
              <w:bottom w:val="single" w:sz="4" w:space="0" w:color="auto"/>
              <w:right w:val="single" w:sz="4" w:space="0" w:color="auto"/>
            </w:tcBorders>
            <w:shd w:val="clear" w:color="000000" w:fill="D8D8D8"/>
            <w:vAlign w:val="center"/>
            <w:hideMark/>
          </w:tcPr>
          <w:p w:rsidR="001E6209" w:rsidRPr="004B2F99" w:rsidRDefault="001E6209" w:rsidP="00D364F7">
            <w:pPr>
              <w:spacing w:after="0" w:line="240" w:lineRule="auto"/>
              <w:jc w:val="center"/>
              <w:rPr>
                <w:rFonts w:ascii="Calibri" w:eastAsia="Times New Roman" w:hAnsi="Calibri" w:cs="Times New Roman"/>
                <w:b/>
                <w:bCs/>
              </w:rPr>
            </w:pPr>
            <w:r w:rsidRPr="004B2F99">
              <w:rPr>
                <w:rFonts w:ascii="Calibri" w:eastAsia="Times New Roman" w:hAnsi="Calibri" w:cs="Times New Roman"/>
                <w:b/>
                <w:bCs/>
              </w:rPr>
              <w:t xml:space="preserve">v rámci ČR </w:t>
            </w:r>
          </w:p>
        </w:tc>
      </w:tr>
      <w:tr w:rsidR="001E6209" w:rsidRPr="004B2F99" w:rsidTr="00D364F7">
        <w:trPr>
          <w:trHeight w:val="399"/>
        </w:trPr>
        <w:tc>
          <w:tcPr>
            <w:tcW w:w="5115" w:type="dxa"/>
            <w:tcBorders>
              <w:top w:val="nil"/>
              <w:left w:val="single" w:sz="4" w:space="0" w:color="auto"/>
              <w:bottom w:val="single" w:sz="4" w:space="0" w:color="auto"/>
              <w:right w:val="single" w:sz="4" w:space="0" w:color="auto"/>
            </w:tcBorders>
            <w:shd w:val="clear" w:color="auto" w:fill="auto"/>
            <w:hideMark/>
          </w:tcPr>
          <w:p w:rsidR="001E6209" w:rsidRPr="004B2F99" w:rsidRDefault="001E6209" w:rsidP="00D364F7">
            <w:pPr>
              <w:spacing w:after="0" w:line="240" w:lineRule="auto"/>
              <w:rPr>
                <w:rFonts w:ascii="Calibri" w:eastAsia="Times New Roman" w:hAnsi="Calibri" w:cs="Times New Roman"/>
              </w:rPr>
            </w:pPr>
            <w:r w:rsidRPr="004B2F99">
              <w:rPr>
                <w:rFonts w:ascii="Calibri" w:eastAsia="Times New Roman" w:hAnsi="Calibri" w:cs="Times New Roman"/>
              </w:rPr>
              <w:t>B.       Podpora rozvoje čtenářské pregramotnosti</w:t>
            </w:r>
          </w:p>
        </w:tc>
        <w:tc>
          <w:tcPr>
            <w:tcW w:w="1418"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1</w:t>
            </w:r>
          </w:p>
        </w:tc>
        <w:tc>
          <w:tcPr>
            <w:tcW w:w="1276"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5</w:t>
            </w:r>
          </w:p>
        </w:tc>
        <w:tc>
          <w:tcPr>
            <w:tcW w:w="1275"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4</w:t>
            </w:r>
          </w:p>
        </w:tc>
      </w:tr>
      <w:tr w:rsidR="001E6209" w:rsidRPr="004B2F99" w:rsidTr="00D364F7">
        <w:trPr>
          <w:trHeight w:val="399"/>
        </w:trPr>
        <w:tc>
          <w:tcPr>
            <w:tcW w:w="5115" w:type="dxa"/>
            <w:tcBorders>
              <w:top w:val="nil"/>
              <w:left w:val="single" w:sz="4" w:space="0" w:color="auto"/>
              <w:bottom w:val="single" w:sz="4" w:space="0" w:color="auto"/>
              <w:right w:val="single" w:sz="4" w:space="0" w:color="auto"/>
            </w:tcBorders>
            <w:shd w:val="clear" w:color="auto" w:fill="auto"/>
            <w:hideMark/>
          </w:tcPr>
          <w:p w:rsidR="001E6209" w:rsidRPr="004B2F99" w:rsidRDefault="001E6209" w:rsidP="00D364F7">
            <w:pPr>
              <w:spacing w:after="0" w:line="240" w:lineRule="auto"/>
              <w:rPr>
                <w:rFonts w:ascii="Calibri" w:eastAsia="Times New Roman" w:hAnsi="Calibri" w:cs="Times New Roman"/>
              </w:rPr>
            </w:pPr>
            <w:r w:rsidRPr="004B2F99">
              <w:rPr>
                <w:rFonts w:ascii="Calibri" w:eastAsia="Times New Roman" w:hAnsi="Calibri" w:cs="Times New Roman"/>
              </w:rPr>
              <w:t>E.        Podpora polytechnického vzdělávání</w:t>
            </w:r>
          </w:p>
        </w:tc>
        <w:tc>
          <w:tcPr>
            <w:tcW w:w="1418"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2</w:t>
            </w:r>
          </w:p>
        </w:tc>
        <w:tc>
          <w:tcPr>
            <w:tcW w:w="1276"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2</w:t>
            </w:r>
          </w:p>
        </w:tc>
        <w:tc>
          <w:tcPr>
            <w:tcW w:w="1275"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2</w:t>
            </w:r>
          </w:p>
        </w:tc>
      </w:tr>
      <w:tr w:rsidR="001E6209" w:rsidRPr="004B2F99" w:rsidTr="00D364F7">
        <w:trPr>
          <w:trHeight w:val="399"/>
        </w:trPr>
        <w:tc>
          <w:tcPr>
            <w:tcW w:w="5115" w:type="dxa"/>
            <w:tcBorders>
              <w:top w:val="nil"/>
              <w:left w:val="single" w:sz="4" w:space="0" w:color="auto"/>
              <w:bottom w:val="single" w:sz="4" w:space="0" w:color="auto"/>
              <w:right w:val="single" w:sz="4" w:space="0" w:color="auto"/>
            </w:tcBorders>
            <w:shd w:val="clear" w:color="auto" w:fill="auto"/>
            <w:hideMark/>
          </w:tcPr>
          <w:p w:rsidR="001E6209" w:rsidRPr="004B2F99" w:rsidRDefault="001E6209" w:rsidP="00D364F7">
            <w:pPr>
              <w:spacing w:after="0" w:line="240" w:lineRule="auto"/>
              <w:rPr>
                <w:rFonts w:ascii="Calibri" w:eastAsia="Times New Roman" w:hAnsi="Calibri" w:cs="Times New Roman"/>
              </w:rPr>
            </w:pPr>
            <w:r w:rsidRPr="004B2F99">
              <w:rPr>
                <w:rFonts w:ascii="Calibri" w:eastAsia="Times New Roman" w:hAnsi="Calibri" w:cs="Times New Roman"/>
              </w:rPr>
              <w:t>A.       Podpora inkluzivního / společného vzdělávání</w:t>
            </w:r>
          </w:p>
        </w:tc>
        <w:tc>
          <w:tcPr>
            <w:tcW w:w="1418"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3</w:t>
            </w:r>
          </w:p>
        </w:tc>
        <w:tc>
          <w:tcPr>
            <w:tcW w:w="1276"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3</w:t>
            </w:r>
          </w:p>
        </w:tc>
        <w:tc>
          <w:tcPr>
            <w:tcW w:w="1275"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3</w:t>
            </w:r>
          </w:p>
        </w:tc>
      </w:tr>
      <w:tr w:rsidR="001E6209" w:rsidRPr="004B2F99" w:rsidTr="00D364F7">
        <w:trPr>
          <w:trHeight w:val="399"/>
        </w:trPr>
        <w:tc>
          <w:tcPr>
            <w:tcW w:w="5115" w:type="dxa"/>
            <w:tcBorders>
              <w:top w:val="nil"/>
              <w:left w:val="single" w:sz="4" w:space="0" w:color="auto"/>
              <w:bottom w:val="single" w:sz="4" w:space="0" w:color="auto"/>
              <w:right w:val="single" w:sz="4" w:space="0" w:color="auto"/>
            </w:tcBorders>
            <w:shd w:val="clear" w:color="auto" w:fill="auto"/>
            <w:hideMark/>
          </w:tcPr>
          <w:p w:rsidR="001E6209" w:rsidRPr="004B2F99" w:rsidRDefault="001E6209" w:rsidP="00D364F7">
            <w:pPr>
              <w:spacing w:after="0" w:line="240" w:lineRule="auto"/>
              <w:rPr>
                <w:rFonts w:ascii="Calibri" w:eastAsia="Times New Roman" w:hAnsi="Calibri" w:cs="Times New Roman"/>
              </w:rPr>
            </w:pPr>
            <w:r w:rsidRPr="004B2F99">
              <w:rPr>
                <w:rFonts w:ascii="Calibri" w:eastAsia="Times New Roman" w:hAnsi="Calibri" w:cs="Times New Roman"/>
              </w:rPr>
              <w:t>C.       Podpora rozvoje matematické pregramotnosti</w:t>
            </w:r>
          </w:p>
        </w:tc>
        <w:tc>
          <w:tcPr>
            <w:tcW w:w="1418"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3</w:t>
            </w:r>
          </w:p>
        </w:tc>
        <w:tc>
          <w:tcPr>
            <w:tcW w:w="1276"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4</w:t>
            </w:r>
          </w:p>
        </w:tc>
        <w:tc>
          <w:tcPr>
            <w:tcW w:w="1275"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5</w:t>
            </w:r>
          </w:p>
        </w:tc>
      </w:tr>
      <w:tr w:rsidR="001E6209" w:rsidRPr="004B2F99" w:rsidTr="00D364F7">
        <w:trPr>
          <w:trHeight w:val="399"/>
        </w:trPr>
        <w:tc>
          <w:tcPr>
            <w:tcW w:w="5115" w:type="dxa"/>
            <w:tcBorders>
              <w:top w:val="nil"/>
              <w:left w:val="single" w:sz="4" w:space="0" w:color="auto"/>
              <w:bottom w:val="single" w:sz="4" w:space="0" w:color="auto"/>
              <w:right w:val="single" w:sz="4" w:space="0" w:color="auto"/>
            </w:tcBorders>
            <w:shd w:val="clear" w:color="auto" w:fill="auto"/>
            <w:hideMark/>
          </w:tcPr>
          <w:p w:rsidR="001E6209" w:rsidRPr="004B2F99" w:rsidRDefault="001E6209" w:rsidP="00D364F7">
            <w:pPr>
              <w:spacing w:after="0" w:line="240" w:lineRule="auto"/>
              <w:rPr>
                <w:rFonts w:ascii="Calibri" w:eastAsia="Times New Roman" w:hAnsi="Calibri" w:cs="Times New Roman"/>
              </w:rPr>
            </w:pPr>
            <w:r w:rsidRPr="004B2F99">
              <w:rPr>
                <w:rFonts w:ascii="Calibri" w:eastAsia="Times New Roman" w:hAnsi="Calibri" w:cs="Times New Roman"/>
              </w:rPr>
              <w:t>F.       Rozvoj infrastruktury školy, vč. rekonstrukcí a vybavení</w:t>
            </w:r>
          </w:p>
        </w:tc>
        <w:tc>
          <w:tcPr>
            <w:tcW w:w="1418"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5</w:t>
            </w:r>
          </w:p>
        </w:tc>
        <w:tc>
          <w:tcPr>
            <w:tcW w:w="1276"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1</w:t>
            </w:r>
          </w:p>
        </w:tc>
        <w:tc>
          <w:tcPr>
            <w:tcW w:w="1275"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1</w:t>
            </w:r>
          </w:p>
        </w:tc>
      </w:tr>
      <w:tr w:rsidR="001E6209" w:rsidRPr="004B2F99" w:rsidTr="00D364F7">
        <w:trPr>
          <w:trHeight w:val="399"/>
        </w:trPr>
        <w:tc>
          <w:tcPr>
            <w:tcW w:w="5115" w:type="dxa"/>
            <w:tcBorders>
              <w:top w:val="nil"/>
              <w:left w:val="single" w:sz="4" w:space="0" w:color="auto"/>
              <w:bottom w:val="single" w:sz="4" w:space="0" w:color="auto"/>
              <w:right w:val="single" w:sz="4" w:space="0" w:color="auto"/>
            </w:tcBorders>
            <w:shd w:val="clear" w:color="auto" w:fill="auto"/>
            <w:hideMark/>
          </w:tcPr>
          <w:p w:rsidR="001E6209" w:rsidRPr="004B2F99" w:rsidRDefault="001E6209" w:rsidP="00D364F7">
            <w:pPr>
              <w:spacing w:after="0" w:line="240" w:lineRule="auto"/>
              <w:rPr>
                <w:rFonts w:ascii="Calibri" w:eastAsia="Times New Roman" w:hAnsi="Calibri" w:cs="Times New Roman"/>
              </w:rPr>
            </w:pPr>
            <w:r w:rsidRPr="004B2F99">
              <w:rPr>
                <w:rFonts w:ascii="Calibri" w:eastAsia="Times New Roman" w:hAnsi="Calibri" w:cs="Times New Roman"/>
              </w:rPr>
              <w:t>D.       Podpora kompetencí k iniciativě a kreativitě dětí</w:t>
            </w:r>
          </w:p>
        </w:tc>
        <w:tc>
          <w:tcPr>
            <w:tcW w:w="1418"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6</w:t>
            </w:r>
          </w:p>
        </w:tc>
        <w:tc>
          <w:tcPr>
            <w:tcW w:w="1276"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6</w:t>
            </w:r>
          </w:p>
        </w:tc>
        <w:tc>
          <w:tcPr>
            <w:tcW w:w="1275"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D364F7">
            <w:pPr>
              <w:spacing w:after="0" w:line="240" w:lineRule="auto"/>
              <w:jc w:val="center"/>
              <w:rPr>
                <w:rFonts w:ascii="Calibri" w:eastAsia="Times New Roman" w:hAnsi="Calibri" w:cs="Times New Roman"/>
              </w:rPr>
            </w:pPr>
            <w:r w:rsidRPr="004B2F99">
              <w:rPr>
                <w:rFonts w:ascii="Calibri" w:eastAsia="Times New Roman" w:hAnsi="Calibri" w:cs="Times New Roman"/>
              </w:rPr>
              <w:t>6</w:t>
            </w:r>
          </w:p>
        </w:tc>
      </w:tr>
    </w:tbl>
    <w:p w:rsidR="001E6209" w:rsidRPr="00A92246" w:rsidRDefault="001E6209" w:rsidP="004B2F99">
      <w:pPr>
        <w:spacing w:after="160" w:line="259" w:lineRule="auto"/>
        <w:jc w:val="both"/>
        <w:rPr>
          <w:rFonts w:cstheme="minorHAnsi"/>
          <w:i/>
        </w:rPr>
      </w:pPr>
      <w:r w:rsidRPr="00A92246">
        <w:rPr>
          <w:rFonts w:cstheme="minorHAnsi"/>
          <w:i/>
        </w:rPr>
        <w:t>Pozn.: 1 = největší potřeba rozvíjet danou oblast v rámci podpory z Evropské unie v letech 2016 – 2020; 6  =</w:t>
      </w:r>
      <w:r w:rsidR="004B2F99">
        <w:rPr>
          <w:rFonts w:cstheme="minorHAnsi"/>
          <w:i/>
        </w:rPr>
        <w:t xml:space="preserve"> </w:t>
      </w:r>
      <w:r w:rsidRPr="00A92246">
        <w:rPr>
          <w:rFonts w:cstheme="minorHAnsi"/>
          <w:i/>
        </w:rPr>
        <w:t xml:space="preserve"> nejmenší potřeba rozvíjet danou oblast v rámci podpory z Evropské unie v letech 2016 – 2020; zpracováno dle tab. č. 2 z výstupů dotazníkového šetření MŠMT</w:t>
      </w:r>
      <w:r w:rsidR="00D364F7">
        <w:rPr>
          <w:rFonts w:cstheme="minorHAnsi"/>
          <w:i/>
        </w:rPr>
        <w:t xml:space="preserve"> v mateřských školách</w:t>
      </w:r>
      <w:r w:rsidRPr="00A92246">
        <w:rPr>
          <w:rFonts w:cstheme="minorHAnsi"/>
          <w:i/>
        </w:rPr>
        <w:t xml:space="preserve"> </w:t>
      </w:r>
    </w:p>
    <w:p w:rsidR="004B2F99" w:rsidRPr="004B2F99" w:rsidRDefault="004B2F99" w:rsidP="004B2F99">
      <w:pPr>
        <w:spacing w:after="160" w:line="259" w:lineRule="auto"/>
        <w:jc w:val="both"/>
        <w:rPr>
          <w:rFonts w:ascii="Calibri" w:eastAsia="Times New Roman" w:hAnsi="Calibri" w:cs="Times New Roman"/>
          <w:b/>
        </w:rPr>
      </w:pPr>
    </w:p>
    <w:p w:rsidR="001E6209" w:rsidRPr="004B2F99" w:rsidRDefault="001E6209" w:rsidP="004B2F99">
      <w:pPr>
        <w:spacing w:after="160" w:line="259" w:lineRule="auto"/>
        <w:jc w:val="both"/>
        <w:rPr>
          <w:rFonts w:ascii="Calibri" w:eastAsia="Times New Roman" w:hAnsi="Calibri" w:cs="Times New Roman"/>
        </w:rPr>
      </w:pPr>
      <w:r w:rsidRPr="004B2F99">
        <w:rPr>
          <w:rFonts w:ascii="Calibri" w:eastAsia="Times New Roman" w:hAnsi="Calibri" w:cs="Times New Roman"/>
          <w:b/>
        </w:rPr>
        <w:t>Podpora rozvoje čtenářské pregramotnosti</w:t>
      </w:r>
      <w:r w:rsidRPr="004B2F99">
        <w:rPr>
          <w:rFonts w:ascii="Calibri" w:eastAsia="Times New Roman" w:hAnsi="Calibri" w:cs="Times New Roman"/>
        </w:rPr>
        <w:t xml:space="preserve"> (1. místo), která byla vyhodnocena jako oblast s největší potřebou podpory EU, je velmi odlišná od pořadí v kraji (5.) a v ČR (4.). </w:t>
      </w:r>
    </w:p>
    <w:p w:rsidR="001E6209" w:rsidRPr="004B2F99" w:rsidRDefault="001E6209" w:rsidP="004B2F99">
      <w:pPr>
        <w:spacing w:after="160" w:line="259" w:lineRule="auto"/>
        <w:jc w:val="both"/>
        <w:rPr>
          <w:rFonts w:ascii="Calibri" w:eastAsia="Times New Roman" w:hAnsi="Calibri" w:cs="Times New Roman"/>
        </w:rPr>
      </w:pPr>
      <w:r w:rsidRPr="004B2F99">
        <w:rPr>
          <w:rFonts w:ascii="Calibri" w:eastAsia="Times New Roman" w:hAnsi="Calibri" w:cs="Times New Roman"/>
        </w:rPr>
        <w:lastRenderedPageBreak/>
        <w:t xml:space="preserve">Následující dvě oblasti vykázaly stejnou potřebu míry podpory v ORP – </w:t>
      </w:r>
      <w:r w:rsidRPr="004B2F99">
        <w:rPr>
          <w:rFonts w:ascii="Calibri" w:eastAsia="Times New Roman" w:hAnsi="Calibri" w:cs="Times New Roman"/>
          <w:b/>
        </w:rPr>
        <w:t>podpora polytechnického vzdělání</w:t>
      </w:r>
      <w:r w:rsidRPr="004B2F99">
        <w:rPr>
          <w:rFonts w:ascii="Calibri" w:eastAsia="Times New Roman" w:hAnsi="Calibri" w:cs="Times New Roman"/>
        </w:rPr>
        <w:t xml:space="preserve"> (2. místo) a </w:t>
      </w:r>
      <w:r w:rsidRPr="004B2F99">
        <w:rPr>
          <w:rFonts w:ascii="Calibri" w:eastAsia="Times New Roman" w:hAnsi="Calibri" w:cs="Times New Roman"/>
          <w:b/>
        </w:rPr>
        <w:t>podpora inkluzivního vzdělání</w:t>
      </w:r>
      <w:r w:rsidRPr="004B2F99">
        <w:rPr>
          <w:rFonts w:ascii="Calibri" w:eastAsia="Times New Roman" w:hAnsi="Calibri" w:cs="Times New Roman"/>
        </w:rPr>
        <w:t xml:space="preserve"> (3. místo) vykazují také na úrovni kraje (2., resp. 3) a ČR (2., </w:t>
      </w:r>
      <w:r w:rsidR="004B2F99" w:rsidRPr="004B2F99">
        <w:rPr>
          <w:rFonts w:ascii="Calibri" w:eastAsia="Times New Roman" w:hAnsi="Calibri" w:cs="Times New Roman"/>
        </w:rPr>
        <w:t>resp. 3) shodnou</w:t>
      </w:r>
      <w:r w:rsidRPr="004B2F99">
        <w:rPr>
          <w:rFonts w:ascii="Calibri" w:eastAsia="Times New Roman" w:hAnsi="Calibri" w:cs="Times New Roman"/>
        </w:rPr>
        <w:t xml:space="preserve"> potřebu podpory. </w:t>
      </w:r>
    </w:p>
    <w:p w:rsidR="001E6209" w:rsidRPr="004B2F99" w:rsidRDefault="001E6209" w:rsidP="004B2F99">
      <w:pPr>
        <w:spacing w:after="160" w:line="259" w:lineRule="auto"/>
        <w:jc w:val="both"/>
        <w:rPr>
          <w:rFonts w:ascii="Calibri" w:eastAsia="Times New Roman" w:hAnsi="Calibri" w:cs="Times New Roman"/>
        </w:rPr>
      </w:pPr>
      <w:r w:rsidRPr="004B2F99">
        <w:rPr>
          <w:rFonts w:ascii="Calibri" w:eastAsia="Times New Roman" w:hAnsi="Calibri" w:cs="Times New Roman"/>
        </w:rPr>
        <w:t xml:space="preserve">Naproti tomu potřeba </w:t>
      </w:r>
      <w:r w:rsidRPr="004B2F99">
        <w:rPr>
          <w:rFonts w:ascii="Calibri" w:eastAsia="Times New Roman" w:hAnsi="Calibri" w:cs="Times New Roman"/>
          <w:b/>
        </w:rPr>
        <w:t>podpory rozvoje matematické pregramotnosti</w:t>
      </w:r>
      <w:r w:rsidRPr="004B2F99">
        <w:rPr>
          <w:rFonts w:ascii="Calibri" w:eastAsia="Times New Roman" w:hAnsi="Calibri" w:cs="Times New Roman"/>
        </w:rPr>
        <w:t xml:space="preserve"> (3. místo) se liší od potřeb kraje (4.) i ČR (5.).</w:t>
      </w:r>
    </w:p>
    <w:p w:rsidR="001E6209" w:rsidRPr="004B2F99" w:rsidRDefault="001E6209" w:rsidP="004B2F99">
      <w:pPr>
        <w:spacing w:after="160" w:line="259" w:lineRule="auto"/>
        <w:jc w:val="both"/>
        <w:rPr>
          <w:rFonts w:ascii="Calibri" w:eastAsia="Times New Roman" w:hAnsi="Calibri" w:cs="Times New Roman"/>
        </w:rPr>
      </w:pPr>
      <w:r w:rsidRPr="004B2F99">
        <w:rPr>
          <w:rFonts w:ascii="Calibri" w:eastAsia="Times New Roman" w:hAnsi="Calibri" w:cs="Times New Roman"/>
        </w:rPr>
        <w:t xml:space="preserve">Největší – až diametrální rozdíl potřeby </w:t>
      </w:r>
      <w:r w:rsidR="004B2F99" w:rsidRPr="004B2F99">
        <w:rPr>
          <w:rFonts w:ascii="Calibri" w:eastAsia="Times New Roman" w:hAnsi="Calibri" w:cs="Times New Roman"/>
        </w:rPr>
        <w:t>ORP (5. místo</w:t>
      </w:r>
      <w:r w:rsidRPr="004B2F99">
        <w:rPr>
          <w:rFonts w:ascii="Calibri" w:eastAsia="Times New Roman" w:hAnsi="Calibri" w:cs="Times New Roman"/>
        </w:rPr>
        <w:t xml:space="preserve">) a potřeby </w:t>
      </w:r>
      <w:r w:rsidR="004B2F99" w:rsidRPr="004B2F99">
        <w:rPr>
          <w:rFonts w:ascii="Calibri" w:eastAsia="Times New Roman" w:hAnsi="Calibri" w:cs="Times New Roman"/>
        </w:rPr>
        <w:t>kraje (1. místo</w:t>
      </w:r>
      <w:r w:rsidRPr="004B2F99">
        <w:rPr>
          <w:rFonts w:ascii="Calibri" w:eastAsia="Times New Roman" w:hAnsi="Calibri" w:cs="Times New Roman"/>
        </w:rPr>
        <w:t xml:space="preserve">) a </w:t>
      </w:r>
      <w:r w:rsidR="004B2F99" w:rsidRPr="004B2F99">
        <w:rPr>
          <w:rFonts w:ascii="Calibri" w:eastAsia="Times New Roman" w:hAnsi="Calibri" w:cs="Times New Roman"/>
        </w:rPr>
        <w:t>ČR (1. místo</w:t>
      </w:r>
      <w:r w:rsidRPr="004B2F99">
        <w:rPr>
          <w:rFonts w:ascii="Calibri" w:eastAsia="Times New Roman" w:hAnsi="Calibri" w:cs="Times New Roman"/>
        </w:rPr>
        <w:t xml:space="preserve">) je v oblasti </w:t>
      </w:r>
      <w:r w:rsidRPr="004B2F99">
        <w:rPr>
          <w:rFonts w:ascii="Calibri" w:eastAsia="Times New Roman" w:hAnsi="Calibri" w:cs="Times New Roman"/>
          <w:b/>
        </w:rPr>
        <w:t>rozvoj infrastruktury školy, vč. rekonstrukcí a vybavení</w:t>
      </w:r>
      <w:r w:rsidRPr="004B2F99">
        <w:rPr>
          <w:rFonts w:ascii="Calibri" w:eastAsia="Times New Roman" w:hAnsi="Calibri" w:cs="Times New Roman"/>
        </w:rPr>
        <w:t xml:space="preserve">. Zde </w:t>
      </w:r>
      <w:r w:rsidR="004B2F99" w:rsidRPr="004B2F99">
        <w:rPr>
          <w:rFonts w:ascii="Calibri" w:eastAsia="Times New Roman" w:hAnsi="Calibri" w:cs="Times New Roman"/>
        </w:rPr>
        <w:t>jsou potřeby</w:t>
      </w:r>
      <w:r w:rsidRPr="004B2F99">
        <w:rPr>
          <w:rFonts w:ascii="Calibri" w:eastAsia="Times New Roman" w:hAnsi="Calibri" w:cs="Times New Roman"/>
        </w:rPr>
        <w:t xml:space="preserve"> ORP deklarované v tabulce až na 5. místě. Může </w:t>
      </w:r>
      <w:r w:rsidR="004B2F99" w:rsidRPr="004B2F99">
        <w:rPr>
          <w:rFonts w:ascii="Calibri" w:eastAsia="Times New Roman" w:hAnsi="Calibri" w:cs="Times New Roman"/>
        </w:rPr>
        <w:t>to být</w:t>
      </w:r>
      <w:r w:rsidRPr="004B2F99">
        <w:rPr>
          <w:rFonts w:ascii="Calibri" w:eastAsia="Times New Roman" w:hAnsi="Calibri" w:cs="Times New Roman"/>
        </w:rPr>
        <w:t xml:space="preserve"> způsobeno tím, že do škol bylo již mnoho prostředků investováno z prostředků zřizovatelů a EU. Školní budovy na území ORP jsou převážně ve vyhovujícím stavu. Investovat však školy potřebují do jiných druhů infrastruktury, jak bude rozebráno v jiných částech textu. </w:t>
      </w:r>
    </w:p>
    <w:p w:rsidR="004B2F99" w:rsidRDefault="001E6209" w:rsidP="004B2F99">
      <w:pPr>
        <w:spacing w:after="160" w:line="259" w:lineRule="auto"/>
        <w:jc w:val="both"/>
        <w:rPr>
          <w:rFonts w:ascii="Calibri" w:eastAsia="Times New Roman" w:hAnsi="Calibri" w:cs="Times New Roman"/>
        </w:rPr>
      </w:pPr>
      <w:r w:rsidRPr="004B2F99">
        <w:rPr>
          <w:rFonts w:ascii="Calibri" w:eastAsia="Times New Roman" w:hAnsi="Calibri" w:cs="Times New Roman"/>
        </w:rPr>
        <w:t xml:space="preserve">Na posledním 6. místě je </w:t>
      </w:r>
      <w:r w:rsidRPr="004B2F99">
        <w:rPr>
          <w:rFonts w:ascii="Calibri" w:eastAsia="Times New Roman" w:hAnsi="Calibri" w:cs="Times New Roman"/>
          <w:b/>
        </w:rPr>
        <w:t>podpora kompetencí k iniciativě a kreativitě dětí</w:t>
      </w:r>
      <w:r w:rsidRPr="004B2F99">
        <w:rPr>
          <w:rFonts w:ascii="Calibri" w:eastAsia="Times New Roman" w:hAnsi="Calibri" w:cs="Times New Roman"/>
        </w:rPr>
        <w:t xml:space="preserve">, která je na stejné úrovni v kraji (6.) a v rámci ČR (6.). Toto nekoresponduje se zjištěním ze strukturovaných rozhovorů, kdy v této oblasti bylo znát bezradnost ohledně obsahu, metodiky, pomůcek atd.. </w:t>
      </w:r>
    </w:p>
    <w:p w:rsidR="00BE6C3F" w:rsidRPr="004B2F99" w:rsidRDefault="00BE6C3F" w:rsidP="004B2F99">
      <w:pPr>
        <w:spacing w:after="160" w:line="259" w:lineRule="auto"/>
        <w:jc w:val="both"/>
        <w:rPr>
          <w:rFonts w:ascii="Calibri" w:eastAsia="Times New Roman" w:hAnsi="Calibri" w:cs="Times New Roman"/>
        </w:rPr>
      </w:pPr>
    </w:p>
    <w:p w:rsidR="001E6209" w:rsidRPr="00BB4185" w:rsidRDefault="00BB4185" w:rsidP="00BB4185">
      <w:pPr>
        <w:pStyle w:val="Titulek"/>
        <w:rPr>
          <w:rFonts w:ascii="Calibri" w:eastAsia="Times New Roman" w:hAnsi="Calibri" w:cs="Times New Roman"/>
        </w:rPr>
      </w:pPr>
      <w:bookmarkStart w:id="311" w:name="_Toc472274144"/>
      <w:r w:rsidRPr="00BB4185">
        <w:t xml:space="preserve">Tabulka </w:t>
      </w:r>
      <w:r w:rsidR="005526AA">
        <w:fldChar w:fldCharType="begin"/>
      </w:r>
      <w:r w:rsidR="005526AA">
        <w:instrText xml:space="preserve"> SEQ Tabulka \* ARABIC </w:instrText>
      </w:r>
      <w:r w:rsidR="005526AA">
        <w:fldChar w:fldCharType="separate"/>
      </w:r>
      <w:r w:rsidR="006B7C7B">
        <w:rPr>
          <w:noProof/>
        </w:rPr>
        <w:t>24</w:t>
      </w:r>
      <w:r w:rsidR="005526AA">
        <w:rPr>
          <w:noProof/>
        </w:rPr>
        <w:fldChar w:fldCharType="end"/>
      </w:r>
      <w:r w:rsidRPr="00BB4185">
        <w:t xml:space="preserve"> </w:t>
      </w:r>
      <w:r w:rsidR="00D364F7" w:rsidRPr="00BB4185">
        <w:t>Hlavní oblasti podporované z OP</w:t>
      </w:r>
      <w:bookmarkEnd w:id="311"/>
    </w:p>
    <w:tbl>
      <w:tblPr>
        <w:tblW w:w="8960" w:type="dxa"/>
        <w:tblInd w:w="58" w:type="dxa"/>
        <w:tblCellMar>
          <w:left w:w="70" w:type="dxa"/>
          <w:right w:w="70" w:type="dxa"/>
        </w:tblCellMar>
        <w:tblLook w:val="04A0" w:firstRow="1" w:lastRow="0" w:firstColumn="1" w:lastColumn="0" w:noHBand="0" w:noVBand="1"/>
      </w:tblPr>
      <w:tblGrid>
        <w:gridCol w:w="6080"/>
        <w:gridCol w:w="960"/>
        <w:gridCol w:w="960"/>
        <w:gridCol w:w="960"/>
      </w:tblGrid>
      <w:tr w:rsidR="001E6209" w:rsidRPr="004B2F99" w:rsidTr="00D364F7">
        <w:trPr>
          <w:trHeight w:val="780"/>
        </w:trPr>
        <w:tc>
          <w:tcPr>
            <w:tcW w:w="6080" w:type="dxa"/>
            <w:vMerge w:val="restart"/>
            <w:tcBorders>
              <w:top w:val="single" w:sz="8" w:space="0" w:color="auto"/>
              <w:left w:val="single" w:sz="8" w:space="0" w:color="auto"/>
              <w:bottom w:val="double" w:sz="6" w:space="0" w:color="000000"/>
              <w:right w:val="double" w:sz="6" w:space="0" w:color="auto"/>
            </w:tcBorders>
            <w:shd w:val="clear" w:color="000000" w:fill="D8D8D8"/>
            <w:vAlign w:val="center"/>
            <w:hideMark/>
          </w:tcPr>
          <w:p w:rsidR="001E6209" w:rsidRPr="004B2F99" w:rsidRDefault="001E6209" w:rsidP="004B2F99">
            <w:pPr>
              <w:keepNext/>
              <w:keepLines/>
              <w:spacing w:after="0" w:line="240" w:lineRule="auto"/>
              <w:jc w:val="center"/>
              <w:rPr>
                <w:rFonts w:ascii="Calibri" w:eastAsia="Times New Roman" w:hAnsi="Calibri" w:cs="Times New Roman"/>
                <w:b/>
                <w:bCs/>
              </w:rPr>
            </w:pPr>
          </w:p>
        </w:tc>
        <w:tc>
          <w:tcPr>
            <w:tcW w:w="2880" w:type="dxa"/>
            <w:gridSpan w:val="3"/>
            <w:tcBorders>
              <w:top w:val="single" w:sz="8" w:space="0" w:color="auto"/>
              <w:left w:val="single" w:sz="8" w:space="0" w:color="auto"/>
              <w:bottom w:val="single" w:sz="4" w:space="0" w:color="auto"/>
              <w:right w:val="single" w:sz="8" w:space="0" w:color="000000"/>
            </w:tcBorders>
            <w:shd w:val="clear" w:color="000000" w:fill="D8D8D8"/>
            <w:vAlign w:val="bottom"/>
            <w:hideMark/>
          </w:tcPr>
          <w:p w:rsidR="001E6209" w:rsidRPr="004B2F99" w:rsidRDefault="001E6209" w:rsidP="004B2F99">
            <w:pPr>
              <w:keepNext/>
              <w:keepLines/>
              <w:spacing w:after="0" w:line="240" w:lineRule="auto"/>
              <w:jc w:val="center"/>
              <w:rPr>
                <w:rFonts w:ascii="Calibri" w:eastAsia="Times New Roman" w:hAnsi="Calibri" w:cs="Times New Roman"/>
                <w:b/>
                <w:bCs/>
              </w:rPr>
            </w:pPr>
            <w:r w:rsidRPr="004B2F99">
              <w:rPr>
                <w:rFonts w:ascii="Calibri" w:eastAsia="Times New Roman" w:hAnsi="Calibri" w:cs="Times New Roman"/>
                <w:b/>
                <w:bCs/>
              </w:rPr>
              <w:t xml:space="preserve">Průměrné hodnocení aktuálního stavu </w:t>
            </w:r>
            <w:r w:rsidRPr="004B2F99">
              <w:rPr>
                <w:rFonts w:ascii="Calibri" w:eastAsia="Times New Roman" w:hAnsi="Calibri" w:cs="Times New Roman"/>
                <w:b/>
                <w:bCs/>
                <w:vertAlign w:val="superscript"/>
              </w:rPr>
              <w:t>2)</w:t>
            </w:r>
          </w:p>
        </w:tc>
      </w:tr>
      <w:tr w:rsidR="001E6209" w:rsidRPr="004B2F99" w:rsidTr="00D364F7">
        <w:trPr>
          <w:trHeight w:val="792"/>
        </w:trPr>
        <w:tc>
          <w:tcPr>
            <w:tcW w:w="6080" w:type="dxa"/>
            <w:vMerge/>
            <w:tcBorders>
              <w:top w:val="single" w:sz="8" w:space="0" w:color="auto"/>
              <w:left w:val="single" w:sz="8" w:space="0" w:color="auto"/>
              <w:bottom w:val="double" w:sz="6" w:space="0" w:color="000000"/>
              <w:right w:val="double" w:sz="6" w:space="0" w:color="auto"/>
            </w:tcBorders>
            <w:vAlign w:val="center"/>
            <w:hideMark/>
          </w:tcPr>
          <w:p w:rsidR="001E6209" w:rsidRPr="004B2F99" w:rsidRDefault="001E6209" w:rsidP="004B2F99">
            <w:pPr>
              <w:keepNext/>
              <w:keepLines/>
              <w:spacing w:after="0" w:line="240" w:lineRule="auto"/>
              <w:rPr>
                <w:rFonts w:ascii="Calibri" w:eastAsia="Times New Roman" w:hAnsi="Calibri" w:cs="Times New Roman"/>
                <w:b/>
                <w:bCs/>
              </w:rPr>
            </w:pPr>
          </w:p>
        </w:tc>
        <w:tc>
          <w:tcPr>
            <w:tcW w:w="960" w:type="dxa"/>
            <w:tcBorders>
              <w:top w:val="nil"/>
              <w:left w:val="nil"/>
              <w:bottom w:val="double" w:sz="6" w:space="0" w:color="auto"/>
              <w:right w:val="single" w:sz="4" w:space="0" w:color="auto"/>
            </w:tcBorders>
            <w:shd w:val="clear" w:color="000000" w:fill="D8D8D8"/>
            <w:vAlign w:val="center"/>
            <w:hideMark/>
          </w:tcPr>
          <w:p w:rsidR="001E6209" w:rsidRPr="004B2F99" w:rsidRDefault="001E6209" w:rsidP="004B2F99">
            <w:pPr>
              <w:keepNext/>
              <w:keepLines/>
              <w:spacing w:after="0" w:line="240" w:lineRule="auto"/>
              <w:jc w:val="center"/>
              <w:rPr>
                <w:rFonts w:ascii="Calibri" w:eastAsia="Times New Roman" w:hAnsi="Calibri" w:cs="Times New Roman"/>
                <w:b/>
                <w:bCs/>
              </w:rPr>
            </w:pPr>
            <w:r w:rsidRPr="004B2F99">
              <w:rPr>
                <w:rFonts w:ascii="Calibri" w:eastAsia="Times New Roman" w:hAnsi="Calibri" w:cs="Times New Roman"/>
                <w:b/>
                <w:bCs/>
              </w:rPr>
              <w:t>v rámci ORP</w:t>
            </w:r>
          </w:p>
        </w:tc>
        <w:tc>
          <w:tcPr>
            <w:tcW w:w="960" w:type="dxa"/>
            <w:tcBorders>
              <w:top w:val="nil"/>
              <w:left w:val="nil"/>
              <w:bottom w:val="double" w:sz="6" w:space="0" w:color="auto"/>
              <w:right w:val="single" w:sz="4" w:space="0" w:color="auto"/>
            </w:tcBorders>
            <w:shd w:val="clear" w:color="000000" w:fill="D8D8D8"/>
            <w:vAlign w:val="center"/>
            <w:hideMark/>
          </w:tcPr>
          <w:p w:rsidR="001E6209" w:rsidRPr="004B2F99" w:rsidRDefault="001E6209" w:rsidP="004B2F99">
            <w:pPr>
              <w:keepNext/>
              <w:keepLines/>
              <w:spacing w:after="0" w:line="240" w:lineRule="auto"/>
              <w:jc w:val="center"/>
              <w:rPr>
                <w:rFonts w:ascii="Calibri" w:eastAsia="Times New Roman" w:hAnsi="Calibri" w:cs="Times New Roman"/>
                <w:b/>
                <w:bCs/>
              </w:rPr>
            </w:pPr>
            <w:r w:rsidRPr="004B2F99">
              <w:rPr>
                <w:rFonts w:ascii="Calibri" w:eastAsia="Times New Roman" w:hAnsi="Calibri" w:cs="Times New Roman"/>
                <w:b/>
                <w:bCs/>
              </w:rPr>
              <w:t>v rámci kraje</w:t>
            </w:r>
          </w:p>
        </w:tc>
        <w:tc>
          <w:tcPr>
            <w:tcW w:w="960" w:type="dxa"/>
            <w:tcBorders>
              <w:top w:val="nil"/>
              <w:left w:val="nil"/>
              <w:bottom w:val="double" w:sz="6" w:space="0" w:color="auto"/>
              <w:right w:val="single" w:sz="8" w:space="0" w:color="auto"/>
            </w:tcBorders>
            <w:shd w:val="clear" w:color="000000" w:fill="D8D8D8"/>
            <w:vAlign w:val="center"/>
            <w:hideMark/>
          </w:tcPr>
          <w:p w:rsidR="001E6209" w:rsidRPr="004B2F99" w:rsidRDefault="001E6209" w:rsidP="004B2F99">
            <w:pPr>
              <w:keepNext/>
              <w:keepLines/>
              <w:spacing w:after="0" w:line="240" w:lineRule="auto"/>
              <w:jc w:val="center"/>
              <w:rPr>
                <w:rFonts w:ascii="Calibri" w:eastAsia="Times New Roman" w:hAnsi="Calibri" w:cs="Times New Roman"/>
                <w:b/>
                <w:bCs/>
              </w:rPr>
            </w:pPr>
            <w:r w:rsidRPr="004B2F99">
              <w:rPr>
                <w:rFonts w:ascii="Calibri" w:eastAsia="Times New Roman" w:hAnsi="Calibri" w:cs="Times New Roman"/>
                <w:b/>
                <w:bCs/>
              </w:rPr>
              <w:t xml:space="preserve">v rámci ČR </w:t>
            </w:r>
          </w:p>
        </w:tc>
      </w:tr>
      <w:tr w:rsidR="001E6209" w:rsidRPr="004B2F99" w:rsidTr="00D364F7">
        <w:trPr>
          <w:trHeight w:val="399"/>
        </w:trPr>
        <w:tc>
          <w:tcPr>
            <w:tcW w:w="6080" w:type="dxa"/>
            <w:tcBorders>
              <w:top w:val="nil"/>
              <w:left w:val="single" w:sz="8" w:space="0" w:color="auto"/>
              <w:bottom w:val="single" w:sz="4" w:space="0" w:color="auto"/>
              <w:right w:val="double" w:sz="6" w:space="0" w:color="auto"/>
            </w:tcBorders>
            <w:shd w:val="clear" w:color="auto" w:fill="auto"/>
            <w:vAlign w:val="center"/>
            <w:hideMark/>
          </w:tcPr>
          <w:p w:rsidR="001E6209" w:rsidRPr="004B2F99" w:rsidRDefault="001E6209" w:rsidP="004B2F99">
            <w:pPr>
              <w:keepNext/>
              <w:keepLines/>
              <w:spacing w:after="0" w:line="240" w:lineRule="auto"/>
              <w:rPr>
                <w:rFonts w:ascii="Calibri" w:eastAsia="Times New Roman" w:hAnsi="Calibri" w:cs="Times New Roman"/>
              </w:rPr>
            </w:pPr>
            <w:r w:rsidRPr="004B2F99">
              <w:rPr>
                <w:rFonts w:ascii="Calibri" w:eastAsia="Times New Roman" w:hAnsi="Calibri" w:cs="Times New Roman"/>
              </w:rPr>
              <w:t>A.       Podpora inkluzivního / společného vzdělávání</w:t>
            </w:r>
          </w:p>
        </w:tc>
        <w:tc>
          <w:tcPr>
            <w:tcW w:w="960" w:type="dxa"/>
            <w:tcBorders>
              <w:top w:val="nil"/>
              <w:left w:val="nil"/>
              <w:bottom w:val="single" w:sz="4" w:space="0" w:color="auto"/>
              <w:right w:val="single" w:sz="4" w:space="0" w:color="auto"/>
            </w:tcBorders>
            <w:shd w:val="clear" w:color="000000" w:fill="FFCCCC"/>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2,36</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2,40</w:t>
            </w:r>
          </w:p>
        </w:tc>
        <w:tc>
          <w:tcPr>
            <w:tcW w:w="960" w:type="dxa"/>
            <w:tcBorders>
              <w:top w:val="nil"/>
              <w:left w:val="nil"/>
              <w:bottom w:val="single" w:sz="4" w:space="0" w:color="auto"/>
              <w:right w:val="single" w:sz="8"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2,51</w:t>
            </w:r>
          </w:p>
        </w:tc>
      </w:tr>
      <w:tr w:rsidR="001E6209" w:rsidRPr="004B2F99" w:rsidTr="00D364F7">
        <w:trPr>
          <w:trHeight w:val="399"/>
        </w:trPr>
        <w:tc>
          <w:tcPr>
            <w:tcW w:w="6080" w:type="dxa"/>
            <w:tcBorders>
              <w:top w:val="nil"/>
              <w:left w:val="single" w:sz="8" w:space="0" w:color="auto"/>
              <w:bottom w:val="single" w:sz="4" w:space="0" w:color="auto"/>
              <w:right w:val="double" w:sz="6" w:space="0" w:color="auto"/>
            </w:tcBorders>
            <w:shd w:val="clear" w:color="auto" w:fill="auto"/>
            <w:vAlign w:val="center"/>
            <w:hideMark/>
          </w:tcPr>
          <w:p w:rsidR="001E6209" w:rsidRPr="004B2F99" w:rsidRDefault="001E6209" w:rsidP="004B2F99">
            <w:pPr>
              <w:keepNext/>
              <w:keepLines/>
              <w:spacing w:after="0" w:line="240" w:lineRule="auto"/>
              <w:rPr>
                <w:rFonts w:ascii="Calibri" w:eastAsia="Times New Roman" w:hAnsi="Calibri" w:cs="Times New Roman"/>
              </w:rPr>
            </w:pPr>
            <w:r w:rsidRPr="004B2F99">
              <w:rPr>
                <w:rFonts w:ascii="Calibri" w:eastAsia="Times New Roman" w:hAnsi="Calibri" w:cs="Times New Roman"/>
              </w:rPr>
              <w:t>B.       Podpora rozvoje čtenářské pregramotnosti</w:t>
            </w:r>
          </w:p>
        </w:tc>
        <w:tc>
          <w:tcPr>
            <w:tcW w:w="960" w:type="dxa"/>
            <w:tcBorders>
              <w:top w:val="nil"/>
              <w:left w:val="nil"/>
              <w:bottom w:val="single" w:sz="4" w:space="0" w:color="auto"/>
              <w:right w:val="single" w:sz="4" w:space="0" w:color="auto"/>
            </w:tcBorders>
            <w:shd w:val="clear" w:color="000000" w:fill="FFCCCC"/>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2,61</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2,60</w:t>
            </w:r>
          </w:p>
        </w:tc>
        <w:tc>
          <w:tcPr>
            <w:tcW w:w="960" w:type="dxa"/>
            <w:tcBorders>
              <w:top w:val="nil"/>
              <w:left w:val="nil"/>
              <w:bottom w:val="single" w:sz="4" w:space="0" w:color="auto"/>
              <w:right w:val="single" w:sz="8"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2,63</w:t>
            </w:r>
          </w:p>
        </w:tc>
      </w:tr>
      <w:tr w:rsidR="001E6209" w:rsidRPr="004B2F99" w:rsidTr="00D364F7">
        <w:trPr>
          <w:trHeight w:val="399"/>
        </w:trPr>
        <w:tc>
          <w:tcPr>
            <w:tcW w:w="6080" w:type="dxa"/>
            <w:tcBorders>
              <w:top w:val="nil"/>
              <w:left w:val="single" w:sz="8" w:space="0" w:color="auto"/>
              <w:bottom w:val="single" w:sz="4" w:space="0" w:color="auto"/>
              <w:right w:val="double" w:sz="6" w:space="0" w:color="auto"/>
            </w:tcBorders>
            <w:shd w:val="clear" w:color="auto" w:fill="auto"/>
            <w:vAlign w:val="center"/>
            <w:hideMark/>
          </w:tcPr>
          <w:p w:rsidR="001E6209" w:rsidRPr="004B2F99" w:rsidRDefault="001E6209" w:rsidP="004B2F99">
            <w:pPr>
              <w:keepNext/>
              <w:keepLines/>
              <w:spacing w:after="0" w:line="240" w:lineRule="auto"/>
              <w:rPr>
                <w:rFonts w:ascii="Calibri" w:eastAsia="Times New Roman" w:hAnsi="Calibri" w:cs="Times New Roman"/>
              </w:rPr>
            </w:pPr>
            <w:r w:rsidRPr="004B2F99">
              <w:rPr>
                <w:rFonts w:ascii="Calibri" w:eastAsia="Times New Roman" w:hAnsi="Calibri" w:cs="Times New Roman"/>
              </w:rPr>
              <w:t>C.       Podpora rozvoje matematické pregramotnosti</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2,54</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2,38</w:t>
            </w:r>
          </w:p>
        </w:tc>
        <w:tc>
          <w:tcPr>
            <w:tcW w:w="960" w:type="dxa"/>
            <w:tcBorders>
              <w:top w:val="nil"/>
              <w:left w:val="nil"/>
              <w:bottom w:val="single" w:sz="4" w:space="0" w:color="auto"/>
              <w:right w:val="single" w:sz="8"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2,41</w:t>
            </w:r>
          </w:p>
        </w:tc>
      </w:tr>
      <w:tr w:rsidR="001E6209" w:rsidRPr="004B2F99" w:rsidTr="00D364F7">
        <w:trPr>
          <w:trHeight w:val="399"/>
        </w:trPr>
        <w:tc>
          <w:tcPr>
            <w:tcW w:w="6080" w:type="dxa"/>
            <w:tcBorders>
              <w:top w:val="nil"/>
              <w:left w:val="single" w:sz="8" w:space="0" w:color="auto"/>
              <w:bottom w:val="single" w:sz="4" w:space="0" w:color="auto"/>
              <w:right w:val="double" w:sz="6" w:space="0" w:color="auto"/>
            </w:tcBorders>
            <w:shd w:val="clear" w:color="auto" w:fill="auto"/>
            <w:vAlign w:val="center"/>
            <w:hideMark/>
          </w:tcPr>
          <w:p w:rsidR="001E6209" w:rsidRPr="004B2F99" w:rsidRDefault="001E6209" w:rsidP="004B2F99">
            <w:pPr>
              <w:keepNext/>
              <w:keepLines/>
              <w:spacing w:after="0" w:line="240" w:lineRule="auto"/>
              <w:rPr>
                <w:rFonts w:ascii="Calibri" w:eastAsia="Times New Roman" w:hAnsi="Calibri" w:cs="Times New Roman"/>
              </w:rPr>
            </w:pPr>
            <w:r w:rsidRPr="004B2F99">
              <w:rPr>
                <w:rFonts w:ascii="Calibri" w:eastAsia="Times New Roman" w:hAnsi="Calibri" w:cs="Times New Roman"/>
              </w:rPr>
              <w:t>D.       Podpora kompetencí k iniciativě a kreativitě dětí</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3,06</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2,81</w:t>
            </w:r>
          </w:p>
        </w:tc>
        <w:tc>
          <w:tcPr>
            <w:tcW w:w="960" w:type="dxa"/>
            <w:tcBorders>
              <w:top w:val="nil"/>
              <w:left w:val="nil"/>
              <w:bottom w:val="single" w:sz="4" w:space="0" w:color="auto"/>
              <w:right w:val="single" w:sz="8"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2,90</w:t>
            </w:r>
          </w:p>
        </w:tc>
      </w:tr>
      <w:tr w:rsidR="001E6209" w:rsidRPr="004B2F99" w:rsidTr="00D364F7">
        <w:trPr>
          <w:trHeight w:val="399"/>
        </w:trPr>
        <w:tc>
          <w:tcPr>
            <w:tcW w:w="6080" w:type="dxa"/>
            <w:tcBorders>
              <w:top w:val="nil"/>
              <w:left w:val="single" w:sz="8" w:space="0" w:color="auto"/>
              <w:bottom w:val="single" w:sz="4" w:space="0" w:color="auto"/>
              <w:right w:val="double" w:sz="6" w:space="0" w:color="auto"/>
            </w:tcBorders>
            <w:shd w:val="clear" w:color="auto" w:fill="auto"/>
            <w:vAlign w:val="center"/>
            <w:hideMark/>
          </w:tcPr>
          <w:p w:rsidR="001E6209" w:rsidRPr="004B2F99" w:rsidRDefault="001E6209" w:rsidP="004B2F99">
            <w:pPr>
              <w:keepNext/>
              <w:keepLines/>
              <w:spacing w:after="0" w:line="240" w:lineRule="auto"/>
              <w:rPr>
                <w:rFonts w:ascii="Calibri" w:eastAsia="Times New Roman" w:hAnsi="Calibri" w:cs="Times New Roman"/>
              </w:rPr>
            </w:pPr>
            <w:r w:rsidRPr="004B2F99">
              <w:rPr>
                <w:rFonts w:ascii="Calibri" w:eastAsia="Times New Roman" w:hAnsi="Calibri" w:cs="Times New Roman"/>
              </w:rPr>
              <w:t>E.        Podpora polytechnického vzdělávání</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2,45</w:t>
            </w:r>
          </w:p>
        </w:tc>
        <w:tc>
          <w:tcPr>
            <w:tcW w:w="960" w:type="dxa"/>
            <w:tcBorders>
              <w:top w:val="nil"/>
              <w:left w:val="nil"/>
              <w:bottom w:val="single" w:sz="4"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2,20</w:t>
            </w:r>
          </w:p>
        </w:tc>
        <w:tc>
          <w:tcPr>
            <w:tcW w:w="960" w:type="dxa"/>
            <w:tcBorders>
              <w:top w:val="nil"/>
              <w:left w:val="nil"/>
              <w:bottom w:val="single" w:sz="4" w:space="0" w:color="auto"/>
              <w:right w:val="single" w:sz="8"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2,25</w:t>
            </w:r>
          </w:p>
        </w:tc>
      </w:tr>
      <w:tr w:rsidR="001E6209" w:rsidRPr="004B2F99" w:rsidTr="00D364F7">
        <w:trPr>
          <w:trHeight w:val="399"/>
        </w:trPr>
        <w:tc>
          <w:tcPr>
            <w:tcW w:w="6080" w:type="dxa"/>
            <w:tcBorders>
              <w:top w:val="nil"/>
              <w:left w:val="single" w:sz="8" w:space="0" w:color="auto"/>
              <w:bottom w:val="single" w:sz="8" w:space="0" w:color="auto"/>
              <w:right w:val="double" w:sz="6" w:space="0" w:color="auto"/>
            </w:tcBorders>
            <w:shd w:val="clear" w:color="auto" w:fill="auto"/>
            <w:vAlign w:val="center"/>
            <w:hideMark/>
          </w:tcPr>
          <w:p w:rsidR="001E6209" w:rsidRPr="004B2F99" w:rsidRDefault="001E6209" w:rsidP="004B2F99">
            <w:pPr>
              <w:keepNext/>
              <w:keepLines/>
              <w:spacing w:after="0" w:line="240" w:lineRule="auto"/>
              <w:rPr>
                <w:rFonts w:ascii="Calibri" w:eastAsia="Times New Roman" w:hAnsi="Calibri" w:cs="Times New Roman"/>
              </w:rPr>
            </w:pPr>
            <w:r w:rsidRPr="004B2F99">
              <w:rPr>
                <w:rFonts w:ascii="Calibri" w:eastAsia="Times New Roman" w:hAnsi="Calibri" w:cs="Times New Roman"/>
              </w:rPr>
              <w:t>F.       Rozvoj infrastruktury školy, vč. rekonstrukcí a vybavení</w:t>
            </w:r>
          </w:p>
        </w:tc>
        <w:tc>
          <w:tcPr>
            <w:tcW w:w="960" w:type="dxa"/>
            <w:tcBorders>
              <w:top w:val="nil"/>
              <w:left w:val="single" w:sz="8" w:space="0" w:color="auto"/>
              <w:bottom w:val="single" w:sz="8"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 </w:t>
            </w:r>
          </w:p>
        </w:tc>
        <w:tc>
          <w:tcPr>
            <w:tcW w:w="960" w:type="dxa"/>
            <w:tcBorders>
              <w:top w:val="nil"/>
              <w:left w:val="nil"/>
              <w:bottom w:val="single" w:sz="8" w:space="0" w:color="auto"/>
              <w:right w:val="single" w:sz="4"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 </w:t>
            </w:r>
          </w:p>
        </w:tc>
        <w:tc>
          <w:tcPr>
            <w:tcW w:w="960" w:type="dxa"/>
            <w:tcBorders>
              <w:top w:val="nil"/>
              <w:left w:val="nil"/>
              <w:bottom w:val="single" w:sz="8" w:space="0" w:color="auto"/>
              <w:right w:val="single" w:sz="8" w:space="0" w:color="auto"/>
            </w:tcBorders>
            <w:shd w:val="clear" w:color="000000" w:fill="FFFFFF"/>
            <w:vAlign w:val="center"/>
            <w:hideMark/>
          </w:tcPr>
          <w:p w:rsidR="001E6209" w:rsidRPr="004B2F99" w:rsidRDefault="001E6209" w:rsidP="004B2F99">
            <w:pPr>
              <w:keepNext/>
              <w:keepLines/>
              <w:spacing w:after="0" w:line="240" w:lineRule="auto"/>
              <w:jc w:val="center"/>
              <w:rPr>
                <w:rFonts w:ascii="Calibri" w:eastAsia="Times New Roman" w:hAnsi="Calibri" w:cs="Times New Roman"/>
              </w:rPr>
            </w:pPr>
            <w:r w:rsidRPr="004B2F99">
              <w:rPr>
                <w:rFonts w:ascii="Calibri" w:eastAsia="Times New Roman" w:hAnsi="Calibri" w:cs="Times New Roman"/>
              </w:rPr>
              <w:t> </w:t>
            </w:r>
          </w:p>
        </w:tc>
      </w:tr>
      <w:tr w:rsidR="001E6209" w:rsidRPr="004B2F99" w:rsidTr="00D364F7">
        <w:trPr>
          <w:trHeight w:val="288"/>
        </w:trPr>
        <w:tc>
          <w:tcPr>
            <w:tcW w:w="6080" w:type="dxa"/>
            <w:tcBorders>
              <w:top w:val="nil"/>
              <w:left w:val="nil"/>
              <w:bottom w:val="nil"/>
              <w:right w:val="nil"/>
            </w:tcBorders>
            <w:shd w:val="clear" w:color="auto" w:fill="auto"/>
            <w:noWrap/>
            <w:vAlign w:val="bottom"/>
            <w:hideMark/>
          </w:tcPr>
          <w:p w:rsidR="001E6209" w:rsidRPr="004B2F99" w:rsidRDefault="001E6209" w:rsidP="004B2F99">
            <w:pPr>
              <w:keepNext/>
              <w:keepLines/>
              <w:spacing w:after="0" w:line="240" w:lineRule="auto"/>
              <w:rPr>
                <w:rFonts w:ascii="Calibri" w:eastAsia="Times New Roman" w:hAnsi="Calibri" w:cs="Times New Roman"/>
                <w:i/>
              </w:rPr>
            </w:pPr>
            <w:r w:rsidRPr="004B2F99">
              <w:rPr>
                <w:rFonts w:ascii="Calibri" w:eastAsia="Times New Roman" w:hAnsi="Calibri" w:cs="Times New Roman"/>
                <w:i/>
              </w:rPr>
              <w:t>Pozn.:</w:t>
            </w:r>
          </w:p>
        </w:tc>
        <w:tc>
          <w:tcPr>
            <w:tcW w:w="960" w:type="dxa"/>
            <w:tcBorders>
              <w:top w:val="nil"/>
              <w:left w:val="nil"/>
              <w:bottom w:val="nil"/>
              <w:right w:val="nil"/>
            </w:tcBorders>
            <w:shd w:val="clear" w:color="auto" w:fill="auto"/>
            <w:noWrap/>
            <w:vAlign w:val="bottom"/>
            <w:hideMark/>
          </w:tcPr>
          <w:p w:rsidR="001E6209" w:rsidRPr="004B2F99" w:rsidRDefault="001E6209" w:rsidP="004B2F99">
            <w:pPr>
              <w:keepNext/>
              <w:keepLines/>
              <w:spacing w:after="0" w:line="240" w:lineRule="auto"/>
              <w:rPr>
                <w:rFonts w:ascii="Calibri" w:eastAsia="Times New Roman" w:hAnsi="Calibri" w:cs="Times New Roman"/>
              </w:rPr>
            </w:pPr>
          </w:p>
        </w:tc>
        <w:tc>
          <w:tcPr>
            <w:tcW w:w="960" w:type="dxa"/>
            <w:tcBorders>
              <w:top w:val="nil"/>
              <w:left w:val="nil"/>
              <w:bottom w:val="nil"/>
              <w:right w:val="nil"/>
            </w:tcBorders>
            <w:shd w:val="clear" w:color="auto" w:fill="auto"/>
            <w:noWrap/>
            <w:vAlign w:val="bottom"/>
            <w:hideMark/>
          </w:tcPr>
          <w:p w:rsidR="001E6209" w:rsidRPr="004B2F99" w:rsidRDefault="001E6209" w:rsidP="004B2F99">
            <w:pPr>
              <w:keepNext/>
              <w:keepLines/>
              <w:spacing w:after="0" w:line="240" w:lineRule="auto"/>
              <w:rPr>
                <w:rFonts w:ascii="Calibri" w:eastAsia="Times New Roman" w:hAnsi="Calibri" w:cs="Times New Roman"/>
              </w:rPr>
            </w:pPr>
          </w:p>
        </w:tc>
        <w:tc>
          <w:tcPr>
            <w:tcW w:w="960" w:type="dxa"/>
            <w:tcBorders>
              <w:top w:val="nil"/>
              <w:left w:val="nil"/>
              <w:bottom w:val="nil"/>
              <w:right w:val="nil"/>
            </w:tcBorders>
            <w:shd w:val="clear" w:color="auto" w:fill="auto"/>
            <w:noWrap/>
            <w:vAlign w:val="bottom"/>
            <w:hideMark/>
          </w:tcPr>
          <w:p w:rsidR="001E6209" w:rsidRPr="004B2F99" w:rsidRDefault="001E6209" w:rsidP="004B2F99">
            <w:pPr>
              <w:keepNext/>
              <w:keepLines/>
              <w:spacing w:after="0" w:line="240" w:lineRule="auto"/>
              <w:rPr>
                <w:rFonts w:ascii="Calibri" w:eastAsia="Times New Roman" w:hAnsi="Calibri" w:cs="Times New Roman"/>
              </w:rPr>
            </w:pPr>
          </w:p>
        </w:tc>
      </w:tr>
      <w:tr w:rsidR="001E6209" w:rsidRPr="004B2F99" w:rsidTr="00D364F7">
        <w:trPr>
          <w:trHeight w:val="2760"/>
        </w:trPr>
        <w:tc>
          <w:tcPr>
            <w:tcW w:w="8960" w:type="dxa"/>
            <w:gridSpan w:val="4"/>
            <w:tcBorders>
              <w:top w:val="nil"/>
              <w:left w:val="nil"/>
              <w:bottom w:val="nil"/>
              <w:right w:val="nil"/>
            </w:tcBorders>
            <w:shd w:val="clear" w:color="000000" w:fill="FFFFFF"/>
            <w:vAlign w:val="center"/>
            <w:hideMark/>
          </w:tcPr>
          <w:p w:rsidR="004B2F99" w:rsidRDefault="001E6209" w:rsidP="004B2F99">
            <w:pPr>
              <w:keepNext/>
              <w:keepLines/>
              <w:spacing w:after="0" w:line="240" w:lineRule="auto"/>
              <w:rPr>
                <w:rFonts w:ascii="Calibri" w:eastAsia="Times New Roman" w:hAnsi="Calibri" w:cs="Times New Roman"/>
                <w:i/>
                <w:iCs/>
              </w:rPr>
            </w:pPr>
            <w:r w:rsidRPr="004B2F99">
              <w:rPr>
                <w:rFonts w:ascii="Calibri" w:eastAsia="Times New Roman" w:hAnsi="Calibri" w:cs="Times New Roman"/>
                <w:b/>
                <w:bCs/>
                <w:i/>
                <w:iCs/>
                <w:vertAlign w:val="superscript"/>
              </w:rPr>
              <w:t>2)</w:t>
            </w:r>
            <w:r w:rsidRPr="004B2F99">
              <w:rPr>
                <w:rFonts w:ascii="Calibri" w:eastAsia="Times New Roman" w:hAnsi="Calibri" w:cs="Times New Roman"/>
                <w:i/>
                <w:iCs/>
              </w:rPr>
              <w:t xml:space="preserve"> Průměrné hodnocení aktuálního stavu v rámci ORP / kraje / republiky vychází z hodnocení aktuálního stavu MŠ v příslušných oddílech dotazníku (I.; II.; III. a IV.) na následující škále:</w:t>
            </w:r>
            <w:r w:rsidRPr="004B2F99">
              <w:rPr>
                <w:rFonts w:ascii="Calibri" w:eastAsia="Times New Roman" w:hAnsi="Calibri" w:cs="Times New Roman"/>
                <w:i/>
                <w:iCs/>
              </w:rPr>
              <w:br/>
              <w:t xml:space="preserve">        1. Vůbec nebo téměř se neuplatňuje (tzn. stadium prvotních úvah, jak stav řešit)</w:t>
            </w:r>
            <w:r w:rsidRPr="004B2F99">
              <w:rPr>
                <w:rFonts w:ascii="Calibri" w:eastAsia="Times New Roman" w:hAnsi="Calibri" w:cs="Times New Roman"/>
                <w:i/>
                <w:iCs/>
              </w:rPr>
              <w:br/>
              <w:t xml:space="preserve">        2. Rozvíjející se oblast (tzn. promyšlené části, počáteční realizace)</w:t>
            </w:r>
            <w:r w:rsidRPr="004B2F99">
              <w:rPr>
                <w:rFonts w:ascii="Calibri" w:eastAsia="Times New Roman" w:hAnsi="Calibri" w:cs="Times New Roman"/>
                <w:i/>
                <w:iCs/>
              </w:rPr>
              <w:br/>
              <w:t xml:space="preserve">        3. Realizovaná oblast (tzn. funkční části systému realizovány na základní úrovni, je prostor na zlepšení)</w:t>
            </w:r>
            <w:r w:rsidRPr="004B2F99">
              <w:rPr>
                <w:rFonts w:ascii="Calibri" w:eastAsia="Times New Roman" w:hAnsi="Calibri" w:cs="Times New Roman"/>
                <w:i/>
                <w:iCs/>
              </w:rPr>
              <w:br/>
              <w:t xml:space="preserve">        4. Ideální stav (tzn. funkční systém, vytvořené podmínky, zodpovědnost, pravidelnost, aktualizace</w:t>
            </w:r>
            <w:r w:rsidR="004B2F99">
              <w:rPr>
                <w:rFonts w:ascii="Calibri" w:eastAsia="Times New Roman" w:hAnsi="Calibri" w:cs="Times New Roman"/>
                <w:i/>
                <w:iCs/>
              </w:rPr>
              <w:t xml:space="preserve"> na vnitřní i vnější podněty)</w:t>
            </w:r>
          </w:p>
          <w:p w:rsidR="001E6209" w:rsidRPr="004B2F99" w:rsidRDefault="001E6209" w:rsidP="004B2F99">
            <w:pPr>
              <w:keepNext/>
              <w:keepLines/>
              <w:spacing w:after="0" w:line="240" w:lineRule="auto"/>
              <w:rPr>
                <w:rFonts w:ascii="Calibri" w:eastAsia="Times New Roman" w:hAnsi="Calibri" w:cs="Times New Roman"/>
                <w:i/>
                <w:iCs/>
              </w:rPr>
            </w:pPr>
            <w:r w:rsidRPr="004B2F99">
              <w:rPr>
                <w:rFonts w:ascii="Calibri" w:eastAsia="Times New Roman" w:hAnsi="Calibri" w:cs="Times New Roman"/>
                <w:i/>
                <w:iCs/>
              </w:rPr>
              <w:t xml:space="preserve"> Pokud jsou průměrné hodnoty v rámci ORP červeně zvýrazněny, znamená to, že jsou nižší než průměrné hodnoty v rámci ČR (pokud jsou hodnoty shodné a přesto je v rámci ORP červené zvýraznění, je rozdíl patrný až na třetím či dalším desetinném místě). </w:t>
            </w:r>
          </w:p>
          <w:p w:rsidR="001E6209" w:rsidRPr="004B2F99" w:rsidRDefault="001E6209" w:rsidP="004B2F99">
            <w:pPr>
              <w:keepNext/>
              <w:keepLines/>
              <w:spacing w:after="0" w:line="240" w:lineRule="auto"/>
              <w:rPr>
                <w:rFonts w:ascii="Calibri" w:eastAsia="Times New Roman" w:hAnsi="Calibri" w:cs="Times New Roman"/>
                <w:i/>
                <w:iCs/>
              </w:rPr>
            </w:pPr>
            <w:r w:rsidRPr="004B2F99">
              <w:rPr>
                <w:rFonts w:ascii="Calibri" w:eastAsia="Times New Roman" w:hAnsi="Calibri" w:cs="Times New Roman"/>
                <w:i/>
                <w:iCs/>
              </w:rPr>
              <w:t>Převzato z dotazníkového šetření MŠMT</w:t>
            </w:r>
            <w:r w:rsidR="00D364F7" w:rsidRPr="004B2F99">
              <w:rPr>
                <w:rFonts w:ascii="Calibri" w:eastAsia="Times New Roman" w:hAnsi="Calibri" w:cs="Times New Roman"/>
                <w:i/>
                <w:iCs/>
              </w:rPr>
              <w:t xml:space="preserve"> v mateřských školách</w:t>
            </w:r>
            <w:r w:rsidRPr="004B2F99">
              <w:rPr>
                <w:rFonts w:ascii="Calibri" w:eastAsia="Times New Roman" w:hAnsi="Calibri" w:cs="Times New Roman"/>
                <w:i/>
                <w:iCs/>
              </w:rPr>
              <w:t>, tabulka 2.</w:t>
            </w:r>
            <w:r w:rsidRPr="004B2F99">
              <w:rPr>
                <w:rFonts w:ascii="Calibri" w:eastAsia="Times New Roman" w:hAnsi="Calibri" w:cs="Times New Roman"/>
                <w:i/>
                <w:iCs/>
              </w:rPr>
              <w:br/>
              <w:t xml:space="preserve">   </w:t>
            </w:r>
          </w:p>
        </w:tc>
      </w:tr>
    </w:tbl>
    <w:p w:rsidR="00304C3A" w:rsidRDefault="00304C3A" w:rsidP="00304C3A">
      <w:pPr>
        <w:spacing w:after="160" w:line="259" w:lineRule="auto"/>
        <w:jc w:val="both"/>
        <w:rPr>
          <w:rFonts w:ascii="Calibri" w:eastAsia="Times New Roman" w:hAnsi="Calibri" w:cs="Times New Roman"/>
        </w:rPr>
      </w:pPr>
    </w:p>
    <w:p w:rsidR="001E6209" w:rsidRDefault="00304C3A" w:rsidP="00304C3A">
      <w:pPr>
        <w:spacing w:after="160" w:line="259" w:lineRule="auto"/>
        <w:jc w:val="both"/>
        <w:rPr>
          <w:rFonts w:ascii="Calibri" w:eastAsia="Times New Roman" w:hAnsi="Calibri" w:cs="Times New Roman"/>
        </w:rPr>
      </w:pPr>
      <w:r w:rsidRPr="00304C3A">
        <w:rPr>
          <w:rFonts w:ascii="Calibri" w:eastAsia="Times New Roman" w:hAnsi="Calibri" w:cs="Times New Roman"/>
        </w:rPr>
        <w:lastRenderedPageBreak/>
        <w:t>Z</w:t>
      </w:r>
      <w:r w:rsidR="001E6209" w:rsidRPr="00304C3A">
        <w:rPr>
          <w:rFonts w:ascii="Calibri" w:eastAsia="Times New Roman" w:hAnsi="Calibri" w:cs="Times New Roman"/>
        </w:rPr>
        <w:t xml:space="preserve"> průměrného hodnocení aktuálního stavu vyplývá, že takřka všechny oblasti lze charakterizovat jako rozvíjející se oblasti v počáteční realizaci, přičemž průměrné hodnocení aktuálního stavu podpora inkluzivního vzdělávání</w:t>
      </w:r>
      <w:r w:rsidR="00DD6823" w:rsidRPr="00304C3A">
        <w:rPr>
          <w:rFonts w:ascii="Calibri" w:eastAsia="Times New Roman" w:hAnsi="Calibri" w:cs="Times New Roman"/>
        </w:rPr>
        <w:t xml:space="preserve"> a</w:t>
      </w:r>
      <w:r w:rsidR="001E6209" w:rsidRPr="00304C3A">
        <w:rPr>
          <w:rFonts w:ascii="Calibri" w:eastAsia="Times New Roman" w:hAnsi="Calibri" w:cs="Times New Roman"/>
        </w:rPr>
        <w:t xml:space="preserve"> čtenářské </w:t>
      </w:r>
      <w:r w:rsidR="00DD6823" w:rsidRPr="00304C3A">
        <w:rPr>
          <w:rFonts w:ascii="Calibri" w:eastAsia="Times New Roman" w:hAnsi="Calibri" w:cs="Times New Roman"/>
        </w:rPr>
        <w:t>pre</w:t>
      </w:r>
      <w:r w:rsidR="001E6209" w:rsidRPr="00304C3A">
        <w:rPr>
          <w:rFonts w:ascii="Calibri" w:eastAsia="Times New Roman" w:hAnsi="Calibri" w:cs="Times New Roman"/>
        </w:rPr>
        <w:t>gramotnosti je na nižší úrovni než hodnoty v kraji a v ČR. Podpora kompetencí k iniciativě a dětí</w:t>
      </w:r>
      <w:r>
        <w:rPr>
          <w:rFonts w:ascii="Calibri" w:eastAsia="Times New Roman" w:hAnsi="Calibri" w:cs="Times New Roman"/>
        </w:rPr>
        <w:t xml:space="preserve"> ke </w:t>
      </w:r>
      <w:r w:rsidR="001E6209" w:rsidRPr="00304C3A">
        <w:rPr>
          <w:rFonts w:ascii="Calibri" w:eastAsia="Times New Roman" w:hAnsi="Calibri" w:cs="Times New Roman"/>
        </w:rPr>
        <w:t>kreativitě je charakterizována jako realizovaná oblast a má vyšší h</w:t>
      </w:r>
      <w:r>
        <w:rPr>
          <w:rFonts w:ascii="Calibri" w:eastAsia="Times New Roman" w:hAnsi="Calibri" w:cs="Times New Roman"/>
        </w:rPr>
        <w:t>odnocení v ORP než v kraji a ČR</w:t>
      </w:r>
      <w:r w:rsidR="001E6209" w:rsidRPr="00304C3A">
        <w:rPr>
          <w:rFonts w:ascii="Calibri" w:eastAsia="Times New Roman" w:hAnsi="Calibri" w:cs="Times New Roman"/>
        </w:rPr>
        <w:t>.</w:t>
      </w:r>
    </w:p>
    <w:p w:rsidR="0072609B" w:rsidRDefault="0072609B" w:rsidP="00304C3A">
      <w:pPr>
        <w:spacing w:after="160" w:line="259" w:lineRule="auto"/>
        <w:jc w:val="both"/>
        <w:rPr>
          <w:rFonts w:ascii="Calibri" w:eastAsia="Times New Roman" w:hAnsi="Calibri" w:cs="Times New Roman"/>
        </w:rPr>
      </w:pPr>
    </w:p>
    <w:p w:rsidR="005E0644" w:rsidRPr="00BB4185" w:rsidRDefault="00BB4185" w:rsidP="00BB4185">
      <w:pPr>
        <w:pStyle w:val="Titulek"/>
      </w:pPr>
      <w:bookmarkStart w:id="312" w:name="_Toc472274145"/>
      <w:r w:rsidRPr="00BB4185">
        <w:t xml:space="preserve">Tabulka </w:t>
      </w:r>
      <w:r w:rsidR="005526AA">
        <w:fldChar w:fldCharType="begin"/>
      </w:r>
      <w:r w:rsidR="005526AA">
        <w:instrText xml:space="preserve"> SEQ Tabulka \* ARABIC </w:instrText>
      </w:r>
      <w:r w:rsidR="005526AA">
        <w:fldChar w:fldCharType="separate"/>
      </w:r>
      <w:r w:rsidR="006B7C7B">
        <w:rPr>
          <w:noProof/>
        </w:rPr>
        <w:t>25</w:t>
      </w:r>
      <w:r w:rsidR="005526AA">
        <w:rPr>
          <w:noProof/>
        </w:rPr>
        <w:fldChar w:fldCharType="end"/>
      </w:r>
      <w:r w:rsidRPr="00BB4185">
        <w:t xml:space="preserve"> </w:t>
      </w:r>
      <w:r w:rsidR="005E0644" w:rsidRPr="00BB4185">
        <w:t>Další oblasti podporované z OP</w:t>
      </w:r>
      <w:bookmarkEnd w:id="312"/>
    </w:p>
    <w:tbl>
      <w:tblPr>
        <w:tblW w:w="0" w:type="auto"/>
        <w:tblInd w:w="58" w:type="dxa"/>
        <w:tblCellMar>
          <w:left w:w="70" w:type="dxa"/>
          <w:right w:w="70" w:type="dxa"/>
        </w:tblCellMar>
        <w:tblLook w:val="04A0" w:firstRow="1" w:lastRow="0" w:firstColumn="1" w:lastColumn="0" w:noHBand="0" w:noVBand="1"/>
      </w:tblPr>
      <w:tblGrid>
        <w:gridCol w:w="3795"/>
        <w:gridCol w:w="1004"/>
        <w:gridCol w:w="976"/>
        <w:gridCol w:w="859"/>
        <w:gridCol w:w="850"/>
        <w:gridCol w:w="875"/>
        <w:gridCol w:w="795"/>
      </w:tblGrid>
      <w:tr w:rsidR="001E6209" w:rsidRPr="00A92246" w:rsidTr="00D364F7">
        <w:trPr>
          <w:trHeight w:val="324"/>
        </w:trPr>
        <w:tc>
          <w:tcPr>
            <w:tcW w:w="0" w:type="auto"/>
            <w:tcBorders>
              <w:top w:val="single" w:sz="8" w:space="0" w:color="auto"/>
              <w:left w:val="single" w:sz="8" w:space="0" w:color="auto"/>
              <w:bottom w:val="nil"/>
              <w:right w:val="nil"/>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rPr>
            </w:pPr>
            <w:r w:rsidRPr="00A92246">
              <w:rPr>
                <w:rFonts w:ascii="Calibri" w:eastAsia="Times New Roman" w:hAnsi="Calibri" w:cs="Times New Roman"/>
                <w:b/>
                <w:bCs/>
              </w:rPr>
              <w:t> </w:t>
            </w:r>
          </w:p>
        </w:tc>
        <w:tc>
          <w:tcPr>
            <w:tcW w:w="0" w:type="auto"/>
            <w:gridSpan w:val="3"/>
            <w:tcBorders>
              <w:top w:val="single" w:sz="8" w:space="0" w:color="auto"/>
              <w:left w:val="single" w:sz="8" w:space="0" w:color="auto"/>
              <w:bottom w:val="single" w:sz="4" w:space="0" w:color="auto"/>
              <w:right w:val="single" w:sz="8" w:space="0" w:color="000000"/>
            </w:tcBorders>
            <w:shd w:val="clear" w:color="000000" w:fill="D8D8D8"/>
            <w:noWrap/>
            <w:vAlign w:val="bottom"/>
            <w:hideMark/>
          </w:tcPr>
          <w:p w:rsidR="001E6209" w:rsidRPr="00A92246" w:rsidRDefault="001E6209" w:rsidP="00304C3A">
            <w:pPr>
              <w:keepNext/>
              <w:keepLines/>
              <w:spacing w:after="0" w:line="240" w:lineRule="auto"/>
              <w:jc w:val="center"/>
              <w:rPr>
                <w:rFonts w:ascii="Calibri" w:eastAsia="Times New Roman" w:hAnsi="Calibri" w:cs="Times New Roman"/>
                <w:b/>
                <w:bCs/>
              </w:rPr>
            </w:pPr>
            <w:r w:rsidRPr="00A92246">
              <w:rPr>
                <w:rFonts w:ascii="Calibri" w:eastAsia="Times New Roman" w:hAnsi="Calibri" w:cs="Times New Roman"/>
                <w:b/>
                <w:bCs/>
              </w:rPr>
              <w:t xml:space="preserve">Pořadí podle potřeb škol </w:t>
            </w:r>
            <w:r w:rsidRPr="00A92246">
              <w:rPr>
                <w:rFonts w:ascii="Calibri" w:eastAsia="Times New Roman" w:hAnsi="Calibri" w:cs="Times New Roman"/>
                <w:b/>
                <w:bCs/>
                <w:vertAlign w:val="superscript"/>
              </w:rPr>
              <w:t>1)</w:t>
            </w:r>
          </w:p>
        </w:tc>
        <w:tc>
          <w:tcPr>
            <w:tcW w:w="0" w:type="auto"/>
            <w:gridSpan w:val="3"/>
            <w:tcBorders>
              <w:top w:val="single" w:sz="8" w:space="0" w:color="auto"/>
              <w:left w:val="nil"/>
              <w:bottom w:val="single" w:sz="4" w:space="0" w:color="auto"/>
              <w:right w:val="single" w:sz="8" w:space="0" w:color="000000"/>
            </w:tcBorders>
            <w:shd w:val="clear" w:color="000000" w:fill="D8D8D8"/>
            <w:vAlign w:val="bottom"/>
            <w:hideMark/>
          </w:tcPr>
          <w:p w:rsidR="001E6209" w:rsidRPr="00A92246" w:rsidRDefault="001E6209" w:rsidP="00304C3A">
            <w:pPr>
              <w:keepNext/>
              <w:keepLines/>
              <w:spacing w:after="0" w:line="240" w:lineRule="auto"/>
              <w:jc w:val="center"/>
              <w:rPr>
                <w:rFonts w:ascii="Calibri" w:eastAsia="Times New Roman" w:hAnsi="Calibri" w:cs="Times New Roman"/>
                <w:b/>
                <w:bCs/>
              </w:rPr>
            </w:pPr>
            <w:r w:rsidRPr="00A92246">
              <w:rPr>
                <w:rFonts w:ascii="Calibri" w:eastAsia="Times New Roman" w:hAnsi="Calibri" w:cs="Times New Roman"/>
                <w:b/>
                <w:bCs/>
              </w:rPr>
              <w:t xml:space="preserve">Průměrné hodnocení aktuálního stavu </w:t>
            </w:r>
            <w:r w:rsidRPr="00A92246">
              <w:rPr>
                <w:rFonts w:ascii="Calibri" w:eastAsia="Times New Roman" w:hAnsi="Calibri" w:cs="Times New Roman"/>
                <w:b/>
                <w:bCs/>
                <w:vertAlign w:val="superscript"/>
              </w:rPr>
              <w:t>2)</w:t>
            </w:r>
          </w:p>
        </w:tc>
      </w:tr>
      <w:tr w:rsidR="001E6209" w:rsidRPr="00A92246" w:rsidTr="00D364F7">
        <w:trPr>
          <w:trHeight w:val="564"/>
        </w:trPr>
        <w:tc>
          <w:tcPr>
            <w:tcW w:w="0" w:type="auto"/>
            <w:tcBorders>
              <w:top w:val="nil"/>
              <w:left w:val="single" w:sz="8" w:space="0" w:color="auto"/>
              <w:bottom w:val="double" w:sz="6" w:space="0" w:color="auto"/>
              <w:right w:val="nil"/>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rPr>
            </w:pPr>
            <w:r w:rsidRPr="00A92246">
              <w:rPr>
                <w:rFonts w:ascii="Calibri" w:eastAsia="Times New Roman" w:hAnsi="Calibri" w:cs="Times New Roman"/>
                <w:b/>
                <w:bCs/>
              </w:rPr>
              <w:t> </w:t>
            </w:r>
          </w:p>
        </w:tc>
        <w:tc>
          <w:tcPr>
            <w:tcW w:w="0" w:type="auto"/>
            <w:tcBorders>
              <w:top w:val="nil"/>
              <w:left w:val="single" w:sz="8" w:space="0" w:color="auto"/>
              <w:bottom w:val="nil"/>
              <w:right w:val="single" w:sz="4" w:space="0" w:color="auto"/>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sz w:val="20"/>
                <w:szCs w:val="20"/>
              </w:rPr>
            </w:pPr>
            <w:r w:rsidRPr="00A92246">
              <w:rPr>
                <w:rFonts w:ascii="Calibri" w:eastAsia="Times New Roman" w:hAnsi="Calibri" w:cs="Times New Roman"/>
                <w:b/>
                <w:bCs/>
                <w:sz w:val="20"/>
                <w:szCs w:val="20"/>
              </w:rPr>
              <w:t>v rámci ORP</w:t>
            </w:r>
          </w:p>
        </w:tc>
        <w:tc>
          <w:tcPr>
            <w:tcW w:w="0" w:type="auto"/>
            <w:tcBorders>
              <w:top w:val="nil"/>
              <w:left w:val="nil"/>
              <w:bottom w:val="nil"/>
              <w:right w:val="single" w:sz="4" w:space="0" w:color="auto"/>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sz w:val="20"/>
                <w:szCs w:val="20"/>
              </w:rPr>
            </w:pPr>
            <w:r w:rsidRPr="00A92246">
              <w:rPr>
                <w:rFonts w:ascii="Calibri" w:eastAsia="Times New Roman" w:hAnsi="Calibri" w:cs="Times New Roman"/>
                <w:b/>
                <w:bCs/>
                <w:sz w:val="20"/>
                <w:szCs w:val="20"/>
              </w:rPr>
              <w:t>v rámci kraje</w:t>
            </w:r>
          </w:p>
        </w:tc>
        <w:tc>
          <w:tcPr>
            <w:tcW w:w="0" w:type="auto"/>
            <w:tcBorders>
              <w:top w:val="nil"/>
              <w:left w:val="nil"/>
              <w:bottom w:val="nil"/>
              <w:right w:val="single" w:sz="8" w:space="0" w:color="auto"/>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sz w:val="20"/>
                <w:szCs w:val="20"/>
              </w:rPr>
            </w:pPr>
            <w:r w:rsidRPr="00A92246">
              <w:rPr>
                <w:rFonts w:ascii="Calibri" w:eastAsia="Times New Roman" w:hAnsi="Calibri" w:cs="Times New Roman"/>
                <w:b/>
                <w:bCs/>
                <w:sz w:val="20"/>
                <w:szCs w:val="20"/>
              </w:rPr>
              <w:t xml:space="preserve">v rámci ČR </w:t>
            </w:r>
          </w:p>
        </w:tc>
        <w:tc>
          <w:tcPr>
            <w:tcW w:w="0" w:type="auto"/>
            <w:tcBorders>
              <w:top w:val="nil"/>
              <w:left w:val="nil"/>
              <w:bottom w:val="nil"/>
              <w:right w:val="single" w:sz="4" w:space="0" w:color="auto"/>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sz w:val="20"/>
                <w:szCs w:val="20"/>
              </w:rPr>
            </w:pPr>
            <w:r w:rsidRPr="00A92246">
              <w:rPr>
                <w:rFonts w:ascii="Calibri" w:eastAsia="Times New Roman" w:hAnsi="Calibri" w:cs="Times New Roman"/>
                <w:b/>
                <w:bCs/>
                <w:sz w:val="20"/>
                <w:szCs w:val="20"/>
              </w:rPr>
              <w:t>v rámci ORP</w:t>
            </w:r>
          </w:p>
        </w:tc>
        <w:tc>
          <w:tcPr>
            <w:tcW w:w="0" w:type="auto"/>
            <w:tcBorders>
              <w:top w:val="nil"/>
              <w:left w:val="nil"/>
              <w:bottom w:val="nil"/>
              <w:right w:val="single" w:sz="4" w:space="0" w:color="auto"/>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sz w:val="20"/>
                <w:szCs w:val="20"/>
              </w:rPr>
            </w:pPr>
            <w:r w:rsidRPr="00A92246">
              <w:rPr>
                <w:rFonts w:ascii="Calibri" w:eastAsia="Times New Roman" w:hAnsi="Calibri" w:cs="Times New Roman"/>
                <w:b/>
                <w:bCs/>
                <w:sz w:val="20"/>
                <w:szCs w:val="20"/>
              </w:rPr>
              <w:t>v rámci kraje</w:t>
            </w:r>
          </w:p>
        </w:tc>
        <w:tc>
          <w:tcPr>
            <w:tcW w:w="0" w:type="auto"/>
            <w:tcBorders>
              <w:top w:val="nil"/>
              <w:left w:val="nil"/>
              <w:bottom w:val="nil"/>
              <w:right w:val="single" w:sz="8" w:space="0" w:color="auto"/>
            </w:tcBorders>
            <w:shd w:val="clear" w:color="000000" w:fill="D8D8D8"/>
            <w:vAlign w:val="center"/>
            <w:hideMark/>
          </w:tcPr>
          <w:p w:rsidR="001E6209" w:rsidRPr="00A92246" w:rsidRDefault="001E6209" w:rsidP="00304C3A">
            <w:pPr>
              <w:keepNext/>
              <w:keepLines/>
              <w:spacing w:after="0" w:line="240" w:lineRule="auto"/>
              <w:jc w:val="center"/>
              <w:rPr>
                <w:rFonts w:ascii="Calibri" w:eastAsia="Times New Roman" w:hAnsi="Calibri" w:cs="Times New Roman"/>
                <w:b/>
                <w:bCs/>
                <w:sz w:val="20"/>
                <w:szCs w:val="20"/>
              </w:rPr>
            </w:pPr>
            <w:r w:rsidRPr="00A92246">
              <w:rPr>
                <w:rFonts w:ascii="Calibri" w:eastAsia="Times New Roman" w:hAnsi="Calibri" w:cs="Times New Roman"/>
                <w:b/>
                <w:bCs/>
                <w:sz w:val="20"/>
                <w:szCs w:val="20"/>
              </w:rPr>
              <w:t xml:space="preserve">v rámci ČR </w:t>
            </w:r>
          </w:p>
        </w:tc>
      </w:tr>
      <w:tr w:rsidR="001E6209" w:rsidRPr="00A92246" w:rsidTr="00D364F7">
        <w:trPr>
          <w:trHeight w:val="760"/>
        </w:trPr>
        <w:tc>
          <w:tcPr>
            <w:tcW w:w="0" w:type="auto"/>
            <w:tcBorders>
              <w:top w:val="nil"/>
              <w:left w:val="single" w:sz="8" w:space="0" w:color="auto"/>
              <w:bottom w:val="single" w:sz="4" w:space="0" w:color="auto"/>
              <w:right w:val="nil"/>
            </w:tcBorders>
            <w:shd w:val="clear" w:color="auto" w:fill="auto"/>
            <w:vAlign w:val="center"/>
            <w:hideMark/>
          </w:tcPr>
          <w:p w:rsidR="001E6209" w:rsidRPr="00A92246" w:rsidRDefault="001E6209" w:rsidP="00304C3A">
            <w:pPr>
              <w:keepNext/>
              <w:keepLines/>
              <w:spacing w:after="0" w:line="240" w:lineRule="auto"/>
              <w:rPr>
                <w:rFonts w:ascii="Calibri" w:eastAsia="Times New Roman" w:hAnsi="Calibri" w:cs="Times New Roman"/>
                <w:sz w:val="20"/>
                <w:szCs w:val="20"/>
              </w:rPr>
            </w:pPr>
            <w:r w:rsidRPr="00A92246">
              <w:rPr>
                <w:rFonts w:ascii="Calibri" w:eastAsia="Times New Roman" w:hAnsi="Calibri" w:cs="Times New Roman"/>
                <w:sz w:val="20"/>
                <w:szCs w:val="20"/>
              </w:rPr>
              <w:t>B.</w:t>
            </w:r>
            <w:r w:rsidRPr="00A92246">
              <w:rPr>
                <w:rFonts w:ascii="Calibri" w:eastAsia="Times New Roman" w:hAnsi="Calibri" w:cs="Times New Roman"/>
                <w:sz w:val="14"/>
                <w:szCs w:val="14"/>
              </w:rPr>
              <w:t xml:space="preserve">   </w:t>
            </w:r>
            <w:r w:rsidRPr="00A92246">
              <w:rPr>
                <w:rFonts w:ascii="Calibri" w:eastAsia="Times New Roman" w:hAnsi="Calibri" w:cs="Times New Roman"/>
                <w:sz w:val="20"/>
                <w:szCs w:val="20"/>
              </w:rPr>
              <w:t>ICT včetně potřeb infrastruktury (podpora digitálních kompetencí, konektivita škol)</w:t>
            </w:r>
          </w:p>
        </w:tc>
        <w:tc>
          <w:tcPr>
            <w:tcW w:w="0" w:type="auto"/>
            <w:tcBorders>
              <w:top w:val="single" w:sz="4" w:space="0" w:color="auto"/>
              <w:left w:val="single" w:sz="8" w:space="0" w:color="auto"/>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1</w:t>
            </w:r>
          </w:p>
        </w:tc>
        <w:tc>
          <w:tcPr>
            <w:tcW w:w="0" w:type="auto"/>
            <w:tcBorders>
              <w:top w:val="single" w:sz="4" w:space="0" w:color="auto"/>
              <w:left w:val="nil"/>
              <w:bottom w:val="single" w:sz="4" w:space="0" w:color="auto"/>
              <w:right w:val="single" w:sz="8"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2,95</w:t>
            </w:r>
          </w:p>
        </w:tc>
        <w:tc>
          <w:tcPr>
            <w:tcW w:w="0" w:type="auto"/>
            <w:tcBorders>
              <w:top w:val="single" w:sz="4" w:space="0" w:color="auto"/>
              <w:left w:val="nil"/>
              <w:bottom w:val="single" w:sz="4" w:space="0" w:color="auto"/>
              <w:right w:val="single" w:sz="8"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2,89</w:t>
            </w:r>
          </w:p>
        </w:tc>
      </w:tr>
      <w:tr w:rsidR="001E6209" w:rsidRPr="00A92246" w:rsidTr="002C0BFD">
        <w:trPr>
          <w:trHeight w:val="827"/>
        </w:trPr>
        <w:tc>
          <w:tcPr>
            <w:tcW w:w="0" w:type="auto"/>
            <w:tcBorders>
              <w:top w:val="nil"/>
              <w:left w:val="single" w:sz="8" w:space="0" w:color="auto"/>
              <w:bottom w:val="single" w:sz="4" w:space="0" w:color="auto"/>
              <w:right w:val="nil"/>
            </w:tcBorders>
            <w:shd w:val="clear" w:color="auto" w:fill="auto"/>
            <w:vAlign w:val="center"/>
            <w:hideMark/>
          </w:tcPr>
          <w:p w:rsidR="001E6209" w:rsidRPr="00A92246" w:rsidRDefault="001E6209" w:rsidP="00304C3A">
            <w:pPr>
              <w:keepNext/>
              <w:keepLines/>
              <w:spacing w:after="0" w:line="240" w:lineRule="auto"/>
              <w:rPr>
                <w:rFonts w:ascii="Calibri" w:eastAsia="Times New Roman" w:hAnsi="Calibri" w:cs="Times New Roman"/>
                <w:sz w:val="20"/>
                <w:szCs w:val="20"/>
              </w:rPr>
            </w:pPr>
            <w:r w:rsidRPr="00A92246">
              <w:rPr>
                <w:rFonts w:ascii="Calibri" w:eastAsia="Times New Roman" w:hAnsi="Calibri" w:cs="Times New Roman"/>
                <w:sz w:val="20"/>
                <w:szCs w:val="20"/>
              </w:rPr>
              <w:t>C.</w:t>
            </w:r>
            <w:r w:rsidRPr="00A92246">
              <w:rPr>
                <w:rFonts w:ascii="Calibri" w:eastAsia="Times New Roman" w:hAnsi="Calibri" w:cs="Times New Roman"/>
                <w:sz w:val="14"/>
                <w:szCs w:val="14"/>
              </w:rPr>
              <w:t>  </w:t>
            </w:r>
            <w:r w:rsidRPr="00A92246">
              <w:rPr>
                <w:rFonts w:ascii="Calibri" w:eastAsia="Times New Roman" w:hAnsi="Calibri" w:cs="Times New Roman"/>
                <w:sz w:val="20"/>
                <w:szCs w:val="20"/>
              </w:rPr>
              <w:t xml:space="preserve">Sociální a občanské dovednosti a další klíčové kompetence </w:t>
            </w:r>
          </w:p>
        </w:tc>
        <w:tc>
          <w:tcPr>
            <w:tcW w:w="0" w:type="auto"/>
            <w:tcBorders>
              <w:top w:val="nil"/>
              <w:left w:val="single" w:sz="8" w:space="0" w:color="auto"/>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3</w:t>
            </w:r>
          </w:p>
        </w:tc>
        <w:tc>
          <w:tcPr>
            <w:tcW w:w="0" w:type="auto"/>
            <w:tcBorders>
              <w:top w:val="nil"/>
              <w:left w:val="nil"/>
              <w:bottom w:val="single" w:sz="4" w:space="0" w:color="auto"/>
              <w:right w:val="single" w:sz="8"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3</w:t>
            </w:r>
          </w:p>
        </w:tc>
        <w:tc>
          <w:tcPr>
            <w:tcW w:w="0" w:type="auto"/>
            <w:tcBorders>
              <w:top w:val="nil"/>
              <w:left w:val="nil"/>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3,17</w:t>
            </w:r>
          </w:p>
        </w:tc>
        <w:tc>
          <w:tcPr>
            <w:tcW w:w="0" w:type="auto"/>
            <w:tcBorders>
              <w:top w:val="nil"/>
              <w:left w:val="nil"/>
              <w:bottom w:val="single" w:sz="4"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2,99</w:t>
            </w:r>
          </w:p>
        </w:tc>
        <w:tc>
          <w:tcPr>
            <w:tcW w:w="0" w:type="auto"/>
            <w:tcBorders>
              <w:top w:val="nil"/>
              <w:left w:val="nil"/>
              <w:bottom w:val="single" w:sz="4" w:space="0" w:color="auto"/>
              <w:right w:val="single" w:sz="8"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3,04</w:t>
            </w:r>
          </w:p>
        </w:tc>
      </w:tr>
      <w:tr w:rsidR="001E6209" w:rsidRPr="00A92246" w:rsidTr="002C0BFD">
        <w:trPr>
          <w:trHeight w:val="569"/>
        </w:trPr>
        <w:tc>
          <w:tcPr>
            <w:tcW w:w="0" w:type="auto"/>
            <w:tcBorders>
              <w:top w:val="nil"/>
              <w:left w:val="single" w:sz="8" w:space="0" w:color="auto"/>
              <w:bottom w:val="single" w:sz="8" w:space="0" w:color="auto"/>
              <w:right w:val="nil"/>
            </w:tcBorders>
            <w:shd w:val="clear" w:color="auto" w:fill="auto"/>
            <w:noWrap/>
            <w:vAlign w:val="center"/>
            <w:hideMark/>
          </w:tcPr>
          <w:p w:rsidR="001E6209" w:rsidRPr="00A92246" w:rsidRDefault="001E6209" w:rsidP="00304C3A">
            <w:pPr>
              <w:keepNext/>
              <w:keepLines/>
              <w:spacing w:after="0" w:line="240" w:lineRule="auto"/>
              <w:rPr>
                <w:rFonts w:ascii="Calibri" w:eastAsia="Times New Roman" w:hAnsi="Calibri" w:cs="Times New Roman"/>
                <w:sz w:val="20"/>
                <w:szCs w:val="20"/>
              </w:rPr>
            </w:pPr>
            <w:r w:rsidRPr="00A92246">
              <w:rPr>
                <w:rFonts w:ascii="Calibri" w:eastAsia="Times New Roman" w:hAnsi="Calibri" w:cs="Times New Roman"/>
                <w:sz w:val="20"/>
                <w:szCs w:val="20"/>
              </w:rPr>
              <w:t xml:space="preserve">A. </w:t>
            </w:r>
            <w:r w:rsidRPr="00A92246">
              <w:rPr>
                <w:rFonts w:ascii="Calibri" w:eastAsia="Times New Roman" w:hAnsi="Calibri" w:cs="Times New Roman"/>
                <w:sz w:val="14"/>
                <w:szCs w:val="14"/>
              </w:rPr>
              <w:t> J</w:t>
            </w:r>
            <w:r w:rsidRPr="00A92246">
              <w:rPr>
                <w:rFonts w:ascii="Calibri" w:eastAsia="Times New Roman" w:hAnsi="Calibri" w:cs="Times New Roman"/>
                <w:sz w:val="20"/>
                <w:szCs w:val="20"/>
              </w:rPr>
              <w:t xml:space="preserve">azykové vzdělávání </w:t>
            </w:r>
          </w:p>
        </w:tc>
        <w:tc>
          <w:tcPr>
            <w:tcW w:w="0" w:type="auto"/>
            <w:tcBorders>
              <w:top w:val="nil"/>
              <w:left w:val="single" w:sz="8" w:space="0" w:color="auto"/>
              <w:bottom w:val="single" w:sz="8"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3</w:t>
            </w:r>
          </w:p>
        </w:tc>
        <w:tc>
          <w:tcPr>
            <w:tcW w:w="0" w:type="auto"/>
            <w:tcBorders>
              <w:top w:val="nil"/>
              <w:left w:val="nil"/>
              <w:bottom w:val="single" w:sz="8" w:space="0" w:color="auto"/>
              <w:right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2</w:t>
            </w:r>
          </w:p>
        </w:tc>
        <w:tc>
          <w:tcPr>
            <w:tcW w:w="0" w:type="auto"/>
            <w:tcBorders>
              <w:top w:val="nil"/>
              <w:left w:val="nil"/>
              <w:bottom w:val="single" w:sz="8" w:space="0" w:color="auto"/>
              <w:right w:val="single" w:sz="8"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p>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2</w:t>
            </w:r>
          </w:p>
        </w:tc>
        <w:tc>
          <w:tcPr>
            <w:tcW w:w="0" w:type="auto"/>
            <w:tcBorders>
              <w:top w:val="single" w:sz="4" w:space="0" w:color="auto"/>
              <w:left w:val="nil"/>
              <w:bottom w:val="single" w:sz="8" w:space="0" w:color="auto"/>
              <w:right w:val="single" w:sz="4" w:space="0" w:color="auto"/>
              <w:tr2bl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 </w:t>
            </w:r>
          </w:p>
        </w:tc>
        <w:tc>
          <w:tcPr>
            <w:tcW w:w="0" w:type="auto"/>
            <w:tcBorders>
              <w:top w:val="single" w:sz="4" w:space="0" w:color="auto"/>
              <w:left w:val="nil"/>
              <w:bottom w:val="single" w:sz="8" w:space="0" w:color="auto"/>
              <w:right w:val="single" w:sz="4" w:space="0" w:color="auto"/>
              <w:tr2bl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 </w:t>
            </w:r>
          </w:p>
        </w:tc>
        <w:tc>
          <w:tcPr>
            <w:tcW w:w="0" w:type="auto"/>
            <w:tcBorders>
              <w:top w:val="single" w:sz="4" w:space="0" w:color="auto"/>
              <w:left w:val="nil"/>
              <w:bottom w:val="single" w:sz="8" w:space="0" w:color="auto"/>
              <w:right w:val="single" w:sz="8" w:space="0" w:color="auto"/>
              <w:tr2bl w:val="single" w:sz="4" w:space="0" w:color="auto"/>
            </w:tcBorders>
            <w:shd w:val="clear" w:color="000000" w:fill="FFFFFF"/>
            <w:vAlign w:val="center"/>
            <w:hideMark/>
          </w:tcPr>
          <w:p w:rsidR="001E6209" w:rsidRPr="00A92246" w:rsidRDefault="001E6209" w:rsidP="00304C3A">
            <w:pPr>
              <w:keepNext/>
              <w:keepLines/>
              <w:spacing w:after="0" w:line="240" w:lineRule="auto"/>
              <w:jc w:val="center"/>
              <w:rPr>
                <w:rFonts w:ascii="Calibri" w:eastAsia="Times New Roman" w:hAnsi="Calibri" w:cs="Times New Roman"/>
                <w:sz w:val="20"/>
                <w:szCs w:val="20"/>
              </w:rPr>
            </w:pPr>
            <w:r w:rsidRPr="00A92246">
              <w:rPr>
                <w:rFonts w:ascii="Calibri" w:eastAsia="Times New Roman" w:hAnsi="Calibri" w:cs="Times New Roman"/>
                <w:sz w:val="20"/>
                <w:szCs w:val="20"/>
              </w:rPr>
              <w:t> </w:t>
            </w:r>
          </w:p>
        </w:tc>
      </w:tr>
    </w:tbl>
    <w:p w:rsidR="001E6209" w:rsidRPr="00A92246" w:rsidRDefault="00304C3A" w:rsidP="00304C3A">
      <w:pPr>
        <w:pStyle w:val="Default"/>
        <w:keepNext/>
        <w:keepLines/>
        <w:spacing w:after="160" w:line="259" w:lineRule="auto"/>
        <w:jc w:val="both"/>
        <w:rPr>
          <w:rFonts w:asciiTheme="minorHAnsi" w:hAnsiTheme="minorHAnsi"/>
          <w:i/>
          <w:color w:val="auto"/>
          <w:sz w:val="22"/>
          <w:szCs w:val="22"/>
        </w:rPr>
      </w:pPr>
      <w:r>
        <w:rPr>
          <w:rFonts w:asciiTheme="minorHAnsi" w:hAnsiTheme="minorHAnsi"/>
          <w:i/>
          <w:color w:val="auto"/>
          <w:sz w:val="22"/>
          <w:szCs w:val="22"/>
        </w:rPr>
        <w:t xml:space="preserve">Pozn. 1 a 2 </w:t>
      </w:r>
      <w:r w:rsidR="001E6209" w:rsidRPr="00A92246">
        <w:rPr>
          <w:rFonts w:asciiTheme="minorHAnsi" w:hAnsiTheme="minorHAnsi"/>
          <w:i/>
          <w:color w:val="auto"/>
          <w:sz w:val="22"/>
          <w:szCs w:val="22"/>
        </w:rPr>
        <w:t>mají stejný význam jako u předchozích tabulek. Zdroj: tabulka upravena dle tabulky č. 3 z výstupů šetření MŠMT.</w:t>
      </w:r>
    </w:p>
    <w:p w:rsidR="001E6209" w:rsidRPr="00304C3A" w:rsidRDefault="001E6209" w:rsidP="00304C3A">
      <w:pPr>
        <w:pStyle w:val="Default"/>
        <w:spacing w:after="160" w:line="259" w:lineRule="auto"/>
        <w:jc w:val="both"/>
        <w:rPr>
          <w:rFonts w:asciiTheme="minorHAnsi" w:hAnsiTheme="minorHAnsi"/>
          <w:i/>
          <w:color w:val="auto"/>
          <w:sz w:val="22"/>
          <w:szCs w:val="22"/>
        </w:rPr>
      </w:pPr>
    </w:p>
    <w:p w:rsidR="001E6209" w:rsidRPr="00304C3A" w:rsidRDefault="001E6209" w:rsidP="00304C3A">
      <w:pPr>
        <w:pStyle w:val="Default"/>
        <w:spacing w:after="160" w:line="259" w:lineRule="auto"/>
        <w:jc w:val="both"/>
        <w:rPr>
          <w:rFonts w:asciiTheme="minorHAnsi" w:hAnsiTheme="minorHAnsi"/>
          <w:color w:val="auto"/>
          <w:sz w:val="22"/>
          <w:szCs w:val="22"/>
        </w:rPr>
      </w:pPr>
      <w:r w:rsidRPr="00304C3A">
        <w:rPr>
          <w:rFonts w:asciiTheme="minorHAnsi" w:hAnsiTheme="minorHAnsi"/>
          <w:color w:val="auto"/>
          <w:sz w:val="22"/>
          <w:szCs w:val="22"/>
        </w:rPr>
        <w:t>Z tabulky vyplývá, že největší potřeba (v tabulce 1</w:t>
      </w:r>
      <w:r w:rsidR="00ED26FF">
        <w:rPr>
          <w:rFonts w:asciiTheme="minorHAnsi" w:hAnsiTheme="minorHAnsi"/>
          <w:color w:val="auto"/>
          <w:sz w:val="22"/>
          <w:szCs w:val="22"/>
        </w:rPr>
        <w:t xml:space="preserve"> </w:t>
      </w:r>
      <w:r w:rsidRPr="00304C3A">
        <w:rPr>
          <w:rFonts w:asciiTheme="minorHAnsi" w:hAnsiTheme="minorHAnsi"/>
          <w:color w:val="auto"/>
          <w:sz w:val="22"/>
          <w:szCs w:val="22"/>
        </w:rPr>
        <w:t>=</w:t>
      </w:r>
      <w:r w:rsidR="00ED26FF">
        <w:rPr>
          <w:rFonts w:asciiTheme="minorHAnsi" w:hAnsiTheme="minorHAnsi"/>
          <w:color w:val="auto"/>
          <w:sz w:val="22"/>
          <w:szCs w:val="22"/>
        </w:rPr>
        <w:t xml:space="preserve"> </w:t>
      </w:r>
      <w:r w:rsidRPr="00304C3A">
        <w:rPr>
          <w:rFonts w:asciiTheme="minorHAnsi" w:hAnsiTheme="minorHAnsi"/>
          <w:color w:val="auto"/>
          <w:sz w:val="22"/>
          <w:szCs w:val="22"/>
        </w:rPr>
        <w:t xml:space="preserve">největší potřeba) je u „ICT </w:t>
      </w:r>
      <w:r w:rsidRPr="00304C3A">
        <w:rPr>
          <w:rFonts w:eastAsia="Times New Roman" w:cs="Times New Roman"/>
          <w:color w:val="auto"/>
          <w:sz w:val="22"/>
          <w:szCs w:val="22"/>
        </w:rPr>
        <w:t>včetně potřeb infrastruktury (podpora digitálních kompetencí, konektivita škol“, které se u průměrného hodnocení týká digitálních kompetencí pedagogických pracovníků.</w:t>
      </w:r>
      <w:r w:rsidRPr="00304C3A">
        <w:rPr>
          <w:rFonts w:asciiTheme="minorHAnsi" w:hAnsiTheme="minorHAnsi"/>
          <w:i/>
          <w:color w:val="auto"/>
          <w:sz w:val="22"/>
          <w:szCs w:val="22"/>
        </w:rPr>
        <w:t xml:space="preserve"> </w:t>
      </w:r>
      <w:r w:rsidRPr="00304C3A">
        <w:rPr>
          <w:rFonts w:asciiTheme="minorHAnsi" w:hAnsiTheme="minorHAnsi"/>
          <w:color w:val="auto"/>
          <w:sz w:val="22"/>
          <w:szCs w:val="22"/>
        </w:rPr>
        <w:t>Zde je pořadí stejné u ORP, kraje i ČR. Naproti tomu u „sociálních a občanských dovedností a dalších klíčových kompetencí“ je potřeba podpory vyšší než v kraji a v ČR, zatímco u jazykového vzdělávání (hodnota 3</w:t>
      </w:r>
      <w:r w:rsidR="004469F0">
        <w:rPr>
          <w:rFonts w:asciiTheme="minorHAnsi" w:hAnsiTheme="minorHAnsi"/>
          <w:color w:val="auto"/>
          <w:sz w:val="22"/>
          <w:szCs w:val="22"/>
        </w:rPr>
        <w:t xml:space="preserve"> </w:t>
      </w:r>
      <w:r w:rsidRPr="00304C3A">
        <w:rPr>
          <w:rFonts w:asciiTheme="minorHAnsi" w:hAnsiTheme="minorHAnsi"/>
          <w:color w:val="auto"/>
          <w:sz w:val="22"/>
          <w:szCs w:val="22"/>
        </w:rPr>
        <w:t>= nejnižší potřeba rozvíjet danou oblast) je naopak nižší než v kraji a v ČR.</w:t>
      </w:r>
    </w:p>
    <w:p w:rsidR="001E6209" w:rsidRDefault="001E6209" w:rsidP="00304C3A">
      <w:pPr>
        <w:pStyle w:val="Default"/>
        <w:spacing w:after="160" w:line="259" w:lineRule="auto"/>
        <w:jc w:val="both"/>
        <w:rPr>
          <w:b/>
          <w:color w:val="auto"/>
          <w:sz w:val="22"/>
          <w:szCs w:val="22"/>
        </w:rPr>
      </w:pPr>
      <w:r w:rsidRPr="00304C3A">
        <w:rPr>
          <w:rFonts w:asciiTheme="minorHAnsi" w:hAnsiTheme="minorHAnsi"/>
          <w:color w:val="auto"/>
          <w:sz w:val="22"/>
          <w:szCs w:val="22"/>
        </w:rPr>
        <w:t>Je to překvapující zjištění, neboť rodiče jako zainteresovaná strana vnímají jazykové vzdělání jako problematické.</w:t>
      </w:r>
      <w:r w:rsidR="007D0939" w:rsidRPr="00304C3A">
        <w:rPr>
          <w:rFonts w:asciiTheme="minorHAnsi" w:hAnsiTheme="minorHAnsi"/>
          <w:color w:val="auto"/>
          <w:sz w:val="22"/>
          <w:szCs w:val="22"/>
        </w:rPr>
        <w:t xml:space="preserve"> </w:t>
      </w:r>
      <w:r w:rsidRPr="00304C3A">
        <w:rPr>
          <w:color w:val="auto"/>
          <w:sz w:val="22"/>
          <w:szCs w:val="22"/>
        </w:rPr>
        <w:t>Zjištění z tabulek je vyjádřeno graficky v následujícím grafu:</w:t>
      </w:r>
      <w:r w:rsidR="005E0644" w:rsidRPr="00304C3A">
        <w:rPr>
          <w:b/>
          <w:color w:val="auto"/>
          <w:sz w:val="22"/>
          <w:szCs w:val="22"/>
        </w:rPr>
        <w:t xml:space="preserve"> </w:t>
      </w:r>
    </w:p>
    <w:p w:rsidR="00304C3A" w:rsidRDefault="00304C3A" w:rsidP="00304C3A">
      <w:pPr>
        <w:pStyle w:val="Default"/>
        <w:spacing w:after="160" w:line="259" w:lineRule="auto"/>
        <w:jc w:val="both"/>
        <w:rPr>
          <w:b/>
          <w:color w:val="auto"/>
          <w:sz w:val="22"/>
          <w:szCs w:val="22"/>
        </w:rPr>
      </w:pPr>
    </w:p>
    <w:p w:rsidR="00957E3F" w:rsidRPr="00304C3A" w:rsidRDefault="00304C3A" w:rsidP="00304C3A">
      <w:pPr>
        <w:keepNext/>
        <w:keepLines/>
        <w:rPr>
          <w:b/>
        </w:rPr>
      </w:pPr>
      <w:r w:rsidRPr="00EF3D02">
        <w:rPr>
          <w:b/>
        </w:rPr>
        <w:lastRenderedPageBreak/>
        <w:t xml:space="preserve">Graf </w:t>
      </w:r>
      <w:r w:rsidR="00B1403D" w:rsidRPr="00EF3D02">
        <w:rPr>
          <w:b/>
        </w:rPr>
        <w:fldChar w:fldCharType="begin"/>
      </w:r>
      <w:r w:rsidRPr="00EF3D02">
        <w:rPr>
          <w:b/>
        </w:rPr>
        <w:instrText xml:space="preserve"> SEQ Graf \* ARABIC </w:instrText>
      </w:r>
      <w:r w:rsidR="00B1403D" w:rsidRPr="00EF3D02">
        <w:rPr>
          <w:b/>
        </w:rPr>
        <w:fldChar w:fldCharType="separate"/>
      </w:r>
      <w:r w:rsidR="006B7C7B">
        <w:rPr>
          <w:b/>
          <w:noProof/>
        </w:rPr>
        <w:t>2</w:t>
      </w:r>
      <w:r w:rsidR="00B1403D" w:rsidRPr="00EF3D02">
        <w:rPr>
          <w:b/>
          <w:noProof/>
        </w:rPr>
        <w:fldChar w:fldCharType="end"/>
      </w:r>
      <w:r w:rsidRPr="00EF3D02">
        <w:rPr>
          <w:b/>
        </w:rPr>
        <w:t xml:space="preserve">: </w:t>
      </w:r>
      <w:r>
        <w:rPr>
          <w:b/>
        </w:rPr>
        <w:t>Průměrné hodnocení MŠ v hlavních a vedlejších oblastech podporovaných z OP</w:t>
      </w:r>
    </w:p>
    <w:p w:rsidR="001E6209" w:rsidRPr="00A92246" w:rsidRDefault="001E6209" w:rsidP="00304C3A">
      <w:pPr>
        <w:pStyle w:val="Default"/>
        <w:keepNext/>
        <w:keepLines/>
        <w:jc w:val="both"/>
        <w:rPr>
          <w:rFonts w:asciiTheme="minorHAnsi" w:hAnsiTheme="minorHAnsi"/>
          <w:color w:val="auto"/>
          <w:sz w:val="22"/>
          <w:szCs w:val="22"/>
        </w:rPr>
      </w:pPr>
      <w:r w:rsidRPr="00A92246">
        <w:rPr>
          <w:rFonts w:asciiTheme="minorHAnsi" w:hAnsiTheme="minorHAnsi"/>
          <w:noProof/>
          <w:color w:val="auto"/>
          <w:sz w:val="22"/>
          <w:szCs w:val="22"/>
        </w:rPr>
        <w:drawing>
          <wp:inline distT="0" distB="0" distL="0" distR="0">
            <wp:extent cx="5765800" cy="7327900"/>
            <wp:effectExtent l="0" t="0" r="25400" b="2540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E6209" w:rsidRPr="00A92246" w:rsidRDefault="001E6209" w:rsidP="00304C3A">
      <w:pPr>
        <w:pStyle w:val="Default"/>
        <w:keepNext/>
        <w:keepLines/>
        <w:jc w:val="both"/>
        <w:rPr>
          <w:rFonts w:asciiTheme="minorHAnsi" w:hAnsiTheme="minorHAnsi"/>
          <w:i/>
          <w:color w:val="auto"/>
          <w:sz w:val="22"/>
          <w:szCs w:val="22"/>
        </w:rPr>
      </w:pPr>
      <w:r w:rsidRPr="00A92246">
        <w:rPr>
          <w:rFonts w:asciiTheme="minorHAnsi" w:hAnsiTheme="minorHAnsi"/>
          <w:i/>
          <w:color w:val="auto"/>
          <w:sz w:val="22"/>
          <w:szCs w:val="22"/>
        </w:rPr>
        <w:t>Zdroj: Graf převzat z výstupů dotazníkového šetření MŠMT</w:t>
      </w:r>
    </w:p>
    <w:p w:rsidR="00304C3A" w:rsidRDefault="00304C3A" w:rsidP="001E6209">
      <w:pPr>
        <w:spacing w:after="0" w:line="240" w:lineRule="auto"/>
        <w:rPr>
          <w:rFonts w:ascii="Calibri" w:eastAsia="Times New Roman" w:hAnsi="Calibri" w:cs="Times New Roman"/>
          <w:b/>
          <w:bCs/>
        </w:rPr>
      </w:pPr>
    </w:p>
    <w:p w:rsidR="00304C3A" w:rsidRDefault="00304C3A" w:rsidP="001E6209">
      <w:pPr>
        <w:spacing w:after="0" w:line="240" w:lineRule="auto"/>
        <w:rPr>
          <w:rFonts w:ascii="Calibri" w:eastAsia="Times New Roman" w:hAnsi="Calibri" w:cs="Times New Roman"/>
          <w:b/>
          <w:bCs/>
        </w:rPr>
      </w:pPr>
    </w:p>
    <w:p w:rsidR="001E6209" w:rsidRPr="00D55879" w:rsidRDefault="001E6209" w:rsidP="00DD480E">
      <w:pPr>
        <w:keepNext/>
        <w:keepLines/>
        <w:spacing w:after="160" w:line="259" w:lineRule="auto"/>
        <w:jc w:val="both"/>
        <w:rPr>
          <w:rFonts w:ascii="Calibri" w:eastAsia="Times New Roman" w:hAnsi="Calibri" w:cs="Times New Roman"/>
          <w:b/>
          <w:bCs/>
          <w:u w:val="single"/>
        </w:rPr>
      </w:pPr>
      <w:r w:rsidRPr="00D55879">
        <w:rPr>
          <w:rFonts w:ascii="Calibri" w:eastAsia="Times New Roman" w:hAnsi="Calibri" w:cs="Times New Roman"/>
          <w:b/>
          <w:bCs/>
          <w:u w:val="single"/>
        </w:rPr>
        <w:lastRenderedPageBreak/>
        <w:t>I. PODPORA INKLUZIVNÍHO / SPOLEČNÉHO VZDĚLÁVÁNÍ</w:t>
      </w:r>
    </w:p>
    <w:p w:rsidR="001E6209" w:rsidRPr="00D55879" w:rsidRDefault="001E6209" w:rsidP="00DD480E">
      <w:pPr>
        <w:pStyle w:val="Odstavecseseznamem"/>
        <w:keepNext/>
        <w:keepLines/>
        <w:spacing w:after="160" w:line="259" w:lineRule="auto"/>
        <w:ind w:left="0"/>
        <w:jc w:val="both"/>
        <w:rPr>
          <w:b/>
        </w:rPr>
      </w:pPr>
      <w:r w:rsidRPr="00A92246">
        <w:rPr>
          <w:b/>
        </w:rPr>
        <w:t>Jako překážky v </w:t>
      </w:r>
      <w:r w:rsidRPr="00D55879">
        <w:rPr>
          <w:b/>
        </w:rPr>
        <w:t>oblasti podpory inkluzivního/společného vzdělávání mateřské školy uvedly:</w:t>
      </w:r>
    </w:p>
    <w:p w:rsidR="001E6209" w:rsidRPr="00D55879" w:rsidRDefault="001E6209" w:rsidP="00DD480E">
      <w:pPr>
        <w:keepNext/>
        <w:spacing w:after="160" w:line="259" w:lineRule="auto"/>
        <w:jc w:val="both"/>
        <w:rPr>
          <w:b/>
        </w:rPr>
      </w:pPr>
      <w:r w:rsidRPr="00D55879">
        <w:rPr>
          <w:b/>
        </w:rPr>
        <w:t xml:space="preserve">70 % MŠ v rámci ORP: </w:t>
      </w:r>
    </w:p>
    <w:p w:rsidR="001E6209" w:rsidRPr="00D55879" w:rsidRDefault="001E6209" w:rsidP="001B23E8">
      <w:pPr>
        <w:pStyle w:val="Odstavecseseznamem"/>
        <w:numPr>
          <w:ilvl w:val="0"/>
          <w:numId w:val="86"/>
        </w:numPr>
        <w:spacing w:after="160" w:line="259" w:lineRule="auto"/>
        <w:jc w:val="both"/>
        <w:rPr>
          <w:rFonts w:ascii="Calibri" w:eastAsia="Times New Roman" w:hAnsi="Calibri" w:cs="Times New Roman"/>
        </w:rPr>
      </w:pPr>
      <w:r w:rsidRPr="00D55879">
        <w:rPr>
          <w:rFonts w:ascii="Calibri" w:eastAsia="Times New Roman" w:hAnsi="Calibri" w:cs="Times New Roman"/>
        </w:rPr>
        <w:t>Nedostatek finančních zdrojů na personální náklady (např. asistentů pedagoga, pedagogické i nepedagogické pracovníky) – za nejvýznamnější tuto překážku považuje 10% MŠ v ORP</w:t>
      </w:r>
    </w:p>
    <w:p w:rsidR="001E6209" w:rsidRPr="00D55879" w:rsidRDefault="001E6209" w:rsidP="001B23E8">
      <w:pPr>
        <w:pStyle w:val="Odstavecseseznamem"/>
        <w:numPr>
          <w:ilvl w:val="0"/>
          <w:numId w:val="86"/>
        </w:numPr>
        <w:spacing w:after="160" w:line="259" w:lineRule="auto"/>
        <w:jc w:val="both"/>
        <w:rPr>
          <w:rFonts w:ascii="Calibri" w:eastAsia="Times New Roman" w:hAnsi="Calibri" w:cs="Times New Roman"/>
        </w:rPr>
      </w:pPr>
      <w:r w:rsidRPr="00D55879">
        <w:rPr>
          <w:rFonts w:ascii="Calibri" w:eastAsia="Times New Roman" w:hAnsi="Calibri" w:cs="Times New Roman"/>
        </w:rPr>
        <w:t>Velký počet dětí ve třídách - za nejvýznamnější tuto překážku považuje 30% MŠ v ORP</w:t>
      </w:r>
    </w:p>
    <w:p w:rsidR="001E6209" w:rsidRPr="00D55879" w:rsidRDefault="001E6209" w:rsidP="00DD480E">
      <w:pPr>
        <w:spacing w:after="160" w:line="259" w:lineRule="auto"/>
        <w:jc w:val="both"/>
        <w:rPr>
          <w:rFonts w:ascii="Calibri" w:eastAsia="Times New Roman" w:hAnsi="Calibri" w:cs="Times New Roman"/>
        </w:rPr>
      </w:pPr>
    </w:p>
    <w:p w:rsidR="001E6209" w:rsidRPr="00D55879" w:rsidRDefault="001E6209" w:rsidP="00DD480E">
      <w:pPr>
        <w:spacing w:after="160" w:line="259" w:lineRule="auto"/>
        <w:jc w:val="both"/>
        <w:rPr>
          <w:b/>
        </w:rPr>
      </w:pPr>
      <w:r w:rsidRPr="00D55879">
        <w:rPr>
          <w:b/>
        </w:rPr>
        <w:t xml:space="preserve"> 50% MŠ v rámci ORP :</w:t>
      </w:r>
    </w:p>
    <w:p w:rsidR="001E6209" w:rsidRPr="00D55879" w:rsidRDefault="001E6209" w:rsidP="001B23E8">
      <w:pPr>
        <w:pStyle w:val="Odstavecseseznamem"/>
        <w:numPr>
          <w:ilvl w:val="0"/>
          <w:numId w:val="86"/>
        </w:numPr>
        <w:spacing w:after="160" w:line="259" w:lineRule="auto"/>
        <w:jc w:val="both"/>
        <w:rPr>
          <w:rFonts w:ascii="Calibri" w:eastAsia="Times New Roman" w:hAnsi="Calibri" w:cs="Times New Roman"/>
        </w:rPr>
      </w:pPr>
      <w:r w:rsidRPr="00D55879">
        <w:rPr>
          <w:rFonts w:ascii="Calibri" w:eastAsia="Times New Roman" w:hAnsi="Calibri" w:cs="Times New Roman"/>
        </w:rPr>
        <w:t xml:space="preserve">Novost problematiky a nedostatek zkušeností s ní </w:t>
      </w:r>
      <w:r w:rsidRPr="00D55879">
        <w:rPr>
          <w:rFonts w:ascii="Calibri" w:eastAsia="Times New Roman" w:hAnsi="Calibri" w:cs="Times New Roman"/>
        </w:rPr>
        <w:softHyphen/>
        <w:t xml:space="preserve"> - za nejvýznamnější tuto překážku považuje 30% MŠ v ORP</w:t>
      </w:r>
    </w:p>
    <w:p w:rsidR="001E6209" w:rsidRPr="00D55879" w:rsidRDefault="001E6209" w:rsidP="001B23E8">
      <w:pPr>
        <w:pStyle w:val="Odstavecseseznamem"/>
        <w:numPr>
          <w:ilvl w:val="0"/>
          <w:numId w:val="86"/>
        </w:numPr>
        <w:spacing w:after="160" w:line="259" w:lineRule="auto"/>
        <w:jc w:val="both"/>
        <w:rPr>
          <w:rFonts w:ascii="Calibri" w:eastAsia="Times New Roman" w:hAnsi="Calibri" w:cs="Times New Roman"/>
        </w:rPr>
      </w:pPr>
      <w:r w:rsidRPr="00D55879">
        <w:rPr>
          <w:rFonts w:ascii="Calibri" w:eastAsia="Times New Roman" w:hAnsi="Calibri" w:cs="Times New Roman"/>
        </w:rPr>
        <w:t>Technická nemožnost bezbariérových úprav školy - za nejvýznamnější tuto překážku považuje 20% MŠ v ORP</w:t>
      </w:r>
    </w:p>
    <w:p w:rsidR="001E6209" w:rsidRPr="00D55879" w:rsidRDefault="001E6209" w:rsidP="00DD480E">
      <w:pPr>
        <w:spacing w:after="160" w:line="259" w:lineRule="auto"/>
        <w:jc w:val="both"/>
        <w:rPr>
          <w:b/>
        </w:rPr>
      </w:pPr>
    </w:p>
    <w:p w:rsidR="001E6209" w:rsidRPr="00D55879" w:rsidRDefault="001E6209" w:rsidP="00DD480E">
      <w:pPr>
        <w:spacing w:after="160" w:line="259" w:lineRule="auto"/>
        <w:jc w:val="both"/>
        <w:rPr>
          <w:b/>
        </w:rPr>
      </w:pPr>
      <w:r w:rsidRPr="00D55879">
        <w:rPr>
          <w:b/>
        </w:rPr>
        <w:t>Za nejmenší překážku mateřské školy považují:</w:t>
      </w:r>
    </w:p>
    <w:p w:rsidR="001E6209" w:rsidRPr="00D55879" w:rsidRDefault="001E6209" w:rsidP="00DD480E">
      <w:pPr>
        <w:spacing w:after="160" w:line="259" w:lineRule="auto"/>
        <w:jc w:val="both"/>
        <w:rPr>
          <w:b/>
        </w:rPr>
      </w:pPr>
      <w:r w:rsidRPr="00D55879">
        <w:rPr>
          <w:b/>
        </w:rPr>
        <w:t>10% MŠ v rámci ORP:</w:t>
      </w:r>
    </w:p>
    <w:p w:rsidR="001E6209" w:rsidRPr="00D55879" w:rsidRDefault="001E6209" w:rsidP="001B23E8">
      <w:pPr>
        <w:pStyle w:val="Odstavecseseznamem"/>
        <w:numPr>
          <w:ilvl w:val="0"/>
          <w:numId w:val="87"/>
        </w:numPr>
        <w:spacing w:after="160" w:line="259" w:lineRule="auto"/>
        <w:jc w:val="both"/>
        <w:rPr>
          <w:rFonts w:ascii="Calibri" w:eastAsia="Times New Roman" w:hAnsi="Calibri" w:cs="Times New Roman"/>
        </w:rPr>
      </w:pPr>
      <w:r w:rsidRPr="00D55879">
        <w:rPr>
          <w:rFonts w:ascii="Calibri" w:eastAsia="Times New Roman" w:hAnsi="Calibri" w:cs="Times New Roman"/>
        </w:rPr>
        <w:t>Nedostatečná schopnost učitelů pracovat s heterogenní skupinou</w:t>
      </w:r>
    </w:p>
    <w:p w:rsidR="001E6209" w:rsidRDefault="001E6209" w:rsidP="001B23E8">
      <w:pPr>
        <w:pStyle w:val="Odstavecseseznamem"/>
        <w:numPr>
          <w:ilvl w:val="0"/>
          <w:numId w:val="87"/>
        </w:numPr>
        <w:spacing w:after="160" w:line="259" w:lineRule="auto"/>
        <w:jc w:val="both"/>
        <w:rPr>
          <w:rFonts w:ascii="Calibri" w:eastAsia="Times New Roman" w:hAnsi="Calibri" w:cs="Times New Roman"/>
        </w:rPr>
      </w:pPr>
      <w:r w:rsidRPr="00D55879">
        <w:rPr>
          <w:rFonts w:ascii="Calibri" w:eastAsia="Times New Roman" w:hAnsi="Calibri" w:cs="Times New Roman"/>
        </w:rPr>
        <w:t xml:space="preserve">Nedostatek příležitostí ke vzdělávání v oblasti inkluze/společného vzdělávání pro pedagogy </w:t>
      </w:r>
    </w:p>
    <w:p w:rsidR="00D55879" w:rsidRPr="00D55879" w:rsidRDefault="00D55879" w:rsidP="00DD480E">
      <w:pPr>
        <w:spacing w:after="160" w:line="259" w:lineRule="auto"/>
        <w:jc w:val="both"/>
        <w:rPr>
          <w:rFonts w:ascii="Calibri" w:eastAsia="Times New Roman" w:hAnsi="Calibri" w:cs="Times New Roman"/>
        </w:rPr>
      </w:pPr>
    </w:p>
    <w:p w:rsidR="001E6209" w:rsidRPr="00D55879" w:rsidRDefault="001E6209" w:rsidP="00DD480E">
      <w:pPr>
        <w:spacing w:after="160" w:line="259" w:lineRule="auto"/>
        <w:jc w:val="both"/>
        <w:rPr>
          <w:b/>
        </w:rPr>
      </w:pPr>
      <w:r w:rsidRPr="00D55879">
        <w:rPr>
          <w:b/>
        </w:rPr>
        <w:t>Plánování zlepšení je koncentrováno hlavně do let 2016 – 2018:</w:t>
      </w:r>
    </w:p>
    <w:p w:rsidR="001E6209" w:rsidRPr="00D55879" w:rsidRDefault="001E6209" w:rsidP="001B23E8">
      <w:pPr>
        <w:pStyle w:val="Odstavecseseznamem"/>
        <w:numPr>
          <w:ilvl w:val="0"/>
          <w:numId w:val="88"/>
        </w:numPr>
        <w:spacing w:after="160" w:line="259" w:lineRule="auto"/>
        <w:ind w:left="709" w:hanging="283"/>
        <w:jc w:val="both"/>
      </w:pPr>
      <w:r w:rsidRPr="00D55879">
        <w:t>90% mateřských škol v ORP plánuje zlepšit vnímání inkluzivních opatření učitelem tak, aby rozdíly mezi dětmi vnímal jako zdroj zkušeností a příležitost k vlastnímu seberozvoji (motivace učitele).</w:t>
      </w:r>
    </w:p>
    <w:p w:rsidR="001E6209" w:rsidRPr="00D55879" w:rsidRDefault="001E6209" w:rsidP="001B23E8">
      <w:pPr>
        <w:pStyle w:val="Odstavecseseznamem"/>
        <w:numPr>
          <w:ilvl w:val="0"/>
          <w:numId w:val="88"/>
        </w:numPr>
        <w:spacing w:after="160" w:line="259" w:lineRule="auto"/>
        <w:ind w:left="709" w:hanging="283"/>
        <w:jc w:val="both"/>
      </w:pPr>
      <w:r w:rsidRPr="00D55879">
        <w:t>80% MŠ chce umožnit učitelům kontakty s jinými školami kvůli sdílení zkušeností.</w:t>
      </w:r>
    </w:p>
    <w:p w:rsidR="001E6209" w:rsidRPr="00D55879" w:rsidRDefault="001E6209" w:rsidP="001B23E8">
      <w:pPr>
        <w:pStyle w:val="Odstavecseseznamem"/>
        <w:numPr>
          <w:ilvl w:val="0"/>
          <w:numId w:val="88"/>
        </w:numPr>
        <w:spacing w:after="160" w:line="259" w:lineRule="auto"/>
        <w:ind w:left="709" w:hanging="283"/>
        <w:jc w:val="both"/>
      </w:pPr>
      <w:r w:rsidRPr="00D55879">
        <w:t>70% MŠ plánuje zlepšení ve vytváření podmínek pro inkluzivní vzdělávání ze strany vedení škol – podmínky finanční, materiální, odborné; další vzdělávání.</w:t>
      </w:r>
    </w:p>
    <w:p w:rsidR="001E6209" w:rsidRPr="00D55879" w:rsidRDefault="001E6209" w:rsidP="001B23E8">
      <w:pPr>
        <w:pStyle w:val="Odstavecseseznamem"/>
        <w:numPr>
          <w:ilvl w:val="0"/>
          <w:numId w:val="88"/>
        </w:numPr>
        <w:spacing w:after="160" w:line="259" w:lineRule="auto"/>
        <w:ind w:left="709" w:hanging="283"/>
        <w:jc w:val="both"/>
      </w:pPr>
      <w:r w:rsidRPr="00D55879">
        <w:t>Jen 10% škol plánuje zlepšení v bezbariérovosti, souvisí to s tím, že 50% škol nemá pro bezbariérovost technické podmínky.</w:t>
      </w:r>
    </w:p>
    <w:p w:rsidR="001E6209" w:rsidRPr="00D55879" w:rsidRDefault="001E6209" w:rsidP="00DD480E">
      <w:pPr>
        <w:spacing w:after="160" w:line="259" w:lineRule="auto"/>
        <w:jc w:val="both"/>
      </w:pPr>
    </w:p>
    <w:p w:rsidR="001E6209" w:rsidRPr="00D55879" w:rsidRDefault="001E6209" w:rsidP="00DD480E">
      <w:pPr>
        <w:spacing w:after="160" w:line="259" w:lineRule="auto"/>
        <w:jc w:val="both"/>
        <w:rPr>
          <w:rFonts w:ascii="Calibri" w:eastAsia="Times New Roman" w:hAnsi="Calibri" w:cs="Times New Roman"/>
          <w:b/>
          <w:bCs/>
          <w:u w:val="single"/>
        </w:rPr>
      </w:pPr>
      <w:r w:rsidRPr="00D55879">
        <w:rPr>
          <w:rFonts w:ascii="Calibri" w:eastAsia="Times New Roman" w:hAnsi="Calibri" w:cs="Times New Roman"/>
          <w:b/>
          <w:bCs/>
          <w:u w:val="single"/>
        </w:rPr>
        <w:t xml:space="preserve">II. </w:t>
      </w:r>
      <w:r w:rsidR="00D55879" w:rsidRPr="00D55879">
        <w:rPr>
          <w:rFonts w:ascii="Calibri" w:eastAsia="Times New Roman" w:hAnsi="Calibri" w:cs="Times New Roman"/>
          <w:b/>
          <w:bCs/>
          <w:u w:val="single"/>
        </w:rPr>
        <w:t>ROZVOJ ČTENÁŘSKÉ PREGRAMOTNOSTI</w:t>
      </w:r>
    </w:p>
    <w:p w:rsidR="001E6209" w:rsidRPr="00D55879" w:rsidRDefault="001E6209" w:rsidP="00DD480E">
      <w:pPr>
        <w:pStyle w:val="Odstavecseseznamem"/>
        <w:spacing w:after="160" w:line="259" w:lineRule="auto"/>
        <w:ind w:left="0"/>
        <w:jc w:val="both"/>
        <w:rPr>
          <w:b/>
        </w:rPr>
      </w:pPr>
      <w:r w:rsidRPr="00D55879">
        <w:rPr>
          <w:b/>
        </w:rPr>
        <w:t>Jako překážky v oblasti rozvoje čtenářské pregramotnosti mateřské školy uvedly:</w:t>
      </w:r>
    </w:p>
    <w:p w:rsidR="001E6209" w:rsidRPr="00D55879" w:rsidRDefault="001E6209" w:rsidP="00DD480E">
      <w:pPr>
        <w:spacing w:after="160" w:line="259" w:lineRule="auto"/>
        <w:jc w:val="both"/>
        <w:rPr>
          <w:b/>
        </w:rPr>
      </w:pPr>
      <w:r w:rsidRPr="00D55879">
        <w:rPr>
          <w:b/>
        </w:rPr>
        <w:t>50% MŠ v rámci ORP:</w:t>
      </w:r>
    </w:p>
    <w:p w:rsidR="001E6209" w:rsidRPr="0072609B" w:rsidRDefault="001E6209" w:rsidP="001B23E8">
      <w:pPr>
        <w:pStyle w:val="Odstavecseseznamem"/>
        <w:numPr>
          <w:ilvl w:val="0"/>
          <w:numId w:val="89"/>
        </w:numPr>
        <w:spacing w:after="160" w:line="259" w:lineRule="auto"/>
        <w:jc w:val="both"/>
        <w:rPr>
          <w:rFonts w:ascii="Calibri" w:eastAsia="Times New Roman" w:hAnsi="Calibri" w:cs="Times New Roman"/>
        </w:rPr>
      </w:pPr>
      <w:r w:rsidRPr="0072609B">
        <w:t xml:space="preserve">Nedostatek interaktivních metod a nedostatek pomůcek pro rozvoj pregamotnosti -  </w:t>
      </w:r>
      <w:r w:rsidRPr="0072609B">
        <w:rPr>
          <w:rFonts w:ascii="Calibri" w:eastAsia="Times New Roman" w:hAnsi="Calibri" w:cs="Times New Roman"/>
        </w:rPr>
        <w:t>10% škol to vidí jako nejvýznamnější překážku</w:t>
      </w:r>
    </w:p>
    <w:p w:rsidR="00D55879" w:rsidRPr="00D55879" w:rsidRDefault="00D55879" w:rsidP="00DD480E">
      <w:pPr>
        <w:spacing w:after="160" w:line="259" w:lineRule="auto"/>
        <w:jc w:val="both"/>
        <w:rPr>
          <w:rFonts w:ascii="Calibri" w:eastAsia="Times New Roman" w:hAnsi="Calibri" w:cs="Times New Roman"/>
          <w:b/>
        </w:rPr>
      </w:pPr>
    </w:p>
    <w:p w:rsidR="001E6209" w:rsidRPr="00D55879" w:rsidRDefault="001E6209" w:rsidP="00DD480E">
      <w:pPr>
        <w:spacing w:after="160" w:line="259" w:lineRule="auto"/>
        <w:jc w:val="both"/>
        <w:rPr>
          <w:b/>
        </w:rPr>
      </w:pPr>
      <w:r w:rsidRPr="00D55879">
        <w:rPr>
          <w:b/>
        </w:rPr>
        <w:t>30% MŠ v rámci ORP:</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Nedostatečné uplatňování individuálního přístupu k dětem</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lastRenderedPageBreak/>
        <w:t xml:space="preserve">Nedostupnost informačních a komunikačních technologií pro rozvoj příslušné gramotnosti </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Nedostatečný rozvoj mentoringu a dalších kolegiálních forem podpory na škole ve vztahu k příslušným gramotnostem (malá kreativita, stereotyp vyučujících, nízká sebemotivace apod.)</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b/>
        </w:rPr>
      </w:pPr>
      <w:r w:rsidRPr="00D55879">
        <w:rPr>
          <w:rFonts w:ascii="Calibri" w:eastAsia="Times New Roman" w:hAnsi="Calibri" w:cs="Times New Roman"/>
          <w:b/>
        </w:rPr>
        <w:t>Nezájem ze strany rodičů - 30% škol to vidí jako nejvýznamnější překážku</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Nízká úroveň kooperace školy s dalšími aktéry k rozvoji pregramotnosti (projekty se školami, s obcemi, science centry, neziskovými organizacemi apod.)</w:t>
      </w:r>
    </w:p>
    <w:p w:rsidR="001E6209" w:rsidRPr="00D55879" w:rsidRDefault="00D55879" w:rsidP="00DD480E">
      <w:pPr>
        <w:spacing w:after="160" w:line="259" w:lineRule="auto"/>
        <w:jc w:val="both"/>
        <w:rPr>
          <w:b/>
        </w:rPr>
      </w:pPr>
      <w:r>
        <w:rPr>
          <w:b/>
        </w:rPr>
        <w:t xml:space="preserve"> </w:t>
      </w:r>
      <w:r w:rsidR="001E6209" w:rsidRPr="00D55879">
        <w:rPr>
          <w:b/>
        </w:rPr>
        <w:t xml:space="preserve">   </w:t>
      </w:r>
    </w:p>
    <w:p w:rsidR="001E6209" w:rsidRPr="00D55879" w:rsidRDefault="001E6209" w:rsidP="00DD480E">
      <w:pPr>
        <w:spacing w:after="160" w:line="259" w:lineRule="auto"/>
        <w:jc w:val="both"/>
        <w:rPr>
          <w:rFonts w:ascii="Calibri" w:eastAsia="Times New Roman" w:hAnsi="Calibri" w:cs="Times New Roman"/>
        </w:rPr>
      </w:pPr>
      <w:r w:rsidRPr="00D55879">
        <w:rPr>
          <w:b/>
        </w:rPr>
        <w:t>20% MŠ v rámci ORP</w:t>
      </w:r>
      <w:r w:rsidRPr="00D55879">
        <w:t xml:space="preserve">  </w:t>
      </w:r>
      <w:r w:rsidRPr="00D55879">
        <w:rPr>
          <w:b/>
        </w:rPr>
        <w:t>jako nejvýznamnější překážku</w:t>
      </w:r>
      <w:r w:rsidRPr="00D55879">
        <w:t xml:space="preserve"> pro rozvoj č</w:t>
      </w:r>
      <w:r w:rsidR="00D55879">
        <w:t xml:space="preserve">tenářské pregramotnosti uvedlo </w:t>
      </w:r>
      <w:r w:rsidRPr="00D55879">
        <w:rPr>
          <w:b/>
        </w:rPr>
        <w:t xml:space="preserve">absenci </w:t>
      </w:r>
      <w:r w:rsidRPr="00D55879">
        <w:rPr>
          <w:rFonts w:ascii="Calibri" w:eastAsia="Times New Roman" w:hAnsi="Calibri" w:cs="Times New Roman"/>
          <w:b/>
        </w:rPr>
        <w:t>pozice samostatného pracovníka nebo pracovníků pro rozvoj příslušné pregramotnosti</w:t>
      </w:r>
    </w:p>
    <w:p w:rsidR="00D55879" w:rsidRDefault="00D55879" w:rsidP="00DD480E">
      <w:pPr>
        <w:spacing w:after="160" w:line="259" w:lineRule="auto"/>
        <w:jc w:val="both"/>
        <w:rPr>
          <w:b/>
        </w:rPr>
      </w:pPr>
    </w:p>
    <w:p w:rsidR="001E6209" w:rsidRPr="00D55879" w:rsidRDefault="001E6209" w:rsidP="00DD480E">
      <w:pPr>
        <w:spacing w:after="160" w:line="259" w:lineRule="auto"/>
        <w:jc w:val="both"/>
        <w:rPr>
          <w:b/>
        </w:rPr>
      </w:pPr>
      <w:r w:rsidRPr="00D55879">
        <w:rPr>
          <w:b/>
        </w:rPr>
        <w:t>Plánování zlepšení je koncentrováno hlavně do let 2016 – 2018:</w:t>
      </w:r>
    </w:p>
    <w:p w:rsidR="001E6209" w:rsidRPr="00D55879" w:rsidRDefault="001E6209" w:rsidP="001B23E8">
      <w:pPr>
        <w:pStyle w:val="Odstavecseseznamem"/>
        <w:numPr>
          <w:ilvl w:val="0"/>
          <w:numId w:val="90"/>
        </w:numPr>
        <w:spacing w:after="160" w:line="259" w:lineRule="auto"/>
        <w:jc w:val="both"/>
      </w:pPr>
      <w:r w:rsidRPr="00D55879">
        <w:t>80% mateřských škol v rámci ORP chce spolupracovat v oblasti rozvoje čtenářské negramotnosti s rodiči</w:t>
      </w:r>
    </w:p>
    <w:p w:rsidR="001E6209" w:rsidRPr="00D55879" w:rsidRDefault="001E6209" w:rsidP="001B23E8">
      <w:pPr>
        <w:pStyle w:val="Odstavecseseznamem"/>
        <w:numPr>
          <w:ilvl w:val="0"/>
          <w:numId w:val="90"/>
        </w:numPr>
        <w:spacing w:after="160" w:line="259" w:lineRule="auto"/>
        <w:jc w:val="both"/>
      </w:pPr>
      <w:r w:rsidRPr="00D55879">
        <w:t>70% učitelů vidí cestu ve sdílení dobré praxe mezi sebou a s učiteli z jiných škol</w:t>
      </w:r>
    </w:p>
    <w:p w:rsidR="001E6209" w:rsidRPr="00D55879" w:rsidRDefault="001E6209" w:rsidP="001B23E8">
      <w:pPr>
        <w:pStyle w:val="Odstavecseseznamem"/>
        <w:numPr>
          <w:ilvl w:val="0"/>
          <w:numId w:val="90"/>
        </w:numPr>
        <w:spacing w:after="160" w:line="259" w:lineRule="auto"/>
        <w:jc w:val="both"/>
      </w:pPr>
      <w:r w:rsidRPr="00D55879">
        <w:t>70% škol plánuje zlepšení tím, že  MŠ bude využívat knihovnu</w:t>
      </w:r>
    </w:p>
    <w:p w:rsidR="001E6209" w:rsidRPr="00D55879" w:rsidRDefault="001E6209" w:rsidP="001B23E8">
      <w:pPr>
        <w:pStyle w:val="Odstavecseseznamem"/>
        <w:numPr>
          <w:ilvl w:val="0"/>
          <w:numId w:val="90"/>
        </w:numPr>
        <w:spacing w:after="160" w:line="259" w:lineRule="auto"/>
        <w:jc w:val="both"/>
      </w:pPr>
      <w:r w:rsidRPr="00D55879">
        <w:t xml:space="preserve">70% škol plánuje akce pro děti na podporu čtenářské gramotnosti </w:t>
      </w:r>
    </w:p>
    <w:p w:rsidR="00DD480E" w:rsidRDefault="00DD480E" w:rsidP="00DD480E">
      <w:pPr>
        <w:spacing w:after="160" w:line="259" w:lineRule="auto"/>
        <w:jc w:val="both"/>
        <w:rPr>
          <w:rFonts w:ascii="Calibri" w:eastAsia="Times New Roman" w:hAnsi="Calibri" w:cs="Times New Roman"/>
          <w:b/>
          <w:bCs/>
        </w:rPr>
      </w:pPr>
    </w:p>
    <w:p w:rsidR="001E6209" w:rsidRPr="00DD480E" w:rsidRDefault="001E6209" w:rsidP="00DD480E">
      <w:pPr>
        <w:spacing w:after="160" w:line="259" w:lineRule="auto"/>
        <w:jc w:val="both"/>
        <w:rPr>
          <w:rFonts w:ascii="Calibri" w:eastAsia="Times New Roman" w:hAnsi="Calibri" w:cs="Times New Roman"/>
          <w:b/>
          <w:bCs/>
          <w:u w:val="single"/>
        </w:rPr>
      </w:pPr>
      <w:r w:rsidRPr="00D55879">
        <w:rPr>
          <w:rFonts w:ascii="Calibri" w:eastAsia="Times New Roman" w:hAnsi="Calibri" w:cs="Times New Roman"/>
          <w:b/>
          <w:bCs/>
        </w:rPr>
        <w:t xml:space="preserve"> </w:t>
      </w:r>
      <w:r w:rsidRPr="00DD480E">
        <w:rPr>
          <w:rFonts w:ascii="Calibri" w:eastAsia="Times New Roman" w:hAnsi="Calibri" w:cs="Times New Roman"/>
          <w:b/>
          <w:bCs/>
          <w:u w:val="single"/>
        </w:rPr>
        <w:t>II. ROZVOJ MATEMATICKÉ PREGRAMOTNOSTI</w:t>
      </w:r>
    </w:p>
    <w:p w:rsidR="001E6209" w:rsidRPr="00DD480E" w:rsidRDefault="001E6209" w:rsidP="00DD480E">
      <w:pPr>
        <w:spacing w:after="160" w:line="259" w:lineRule="auto"/>
        <w:jc w:val="both"/>
        <w:rPr>
          <w:b/>
        </w:rPr>
      </w:pPr>
      <w:r w:rsidRPr="00DD480E">
        <w:rPr>
          <w:b/>
        </w:rPr>
        <w:t>Jako překážky v oblasti rozvoje matematické pregramotnosti mateřské školy uvedly:</w:t>
      </w:r>
    </w:p>
    <w:p w:rsidR="001E6209" w:rsidRPr="00DD480E" w:rsidRDefault="001E6209" w:rsidP="00DD480E">
      <w:pPr>
        <w:spacing w:after="160" w:line="259" w:lineRule="auto"/>
        <w:jc w:val="both"/>
        <w:rPr>
          <w:b/>
        </w:rPr>
      </w:pPr>
      <w:r w:rsidRPr="00DD480E">
        <w:rPr>
          <w:b/>
        </w:rPr>
        <w:t>50% MŠ v rámci ORP:</w:t>
      </w:r>
    </w:p>
    <w:p w:rsidR="001E6209" w:rsidRPr="0072609B" w:rsidRDefault="001E6209" w:rsidP="001B23E8">
      <w:pPr>
        <w:pStyle w:val="Odstavecseseznamem"/>
        <w:numPr>
          <w:ilvl w:val="0"/>
          <w:numId w:val="89"/>
        </w:numPr>
        <w:spacing w:after="160" w:line="259" w:lineRule="auto"/>
        <w:jc w:val="both"/>
        <w:rPr>
          <w:rFonts w:ascii="Calibri" w:eastAsia="Times New Roman" w:hAnsi="Calibri" w:cs="Times New Roman"/>
        </w:rPr>
      </w:pPr>
      <w:r w:rsidRPr="0072609B">
        <w:t>Nedostatek interaktivních metod a nedostatek pomůcek pro rozvoj pregramotnosti -  2</w:t>
      </w:r>
      <w:r w:rsidRPr="0072609B">
        <w:rPr>
          <w:rFonts w:ascii="Calibri" w:eastAsia="Times New Roman" w:hAnsi="Calibri" w:cs="Times New Roman"/>
        </w:rPr>
        <w:t>0% škol to vidí jako nejvýznamnější překážku</w:t>
      </w:r>
    </w:p>
    <w:p w:rsidR="00DD480E" w:rsidRDefault="00DD480E" w:rsidP="00DD480E">
      <w:pPr>
        <w:spacing w:after="160" w:line="259" w:lineRule="auto"/>
        <w:jc w:val="both"/>
        <w:rPr>
          <w:rFonts w:ascii="Calibri" w:eastAsia="Times New Roman" w:hAnsi="Calibri" w:cs="Times New Roman"/>
          <w:b/>
        </w:rPr>
      </w:pPr>
    </w:p>
    <w:p w:rsidR="001E6209" w:rsidRPr="00D55879" w:rsidRDefault="001E6209" w:rsidP="00DD480E">
      <w:pPr>
        <w:spacing w:after="160" w:line="259" w:lineRule="auto"/>
        <w:jc w:val="both"/>
        <w:rPr>
          <w:b/>
        </w:rPr>
      </w:pPr>
      <w:r w:rsidRPr="00D55879">
        <w:rPr>
          <w:b/>
        </w:rPr>
        <w:t>30% MŠ v rámci ORP:</w:t>
      </w:r>
    </w:p>
    <w:p w:rsidR="001E6209" w:rsidRPr="00D55879" w:rsidRDefault="001E6209" w:rsidP="001B23E8">
      <w:pPr>
        <w:pStyle w:val="Odstavecseseznamem"/>
        <w:numPr>
          <w:ilvl w:val="0"/>
          <w:numId w:val="89"/>
        </w:numPr>
        <w:spacing w:after="160" w:line="259" w:lineRule="auto"/>
        <w:jc w:val="both"/>
        <w:rPr>
          <w:b/>
        </w:rPr>
      </w:pPr>
      <w:r w:rsidRPr="00D55879">
        <w:rPr>
          <w:rFonts w:ascii="Calibri" w:eastAsia="Times New Roman" w:hAnsi="Calibri" w:cs="Times New Roman"/>
        </w:rPr>
        <w:t>Nedostatečné finanční prostředky na vytváření podmínek pro rozvoj negramotnosti – jako nejvýznamnější překážku to uvedlo 10% škol</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Nedostatečné uplatňování individuálního přístupu k dětem</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Nedostupnost informačních a komunikačních technologií pro rozvoj příslušné gramotnosti</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Nedostatečný rozvoj mentoringu a dalších kolegiálních forem podpory na škole ve vztahu k příslušným gramotnostem (malá kreativita, stereotyp vyučujících, nízká sebemotivace apod.)</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Nedostatek možností pro sdílení dobré praxe - 10% škol to uvádí jako nejvýznamnější překážku</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Nezájem ze strany rodičů –30% škol to uvádí jako nejvýznamnější překážku</w:t>
      </w:r>
    </w:p>
    <w:p w:rsidR="001E6209" w:rsidRPr="00D55879" w:rsidRDefault="001E6209" w:rsidP="001B23E8">
      <w:pPr>
        <w:pStyle w:val="Odstavecseseznamem"/>
        <w:numPr>
          <w:ilvl w:val="0"/>
          <w:numId w:val="89"/>
        </w:numPr>
        <w:spacing w:after="160" w:line="259" w:lineRule="auto"/>
        <w:jc w:val="both"/>
        <w:rPr>
          <w:rFonts w:ascii="Calibri" w:eastAsia="Times New Roman" w:hAnsi="Calibri" w:cs="Times New Roman"/>
        </w:rPr>
      </w:pPr>
      <w:r w:rsidRPr="00D55879">
        <w:rPr>
          <w:rFonts w:ascii="Calibri" w:eastAsia="Times New Roman" w:hAnsi="Calibri" w:cs="Times New Roman"/>
        </w:rPr>
        <w:t>Nízká úroveň kooperace školy s dalšími aktéry k rozvoji pregramotnosti (projekty se školami, s obcemi, science centry, neziskovými organizacemi apod.)</w:t>
      </w:r>
    </w:p>
    <w:p w:rsidR="001E6209" w:rsidRPr="00DD480E" w:rsidRDefault="001E6209" w:rsidP="00DD480E">
      <w:pPr>
        <w:spacing w:after="160" w:line="259" w:lineRule="auto"/>
        <w:jc w:val="both"/>
        <w:rPr>
          <w:b/>
        </w:rPr>
      </w:pPr>
    </w:p>
    <w:p w:rsidR="00DD480E" w:rsidRDefault="001E6209" w:rsidP="00DD480E">
      <w:pPr>
        <w:spacing w:after="160" w:line="259" w:lineRule="auto"/>
        <w:ind w:left="284"/>
        <w:jc w:val="both"/>
        <w:rPr>
          <w:rFonts w:ascii="Calibri" w:eastAsia="Times New Roman" w:hAnsi="Calibri" w:cs="Times New Roman"/>
        </w:rPr>
      </w:pPr>
      <w:r w:rsidRPr="00D55879">
        <w:rPr>
          <w:b/>
        </w:rPr>
        <w:lastRenderedPageBreak/>
        <w:t>10% MŠ v rámci ORP</w:t>
      </w:r>
      <w:r w:rsidRPr="00D55879">
        <w:t xml:space="preserve">  jako nejvýznamnější překážku pro rozvoj matematické pregramotnosti uvedlo </w:t>
      </w:r>
      <w:r w:rsidRPr="00D55879">
        <w:rPr>
          <w:b/>
        </w:rPr>
        <w:t xml:space="preserve">absenci </w:t>
      </w:r>
      <w:r w:rsidRPr="00D55879">
        <w:rPr>
          <w:rFonts w:ascii="Calibri" w:eastAsia="Times New Roman" w:hAnsi="Calibri" w:cs="Times New Roman"/>
          <w:b/>
        </w:rPr>
        <w:t>pozice samostatného pracovníka nebo pracovníků pro rozvoj příslušné pregramotnosti</w:t>
      </w:r>
      <w:r w:rsidR="00DD480E">
        <w:rPr>
          <w:rFonts w:ascii="Calibri" w:eastAsia="Times New Roman" w:hAnsi="Calibri" w:cs="Times New Roman"/>
          <w:b/>
        </w:rPr>
        <w:t>.</w:t>
      </w:r>
    </w:p>
    <w:p w:rsidR="00DD480E" w:rsidRDefault="00DD480E" w:rsidP="00DD480E">
      <w:pPr>
        <w:spacing w:after="160" w:line="259" w:lineRule="auto"/>
        <w:ind w:left="284"/>
        <w:jc w:val="both"/>
        <w:rPr>
          <w:b/>
        </w:rPr>
      </w:pPr>
    </w:p>
    <w:p w:rsidR="001E6209" w:rsidRPr="00D55879" w:rsidRDefault="001E6209" w:rsidP="00DD480E">
      <w:pPr>
        <w:spacing w:after="160" w:line="259" w:lineRule="auto"/>
        <w:ind w:left="284"/>
        <w:jc w:val="both"/>
        <w:rPr>
          <w:b/>
        </w:rPr>
      </w:pPr>
      <w:r w:rsidRPr="00D55879">
        <w:rPr>
          <w:b/>
        </w:rPr>
        <w:t>Plánování zlepšení je koncentrováno hlavně do let 2016 – 2018:</w:t>
      </w:r>
    </w:p>
    <w:p w:rsidR="001E6209" w:rsidRPr="00D55879" w:rsidRDefault="001E6209" w:rsidP="001B23E8">
      <w:pPr>
        <w:pStyle w:val="Odstavecseseznamem"/>
        <w:numPr>
          <w:ilvl w:val="0"/>
          <w:numId w:val="90"/>
        </w:numPr>
        <w:spacing w:after="160" w:line="259" w:lineRule="auto"/>
        <w:jc w:val="both"/>
      </w:pPr>
      <w:r w:rsidRPr="00D55879">
        <w:t xml:space="preserve">90% mateřských škol v rámci ORP chce spolupracovat s rodiči v rozvoji matematické pregramotnosti </w:t>
      </w:r>
    </w:p>
    <w:p w:rsidR="001E6209" w:rsidRPr="00D55879" w:rsidRDefault="001E6209" w:rsidP="001B23E8">
      <w:pPr>
        <w:pStyle w:val="Odstavecseseznamem"/>
        <w:numPr>
          <w:ilvl w:val="0"/>
          <w:numId w:val="90"/>
        </w:numPr>
        <w:spacing w:after="160" w:line="259" w:lineRule="auto"/>
        <w:jc w:val="both"/>
        <w:rPr>
          <w:rFonts w:ascii="Calibri" w:eastAsia="Times New Roman" w:hAnsi="Calibri" w:cs="Times New Roman"/>
        </w:rPr>
      </w:pPr>
      <w:r w:rsidRPr="00D55879">
        <w:t xml:space="preserve">80% mateřských škol v rámci ORP chce nakupovat </w:t>
      </w:r>
      <w:r w:rsidRPr="00D55879">
        <w:rPr>
          <w:rFonts w:ascii="Calibri" w:eastAsia="Times New Roman" w:hAnsi="Calibri" w:cs="Times New Roman"/>
        </w:rPr>
        <w:t>aktuální literaturu, multimédia pro rozvoj matematické pregramotnosti</w:t>
      </w:r>
    </w:p>
    <w:p w:rsidR="001E6209" w:rsidRPr="00A92246" w:rsidRDefault="001E6209" w:rsidP="001B23E8">
      <w:pPr>
        <w:pStyle w:val="Odstavecseseznamem"/>
        <w:numPr>
          <w:ilvl w:val="0"/>
          <w:numId w:val="90"/>
        </w:numPr>
        <w:spacing w:after="160" w:line="259" w:lineRule="auto"/>
        <w:jc w:val="both"/>
      </w:pPr>
      <w:r w:rsidRPr="00A92246">
        <w:t>70% učitelů vidí cestu ve sdílení dobré praxe mezi sebou a s učiteli z jiných škol</w:t>
      </w:r>
    </w:p>
    <w:p w:rsidR="001E6209" w:rsidRPr="00A92246" w:rsidRDefault="001E6209" w:rsidP="001B23E8">
      <w:pPr>
        <w:pStyle w:val="Odstavecseseznamem"/>
        <w:numPr>
          <w:ilvl w:val="0"/>
          <w:numId w:val="90"/>
        </w:numPr>
        <w:spacing w:after="160" w:line="259" w:lineRule="auto"/>
        <w:jc w:val="both"/>
      </w:pPr>
      <w:r w:rsidRPr="00A92246">
        <w:t>70% škol plánuje zlepšení tím, že  bude podporovat mimořádný zájem dětí o počítání nebo logiku</w:t>
      </w:r>
    </w:p>
    <w:p w:rsidR="001E6209" w:rsidRDefault="001E6209" w:rsidP="00DD480E">
      <w:pPr>
        <w:pStyle w:val="Odstavecseseznamem"/>
        <w:spacing w:after="160" w:line="259" w:lineRule="auto"/>
        <w:ind w:left="1004"/>
        <w:jc w:val="both"/>
      </w:pPr>
      <w:r w:rsidRPr="00A92246">
        <w:t>70% škol plánuje dostatečné technické a materiální zabezpečení pro rozvoj této negramotnosti</w:t>
      </w:r>
    </w:p>
    <w:p w:rsidR="00DD480E" w:rsidRPr="00DD480E" w:rsidRDefault="00DD480E" w:rsidP="00DD480E">
      <w:pPr>
        <w:pStyle w:val="Odstavecseseznamem"/>
        <w:spacing w:after="160" w:line="259" w:lineRule="auto"/>
        <w:ind w:left="0"/>
        <w:jc w:val="both"/>
      </w:pPr>
    </w:p>
    <w:p w:rsidR="001E6209" w:rsidRPr="00DD480E" w:rsidRDefault="001E6209" w:rsidP="00DD480E">
      <w:pPr>
        <w:spacing w:after="160" w:line="259" w:lineRule="auto"/>
        <w:jc w:val="both"/>
        <w:rPr>
          <w:rFonts w:ascii="Calibri" w:eastAsia="Times New Roman" w:hAnsi="Calibri" w:cs="Times New Roman"/>
          <w:b/>
          <w:bCs/>
          <w:u w:val="single"/>
        </w:rPr>
      </w:pPr>
      <w:r w:rsidRPr="00DD480E">
        <w:rPr>
          <w:rFonts w:ascii="Calibri" w:eastAsia="Times New Roman" w:hAnsi="Calibri" w:cs="Times New Roman"/>
          <w:b/>
          <w:bCs/>
          <w:u w:val="single"/>
        </w:rPr>
        <w:t>III. PODPORA KOMPETENCÍ K INICIATIVĚ A KREATIVITĚ</w:t>
      </w:r>
    </w:p>
    <w:p w:rsidR="001E6209" w:rsidRPr="00DD480E" w:rsidRDefault="001E6209" w:rsidP="00DD480E">
      <w:pPr>
        <w:spacing w:after="160" w:line="259" w:lineRule="auto"/>
        <w:jc w:val="both"/>
        <w:rPr>
          <w:b/>
        </w:rPr>
      </w:pPr>
      <w:r w:rsidRPr="00DD480E">
        <w:rPr>
          <w:b/>
        </w:rPr>
        <w:t>Jako překážky v oblasti podpory kompetencí k iniciativě a kreativitě mateřské školy uvedly:</w:t>
      </w:r>
    </w:p>
    <w:p w:rsidR="001E6209" w:rsidRPr="00DD480E" w:rsidRDefault="001E6209" w:rsidP="00DD480E">
      <w:pPr>
        <w:spacing w:after="160" w:line="259" w:lineRule="auto"/>
        <w:jc w:val="both"/>
        <w:rPr>
          <w:b/>
        </w:rPr>
      </w:pPr>
      <w:r w:rsidRPr="00DD480E">
        <w:rPr>
          <w:b/>
        </w:rPr>
        <w:t>30% MŠ v rámci ORP:</w:t>
      </w:r>
    </w:p>
    <w:p w:rsidR="001E6209" w:rsidRPr="00DD480E" w:rsidRDefault="001E6209" w:rsidP="001B23E8">
      <w:pPr>
        <w:pStyle w:val="Odstavecseseznamem"/>
        <w:numPr>
          <w:ilvl w:val="0"/>
          <w:numId w:val="91"/>
        </w:numPr>
        <w:spacing w:after="160" w:line="259" w:lineRule="auto"/>
        <w:jc w:val="both"/>
        <w:rPr>
          <w:rFonts w:ascii="Calibri" w:eastAsia="Times New Roman" w:hAnsi="Calibri" w:cs="Times New Roman"/>
        </w:rPr>
      </w:pPr>
      <w:r w:rsidRPr="00DD480E">
        <w:rPr>
          <w:rFonts w:ascii="Calibri" w:eastAsia="Times New Roman" w:hAnsi="Calibri" w:cs="Times New Roman"/>
        </w:rPr>
        <w:t>Nedostatek finančních prostředků pro zajištění pomůcek, literatury apod. pro rozvoj iniciativy a kreativity – jako nejvýznamnější překážku to uvádí 30% škol</w:t>
      </w:r>
    </w:p>
    <w:p w:rsidR="001E6209" w:rsidRPr="00DD480E" w:rsidRDefault="001E6209" w:rsidP="001B23E8">
      <w:pPr>
        <w:pStyle w:val="Odstavecseseznamem"/>
        <w:numPr>
          <w:ilvl w:val="0"/>
          <w:numId w:val="91"/>
        </w:numPr>
        <w:spacing w:after="160" w:line="259" w:lineRule="auto"/>
        <w:jc w:val="both"/>
        <w:rPr>
          <w:rFonts w:ascii="Calibri" w:eastAsia="Times New Roman" w:hAnsi="Calibri" w:cs="Times New Roman"/>
        </w:rPr>
      </w:pPr>
      <w:r w:rsidRPr="00DD480E">
        <w:rPr>
          <w:rFonts w:ascii="Calibri" w:eastAsia="Times New Roman" w:hAnsi="Calibri" w:cs="Times New Roman"/>
        </w:rPr>
        <w:t>Nedostupnost informačních a komunikačních technologií pro rozvoj iniciativy a kreativity jako nejvýznamnější překážku to uvádí 10% škol</w:t>
      </w:r>
    </w:p>
    <w:p w:rsidR="001E6209" w:rsidRPr="00DD480E" w:rsidRDefault="001E6209" w:rsidP="001B23E8">
      <w:pPr>
        <w:pStyle w:val="Odstavecseseznamem"/>
        <w:numPr>
          <w:ilvl w:val="0"/>
          <w:numId w:val="91"/>
        </w:numPr>
        <w:spacing w:after="160" w:line="259" w:lineRule="auto"/>
        <w:jc w:val="both"/>
      </w:pPr>
      <w:r w:rsidRPr="00DD480E">
        <w:t>Překážky jiné (nejvýznamnější překážka pro 10%škol) nebo žádné (nejvýznamnější překážka pro 30%</w:t>
      </w:r>
      <w:r w:rsidR="00BE6C3F">
        <w:t xml:space="preserve"> </w:t>
      </w:r>
      <w:r w:rsidRPr="00DD480E">
        <w:t>škol)  – což nelze vyhodnocovat</w:t>
      </w:r>
    </w:p>
    <w:p w:rsidR="00DD480E" w:rsidRDefault="00DD480E"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 xml:space="preserve">10% MŠ v rámci ORP: </w:t>
      </w:r>
    </w:p>
    <w:p w:rsidR="001E6209" w:rsidRPr="00DD480E" w:rsidRDefault="001E6209" w:rsidP="001B23E8">
      <w:pPr>
        <w:pStyle w:val="Odstavecseseznamem"/>
        <w:numPr>
          <w:ilvl w:val="0"/>
          <w:numId w:val="92"/>
        </w:numPr>
        <w:spacing w:after="160" w:line="259" w:lineRule="auto"/>
        <w:ind w:left="993" w:hanging="284"/>
        <w:jc w:val="both"/>
      </w:pPr>
      <w:r w:rsidRPr="00DD480E">
        <w:rPr>
          <w:rFonts w:ascii="Calibri" w:eastAsia="Times New Roman" w:hAnsi="Calibri" w:cs="Times New Roman"/>
        </w:rPr>
        <w:t>Malý zájem a stereotypní přístup pedagogů k podpoře iniciativy a kreativity -</w:t>
      </w:r>
      <w:r w:rsidRPr="00DD480E">
        <w:t xml:space="preserve">10% škol to uvádí jako nejvýznamnější překážku </w:t>
      </w:r>
    </w:p>
    <w:p w:rsidR="001E6209" w:rsidRPr="00DD480E" w:rsidRDefault="001E6209" w:rsidP="001B23E8">
      <w:pPr>
        <w:pStyle w:val="Odstavecseseznamem"/>
        <w:numPr>
          <w:ilvl w:val="0"/>
          <w:numId w:val="92"/>
        </w:numPr>
        <w:spacing w:after="160" w:line="259" w:lineRule="auto"/>
        <w:ind w:left="993" w:hanging="284"/>
        <w:jc w:val="both"/>
      </w:pPr>
      <w:r w:rsidRPr="00DD480E">
        <w:rPr>
          <w:rFonts w:ascii="Calibri" w:eastAsia="Times New Roman" w:hAnsi="Calibri" w:cs="Times New Roman"/>
        </w:rPr>
        <w:t xml:space="preserve">Nedostatek příležitosti k dalšímu vzdělávání pedagogických pracovníků v oblasti rozvoje iniciativy a kreativity - </w:t>
      </w:r>
      <w:r w:rsidRPr="00DD480E">
        <w:t xml:space="preserve">10% škol to uvádí jako nejvýznamnější překážku </w:t>
      </w:r>
    </w:p>
    <w:p w:rsidR="00DD480E" w:rsidRDefault="00DD480E"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Plánování zlepšení je koncentrováno hlavně do let 2016 – 2018:</w:t>
      </w:r>
    </w:p>
    <w:p w:rsidR="001E6209" w:rsidRPr="00DD480E" w:rsidRDefault="001E6209" w:rsidP="001B23E8">
      <w:pPr>
        <w:pStyle w:val="Odstavecseseznamem"/>
        <w:numPr>
          <w:ilvl w:val="0"/>
          <w:numId w:val="93"/>
        </w:numPr>
        <w:spacing w:after="160" w:line="259" w:lineRule="auto"/>
        <w:jc w:val="both"/>
      </w:pPr>
      <w:r w:rsidRPr="00DD480E">
        <w:t>60% škol plánuje využívání a sdílení dobré praxe mezi sebou a s učiteli jiných škol</w:t>
      </w:r>
    </w:p>
    <w:p w:rsidR="001E6209" w:rsidRPr="00DD480E" w:rsidRDefault="001E6209" w:rsidP="001B23E8">
      <w:pPr>
        <w:pStyle w:val="Odstavecseseznamem"/>
        <w:numPr>
          <w:ilvl w:val="0"/>
          <w:numId w:val="93"/>
        </w:numPr>
        <w:spacing w:after="160" w:line="259" w:lineRule="auto"/>
        <w:jc w:val="both"/>
      </w:pPr>
      <w:r w:rsidRPr="00DD480E">
        <w:t>60% škol plánuje zlepšení v dostatečném množství pomůcek pro rozvoj kreativity</w:t>
      </w:r>
    </w:p>
    <w:p w:rsidR="001E6209" w:rsidRPr="00DD480E" w:rsidRDefault="001E6209" w:rsidP="001B23E8">
      <w:pPr>
        <w:pStyle w:val="Odstavecseseznamem"/>
        <w:numPr>
          <w:ilvl w:val="0"/>
          <w:numId w:val="93"/>
        </w:numPr>
        <w:spacing w:after="160" w:line="259" w:lineRule="auto"/>
        <w:jc w:val="both"/>
      </w:pPr>
      <w:r w:rsidRPr="00DD480E">
        <w:t>60% škol plánuje nastavit bezpečné prostředí pro rozvoj kreativity, iniciativy a názorů dětí</w:t>
      </w:r>
    </w:p>
    <w:p w:rsidR="00DD480E" w:rsidRPr="00DD480E" w:rsidRDefault="00DD480E" w:rsidP="00DD480E">
      <w:pPr>
        <w:spacing w:after="160" w:line="259" w:lineRule="auto"/>
        <w:jc w:val="both"/>
      </w:pPr>
    </w:p>
    <w:p w:rsidR="001E6209" w:rsidRPr="00DD480E" w:rsidRDefault="001E6209" w:rsidP="00DD480E">
      <w:pPr>
        <w:keepNext/>
        <w:keepLines/>
        <w:spacing w:after="160" w:line="259" w:lineRule="auto"/>
        <w:jc w:val="both"/>
        <w:rPr>
          <w:rFonts w:ascii="Calibri" w:eastAsia="Times New Roman" w:hAnsi="Calibri" w:cs="Times New Roman"/>
          <w:b/>
          <w:bCs/>
          <w:u w:val="single"/>
        </w:rPr>
      </w:pPr>
      <w:r w:rsidRPr="00DD480E">
        <w:rPr>
          <w:rFonts w:ascii="Calibri" w:eastAsia="Times New Roman" w:hAnsi="Calibri" w:cs="Times New Roman"/>
          <w:b/>
          <w:bCs/>
          <w:u w:val="single"/>
        </w:rPr>
        <w:lastRenderedPageBreak/>
        <w:t>IV. PODPORA POLYTECHNICKÉHO VZDĚLÁVÁNÍ</w:t>
      </w:r>
    </w:p>
    <w:p w:rsidR="001E6209" w:rsidRPr="00DD480E" w:rsidRDefault="001E6209" w:rsidP="00DD480E">
      <w:pPr>
        <w:keepNext/>
        <w:keepLines/>
        <w:spacing w:after="160" w:line="259" w:lineRule="auto"/>
        <w:jc w:val="both"/>
        <w:rPr>
          <w:b/>
        </w:rPr>
      </w:pPr>
      <w:r w:rsidRPr="00DD480E">
        <w:rPr>
          <w:b/>
        </w:rPr>
        <w:t>Jako překážky v oblasti podpory polytechnického vzdělání mateřské školy uvedly:</w:t>
      </w:r>
    </w:p>
    <w:p w:rsidR="001E6209" w:rsidRPr="00DD480E" w:rsidRDefault="001E6209" w:rsidP="00DD480E">
      <w:pPr>
        <w:spacing w:after="160" w:line="259" w:lineRule="auto"/>
        <w:jc w:val="both"/>
        <w:rPr>
          <w:b/>
        </w:rPr>
      </w:pPr>
      <w:r w:rsidRPr="00DD480E">
        <w:rPr>
          <w:b/>
        </w:rPr>
        <w:t>60% MŠ v rámci ORP:</w:t>
      </w:r>
    </w:p>
    <w:p w:rsidR="001E6209" w:rsidRPr="00DD480E" w:rsidRDefault="001E6209" w:rsidP="001B23E8">
      <w:pPr>
        <w:pStyle w:val="Odstavecseseznamem"/>
        <w:numPr>
          <w:ilvl w:val="0"/>
          <w:numId w:val="94"/>
        </w:numPr>
        <w:spacing w:after="160" w:line="259" w:lineRule="auto"/>
        <w:jc w:val="both"/>
        <w:rPr>
          <w:rFonts w:ascii="Calibri" w:eastAsia="Times New Roman" w:hAnsi="Calibri" w:cs="Times New Roman"/>
        </w:rPr>
      </w:pPr>
      <w:r w:rsidRPr="00DD480E">
        <w:rPr>
          <w:rFonts w:ascii="Calibri" w:eastAsia="Times New Roman" w:hAnsi="Calibri" w:cs="Times New Roman"/>
        </w:rPr>
        <w:t>Absence pozice samostatného pracovníka nebo pracovníků pro rozvoj polytechnického vzdělávání - jako nejvýznamnější překážku to vnímá 10% škol</w:t>
      </w:r>
    </w:p>
    <w:p w:rsidR="001E6209" w:rsidRPr="00DD480E" w:rsidRDefault="001E6209" w:rsidP="001B23E8">
      <w:pPr>
        <w:pStyle w:val="Odstavecseseznamem"/>
        <w:numPr>
          <w:ilvl w:val="0"/>
          <w:numId w:val="94"/>
        </w:numPr>
        <w:spacing w:after="160" w:line="259" w:lineRule="auto"/>
        <w:jc w:val="both"/>
        <w:rPr>
          <w:rFonts w:ascii="Calibri" w:eastAsia="Times New Roman" w:hAnsi="Calibri" w:cs="Times New Roman"/>
        </w:rPr>
      </w:pPr>
      <w:r w:rsidRPr="00DD480E">
        <w:rPr>
          <w:rFonts w:ascii="Calibri" w:eastAsia="Times New Roman" w:hAnsi="Calibri" w:cs="Times New Roman"/>
        </w:rPr>
        <w:t>Nedostatek financí na podporu polytechnického vzdělávání – jako nejvýznamnější překážku to vnímá 60% škol</w:t>
      </w:r>
    </w:p>
    <w:p w:rsidR="00DD480E" w:rsidRPr="00DD480E" w:rsidRDefault="00DD480E"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50% MŠ v rámci ORP:</w:t>
      </w:r>
    </w:p>
    <w:p w:rsidR="001E6209" w:rsidRPr="00DD480E" w:rsidRDefault="001E6209" w:rsidP="001B23E8">
      <w:pPr>
        <w:pStyle w:val="Odstavecseseznamem"/>
        <w:numPr>
          <w:ilvl w:val="0"/>
          <w:numId w:val="94"/>
        </w:numPr>
        <w:spacing w:after="160" w:line="259" w:lineRule="auto"/>
        <w:jc w:val="both"/>
        <w:rPr>
          <w:rFonts w:ascii="Calibri" w:eastAsia="Times New Roman" w:hAnsi="Calibri" w:cs="Times New Roman"/>
        </w:rPr>
      </w:pPr>
      <w:r w:rsidRPr="00DD480E">
        <w:rPr>
          <w:rFonts w:ascii="Calibri" w:eastAsia="Times New Roman" w:hAnsi="Calibri" w:cs="Times New Roman"/>
        </w:rPr>
        <w:t xml:space="preserve">Nevhodné či žádné vybavení pomůckami pro rozvoj polytechnického vzdělávání (vybavení tříd, heren, hřišť, keramických dílen apod.) </w:t>
      </w:r>
    </w:p>
    <w:p w:rsidR="001E6209" w:rsidRPr="00DD480E" w:rsidRDefault="001E6209" w:rsidP="00DD480E">
      <w:pPr>
        <w:pStyle w:val="Odstavecseseznamem"/>
        <w:spacing w:after="160" w:line="259" w:lineRule="auto"/>
        <w:ind w:left="1004"/>
        <w:jc w:val="both"/>
        <w:rPr>
          <w:rFonts w:ascii="Calibri" w:eastAsia="Times New Roman" w:hAnsi="Calibri" w:cs="Times New Roman"/>
        </w:rPr>
      </w:pPr>
    </w:p>
    <w:p w:rsidR="001E6209" w:rsidRPr="0072609B" w:rsidRDefault="001E6209" w:rsidP="00DD480E">
      <w:pPr>
        <w:spacing w:after="160" w:line="259" w:lineRule="auto"/>
        <w:jc w:val="both"/>
      </w:pPr>
      <w:r w:rsidRPr="0072609B">
        <w:t>10 % škol vnímá jako nejvýznamnější překážku nedostatečnou podporu ze strany rodičů a malý zájem pedagogů o polytechnické vzdělávání anebo strach o bezpečnost dětí</w:t>
      </w:r>
    </w:p>
    <w:p w:rsidR="00DD480E" w:rsidRDefault="00DD480E"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Plánování zlepšení je koncentrováno hlavně do let 2016 – 2018:</w:t>
      </w:r>
    </w:p>
    <w:p w:rsidR="001E6209" w:rsidRPr="00DD480E" w:rsidRDefault="001E6209" w:rsidP="001B23E8">
      <w:pPr>
        <w:pStyle w:val="Odstavecseseznamem"/>
        <w:numPr>
          <w:ilvl w:val="0"/>
          <w:numId w:val="94"/>
        </w:numPr>
        <w:spacing w:after="160" w:line="259" w:lineRule="auto"/>
        <w:jc w:val="both"/>
        <w:rPr>
          <w:rFonts w:ascii="Calibri" w:eastAsia="Times New Roman" w:hAnsi="Calibri" w:cs="Times New Roman"/>
        </w:rPr>
      </w:pPr>
      <w:r w:rsidRPr="00DD480E">
        <w:t xml:space="preserve">90 % škol plánuje </w:t>
      </w:r>
      <w:r w:rsidRPr="00DD480E">
        <w:rPr>
          <w:rFonts w:ascii="Calibri" w:eastAsia="Times New Roman" w:hAnsi="Calibri" w:cs="Times New Roman"/>
        </w:rPr>
        <w:t>dostatečné technické a materiální zabezpečení pro rozvíjení prostorového a logického myšlení a manuálních dovedností</w:t>
      </w:r>
    </w:p>
    <w:p w:rsidR="001E6209" w:rsidRPr="00DD480E" w:rsidRDefault="001E6209" w:rsidP="001B23E8">
      <w:pPr>
        <w:pStyle w:val="Odstavecseseznamem"/>
        <w:numPr>
          <w:ilvl w:val="0"/>
          <w:numId w:val="94"/>
        </w:numPr>
        <w:spacing w:after="160" w:line="259" w:lineRule="auto"/>
        <w:jc w:val="both"/>
      </w:pPr>
      <w:r w:rsidRPr="00DD480E">
        <w:t xml:space="preserve">80% škol bude spolupracovat s jinými MŠ a ZŠ </w:t>
      </w:r>
    </w:p>
    <w:p w:rsidR="001E6209" w:rsidRPr="00DD480E" w:rsidRDefault="001E6209" w:rsidP="001B23E8">
      <w:pPr>
        <w:pStyle w:val="Odstavecseseznamem"/>
        <w:numPr>
          <w:ilvl w:val="0"/>
          <w:numId w:val="94"/>
        </w:numPr>
        <w:spacing w:after="160" w:line="259" w:lineRule="auto"/>
        <w:jc w:val="both"/>
      </w:pPr>
      <w:r w:rsidRPr="00DD480E">
        <w:t>80% škol bude podporovat děti s mimořádným zájmem o polytechnické vzdělávání</w:t>
      </w:r>
    </w:p>
    <w:p w:rsidR="001E6209" w:rsidRPr="00DD480E" w:rsidRDefault="001E6209" w:rsidP="001B23E8">
      <w:pPr>
        <w:pStyle w:val="Odstavecseseznamem"/>
        <w:numPr>
          <w:ilvl w:val="0"/>
          <w:numId w:val="94"/>
        </w:numPr>
        <w:spacing w:after="160" w:line="259" w:lineRule="auto"/>
        <w:jc w:val="both"/>
      </w:pPr>
      <w:r w:rsidRPr="00DD480E">
        <w:t>80 % škol bude využívat informační a komunikační technologie v této oblasti</w:t>
      </w:r>
    </w:p>
    <w:p w:rsidR="001E6209" w:rsidRPr="00DD480E" w:rsidRDefault="001E6209" w:rsidP="00DD480E">
      <w:pPr>
        <w:spacing w:after="160" w:line="259" w:lineRule="auto"/>
        <w:jc w:val="both"/>
        <w:rPr>
          <w:rFonts w:ascii="Calibri" w:eastAsia="Times New Roman" w:hAnsi="Calibri" w:cs="Times New Roman"/>
          <w:b/>
          <w:bCs/>
        </w:rPr>
      </w:pPr>
    </w:p>
    <w:p w:rsidR="001E6209" w:rsidRPr="00DD480E" w:rsidRDefault="001E6209" w:rsidP="00DD480E">
      <w:pPr>
        <w:spacing w:after="160" w:line="259" w:lineRule="auto"/>
        <w:jc w:val="both"/>
        <w:rPr>
          <w:rFonts w:ascii="Calibri" w:eastAsia="Times New Roman" w:hAnsi="Calibri" w:cs="Times New Roman"/>
          <w:b/>
          <w:bCs/>
          <w:u w:val="single"/>
        </w:rPr>
      </w:pPr>
      <w:r w:rsidRPr="00DD480E">
        <w:rPr>
          <w:rFonts w:ascii="Calibri" w:eastAsia="Times New Roman" w:hAnsi="Calibri" w:cs="Times New Roman"/>
          <w:b/>
          <w:bCs/>
          <w:u w:val="single"/>
        </w:rPr>
        <w:t>V. PODPORA SOCIÁLNÍCH A OBČANSKÝCH DOVEDNOSTÍ A DALŠÍCH KLÍČOVÝCH KOMPETENCÍ</w:t>
      </w:r>
    </w:p>
    <w:p w:rsidR="001E6209" w:rsidRPr="00DD480E" w:rsidRDefault="001E6209" w:rsidP="00DD480E">
      <w:pPr>
        <w:spacing w:after="160" w:line="259" w:lineRule="auto"/>
        <w:jc w:val="both"/>
      </w:pPr>
      <w:r w:rsidRPr="00DD480E">
        <w:t>V agregovaných výstupech nejsou uvedeny překážky pro podporu těchto kompetencí. Jsou uvedeny pouze podněty pro zlepšení:</w:t>
      </w:r>
    </w:p>
    <w:p w:rsidR="001E6209" w:rsidRPr="00DD480E" w:rsidRDefault="001E6209" w:rsidP="00DD480E">
      <w:pPr>
        <w:spacing w:after="160" w:line="259" w:lineRule="auto"/>
        <w:jc w:val="both"/>
        <w:rPr>
          <w:b/>
        </w:rPr>
      </w:pPr>
      <w:r w:rsidRPr="00DD480E">
        <w:t xml:space="preserve"> </w:t>
      </w:r>
      <w:r w:rsidRPr="00DD480E">
        <w:rPr>
          <w:b/>
        </w:rPr>
        <w:t>Plánování zlepšení je koncentrováno hlavně do let 2016 – 2018:</w:t>
      </w:r>
    </w:p>
    <w:p w:rsidR="001E6209" w:rsidRPr="00DD480E" w:rsidRDefault="001E6209" w:rsidP="00DD480E">
      <w:pPr>
        <w:spacing w:after="160" w:line="259" w:lineRule="auto"/>
        <w:jc w:val="both"/>
        <w:rPr>
          <w:b/>
        </w:rPr>
      </w:pPr>
      <w:r w:rsidRPr="00DD480E">
        <w:rPr>
          <w:b/>
        </w:rPr>
        <w:t>60% škol plánuje u dětí rozvíjet:</w:t>
      </w:r>
    </w:p>
    <w:p w:rsidR="001E6209" w:rsidRPr="00DD480E" w:rsidRDefault="001E6209" w:rsidP="001B23E8">
      <w:pPr>
        <w:pStyle w:val="Odstavecseseznamem"/>
        <w:numPr>
          <w:ilvl w:val="0"/>
          <w:numId w:val="95"/>
        </w:numPr>
        <w:spacing w:after="160" w:line="259" w:lineRule="auto"/>
        <w:jc w:val="both"/>
      </w:pPr>
      <w:r w:rsidRPr="00DD480E">
        <w:t>Schopnost sebereflexe a sebehodnocení</w:t>
      </w:r>
    </w:p>
    <w:p w:rsidR="001E6209" w:rsidRPr="00DD480E" w:rsidRDefault="001E6209" w:rsidP="001B23E8">
      <w:pPr>
        <w:pStyle w:val="Odstavecseseznamem"/>
        <w:numPr>
          <w:ilvl w:val="0"/>
          <w:numId w:val="95"/>
        </w:numPr>
        <w:spacing w:after="160" w:line="259" w:lineRule="auto"/>
        <w:jc w:val="both"/>
        <w:rPr>
          <w:rFonts w:ascii="Calibri" w:eastAsia="Times New Roman" w:hAnsi="Calibri" w:cs="Times New Roman"/>
        </w:rPr>
      </w:pPr>
      <w:r w:rsidRPr="00DD480E">
        <w:rPr>
          <w:rFonts w:ascii="Calibri" w:eastAsia="Times New Roman" w:hAnsi="Calibri" w:cs="Times New Roman"/>
        </w:rPr>
        <w:t>Schopnost říct si o pomoc a ochotu nabídnout a poskytnout pomoc</w:t>
      </w:r>
    </w:p>
    <w:p w:rsidR="001E6209" w:rsidRPr="00DD480E" w:rsidRDefault="001E6209" w:rsidP="001B23E8">
      <w:pPr>
        <w:pStyle w:val="Odstavecseseznamem"/>
        <w:numPr>
          <w:ilvl w:val="0"/>
          <w:numId w:val="95"/>
        </w:numPr>
        <w:spacing w:after="160" w:line="259" w:lineRule="auto"/>
        <w:jc w:val="both"/>
        <w:rPr>
          <w:rFonts w:ascii="Calibri" w:eastAsia="Times New Roman" w:hAnsi="Calibri" w:cs="Times New Roman"/>
        </w:rPr>
      </w:pPr>
      <w:r w:rsidRPr="00DD480E">
        <w:rPr>
          <w:rFonts w:ascii="Calibri" w:eastAsia="Times New Roman" w:hAnsi="Calibri" w:cs="Times New Roman"/>
        </w:rPr>
        <w:t>Vztah k bezpečnému používání informačních, komunikačních a dalších technologií</w:t>
      </w:r>
    </w:p>
    <w:p w:rsidR="001E6209" w:rsidRPr="00DD480E" w:rsidRDefault="001E6209" w:rsidP="001B23E8">
      <w:pPr>
        <w:pStyle w:val="Odstavecseseznamem"/>
        <w:numPr>
          <w:ilvl w:val="0"/>
          <w:numId w:val="95"/>
        </w:numPr>
        <w:spacing w:after="160" w:line="259" w:lineRule="auto"/>
        <w:jc w:val="both"/>
      </w:pPr>
      <w:r w:rsidRPr="00DD480E">
        <w:t>Schopnost učit se</w:t>
      </w:r>
    </w:p>
    <w:p w:rsidR="001E6209" w:rsidRPr="00DD480E" w:rsidRDefault="001E6209" w:rsidP="001B23E8">
      <w:pPr>
        <w:pStyle w:val="Odstavecseseznamem"/>
        <w:numPr>
          <w:ilvl w:val="0"/>
          <w:numId w:val="95"/>
        </w:numPr>
        <w:spacing w:after="160" w:line="259" w:lineRule="auto"/>
        <w:jc w:val="both"/>
        <w:rPr>
          <w:rFonts w:ascii="Calibri" w:eastAsia="Times New Roman" w:hAnsi="Calibri" w:cs="Times New Roman"/>
        </w:rPr>
      </w:pPr>
      <w:r w:rsidRPr="00DD480E">
        <w:rPr>
          <w:rFonts w:ascii="Calibri" w:eastAsia="Times New Roman" w:hAnsi="Calibri" w:cs="Times New Roman"/>
        </w:rPr>
        <w:t>Přípravu na výuku v základní škole, k základním společenským návykům a pravidlům chování v různých prostředích</w:t>
      </w:r>
    </w:p>
    <w:p w:rsidR="001E6209" w:rsidRPr="00DD480E" w:rsidRDefault="001E6209" w:rsidP="00DD480E">
      <w:pPr>
        <w:pStyle w:val="Odstavecseseznamem"/>
        <w:spacing w:after="160" w:line="259" w:lineRule="auto"/>
        <w:jc w:val="both"/>
        <w:rPr>
          <w:rFonts w:ascii="Calibri" w:eastAsia="Times New Roman" w:hAnsi="Calibri" w:cs="Times New Roman"/>
          <w:b/>
          <w:bCs/>
        </w:rPr>
      </w:pPr>
    </w:p>
    <w:p w:rsidR="001E6209" w:rsidRPr="00DD480E" w:rsidRDefault="001E6209" w:rsidP="00DD480E">
      <w:pPr>
        <w:pStyle w:val="Odstavecseseznamem"/>
        <w:spacing w:after="160" w:line="259" w:lineRule="auto"/>
        <w:jc w:val="both"/>
        <w:rPr>
          <w:rFonts w:ascii="Calibri" w:eastAsia="Times New Roman" w:hAnsi="Calibri" w:cs="Times New Roman"/>
          <w:b/>
          <w:bCs/>
        </w:rPr>
      </w:pPr>
    </w:p>
    <w:p w:rsidR="001E6209" w:rsidRPr="00DD480E" w:rsidRDefault="001E6209" w:rsidP="00DD480E">
      <w:pPr>
        <w:keepNext/>
        <w:keepLines/>
        <w:spacing w:after="160" w:line="259" w:lineRule="auto"/>
        <w:rPr>
          <w:rFonts w:ascii="Calibri" w:eastAsia="Times New Roman" w:hAnsi="Calibri" w:cs="Times New Roman"/>
          <w:b/>
          <w:bCs/>
          <w:u w:val="single"/>
        </w:rPr>
      </w:pPr>
      <w:r w:rsidRPr="00DD480E">
        <w:rPr>
          <w:rFonts w:ascii="Calibri" w:eastAsia="Times New Roman" w:hAnsi="Calibri" w:cs="Times New Roman"/>
          <w:b/>
          <w:bCs/>
          <w:u w:val="single"/>
        </w:rPr>
        <w:lastRenderedPageBreak/>
        <w:t>VI. PODPORA DIGITÁLNÍCH KOMPETENCÍ PEDAGOGICKÝCH PRACOVNÍKŮ</w:t>
      </w:r>
    </w:p>
    <w:p w:rsidR="001E6209" w:rsidRPr="00DD480E" w:rsidRDefault="001E6209" w:rsidP="00DD480E">
      <w:pPr>
        <w:keepNext/>
        <w:keepLines/>
        <w:spacing w:after="160" w:line="259" w:lineRule="auto"/>
        <w:jc w:val="both"/>
        <w:rPr>
          <w:b/>
        </w:rPr>
      </w:pPr>
      <w:r w:rsidRPr="00DD480E">
        <w:rPr>
          <w:b/>
        </w:rPr>
        <w:t>Jako překážky v oblasti podpory digitálních kompetencí mateřské školy uvedly:</w:t>
      </w:r>
    </w:p>
    <w:p w:rsidR="001E6209" w:rsidRPr="00DD480E" w:rsidRDefault="001E6209" w:rsidP="00DD480E">
      <w:pPr>
        <w:spacing w:after="160" w:line="259" w:lineRule="auto"/>
        <w:jc w:val="both"/>
        <w:rPr>
          <w:b/>
        </w:rPr>
      </w:pPr>
      <w:r w:rsidRPr="00DD480E">
        <w:rPr>
          <w:b/>
        </w:rPr>
        <w:t>60% MŠ v rámci ORP:</w:t>
      </w:r>
    </w:p>
    <w:p w:rsidR="001E6209" w:rsidRPr="00DD480E" w:rsidRDefault="001E6209" w:rsidP="001B23E8">
      <w:pPr>
        <w:pStyle w:val="Odstavecseseznamem"/>
        <w:numPr>
          <w:ilvl w:val="0"/>
          <w:numId w:val="96"/>
        </w:numPr>
        <w:spacing w:after="160" w:line="259" w:lineRule="auto"/>
        <w:jc w:val="both"/>
        <w:rPr>
          <w:rFonts w:ascii="Calibri" w:eastAsia="Times New Roman" w:hAnsi="Calibri" w:cs="Times New Roman"/>
        </w:rPr>
      </w:pPr>
      <w:r w:rsidRPr="00DD480E">
        <w:rPr>
          <w:rFonts w:ascii="Calibri" w:eastAsia="Times New Roman" w:hAnsi="Calibri" w:cs="Times New Roman"/>
        </w:rPr>
        <w:t>Nedostatek financí na pořízení moderního ICT vybavení (včetně údržby stávající techniky) – jako nejvýznamnější překážku to uvádí 50% MŠ</w:t>
      </w:r>
    </w:p>
    <w:p w:rsidR="00DD480E" w:rsidRPr="00DD480E" w:rsidRDefault="00DD480E"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40% MŠ v rámci ORP:</w:t>
      </w:r>
    </w:p>
    <w:p w:rsidR="001E6209" w:rsidRPr="00DD480E" w:rsidRDefault="001E6209" w:rsidP="001B23E8">
      <w:pPr>
        <w:pStyle w:val="Odstavecseseznamem"/>
        <w:numPr>
          <w:ilvl w:val="0"/>
          <w:numId w:val="96"/>
        </w:numPr>
        <w:spacing w:after="160" w:line="259" w:lineRule="auto"/>
        <w:jc w:val="both"/>
        <w:rPr>
          <w:rFonts w:ascii="Calibri" w:eastAsia="Times New Roman" w:hAnsi="Calibri" w:cs="Times New Roman"/>
        </w:rPr>
      </w:pPr>
      <w:r w:rsidRPr="00DD480E">
        <w:rPr>
          <w:rFonts w:ascii="Calibri" w:eastAsia="Times New Roman" w:hAnsi="Calibri" w:cs="Times New Roman"/>
        </w:rPr>
        <w:t>Nevhodné / zastaralé ICT vybavení – jako nejvýznamnější překážku to uvádí 10% MŠ</w:t>
      </w:r>
    </w:p>
    <w:p w:rsidR="001E6209" w:rsidRPr="00DD480E" w:rsidRDefault="001E6209"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20% MŠ v rámci ORP žádné překážky neuvádí – uvedlo to 20% MŠ</w:t>
      </w:r>
    </w:p>
    <w:p w:rsidR="001E6209" w:rsidRPr="00DD480E" w:rsidRDefault="001E6209" w:rsidP="00DD480E">
      <w:pPr>
        <w:spacing w:after="160" w:line="259" w:lineRule="auto"/>
        <w:jc w:val="both"/>
        <w:rPr>
          <w:rFonts w:ascii="Calibri" w:eastAsia="Times New Roman" w:hAnsi="Calibri" w:cs="Times New Roman"/>
        </w:rPr>
      </w:pPr>
      <w:r w:rsidRPr="00DD480E">
        <w:rPr>
          <w:b/>
        </w:rPr>
        <w:t>10% MŠ ja</w:t>
      </w:r>
      <w:r w:rsidR="00DD480E">
        <w:rPr>
          <w:b/>
        </w:rPr>
        <w:t>ko nejvýznamnější překážku vidí</w:t>
      </w:r>
      <w:r w:rsidRPr="00DD480E">
        <w:rPr>
          <w:rFonts w:ascii="Calibri" w:eastAsia="Times New Roman" w:hAnsi="Calibri" w:cs="Times New Roman"/>
        </w:rPr>
        <w:t xml:space="preserve"> </w:t>
      </w:r>
      <w:r w:rsidRPr="00DD480E">
        <w:rPr>
          <w:rFonts w:ascii="Calibri" w:eastAsia="Times New Roman" w:hAnsi="Calibri" w:cs="Times New Roman"/>
          <w:b/>
        </w:rPr>
        <w:t>nedostatek příležitostí k dalšímu vzdělávání</w:t>
      </w:r>
      <w:r w:rsidRPr="00DD480E">
        <w:rPr>
          <w:rFonts w:ascii="Calibri" w:eastAsia="Times New Roman" w:hAnsi="Calibri" w:cs="Times New Roman"/>
        </w:rPr>
        <w:t xml:space="preserve"> pedagogických pracovníků v oblasti digitálních kompetencí</w:t>
      </w:r>
    </w:p>
    <w:p w:rsidR="00DD480E" w:rsidRDefault="00DD480E"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Plánování zlepšení je koncentrováno hlavně do let 2016 – 2018:</w:t>
      </w:r>
    </w:p>
    <w:p w:rsidR="001E6209" w:rsidRPr="00DD480E" w:rsidRDefault="001E6209" w:rsidP="001B23E8">
      <w:pPr>
        <w:pStyle w:val="Odstavecseseznamem"/>
        <w:numPr>
          <w:ilvl w:val="0"/>
          <w:numId w:val="96"/>
        </w:numPr>
        <w:spacing w:after="160" w:line="259" w:lineRule="auto"/>
        <w:jc w:val="both"/>
      </w:pPr>
      <w:r w:rsidRPr="00DD480E">
        <w:rPr>
          <w:b/>
        </w:rPr>
        <w:t xml:space="preserve">60 % škol v ORP </w:t>
      </w:r>
      <w:r w:rsidRPr="00DD480E">
        <w:t>předpokládá, že pedagogové budou mít základní ICT znalosti a budou je využívat pro sebevzdělání a přípravu na vzdělávání dětí</w:t>
      </w:r>
    </w:p>
    <w:p w:rsidR="001E6209" w:rsidRPr="00DD480E" w:rsidRDefault="001E6209" w:rsidP="001B23E8">
      <w:pPr>
        <w:pStyle w:val="Odstavecseseznamem"/>
        <w:numPr>
          <w:ilvl w:val="0"/>
          <w:numId w:val="96"/>
        </w:numPr>
        <w:spacing w:after="160" w:line="259" w:lineRule="auto"/>
        <w:jc w:val="both"/>
      </w:pPr>
      <w:r w:rsidRPr="00DD480E">
        <w:rPr>
          <w:b/>
        </w:rPr>
        <w:t xml:space="preserve">30 % škol v ORP </w:t>
      </w:r>
      <w:r w:rsidRPr="00DD480E">
        <w:t>předpokládá, že pedagogové budou mít základní znalosti práce s internetem</w:t>
      </w:r>
    </w:p>
    <w:p w:rsidR="001E6209" w:rsidRPr="00DD480E" w:rsidRDefault="001E6209" w:rsidP="00DD480E">
      <w:pPr>
        <w:pStyle w:val="Odstavecseseznamem"/>
        <w:spacing w:after="160" w:line="259" w:lineRule="auto"/>
        <w:ind w:left="284"/>
        <w:jc w:val="both"/>
        <w:rPr>
          <w:b/>
        </w:rPr>
      </w:pPr>
    </w:p>
    <w:p w:rsidR="001E6209" w:rsidRPr="00DD480E" w:rsidRDefault="001E6209" w:rsidP="00DD480E">
      <w:pPr>
        <w:spacing w:after="160" w:line="259" w:lineRule="auto"/>
        <w:jc w:val="both"/>
        <w:rPr>
          <w:rFonts w:ascii="Calibri" w:eastAsia="Times New Roman" w:hAnsi="Calibri" w:cs="Times New Roman"/>
          <w:b/>
          <w:bCs/>
          <w:u w:val="single"/>
        </w:rPr>
      </w:pPr>
      <w:r w:rsidRPr="00DD480E">
        <w:rPr>
          <w:rFonts w:ascii="Calibri" w:eastAsia="Times New Roman" w:hAnsi="Calibri" w:cs="Times New Roman"/>
          <w:b/>
          <w:bCs/>
          <w:u w:val="single"/>
        </w:rPr>
        <w:t>VII. ROZVOJ INFRASTRUKTURY MATEŘSKÝCH ŠKOL</w:t>
      </w:r>
    </w:p>
    <w:p w:rsidR="001E6209" w:rsidRPr="00DD480E" w:rsidRDefault="001E6209" w:rsidP="00DD480E">
      <w:pPr>
        <w:spacing w:after="160" w:line="259" w:lineRule="auto"/>
        <w:jc w:val="both"/>
        <w:rPr>
          <w:rFonts w:ascii="Calibri" w:eastAsia="Times New Roman" w:hAnsi="Calibri" w:cs="Times New Roman"/>
          <w:b/>
          <w:bCs/>
        </w:rPr>
      </w:pPr>
      <w:r w:rsidRPr="00DD480E">
        <w:rPr>
          <w:rFonts w:ascii="Calibri" w:eastAsia="Times New Roman" w:hAnsi="Calibri" w:cs="Times New Roman"/>
          <w:b/>
          <w:bCs/>
        </w:rPr>
        <w:t>Investice z EU v letech 2010 -2015</w:t>
      </w:r>
    </w:p>
    <w:p w:rsidR="001E6209" w:rsidRPr="00DD480E" w:rsidRDefault="001E6209" w:rsidP="001B23E8">
      <w:pPr>
        <w:pStyle w:val="Odstavecseseznamem"/>
        <w:numPr>
          <w:ilvl w:val="0"/>
          <w:numId w:val="97"/>
        </w:numPr>
        <w:spacing w:after="160" w:line="259" w:lineRule="auto"/>
        <w:jc w:val="both"/>
      </w:pPr>
      <w:r w:rsidRPr="00DD480E">
        <w:t xml:space="preserve">V letech 2010 – 2015 </w:t>
      </w:r>
      <w:r w:rsidRPr="00DD480E">
        <w:rPr>
          <w:b/>
        </w:rPr>
        <w:t>60%</w:t>
      </w:r>
      <w:r w:rsidRPr="00DD480E">
        <w:t xml:space="preserve"> mateřských škol investovalo do infrastruktury jako je stavba, rekonstrukce, modernizace budovy, učeben, místností, dvora, což významně převažovalo podíl škol v rámci kraje (40,1%) i ČR (39,2%). To velmi přispělo k dobrému technickému stavu MŠ.</w:t>
      </w:r>
    </w:p>
    <w:p w:rsidR="001E6209" w:rsidRPr="00DD480E" w:rsidRDefault="001E6209" w:rsidP="001B23E8">
      <w:pPr>
        <w:pStyle w:val="Odstavecseseznamem"/>
        <w:numPr>
          <w:ilvl w:val="0"/>
          <w:numId w:val="97"/>
        </w:numPr>
        <w:spacing w:after="160" w:line="259" w:lineRule="auto"/>
        <w:jc w:val="both"/>
      </w:pPr>
      <w:r w:rsidRPr="00DD480E">
        <w:rPr>
          <w:b/>
        </w:rPr>
        <w:t>20% mateřských škol</w:t>
      </w:r>
      <w:r w:rsidRPr="00DD480E">
        <w:t xml:space="preserve"> investovalo do vnitřního vybavení školy, je to obdobné jako v kraji (20,1% škol) a nižš</w:t>
      </w:r>
      <w:r w:rsidR="00DD480E">
        <w:t>í než v ČR (24%).</w:t>
      </w:r>
    </w:p>
    <w:p w:rsidR="00DD480E" w:rsidRDefault="00DD480E" w:rsidP="00DD480E">
      <w:pPr>
        <w:spacing w:after="160" w:line="259" w:lineRule="auto"/>
        <w:jc w:val="both"/>
        <w:rPr>
          <w:b/>
        </w:rPr>
      </w:pPr>
    </w:p>
    <w:p w:rsidR="001E6209" w:rsidRPr="00DD480E" w:rsidRDefault="001E6209" w:rsidP="00DD480E">
      <w:pPr>
        <w:spacing w:after="160" w:line="259" w:lineRule="auto"/>
        <w:jc w:val="both"/>
        <w:rPr>
          <w:b/>
        </w:rPr>
      </w:pPr>
      <w:r w:rsidRPr="00DD480E">
        <w:rPr>
          <w:b/>
        </w:rPr>
        <w:t>Stavby, rekonstrukce z EU v letech 2010 - 2015</w:t>
      </w:r>
    </w:p>
    <w:p w:rsidR="001E6209" w:rsidRPr="00DD480E" w:rsidRDefault="001E6209" w:rsidP="006E2D07">
      <w:pPr>
        <w:pStyle w:val="Odstavecseseznamem"/>
        <w:numPr>
          <w:ilvl w:val="0"/>
          <w:numId w:val="230"/>
        </w:numPr>
        <w:spacing w:after="160" w:line="259" w:lineRule="auto"/>
        <w:jc w:val="both"/>
        <w:rPr>
          <w:rFonts w:ascii="Calibri" w:eastAsia="Times New Roman" w:hAnsi="Calibri" w:cs="Times New Roman"/>
        </w:rPr>
      </w:pPr>
      <w:r w:rsidRPr="00DD480E">
        <w:t>60% mateřských škol investovalo do o</w:t>
      </w:r>
      <w:r w:rsidR="00DD480E" w:rsidRPr="00DD480E">
        <w:rPr>
          <w:rFonts w:ascii="Calibri" w:eastAsia="Times New Roman" w:hAnsi="Calibri" w:cs="Times New Roman"/>
        </w:rPr>
        <w:t>statních rekonstrukcí, udržovacích prací</w:t>
      </w:r>
      <w:r w:rsidRPr="00DD480E">
        <w:rPr>
          <w:rFonts w:ascii="Calibri" w:eastAsia="Times New Roman" w:hAnsi="Calibri" w:cs="Times New Roman"/>
        </w:rPr>
        <w:t xml:space="preserve"> a modernizaci pláště budovy; zateplení budov; (projekty energeticky udržitelné školy apod.)</w:t>
      </w:r>
    </w:p>
    <w:p w:rsidR="001E6209" w:rsidRPr="00DD480E" w:rsidRDefault="001E6209" w:rsidP="006E2D07">
      <w:pPr>
        <w:pStyle w:val="Odstavecseseznamem"/>
        <w:numPr>
          <w:ilvl w:val="0"/>
          <w:numId w:val="230"/>
        </w:numPr>
        <w:spacing w:after="160" w:line="259" w:lineRule="auto"/>
        <w:jc w:val="both"/>
        <w:rPr>
          <w:rFonts w:ascii="Calibri" w:eastAsia="Times New Roman" w:hAnsi="Calibri" w:cs="Times New Roman"/>
        </w:rPr>
      </w:pPr>
      <w:r w:rsidRPr="00DD480E">
        <w:rPr>
          <w:rFonts w:ascii="Calibri" w:eastAsia="Times New Roman" w:hAnsi="Calibri" w:cs="Times New Roman"/>
        </w:rPr>
        <w:t>20% mateřských škol investovalo do rekonstrukcí tříd.</w:t>
      </w:r>
    </w:p>
    <w:p w:rsidR="001E6209" w:rsidRPr="00DD480E" w:rsidRDefault="001E6209" w:rsidP="006E2D07">
      <w:pPr>
        <w:pStyle w:val="Odstavecseseznamem"/>
        <w:numPr>
          <w:ilvl w:val="0"/>
          <w:numId w:val="230"/>
        </w:numPr>
        <w:spacing w:after="160" w:line="259" w:lineRule="auto"/>
        <w:jc w:val="both"/>
        <w:rPr>
          <w:rFonts w:ascii="Calibri" w:eastAsia="Times New Roman" w:hAnsi="Calibri" w:cs="Times New Roman"/>
        </w:rPr>
      </w:pPr>
      <w:r w:rsidRPr="00DD480E">
        <w:rPr>
          <w:rFonts w:ascii="Calibri" w:eastAsia="Times New Roman" w:hAnsi="Calibri" w:cs="Times New Roman"/>
        </w:rPr>
        <w:t>10% mateřských škol investovalo do stavebních úprav a rekonstrukce heren, tělocvičen, školních jídelen a do stavebních úprav a vybavení na podporu podnětného venkovního prostředí školy např. hřiště, zahrady apod.</w:t>
      </w:r>
    </w:p>
    <w:p w:rsidR="001E6209" w:rsidRPr="00DD480E" w:rsidRDefault="001E6209" w:rsidP="00DD480E">
      <w:pPr>
        <w:spacing w:after="160" w:line="259" w:lineRule="auto"/>
        <w:jc w:val="both"/>
        <w:rPr>
          <w:rFonts w:ascii="Calibri" w:eastAsia="Times New Roman" w:hAnsi="Calibri" w:cs="Times New Roman"/>
        </w:rPr>
      </w:pPr>
      <w:r w:rsidRPr="00DD480E">
        <w:rPr>
          <w:rFonts w:ascii="Calibri" w:eastAsia="Times New Roman" w:hAnsi="Calibri" w:cs="Times New Roman"/>
        </w:rPr>
        <w:lastRenderedPageBreak/>
        <w:t>V letech 2016 -2018 mají investice směřovat ve 40% škol do stavebních úprav a rekonstrukce školních jídelen a u 30% mateřských škol do stavebních úprav a vybavení na podporu podnětného venkovního prostředí školy např. hřiště, zahrady apod.</w:t>
      </w:r>
    </w:p>
    <w:p w:rsidR="001E6209" w:rsidRPr="00DD480E" w:rsidRDefault="001E6209" w:rsidP="00DD480E">
      <w:pPr>
        <w:spacing w:after="160" w:line="259" w:lineRule="auto"/>
        <w:jc w:val="both"/>
        <w:rPr>
          <w:rFonts w:ascii="Calibri" w:eastAsia="Times New Roman" w:hAnsi="Calibri" w:cs="Times New Roman"/>
        </w:rPr>
      </w:pPr>
      <w:r w:rsidRPr="00DD480E">
        <w:rPr>
          <w:rFonts w:ascii="Calibri" w:eastAsia="Times New Roman" w:hAnsi="Calibri" w:cs="Times New Roman"/>
        </w:rPr>
        <w:t>V letech 2019-2020 plánuje 30% MŠ investovat do stavebních úprav a vybavení na podporu podnětného venkovního prostředí školy např. hřiště, zahrady apod.</w:t>
      </w:r>
    </w:p>
    <w:p w:rsidR="001E6209" w:rsidRPr="00DD480E" w:rsidRDefault="001E6209" w:rsidP="00DD480E">
      <w:pPr>
        <w:spacing w:after="160" w:line="259" w:lineRule="auto"/>
        <w:jc w:val="both"/>
        <w:rPr>
          <w:rFonts w:ascii="Calibri" w:eastAsia="Times New Roman" w:hAnsi="Calibri" w:cs="Times New Roman"/>
          <w:b/>
        </w:rPr>
      </w:pPr>
    </w:p>
    <w:p w:rsidR="001E6209" w:rsidRPr="00DD480E" w:rsidRDefault="001E6209" w:rsidP="00DD480E">
      <w:pPr>
        <w:spacing w:after="160" w:line="259" w:lineRule="auto"/>
        <w:jc w:val="both"/>
        <w:rPr>
          <w:rFonts w:ascii="Calibri" w:eastAsia="Times New Roman" w:hAnsi="Calibri" w:cs="Times New Roman"/>
          <w:b/>
        </w:rPr>
      </w:pPr>
      <w:r w:rsidRPr="00DD480E">
        <w:rPr>
          <w:rFonts w:ascii="Calibri" w:eastAsia="Times New Roman" w:hAnsi="Calibri" w:cs="Times New Roman"/>
          <w:b/>
        </w:rPr>
        <w:t xml:space="preserve">Vybavení </w:t>
      </w:r>
    </w:p>
    <w:p w:rsidR="001E6209" w:rsidRPr="00DD480E" w:rsidRDefault="001E6209" w:rsidP="00DD480E">
      <w:pPr>
        <w:spacing w:after="160" w:line="259" w:lineRule="auto"/>
        <w:jc w:val="both"/>
        <w:rPr>
          <w:rFonts w:ascii="Calibri" w:eastAsia="Times New Roman" w:hAnsi="Calibri" w:cs="Times New Roman"/>
          <w:b/>
          <w:bCs/>
        </w:rPr>
      </w:pPr>
      <w:r w:rsidRPr="00DD480E">
        <w:rPr>
          <w:rFonts w:ascii="Calibri" w:eastAsia="Times New Roman" w:hAnsi="Calibri" w:cs="Times New Roman"/>
          <w:b/>
          <w:bCs/>
        </w:rPr>
        <w:t>Investice z EU v letech 2010 -2015</w:t>
      </w:r>
    </w:p>
    <w:p w:rsidR="001E6209" w:rsidRDefault="001E6209" w:rsidP="00DD480E">
      <w:pPr>
        <w:spacing w:after="160" w:line="259" w:lineRule="auto"/>
        <w:jc w:val="both"/>
      </w:pPr>
      <w:r w:rsidRPr="00DD480E">
        <w:t xml:space="preserve">V letech 2010 – 2015 </w:t>
      </w:r>
      <w:r w:rsidRPr="00DD480E">
        <w:rPr>
          <w:b/>
        </w:rPr>
        <w:t>20%</w:t>
      </w:r>
      <w:r w:rsidRPr="00DD480E">
        <w:t xml:space="preserve"> mateřských škol investovalo do vybavení tříd a 10% do vybavení školních jídelen.</w:t>
      </w:r>
    </w:p>
    <w:p w:rsidR="00DD480E" w:rsidRPr="00DD480E" w:rsidRDefault="00DD480E" w:rsidP="00DD480E">
      <w:pPr>
        <w:spacing w:after="160" w:line="259" w:lineRule="auto"/>
        <w:jc w:val="both"/>
        <w:rPr>
          <w:rFonts w:ascii="Calibri" w:eastAsia="Times New Roman" w:hAnsi="Calibri" w:cs="Times New Roman"/>
          <w:b/>
        </w:rPr>
      </w:pPr>
    </w:p>
    <w:p w:rsidR="001E6209" w:rsidRPr="00DD480E" w:rsidRDefault="001E6209" w:rsidP="00DD480E">
      <w:pPr>
        <w:spacing w:after="160" w:line="259" w:lineRule="auto"/>
        <w:jc w:val="both"/>
        <w:rPr>
          <w:b/>
        </w:rPr>
      </w:pPr>
      <w:r w:rsidRPr="00DD480E">
        <w:rPr>
          <w:b/>
        </w:rPr>
        <w:t>Plán na pořízení vybavení v letech 2016 – 2018</w:t>
      </w:r>
    </w:p>
    <w:p w:rsidR="001E6209" w:rsidRDefault="001E6209" w:rsidP="00DD480E">
      <w:pPr>
        <w:spacing w:after="160" w:line="259" w:lineRule="auto"/>
        <w:jc w:val="both"/>
        <w:rPr>
          <w:rFonts w:ascii="Calibri" w:eastAsia="Times New Roman" w:hAnsi="Calibri" w:cs="Times New Roman"/>
        </w:rPr>
      </w:pPr>
      <w:r w:rsidRPr="00DD480E">
        <w:rPr>
          <w:b/>
        </w:rPr>
        <w:t>30%</w:t>
      </w:r>
      <w:r w:rsidRPr="00DD480E">
        <w:t xml:space="preserve"> mateřských škol předpokládá investovat do vybavení heren, do v</w:t>
      </w:r>
      <w:r w:rsidRPr="00DD480E">
        <w:rPr>
          <w:rFonts w:ascii="Calibri" w:eastAsia="Times New Roman" w:hAnsi="Calibri" w:cs="Times New Roman"/>
        </w:rPr>
        <w:t>ybavení výpočetní technikou pro potřeby pedagogických pracovníků, do nových didaktických pomůcek a do vybavení na podporu podnětného vnitřního prostředí školy např. čtenářské koutky, prostor na rozvoj jednotlivých pregramotností, polytechnických dovedností apod.</w:t>
      </w:r>
    </w:p>
    <w:p w:rsidR="00DD480E" w:rsidRPr="00DD480E" w:rsidRDefault="00DD480E" w:rsidP="00DD480E">
      <w:pPr>
        <w:spacing w:after="160" w:line="259" w:lineRule="auto"/>
        <w:jc w:val="both"/>
        <w:rPr>
          <w:rFonts w:ascii="Calibri" w:eastAsia="Times New Roman" w:hAnsi="Calibri" w:cs="Times New Roman"/>
        </w:rPr>
      </w:pPr>
    </w:p>
    <w:p w:rsidR="001E6209" w:rsidRPr="00DD480E" w:rsidRDefault="001E6209" w:rsidP="00DD480E">
      <w:pPr>
        <w:spacing w:after="160" w:line="259" w:lineRule="auto"/>
        <w:jc w:val="both"/>
        <w:rPr>
          <w:b/>
        </w:rPr>
      </w:pPr>
      <w:r w:rsidRPr="00DD480E">
        <w:rPr>
          <w:b/>
        </w:rPr>
        <w:t>Plán na pořízení vybavení v letech 2019 – 2020</w:t>
      </w:r>
    </w:p>
    <w:p w:rsidR="001E6209" w:rsidRPr="00DD480E" w:rsidRDefault="001E6209" w:rsidP="00DD480E">
      <w:pPr>
        <w:spacing w:after="160" w:line="259" w:lineRule="auto"/>
        <w:jc w:val="both"/>
        <w:rPr>
          <w:rFonts w:ascii="Calibri" w:eastAsia="Times New Roman" w:hAnsi="Calibri" w:cs="Times New Roman"/>
        </w:rPr>
      </w:pPr>
      <w:r w:rsidRPr="00DD480E">
        <w:rPr>
          <w:b/>
        </w:rPr>
        <w:t>30%</w:t>
      </w:r>
      <w:r w:rsidRPr="00DD480E">
        <w:t xml:space="preserve"> mateřských škol předpokládá investovat do </w:t>
      </w:r>
      <w:r w:rsidRPr="00DD480E">
        <w:rPr>
          <w:rFonts w:ascii="Calibri" w:eastAsia="Times New Roman" w:hAnsi="Calibri" w:cs="Times New Roman"/>
        </w:rPr>
        <w:t>vybavení na podporu podnětného vnitřního prostředí školy např. čtenářské koutky, prostor na rozvoj jednotlivých pregramotností, polytechnických dovedností apod.</w:t>
      </w:r>
    </w:p>
    <w:p w:rsidR="001E6209" w:rsidRDefault="001E6209" w:rsidP="001E6209">
      <w:pPr>
        <w:rPr>
          <w:b/>
        </w:rPr>
      </w:pPr>
    </w:p>
    <w:p w:rsidR="00DD480E" w:rsidRPr="00DD480E" w:rsidRDefault="00DD480E" w:rsidP="001E6209">
      <w:pPr>
        <w:pStyle w:val="Nadpis4"/>
      </w:pPr>
      <w:r>
        <w:t>Celkové shrnutí výstupů dotazníkového šetření MŠ</w:t>
      </w:r>
    </w:p>
    <w:p w:rsidR="001E6209" w:rsidRPr="00DD480E" w:rsidRDefault="001E6209" w:rsidP="00DD480E">
      <w:pPr>
        <w:spacing w:after="160" w:line="259" w:lineRule="auto"/>
        <w:jc w:val="both"/>
      </w:pPr>
      <w:r w:rsidRPr="00DD480E">
        <w:t>U více témat se objevilo v identifikaci překážek:</w:t>
      </w:r>
    </w:p>
    <w:p w:rsidR="001E6209" w:rsidRPr="00DD480E" w:rsidRDefault="001E6209" w:rsidP="001B23E8">
      <w:pPr>
        <w:pStyle w:val="Odstavecseseznamem"/>
        <w:numPr>
          <w:ilvl w:val="0"/>
          <w:numId w:val="98"/>
        </w:numPr>
        <w:spacing w:after="160" w:line="259" w:lineRule="auto"/>
        <w:jc w:val="both"/>
      </w:pPr>
      <w:r w:rsidRPr="00DD480E">
        <w:t>Nedostatek financí na podporu příslušné oblasti – nejčastěji uvedeno jako důvod</w:t>
      </w:r>
    </w:p>
    <w:p w:rsidR="001E6209" w:rsidRPr="00DD480E" w:rsidRDefault="001E6209" w:rsidP="001B23E8">
      <w:pPr>
        <w:pStyle w:val="Odstavecseseznamem"/>
        <w:numPr>
          <w:ilvl w:val="0"/>
          <w:numId w:val="98"/>
        </w:numPr>
        <w:spacing w:after="160" w:line="259" w:lineRule="auto"/>
        <w:jc w:val="both"/>
      </w:pPr>
      <w:r w:rsidRPr="00DD480E">
        <w:t>Nedostatek pomůcek a interaktivních metod, zastaralé, nedostatečné vybavení</w:t>
      </w:r>
    </w:p>
    <w:p w:rsidR="001E6209" w:rsidRPr="00DD480E" w:rsidRDefault="001E6209" w:rsidP="001B23E8">
      <w:pPr>
        <w:pStyle w:val="Odstavecseseznamem"/>
        <w:numPr>
          <w:ilvl w:val="0"/>
          <w:numId w:val="98"/>
        </w:numPr>
        <w:spacing w:after="160" w:line="259" w:lineRule="auto"/>
        <w:jc w:val="both"/>
      </w:pPr>
      <w:r w:rsidRPr="00DD480E">
        <w:t>Nezájem rodičů</w:t>
      </w:r>
    </w:p>
    <w:p w:rsidR="001E6209" w:rsidRPr="00DD480E" w:rsidRDefault="001E6209" w:rsidP="001B23E8">
      <w:pPr>
        <w:pStyle w:val="Odstavecseseznamem"/>
        <w:numPr>
          <w:ilvl w:val="0"/>
          <w:numId w:val="98"/>
        </w:numPr>
        <w:spacing w:after="160" w:line="259" w:lineRule="auto"/>
        <w:jc w:val="both"/>
      </w:pPr>
      <w:r w:rsidRPr="00DD480E">
        <w:t>Absence pracovníka specialisty pro rozvoj příslušné oblasti</w:t>
      </w:r>
    </w:p>
    <w:p w:rsidR="001E6209" w:rsidRPr="00DD480E" w:rsidRDefault="001E6209" w:rsidP="001B23E8">
      <w:pPr>
        <w:pStyle w:val="Odstavecseseznamem"/>
        <w:numPr>
          <w:ilvl w:val="0"/>
          <w:numId w:val="98"/>
        </w:numPr>
        <w:spacing w:after="160" w:line="259" w:lineRule="auto"/>
        <w:jc w:val="both"/>
      </w:pPr>
      <w:r w:rsidRPr="00DD480E">
        <w:t>Nedostupnost technologií pro rozvoj příslušné oblasti</w:t>
      </w:r>
    </w:p>
    <w:p w:rsidR="001E6209" w:rsidRPr="00DD480E" w:rsidRDefault="001E6209" w:rsidP="001B23E8">
      <w:pPr>
        <w:pStyle w:val="Odstavecseseznamem"/>
        <w:numPr>
          <w:ilvl w:val="0"/>
          <w:numId w:val="98"/>
        </w:numPr>
        <w:spacing w:after="160" w:line="259" w:lineRule="auto"/>
        <w:jc w:val="both"/>
      </w:pPr>
      <w:r w:rsidRPr="00DD480E">
        <w:t>Nezájem pedagogů</w:t>
      </w:r>
    </w:p>
    <w:p w:rsidR="001E6209" w:rsidRPr="00DD480E" w:rsidRDefault="001E6209" w:rsidP="003211F3">
      <w:pPr>
        <w:spacing w:after="160" w:line="259" w:lineRule="auto"/>
        <w:jc w:val="both"/>
      </w:pPr>
      <w:r w:rsidRPr="003211F3">
        <w:rPr>
          <w:b/>
          <w:u w:val="single"/>
        </w:rPr>
        <w:t xml:space="preserve">Jde </w:t>
      </w:r>
      <w:r w:rsidR="0050580C" w:rsidRPr="003211F3">
        <w:rPr>
          <w:b/>
          <w:u w:val="single"/>
        </w:rPr>
        <w:t xml:space="preserve">často </w:t>
      </w:r>
      <w:r w:rsidRPr="003211F3">
        <w:rPr>
          <w:b/>
          <w:u w:val="single"/>
        </w:rPr>
        <w:t>o externí překážky, se kterými se mateřské školy potýkají a které lze řešit z vyšší úrovně systému.</w:t>
      </w:r>
      <w:r w:rsidRPr="00DD480E">
        <w:t xml:space="preserve"> Výjimečně se mezi překážkami objevuje sebereflexe vlastních přístupů a nedostatek motivace – jako u překážky nezájem pedagoga.</w:t>
      </w:r>
    </w:p>
    <w:p w:rsidR="001E6209" w:rsidRPr="00DD480E" w:rsidRDefault="001E6209" w:rsidP="003211F3">
      <w:pPr>
        <w:keepNext/>
        <w:spacing w:after="160" w:line="259" w:lineRule="auto"/>
        <w:jc w:val="both"/>
      </w:pPr>
      <w:r w:rsidRPr="00DD480E">
        <w:t>Méně byly uváděny překážky jako:</w:t>
      </w:r>
    </w:p>
    <w:p w:rsidR="001E6209" w:rsidRPr="00DD480E" w:rsidRDefault="001E6209" w:rsidP="001B23E8">
      <w:pPr>
        <w:pStyle w:val="Odstavecseseznamem"/>
        <w:keepNext/>
        <w:numPr>
          <w:ilvl w:val="0"/>
          <w:numId w:val="98"/>
        </w:numPr>
        <w:spacing w:after="160" w:line="259" w:lineRule="auto"/>
        <w:jc w:val="both"/>
      </w:pPr>
      <w:r w:rsidRPr="00DD480E">
        <w:t>Chybějící mentoring a kolegiální podpora</w:t>
      </w:r>
    </w:p>
    <w:p w:rsidR="001E6209" w:rsidRPr="00DD480E" w:rsidRDefault="001E6209" w:rsidP="001B23E8">
      <w:pPr>
        <w:pStyle w:val="Odstavecseseznamem"/>
        <w:numPr>
          <w:ilvl w:val="0"/>
          <w:numId w:val="98"/>
        </w:numPr>
        <w:spacing w:after="160" w:line="259" w:lineRule="auto"/>
        <w:jc w:val="both"/>
      </w:pPr>
      <w:r w:rsidRPr="00DD480E">
        <w:t>Nízká kooperace s dalšími aktéry</w:t>
      </w:r>
    </w:p>
    <w:p w:rsidR="001E6209" w:rsidRPr="00DD480E" w:rsidRDefault="001E6209" w:rsidP="001B23E8">
      <w:pPr>
        <w:pStyle w:val="Odstavecseseznamem"/>
        <w:numPr>
          <w:ilvl w:val="0"/>
          <w:numId w:val="98"/>
        </w:numPr>
        <w:spacing w:after="160" w:line="259" w:lineRule="auto"/>
        <w:jc w:val="both"/>
      </w:pPr>
      <w:r w:rsidRPr="00DD480E">
        <w:t>Nedostatečný individuální přístup k dětem</w:t>
      </w:r>
    </w:p>
    <w:p w:rsidR="001E6209" w:rsidRPr="00DD480E" w:rsidRDefault="001E6209" w:rsidP="00DD480E">
      <w:pPr>
        <w:spacing w:after="160" w:line="259" w:lineRule="auto"/>
        <w:jc w:val="both"/>
      </w:pPr>
      <w:r w:rsidRPr="00DD480E">
        <w:lastRenderedPageBreak/>
        <w:t>To znamená, že ve školách jsou pravděpodobně dobré vztahy v týmech, že kooperace v území není nefunkční a že si ve školách uvědomují nutnost individuálního přístupu. Jen výjimečně se objevila nemožnost se vzdělávat v příslušné oblasti.</w:t>
      </w:r>
    </w:p>
    <w:p w:rsidR="003211F3" w:rsidRDefault="003211F3" w:rsidP="00DD480E">
      <w:pPr>
        <w:spacing w:after="160" w:line="259" w:lineRule="auto"/>
        <w:jc w:val="both"/>
      </w:pPr>
    </w:p>
    <w:p w:rsidR="001E6209" w:rsidRPr="00DD480E" w:rsidRDefault="001E6209" w:rsidP="00DD480E">
      <w:pPr>
        <w:spacing w:after="160" w:line="259" w:lineRule="auto"/>
        <w:jc w:val="both"/>
      </w:pPr>
      <w:r w:rsidRPr="00DD480E">
        <w:t>Jako opatření ke zlepšení bylo hlavně uváděno:</w:t>
      </w:r>
    </w:p>
    <w:p w:rsidR="001E6209" w:rsidRPr="00DD480E" w:rsidRDefault="001E6209" w:rsidP="001B23E8">
      <w:pPr>
        <w:pStyle w:val="Odstavecseseznamem"/>
        <w:numPr>
          <w:ilvl w:val="0"/>
          <w:numId w:val="99"/>
        </w:numPr>
        <w:spacing w:after="160" w:line="259" w:lineRule="auto"/>
        <w:jc w:val="both"/>
      </w:pPr>
      <w:r w:rsidRPr="00DD480E">
        <w:t>Zabezpečení podmínek - zlepšit technické a materiální vybavení, zejména u výpočetní techniky; dostatek pomůcek, metod, vybavení technologiemi</w:t>
      </w:r>
    </w:p>
    <w:p w:rsidR="001E6209" w:rsidRPr="00DD480E" w:rsidRDefault="001E6209" w:rsidP="001B23E8">
      <w:pPr>
        <w:pStyle w:val="Odstavecseseznamem"/>
        <w:numPr>
          <w:ilvl w:val="0"/>
          <w:numId w:val="99"/>
        </w:numPr>
        <w:spacing w:after="160" w:line="259" w:lineRule="auto"/>
        <w:jc w:val="both"/>
      </w:pPr>
      <w:r w:rsidRPr="00DD480E">
        <w:t xml:space="preserve"> Sdílení dobré praxe a spolupráce s jinými aktéry v území</w:t>
      </w:r>
    </w:p>
    <w:p w:rsidR="001E6209" w:rsidRPr="00DD480E" w:rsidRDefault="001E6209" w:rsidP="001B23E8">
      <w:pPr>
        <w:pStyle w:val="Odstavecseseznamem"/>
        <w:numPr>
          <w:ilvl w:val="0"/>
          <w:numId w:val="99"/>
        </w:numPr>
        <w:spacing w:after="160" w:line="259" w:lineRule="auto"/>
        <w:jc w:val="both"/>
      </w:pPr>
      <w:r w:rsidRPr="00DD480E">
        <w:t>Podpora individuálního zájmu dětí</w:t>
      </w:r>
    </w:p>
    <w:p w:rsidR="003211F3" w:rsidRDefault="003211F3" w:rsidP="00DD480E">
      <w:pPr>
        <w:spacing w:after="160" w:line="259" w:lineRule="auto"/>
        <w:jc w:val="both"/>
      </w:pPr>
    </w:p>
    <w:p w:rsidR="001E6209" w:rsidRPr="00DD480E" w:rsidRDefault="001E6209" w:rsidP="00DD480E">
      <w:pPr>
        <w:spacing w:after="160" w:line="259" w:lineRule="auto"/>
        <w:jc w:val="both"/>
      </w:pPr>
      <w:r w:rsidRPr="00DD480E">
        <w:t xml:space="preserve">K zabezpečení podmínek jsou potřeba </w:t>
      </w:r>
      <w:r w:rsidRPr="00DD480E">
        <w:rPr>
          <w:b/>
        </w:rPr>
        <w:t>finanční prostředky</w:t>
      </w:r>
      <w:r w:rsidRPr="00DD480E">
        <w:t xml:space="preserve">. To se následně potvrdilo i na kartě investic – v minulém plánovacím období šlo méně investic do vybavení než do stavebních investic do budov. </w:t>
      </w:r>
    </w:p>
    <w:p w:rsidR="001E6209" w:rsidRPr="00DD480E" w:rsidRDefault="001E6209" w:rsidP="00DD480E">
      <w:pPr>
        <w:spacing w:after="160" w:line="259" w:lineRule="auto"/>
        <w:jc w:val="both"/>
      </w:pPr>
      <w:r w:rsidRPr="00DD480E">
        <w:rPr>
          <w:b/>
        </w:rPr>
        <w:t>Sdílení dobré praxe a kooperace</w:t>
      </w:r>
      <w:r w:rsidRPr="00DD480E">
        <w:t xml:space="preserve"> v území je </w:t>
      </w:r>
      <w:r w:rsidRPr="00DD480E">
        <w:rPr>
          <w:b/>
        </w:rPr>
        <w:t>úkol hlavně organizačního charakteru</w:t>
      </w:r>
      <w:r w:rsidRPr="00DD480E">
        <w:t>, hraje zde roli networking a motivace ke spolupráci.</w:t>
      </w:r>
    </w:p>
    <w:p w:rsidR="001E6209" w:rsidRPr="00DD480E" w:rsidRDefault="001E6209" w:rsidP="00DD480E">
      <w:pPr>
        <w:spacing w:after="160" w:line="259" w:lineRule="auto"/>
        <w:jc w:val="both"/>
      </w:pPr>
      <w:r w:rsidRPr="00DD480E">
        <w:t xml:space="preserve">U podpory individuálního zájmu dětí </w:t>
      </w:r>
      <w:r w:rsidRPr="00DD480E">
        <w:rPr>
          <w:b/>
        </w:rPr>
        <w:t>jde o práci s talenty</w:t>
      </w:r>
      <w:r w:rsidRPr="00DD480E">
        <w:t xml:space="preserve"> - schopnost identifikovat talent a znalost metod, kterým může být podpořen.</w:t>
      </w:r>
    </w:p>
    <w:p w:rsidR="001E6209" w:rsidRPr="00DD480E" w:rsidRDefault="001E6209" w:rsidP="00DD480E">
      <w:pPr>
        <w:spacing w:after="160" w:line="259" w:lineRule="auto"/>
        <w:jc w:val="both"/>
        <w:rPr>
          <w:rFonts w:ascii="Calibri" w:eastAsia="Times New Roman" w:hAnsi="Calibri" w:cs="Times New Roman"/>
          <w:b/>
        </w:rPr>
      </w:pPr>
    </w:p>
    <w:p w:rsidR="001E6209" w:rsidRPr="00DD480E" w:rsidRDefault="001E6209" w:rsidP="00DD480E">
      <w:pPr>
        <w:spacing w:after="160" w:line="259" w:lineRule="auto"/>
        <w:jc w:val="both"/>
        <w:rPr>
          <w:rFonts w:ascii="Calibri" w:eastAsia="Times New Roman" w:hAnsi="Calibri" w:cs="Times New Roman"/>
          <w:b/>
        </w:rPr>
      </w:pPr>
      <w:r w:rsidRPr="00DD480E">
        <w:rPr>
          <w:rFonts w:ascii="Calibri" w:eastAsia="Times New Roman" w:hAnsi="Calibri" w:cs="Times New Roman"/>
          <w:b/>
        </w:rPr>
        <w:t>Průměrné hodnocení aktuálního stavu</w:t>
      </w:r>
    </w:p>
    <w:p w:rsidR="001E6209" w:rsidRPr="00DD480E" w:rsidRDefault="001E6209" w:rsidP="00DD480E">
      <w:pPr>
        <w:spacing w:after="160" w:line="259" w:lineRule="auto"/>
        <w:jc w:val="both"/>
        <w:rPr>
          <w:rFonts w:ascii="Calibri" w:eastAsia="Times New Roman" w:hAnsi="Calibri" w:cs="Times New Roman"/>
        </w:rPr>
      </w:pPr>
      <w:r w:rsidRPr="00DD480E">
        <w:rPr>
          <w:rFonts w:ascii="Calibri" w:eastAsia="Times New Roman" w:hAnsi="Calibri" w:cs="Times New Roman"/>
          <w:b/>
        </w:rPr>
        <w:t>V žádné mateřské škole nebyl dosažen ideální stav, tzn. 4 = funkční systém</w:t>
      </w:r>
      <w:r w:rsidRPr="00DD480E">
        <w:rPr>
          <w:rFonts w:ascii="Calibri" w:eastAsia="Times New Roman" w:hAnsi="Calibri" w:cs="Times New Roman"/>
        </w:rPr>
        <w:t>, vytvořené podmínky, zodpovědnost, pravidelnost, aktualizace na vnitřní a vnější podněty).</w:t>
      </w:r>
    </w:p>
    <w:p w:rsidR="001E6209" w:rsidRPr="00DD480E" w:rsidRDefault="001E6209" w:rsidP="00DD480E">
      <w:pPr>
        <w:spacing w:after="160" w:line="259" w:lineRule="auto"/>
        <w:jc w:val="both"/>
        <w:rPr>
          <w:rFonts w:ascii="Calibri" w:eastAsia="Times New Roman" w:hAnsi="Calibri" w:cs="Times New Roman"/>
        </w:rPr>
      </w:pPr>
      <w:r w:rsidRPr="00DD480E">
        <w:rPr>
          <w:rFonts w:ascii="Calibri" w:eastAsia="Times New Roman" w:hAnsi="Calibri" w:cs="Times New Roman"/>
          <w:b/>
        </w:rPr>
        <w:t>Výjimečně</w:t>
      </w:r>
      <w:r w:rsidRPr="00DD480E">
        <w:rPr>
          <w:rFonts w:ascii="Calibri" w:eastAsia="Times New Roman" w:hAnsi="Calibri" w:cs="Times New Roman"/>
        </w:rPr>
        <w:t xml:space="preserve"> se také vyskytovala hodnocení s oscilací 3,00. Přičemž 3,00 = </w:t>
      </w:r>
      <w:r w:rsidRPr="00DD480E">
        <w:rPr>
          <w:rFonts w:ascii="Calibri" w:eastAsia="Times New Roman" w:hAnsi="Calibri" w:cs="Times New Roman"/>
          <w:b/>
        </w:rPr>
        <w:t>realizovaná oblast</w:t>
      </w:r>
      <w:r w:rsidRPr="00DD480E">
        <w:rPr>
          <w:rFonts w:ascii="Calibri" w:eastAsia="Times New Roman" w:hAnsi="Calibri" w:cs="Times New Roman"/>
        </w:rPr>
        <w:t xml:space="preserve"> (tzn. funkční části systému realizovány na základní úrovni, je prostor pro zlepšení). Takto byly hodnoceny:</w:t>
      </w:r>
    </w:p>
    <w:p w:rsidR="001E6209" w:rsidRPr="00DD480E" w:rsidRDefault="001E6209" w:rsidP="001B23E8">
      <w:pPr>
        <w:pStyle w:val="Odstavecseseznamem"/>
        <w:numPr>
          <w:ilvl w:val="0"/>
          <w:numId w:val="100"/>
        </w:numPr>
        <w:spacing w:after="160" w:line="259" w:lineRule="auto"/>
        <w:jc w:val="both"/>
      </w:pPr>
      <w:r w:rsidRPr="00DD480E">
        <w:t xml:space="preserve">Podpora kompetencí k iniciativě a ke kreativitě </w:t>
      </w:r>
    </w:p>
    <w:p w:rsidR="001E6209" w:rsidRPr="00DD480E" w:rsidRDefault="001E6209" w:rsidP="001B23E8">
      <w:pPr>
        <w:pStyle w:val="Odstavecseseznamem"/>
        <w:numPr>
          <w:ilvl w:val="0"/>
          <w:numId w:val="100"/>
        </w:numPr>
        <w:spacing w:after="160" w:line="259" w:lineRule="auto"/>
        <w:jc w:val="both"/>
      </w:pPr>
      <w:r w:rsidRPr="00DD480E">
        <w:t>Sociální a občanské dovednosti a další klíčové kompetence</w:t>
      </w:r>
    </w:p>
    <w:p w:rsidR="001E6209" w:rsidRPr="00DD480E" w:rsidRDefault="001E6209" w:rsidP="00DD480E">
      <w:pPr>
        <w:spacing w:after="160" w:line="259" w:lineRule="auto"/>
        <w:jc w:val="both"/>
        <w:rPr>
          <w:rFonts w:ascii="Calibri" w:eastAsia="Times New Roman" w:hAnsi="Calibri" w:cs="Times New Roman"/>
        </w:rPr>
      </w:pPr>
      <w:r w:rsidRPr="00DD480E">
        <w:rPr>
          <w:rFonts w:ascii="Calibri" w:eastAsia="Times New Roman" w:hAnsi="Calibri" w:cs="Times New Roman"/>
        </w:rPr>
        <w:t xml:space="preserve">V průměrném hodnocení aktuálního stavu dané oblasti </w:t>
      </w:r>
      <w:r w:rsidRPr="00DD480E">
        <w:rPr>
          <w:rFonts w:ascii="Calibri" w:eastAsia="Times New Roman" w:hAnsi="Calibri" w:cs="Times New Roman"/>
          <w:b/>
        </w:rPr>
        <w:t>převažovala hodnocení</w:t>
      </w:r>
      <w:r w:rsidRPr="00DD480E">
        <w:rPr>
          <w:rFonts w:ascii="Calibri" w:eastAsia="Times New Roman" w:hAnsi="Calibri" w:cs="Times New Roman"/>
        </w:rPr>
        <w:t xml:space="preserve"> mezi 2,</w:t>
      </w:r>
      <w:r w:rsidRPr="00DD480E">
        <w:rPr>
          <w:rFonts w:ascii="Calibri" w:eastAsia="Times New Roman" w:hAnsi="Calibri" w:cs="Times New Roman"/>
          <w:b/>
        </w:rPr>
        <w:t>00 rozvíjející se oblast</w:t>
      </w:r>
      <w:r w:rsidRPr="00DD480E">
        <w:rPr>
          <w:rFonts w:ascii="Calibri" w:eastAsia="Times New Roman" w:hAnsi="Calibri" w:cs="Times New Roman"/>
        </w:rPr>
        <w:t xml:space="preserve"> – 3,00 realizovaná oblast. Takto byly hodnoceny:</w:t>
      </w:r>
    </w:p>
    <w:p w:rsidR="001E6209" w:rsidRPr="00DD480E" w:rsidRDefault="001E6209" w:rsidP="001B23E8">
      <w:pPr>
        <w:pStyle w:val="Odstavecseseznamem"/>
        <w:numPr>
          <w:ilvl w:val="0"/>
          <w:numId w:val="101"/>
        </w:numPr>
        <w:spacing w:after="160" w:line="259" w:lineRule="auto"/>
        <w:jc w:val="both"/>
        <w:rPr>
          <w:rFonts w:ascii="Calibri" w:eastAsia="Times New Roman" w:hAnsi="Calibri" w:cs="Times New Roman"/>
        </w:rPr>
      </w:pPr>
      <w:r w:rsidRPr="00DD480E">
        <w:rPr>
          <w:rFonts w:ascii="Calibri" w:eastAsia="Times New Roman" w:hAnsi="Calibri" w:cs="Times New Roman"/>
        </w:rPr>
        <w:t>Čtenářská gramotnost</w:t>
      </w:r>
    </w:p>
    <w:p w:rsidR="001E6209" w:rsidRPr="00DD480E" w:rsidRDefault="001E6209" w:rsidP="001B23E8">
      <w:pPr>
        <w:pStyle w:val="Odstavecseseznamem"/>
        <w:numPr>
          <w:ilvl w:val="0"/>
          <w:numId w:val="101"/>
        </w:numPr>
        <w:spacing w:after="160" w:line="259" w:lineRule="auto"/>
        <w:jc w:val="both"/>
        <w:rPr>
          <w:rFonts w:ascii="Calibri" w:eastAsia="Times New Roman" w:hAnsi="Calibri" w:cs="Times New Roman"/>
        </w:rPr>
      </w:pPr>
      <w:r w:rsidRPr="00DD480E">
        <w:rPr>
          <w:rFonts w:ascii="Calibri" w:eastAsia="Times New Roman" w:hAnsi="Calibri" w:cs="Times New Roman"/>
        </w:rPr>
        <w:t>Matematická gramotnost</w:t>
      </w:r>
    </w:p>
    <w:p w:rsidR="001E6209" w:rsidRPr="00DD480E" w:rsidRDefault="001E6209" w:rsidP="001B23E8">
      <w:pPr>
        <w:pStyle w:val="Odstavecseseznamem"/>
        <w:numPr>
          <w:ilvl w:val="0"/>
          <w:numId w:val="101"/>
        </w:numPr>
        <w:spacing w:after="160" w:line="259" w:lineRule="auto"/>
        <w:jc w:val="both"/>
        <w:rPr>
          <w:rFonts w:ascii="Calibri" w:eastAsia="Times New Roman" w:hAnsi="Calibri" w:cs="Times New Roman"/>
        </w:rPr>
      </w:pPr>
      <w:r w:rsidRPr="00DD480E">
        <w:rPr>
          <w:rFonts w:ascii="Calibri" w:eastAsia="Times New Roman" w:hAnsi="Calibri" w:cs="Times New Roman"/>
        </w:rPr>
        <w:t>Polytechnické vzdělávání</w:t>
      </w:r>
    </w:p>
    <w:p w:rsidR="001E6209" w:rsidRPr="00DD480E" w:rsidRDefault="001E6209" w:rsidP="001B23E8">
      <w:pPr>
        <w:pStyle w:val="Odstavecseseznamem"/>
        <w:numPr>
          <w:ilvl w:val="0"/>
          <w:numId w:val="101"/>
        </w:numPr>
        <w:spacing w:after="160" w:line="259" w:lineRule="auto"/>
        <w:jc w:val="both"/>
        <w:rPr>
          <w:rFonts w:ascii="Calibri" w:eastAsia="Times New Roman" w:hAnsi="Calibri" w:cs="Times New Roman"/>
        </w:rPr>
      </w:pPr>
      <w:r w:rsidRPr="00DD480E">
        <w:rPr>
          <w:rFonts w:ascii="Calibri" w:eastAsia="Times New Roman" w:hAnsi="Calibri" w:cs="Times New Roman"/>
        </w:rPr>
        <w:t>Digitální kompetence pedagogických pracovníků (s tím, že znalosti práce s internetem byly vyšší)</w:t>
      </w:r>
    </w:p>
    <w:p w:rsidR="001E6209" w:rsidRPr="00DD480E" w:rsidRDefault="001E6209" w:rsidP="00DD480E">
      <w:pPr>
        <w:spacing w:after="160" w:line="259" w:lineRule="auto"/>
        <w:jc w:val="both"/>
        <w:rPr>
          <w:rFonts w:ascii="Calibri" w:eastAsia="Times New Roman" w:hAnsi="Calibri" w:cs="Times New Roman"/>
        </w:rPr>
      </w:pPr>
      <w:r w:rsidRPr="00DD480E">
        <w:rPr>
          <w:rFonts w:ascii="Calibri" w:eastAsia="Times New Roman" w:hAnsi="Calibri" w:cs="Times New Roman"/>
          <w:b/>
        </w:rPr>
        <w:t>Výjimečně</w:t>
      </w:r>
      <w:r w:rsidRPr="00DD480E">
        <w:rPr>
          <w:rFonts w:ascii="Calibri" w:eastAsia="Times New Roman" w:hAnsi="Calibri" w:cs="Times New Roman"/>
        </w:rPr>
        <w:t xml:space="preserve"> šlo o hodnocení s oscilací mezi 1,00 – 2,00. Přičemž 1,00 =vůbec nebo téměř se neuplatňuje (tzn. </w:t>
      </w:r>
      <w:r w:rsidRPr="00DD480E">
        <w:rPr>
          <w:rFonts w:ascii="Calibri" w:eastAsia="Times New Roman" w:hAnsi="Calibri" w:cs="Times New Roman"/>
          <w:b/>
        </w:rPr>
        <w:t>stadium prvotních úvah, jak stav řešit</w:t>
      </w:r>
      <w:r w:rsidRPr="00DD480E">
        <w:rPr>
          <w:rFonts w:ascii="Calibri" w:eastAsia="Times New Roman" w:hAnsi="Calibri" w:cs="Times New Roman"/>
        </w:rPr>
        <w:t xml:space="preserve">. Toto se nejčastěji vyskytovalo u některých bodů v oblasti: </w:t>
      </w:r>
    </w:p>
    <w:p w:rsidR="001E6209" w:rsidRDefault="001E6209" w:rsidP="001B23E8">
      <w:pPr>
        <w:pStyle w:val="Odstavecseseznamem"/>
        <w:numPr>
          <w:ilvl w:val="0"/>
          <w:numId w:val="102"/>
        </w:numPr>
        <w:spacing w:after="160" w:line="259" w:lineRule="auto"/>
        <w:jc w:val="both"/>
        <w:rPr>
          <w:rFonts w:ascii="Calibri" w:eastAsia="Times New Roman" w:hAnsi="Calibri" w:cs="Times New Roman"/>
        </w:rPr>
      </w:pPr>
      <w:r w:rsidRPr="00DD480E">
        <w:rPr>
          <w:rFonts w:ascii="Calibri" w:eastAsia="Times New Roman" w:hAnsi="Calibri" w:cs="Times New Roman"/>
        </w:rPr>
        <w:t>Podpora inkluzivního vzdělávání</w:t>
      </w:r>
    </w:p>
    <w:p w:rsidR="001E6209" w:rsidRPr="00DD480E" w:rsidRDefault="001E6209" w:rsidP="003211F3">
      <w:pPr>
        <w:spacing w:after="160" w:line="259" w:lineRule="auto"/>
        <w:jc w:val="both"/>
      </w:pPr>
    </w:p>
    <w:p w:rsidR="001E6209" w:rsidRPr="00DD480E" w:rsidRDefault="00DA78C8" w:rsidP="00DD480E">
      <w:pPr>
        <w:spacing w:after="160" w:line="259" w:lineRule="auto"/>
        <w:jc w:val="both"/>
        <w:rPr>
          <w:b/>
        </w:rPr>
      </w:pPr>
      <w:r w:rsidRPr="00DD480E">
        <w:rPr>
          <w:b/>
        </w:rPr>
        <w:lastRenderedPageBreak/>
        <w:t>Porovnání hodnot ORP, kraj</w:t>
      </w:r>
      <w:r w:rsidR="001E6209" w:rsidRPr="00DD480E">
        <w:rPr>
          <w:b/>
        </w:rPr>
        <w:t xml:space="preserve"> a ČR</w:t>
      </w:r>
    </w:p>
    <w:p w:rsidR="001E6209" w:rsidRPr="00DD480E" w:rsidRDefault="001E6209" w:rsidP="00DD480E">
      <w:pPr>
        <w:spacing w:after="160" w:line="259" w:lineRule="auto"/>
        <w:jc w:val="both"/>
      </w:pPr>
      <w:r w:rsidRPr="00DD480E">
        <w:t>Nižší hodnoty průměrného hodnocení než v ČR a v kraji byly nejvíce zastoupeny v oblasti:</w:t>
      </w:r>
    </w:p>
    <w:p w:rsidR="001E6209" w:rsidRPr="00DD480E" w:rsidRDefault="001E6209" w:rsidP="001B23E8">
      <w:pPr>
        <w:pStyle w:val="Odstavecseseznamem"/>
        <w:numPr>
          <w:ilvl w:val="0"/>
          <w:numId w:val="102"/>
        </w:numPr>
        <w:spacing w:after="160" w:line="259" w:lineRule="auto"/>
        <w:jc w:val="both"/>
      </w:pPr>
      <w:r w:rsidRPr="00DD480E">
        <w:t>Inkluze</w:t>
      </w:r>
    </w:p>
    <w:p w:rsidR="001E6209" w:rsidRPr="00DD480E" w:rsidRDefault="001E6209" w:rsidP="001B23E8">
      <w:pPr>
        <w:pStyle w:val="Odstavecseseznamem"/>
        <w:numPr>
          <w:ilvl w:val="0"/>
          <w:numId w:val="102"/>
        </w:numPr>
        <w:spacing w:after="160" w:line="259" w:lineRule="auto"/>
        <w:jc w:val="both"/>
      </w:pPr>
      <w:r w:rsidRPr="00DD480E">
        <w:t>Čtenářská gramotnost</w:t>
      </w:r>
    </w:p>
    <w:p w:rsidR="003211F3" w:rsidRPr="00DD480E" w:rsidRDefault="003211F3" w:rsidP="003211F3">
      <w:pPr>
        <w:spacing w:after="160" w:line="259" w:lineRule="auto"/>
        <w:jc w:val="both"/>
      </w:pPr>
    </w:p>
    <w:p w:rsidR="003E004B" w:rsidRPr="006219D7" w:rsidRDefault="003E004B" w:rsidP="003675B1">
      <w:pPr>
        <w:pStyle w:val="Nadpis3"/>
      </w:pPr>
      <w:bookmarkStart w:id="313" w:name="_Toc472279513"/>
      <w:r w:rsidRPr="006219D7">
        <w:t>Výsledky šetření MŠMT – základní školy - potřeby a plány aktivit</w:t>
      </w:r>
      <w:bookmarkEnd w:id="313"/>
      <w:r w:rsidRPr="006219D7">
        <w:t xml:space="preserve">  </w:t>
      </w:r>
    </w:p>
    <w:p w:rsidR="003E004B" w:rsidRDefault="003E004B" w:rsidP="003211F3">
      <w:pPr>
        <w:spacing w:after="160" w:line="259" w:lineRule="auto"/>
        <w:jc w:val="both"/>
        <w:rPr>
          <w:rFonts w:cstheme="minorHAnsi"/>
        </w:rPr>
      </w:pPr>
      <w:r w:rsidRPr="006219D7">
        <w:t xml:space="preserve">Na území ORP Holicko se dotazníkového šetření MŠMT zúčastnilo 8 základních škol, z toho kompletně vyplnilo dotazník 100% základních škol. </w:t>
      </w:r>
      <w:r>
        <w:t xml:space="preserve">Názvy oblastí, charakteristik překážek a opatření na zlepšení jsou převzaty z výstupu šetření MŠMT. </w:t>
      </w:r>
      <w:r w:rsidRPr="006219D7">
        <w:t xml:space="preserve">Z </w:t>
      </w:r>
      <w:r w:rsidRPr="006219D7">
        <w:rPr>
          <w:rFonts w:cstheme="minorHAnsi"/>
        </w:rPr>
        <w:t> výzkumu potřeb základních škol byl vytvořen agregovaný výstup, ze kterého vyplynuly hlavní oblasti podporované z OP:</w:t>
      </w:r>
    </w:p>
    <w:p w:rsidR="003211F3" w:rsidRDefault="003211F3" w:rsidP="003211F3">
      <w:pPr>
        <w:spacing w:after="160" w:line="259" w:lineRule="auto"/>
        <w:jc w:val="both"/>
        <w:rPr>
          <w:rFonts w:cstheme="minorHAnsi"/>
        </w:rPr>
      </w:pPr>
    </w:p>
    <w:p w:rsidR="003211F3" w:rsidRPr="00BB4185" w:rsidRDefault="00BB4185" w:rsidP="00BB4185">
      <w:pPr>
        <w:pStyle w:val="Titulek"/>
      </w:pPr>
      <w:bookmarkStart w:id="314" w:name="_Toc472274146"/>
      <w:r w:rsidRPr="00BB4185">
        <w:t xml:space="preserve">Tabulka </w:t>
      </w:r>
      <w:r w:rsidR="005526AA">
        <w:fldChar w:fldCharType="begin"/>
      </w:r>
      <w:r w:rsidR="005526AA">
        <w:instrText xml:space="preserve"> SEQ Tabulka \* ARABIC </w:instrText>
      </w:r>
      <w:r w:rsidR="005526AA">
        <w:fldChar w:fldCharType="separate"/>
      </w:r>
      <w:r w:rsidR="006B7C7B">
        <w:rPr>
          <w:noProof/>
        </w:rPr>
        <w:t>26</w:t>
      </w:r>
      <w:r w:rsidR="005526AA">
        <w:rPr>
          <w:noProof/>
        </w:rPr>
        <w:fldChar w:fldCharType="end"/>
      </w:r>
      <w:r w:rsidRPr="00BB4185">
        <w:t xml:space="preserve"> </w:t>
      </w:r>
      <w:r w:rsidR="003211F3" w:rsidRPr="00BB4185">
        <w:t xml:space="preserve"> Hlavní oblasti podporované z OP</w:t>
      </w:r>
      <w:bookmarkEnd w:id="314"/>
    </w:p>
    <w:tbl>
      <w:tblPr>
        <w:tblW w:w="0" w:type="auto"/>
        <w:tblInd w:w="58" w:type="dxa"/>
        <w:tblCellMar>
          <w:left w:w="70" w:type="dxa"/>
          <w:right w:w="70" w:type="dxa"/>
        </w:tblCellMar>
        <w:tblLook w:val="04A0" w:firstRow="1" w:lastRow="0" w:firstColumn="1" w:lastColumn="0" w:noHBand="0" w:noVBand="1"/>
      </w:tblPr>
      <w:tblGrid>
        <w:gridCol w:w="5650"/>
        <w:gridCol w:w="1200"/>
        <w:gridCol w:w="1250"/>
        <w:gridCol w:w="1054"/>
      </w:tblGrid>
      <w:tr w:rsidR="003E004B" w:rsidRPr="003211F3" w:rsidTr="007D0939">
        <w:trPr>
          <w:trHeight w:val="468"/>
        </w:trPr>
        <w:tc>
          <w:tcPr>
            <w:tcW w:w="0" w:type="auto"/>
            <w:tcBorders>
              <w:top w:val="single" w:sz="8" w:space="0" w:color="auto"/>
              <w:left w:val="single" w:sz="8" w:space="0" w:color="auto"/>
              <w:bottom w:val="nil"/>
              <w:right w:val="double" w:sz="6"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p>
        </w:tc>
        <w:tc>
          <w:tcPr>
            <w:tcW w:w="0" w:type="auto"/>
            <w:gridSpan w:val="3"/>
            <w:tcBorders>
              <w:top w:val="single" w:sz="8" w:space="0" w:color="auto"/>
              <w:left w:val="nil"/>
              <w:bottom w:val="single" w:sz="4" w:space="0" w:color="auto"/>
              <w:right w:val="single" w:sz="8" w:space="0" w:color="000000"/>
            </w:tcBorders>
            <w:shd w:val="clear" w:color="000000" w:fill="D8D8D8"/>
            <w:noWrap/>
            <w:vAlign w:val="bottom"/>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Pořadí podle potřeb škol </w:t>
            </w:r>
            <w:r w:rsidRPr="003211F3">
              <w:rPr>
                <w:rFonts w:ascii="Calibri" w:eastAsia="Times New Roman" w:hAnsi="Calibri" w:cs="Times New Roman"/>
                <w:b/>
                <w:bCs/>
                <w:vertAlign w:val="superscript"/>
              </w:rPr>
              <w:t>1)</w:t>
            </w:r>
          </w:p>
        </w:tc>
      </w:tr>
      <w:tr w:rsidR="003E004B" w:rsidRPr="003211F3" w:rsidTr="007D0939">
        <w:trPr>
          <w:trHeight w:val="564"/>
        </w:trPr>
        <w:tc>
          <w:tcPr>
            <w:tcW w:w="0" w:type="auto"/>
            <w:tcBorders>
              <w:top w:val="nil"/>
              <w:left w:val="single" w:sz="8" w:space="0" w:color="auto"/>
              <w:bottom w:val="double" w:sz="6" w:space="0" w:color="auto"/>
              <w:right w:val="double" w:sz="6"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w:t>
            </w:r>
          </w:p>
        </w:tc>
        <w:tc>
          <w:tcPr>
            <w:tcW w:w="0" w:type="auto"/>
            <w:tcBorders>
              <w:top w:val="nil"/>
              <w:left w:val="nil"/>
              <w:bottom w:val="double" w:sz="6" w:space="0" w:color="auto"/>
              <w:right w:val="single" w:sz="4"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ORP</w:t>
            </w:r>
          </w:p>
        </w:tc>
        <w:tc>
          <w:tcPr>
            <w:tcW w:w="0" w:type="auto"/>
            <w:tcBorders>
              <w:top w:val="nil"/>
              <w:left w:val="nil"/>
              <w:bottom w:val="double" w:sz="6" w:space="0" w:color="auto"/>
              <w:right w:val="single" w:sz="4"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kraje</w:t>
            </w:r>
          </w:p>
        </w:tc>
        <w:tc>
          <w:tcPr>
            <w:tcW w:w="0" w:type="auto"/>
            <w:tcBorders>
              <w:top w:val="nil"/>
              <w:left w:val="nil"/>
              <w:bottom w:val="double" w:sz="6" w:space="0" w:color="auto"/>
              <w:right w:val="single" w:sz="8"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v rámci ČR </w:t>
            </w:r>
          </w:p>
        </w:tc>
      </w:tr>
      <w:tr w:rsidR="003E004B" w:rsidRPr="003211F3" w:rsidTr="007D0939">
        <w:trPr>
          <w:trHeight w:val="564"/>
        </w:trPr>
        <w:tc>
          <w:tcPr>
            <w:tcW w:w="0" w:type="auto"/>
            <w:tcBorders>
              <w:top w:val="nil"/>
              <w:left w:val="single" w:sz="8" w:space="0" w:color="auto"/>
              <w:bottom w:val="single" w:sz="4" w:space="0" w:color="auto"/>
              <w:right w:val="double" w:sz="6" w:space="0" w:color="auto"/>
            </w:tcBorders>
            <w:shd w:val="clear" w:color="auto" w:fill="auto"/>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F.       Rozvoj infrastruktury školy, vč. rekonstrukcí a vybavení</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1</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1</w:t>
            </w:r>
          </w:p>
        </w:tc>
        <w:tc>
          <w:tcPr>
            <w:tcW w:w="0" w:type="auto"/>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1</w:t>
            </w:r>
          </w:p>
        </w:tc>
      </w:tr>
      <w:tr w:rsidR="003E004B" w:rsidRPr="003211F3" w:rsidTr="007D0939">
        <w:trPr>
          <w:trHeight w:val="552"/>
        </w:trPr>
        <w:tc>
          <w:tcPr>
            <w:tcW w:w="0" w:type="auto"/>
            <w:tcBorders>
              <w:top w:val="nil"/>
              <w:left w:val="single" w:sz="8" w:space="0" w:color="auto"/>
              <w:bottom w:val="single" w:sz="4" w:space="0" w:color="auto"/>
              <w:right w:val="double" w:sz="6" w:space="0" w:color="auto"/>
            </w:tcBorders>
            <w:shd w:val="clear" w:color="auto" w:fill="auto"/>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A.       Podpora inkluzivního / společného vzdělávání</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3</w:t>
            </w:r>
          </w:p>
        </w:tc>
        <w:tc>
          <w:tcPr>
            <w:tcW w:w="0" w:type="auto"/>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4</w:t>
            </w:r>
          </w:p>
        </w:tc>
      </w:tr>
      <w:tr w:rsidR="003E004B" w:rsidRPr="003211F3" w:rsidTr="007D0939">
        <w:trPr>
          <w:trHeight w:val="552"/>
        </w:trPr>
        <w:tc>
          <w:tcPr>
            <w:tcW w:w="0" w:type="auto"/>
            <w:tcBorders>
              <w:top w:val="nil"/>
              <w:left w:val="single" w:sz="8" w:space="0" w:color="auto"/>
              <w:bottom w:val="single" w:sz="4" w:space="0" w:color="auto"/>
              <w:right w:val="double" w:sz="6" w:space="0" w:color="auto"/>
            </w:tcBorders>
            <w:shd w:val="clear" w:color="auto" w:fill="auto"/>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C.       Podpora rozvoje matematické gramotnosti</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4</w:t>
            </w:r>
          </w:p>
        </w:tc>
        <w:tc>
          <w:tcPr>
            <w:tcW w:w="0" w:type="auto"/>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3</w:t>
            </w:r>
          </w:p>
        </w:tc>
      </w:tr>
      <w:tr w:rsidR="003E004B" w:rsidRPr="003211F3" w:rsidTr="007D0939">
        <w:trPr>
          <w:trHeight w:val="552"/>
        </w:trPr>
        <w:tc>
          <w:tcPr>
            <w:tcW w:w="0" w:type="auto"/>
            <w:tcBorders>
              <w:top w:val="nil"/>
              <w:left w:val="single" w:sz="8" w:space="0" w:color="auto"/>
              <w:bottom w:val="single" w:sz="4" w:space="0" w:color="auto"/>
              <w:right w:val="double" w:sz="6" w:space="0" w:color="auto"/>
            </w:tcBorders>
            <w:shd w:val="clear" w:color="auto" w:fill="auto"/>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B.       Podpora rozvoje čtenářské gramotnosti</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4</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w:t>
            </w:r>
          </w:p>
        </w:tc>
        <w:tc>
          <w:tcPr>
            <w:tcW w:w="0" w:type="auto"/>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w:t>
            </w:r>
          </w:p>
        </w:tc>
      </w:tr>
      <w:tr w:rsidR="003E004B" w:rsidRPr="003211F3" w:rsidTr="007D0939">
        <w:trPr>
          <w:trHeight w:val="288"/>
        </w:trPr>
        <w:tc>
          <w:tcPr>
            <w:tcW w:w="0" w:type="auto"/>
            <w:tcBorders>
              <w:top w:val="nil"/>
              <w:left w:val="single" w:sz="8" w:space="0" w:color="auto"/>
              <w:bottom w:val="single" w:sz="4" w:space="0" w:color="auto"/>
              <w:right w:val="double" w:sz="6" w:space="0" w:color="auto"/>
            </w:tcBorders>
            <w:shd w:val="clear" w:color="auto" w:fill="auto"/>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E.        Podpora polytechnického vzdělávání</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5</w:t>
            </w:r>
          </w:p>
        </w:tc>
        <w:tc>
          <w:tcPr>
            <w:tcW w:w="0" w:type="auto"/>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5</w:t>
            </w:r>
          </w:p>
        </w:tc>
        <w:tc>
          <w:tcPr>
            <w:tcW w:w="0" w:type="auto"/>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5</w:t>
            </w:r>
          </w:p>
        </w:tc>
      </w:tr>
      <w:tr w:rsidR="003E004B" w:rsidRPr="003211F3" w:rsidTr="007D0939">
        <w:trPr>
          <w:trHeight w:val="564"/>
        </w:trPr>
        <w:tc>
          <w:tcPr>
            <w:tcW w:w="0" w:type="auto"/>
            <w:tcBorders>
              <w:top w:val="nil"/>
              <w:left w:val="single" w:sz="8" w:space="0" w:color="auto"/>
              <w:bottom w:val="single" w:sz="8" w:space="0" w:color="auto"/>
              <w:right w:val="double" w:sz="6" w:space="0" w:color="auto"/>
            </w:tcBorders>
            <w:shd w:val="clear" w:color="auto" w:fill="auto"/>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D.       Podpora kompetencí k podnikavosti, iniciativě a kreativitě žáků</w:t>
            </w:r>
          </w:p>
        </w:tc>
        <w:tc>
          <w:tcPr>
            <w:tcW w:w="0" w:type="auto"/>
            <w:tcBorders>
              <w:top w:val="nil"/>
              <w:left w:val="nil"/>
              <w:bottom w:val="single" w:sz="8"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6</w:t>
            </w:r>
          </w:p>
        </w:tc>
        <w:tc>
          <w:tcPr>
            <w:tcW w:w="0" w:type="auto"/>
            <w:tcBorders>
              <w:top w:val="nil"/>
              <w:left w:val="nil"/>
              <w:bottom w:val="single" w:sz="8"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6</w:t>
            </w:r>
          </w:p>
        </w:tc>
        <w:tc>
          <w:tcPr>
            <w:tcW w:w="0" w:type="auto"/>
            <w:tcBorders>
              <w:top w:val="nil"/>
              <w:left w:val="nil"/>
              <w:bottom w:val="single" w:sz="8"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6</w:t>
            </w:r>
          </w:p>
        </w:tc>
      </w:tr>
    </w:tbl>
    <w:p w:rsidR="003E004B" w:rsidRPr="003211F3" w:rsidRDefault="003E004B" w:rsidP="003211F3">
      <w:pPr>
        <w:spacing w:after="160" w:line="259" w:lineRule="auto"/>
        <w:jc w:val="both"/>
        <w:rPr>
          <w:rFonts w:cstheme="minorHAnsi"/>
          <w:i/>
        </w:rPr>
      </w:pPr>
      <w:r w:rsidRPr="003211F3">
        <w:rPr>
          <w:rFonts w:cstheme="minorHAnsi"/>
          <w:i/>
        </w:rPr>
        <w:t xml:space="preserve">Pozn.: 1 = největší potřeba rozvíjet danou oblast v rámci podpory z Evropské unie v letech 2016 – 2020; </w:t>
      </w:r>
      <w:r w:rsidR="00BE6C3F" w:rsidRPr="003211F3">
        <w:rPr>
          <w:rFonts w:cstheme="minorHAnsi"/>
          <w:i/>
        </w:rPr>
        <w:t>6 = nejmenší</w:t>
      </w:r>
      <w:r w:rsidRPr="003211F3">
        <w:rPr>
          <w:rFonts w:cstheme="minorHAnsi"/>
          <w:i/>
        </w:rPr>
        <w:t xml:space="preserve"> potřeba rozvíjet danou oblast v rámci podpory z Evropské unie v letech 2016 – 2020; zpracováno dle tab. č. 2 z výstupů dotazníkového šetření MŠMT v základních školách </w:t>
      </w:r>
    </w:p>
    <w:p w:rsidR="003211F3" w:rsidRDefault="003211F3" w:rsidP="003211F3">
      <w:pPr>
        <w:spacing w:after="160" w:line="259" w:lineRule="auto"/>
        <w:jc w:val="both"/>
      </w:pPr>
    </w:p>
    <w:p w:rsidR="003E004B" w:rsidRPr="003211F3" w:rsidRDefault="003E004B" w:rsidP="003211F3">
      <w:pPr>
        <w:spacing w:after="160" w:line="259" w:lineRule="auto"/>
        <w:jc w:val="both"/>
      </w:pPr>
      <w:r w:rsidRPr="003211F3">
        <w:t xml:space="preserve">Jako největší potřeba rozvíjet danou oblast byl vyhodnocen </w:t>
      </w:r>
      <w:r w:rsidRPr="003211F3">
        <w:rPr>
          <w:b/>
        </w:rPr>
        <w:t>r</w:t>
      </w:r>
      <w:r w:rsidRPr="003211F3">
        <w:rPr>
          <w:rFonts w:ascii="Calibri" w:eastAsia="Times New Roman" w:hAnsi="Calibri" w:cs="Times New Roman"/>
          <w:b/>
        </w:rPr>
        <w:t>ozvoj infrastruktury školy, vč. rekonstrukcí a vybavení</w:t>
      </w:r>
      <w:r w:rsidRPr="003211F3">
        <w:rPr>
          <w:b/>
        </w:rPr>
        <w:t xml:space="preserve">, </w:t>
      </w:r>
      <w:r w:rsidRPr="003211F3">
        <w:t xml:space="preserve">pořadí se shoduje s pořadím v kraji a v ČR. </w:t>
      </w:r>
    </w:p>
    <w:p w:rsidR="003E004B" w:rsidRPr="003211F3" w:rsidRDefault="003E004B" w:rsidP="003211F3">
      <w:pPr>
        <w:spacing w:after="160" w:line="259" w:lineRule="auto"/>
        <w:jc w:val="both"/>
        <w:rPr>
          <w:rFonts w:ascii="Calibri" w:eastAsia="Times New Roman" w:hAnsi="Calibri" w:cs="Times New Roman"/>
        </w:rPr>
      </w:pPr>
      <w:r w:rsidRPr="003211F3">
        <w:t xml:space="preserve">Na druhém místě byly vyhodnoceny </w:t>
      </w:r>
      <w:r w:rsidRPr="003211F3">
        <w:rPr>
          <w:b/>
        </w:rPr>
        <w:t>p</w:t>
      </w:r>
      <w:r w:rsidRPr="003211F3">
        <w:rPr>
          <w:rFonts w:ascii="Calibri" w:eastAsia="Times New Roman" w:hAnsi="Calibri" w:cs="Times New Roman"/>
          <w:b/>
        </w:rPr>
        <w:t>odpora inkluzivního / společného vzdělávání</w:t>
      </w:r>
      <w:r w:rsidRPr="003211F3">
        <w:rPr>
          <w:rFonts w:ascii="Calibri" w:eastAsia="Times New Roman" w:hAnsi="Calibri" w:cs="Times New Roman"/>
        </w:rPr>
        <w:t xml:space="preserve"> (kraj 3., ČR 4.) a </w:t>
      </w:r>
      <w:r w:rsidRPr="003211F3">
        <w:rPr>
          <w:rFonts w:ascii="Calibri" w:eastAsia="Times New Roman" w:hAnsi="Calibri" w:cs="Times New Roman"/>
          <w:b/>
        </w:rPr>
        <w:t>podpora rozvoje matematické gramotnosti</w:t>
      </w:r>
      <w:r w:rsidRPr="003211F3">
        <w:rPr>
          <w:rFonts w:ascii="Calibri" w:eastAsia="Times New Roman" w:hAnsi="Calibri" w:cs="Times New Roman"/>
        </w:rPr>
        <w:t xml:space="preserve"> (kraj 4., ČR 3.). </w:t>
      </w:r>
    </w:p>
    <w:p w:rsidR="003E004B" w:rsidRPr="003211F3" w:rsidRDefault="003E004B" w:rsidP="003211F3">
      <w:pPr>
        <w:spacing w:after="160" w:line="259" w:lineRule="auto"/>
        <w:jc w:val="both"/>
        <w:rPr>
          <w:rFonts w:ascii="Calibri" w:eastAsia="Times New Roman" w:hAnsi="Calibri" w:cs="Times New Roman"/>
          <w:b/>
        </w:rPr>
      </w:pPr>
      <w:r w:rsidRPr="003211F3">
        <w:rPr>
          <w:rFonts w:ascii="Calibri" w:eastAsia="Times New Roman" w:hAnsi="Calibri" w:cs="Times New Roman"/>
        </w:rPr>
        <w:t xml:space="preserve">Na čtvrtém místě z hlediska potřeby podpory byla uvedena </w:t>
      </w:r>
      <w:r w:rsidRPr="003211F3">
        <w:rPr>
          <w:rFonts w:ascii="Calibri" w:eastAsia="Times New Roman" w:hAnsi="Calibri" w:cs="Times New Roman"/>
          <w:b/>
        </w:rPr>
        <w:t>podpora rozvoje čtenářské gramotnosti, což se významně liší od potřeby podpory v kraji (2. místo) a v ČR (2.místo).</w:t>
      </w:r>
    </w:p>
    <w:p w:rsidR="003E004B" w:rsidRPr="003211F3" w:rsidRDefault="003E004B" w:rsidP="003211F3">
      <w:pPr>
        <w:spacing w:after="160" w:line="259" w:lineRule="auto"/>
        <w:jc w:val="both"/>
        <w:rPr>
          <w:rFonts w:ascii="Calibri" w:eastAsia="Times New Roman" w:hAnsi="Calibri" w:cs="Times New Roman"/>
        </w:rPr>
      </w:pPr>
      <w:r w:rsidRPr="003211F3">
        <w:rPr>
          <w:rFonts w:ascii="Calibri" w:eastAsia="Times New Roman" w:hAnsi="Calibri" w:cs="Times New Roman"/>
          <w:b/>
        </w:rPr>
        <w:t>Jako nejméně významné potřeby podpory byly vyhodnoceny podpora polytechnického vzdělávání a podpora kompetencí k podnikavosti, iniciativě a kreativitě žáků</w:t>
      </w:r>
      <w:r w:rsidRPr="003211F3">
        <w:rPr>
          <w:rFonts w:ascii="Calibri" w:eastAsia="Times New Roman" w:hAnsi="Calibri" w:cs="Times New Roman"/>
        </w:rPr>
        <w:t xml:space="preserve">, což bylo shodné s pořadím v kraji i ČR. </w:t>
      </w:r>
    </w:p>
    <w:p w:rsidR="00EF292F" w:rsidRDefault="00EF292F" w:rsidP="003211F3">
      <w:pPr>
        <w:spacing w:after="160" w:line="259" w:lineRule="auto"/>
        <w:jc w:val="both"/>
      </w:pPr>
    </w:p>
    <w:p w:rsidR="003211F3" w:rsidRPr="00BB4185" w:rsidRDefault="00BB4185" w:rsidP="00BB4185">
      <w:pPr>
        <w:pStyle w:val="Titulek"/>
      </w:pPr>
      <w:bookmarkStart w:id="315" w:name="_Toc472274147"/>
      <w:r w:rsidRPr="00BB4185">
        <w:t xml:space="preserve">Tabulka </w:t>
      </w:r>
      <w:r w:rsidR="005526AA">
        <w:fldChar w:fldCharType="begin"/>
      </w:r>
      <w:r w:rsidR="005526AA">
        <w:instrText xml:space="preserve"> SEQ Tabulka \* ARABIC </w:instrText>
      </w:r>
      <w:r w:rsidR="005526AA">
        <w:fldChar w:fldCharType="separate"/>
      </w:r>
      <w:r w:rsidR="006B7C7B">
        <w:rPr>
          <w:noProof/>
        </w:rPr>
        <w:t>27</w:t>
      </w:r>
      <w:r w:rsidR="005526AA">
        <w:rPr>
          <w:noProof/>
        </w:rPr>
        <w:fldChar w:fldCharType="end"/>
      </w:r>
      <w:r w:rsidRPr="00BB4185">
        <w:t xml:space="preserve"> </w:t>
      </w:r>
      <w:r w:rsidR="003211F3" w:rsidRPr="00BB4185">
        <w:t>Hlavní oblasti podporované z OP</w:t>
      </w:r>
      <w:bookmarkEnd w:id="315"/>
    </w:p>
    <w:tbl>
      <w:tblPr>
        <w:tblW w:w="8960" w:type="dxa"/>
        <w:tblInd w:w="58" w:type="dxa"/>
        <w:tblCellMar>
          <w:left w:w="70" w:type="dxa"/>
          <w:right w:w="70" w:type="dxa"/>
        </w:tblCellMar>
        <w:tblLook w:val="04A0" w:firstRow="1" w:lastRow="0" w:firstColumn="1" w:lastColumn="0" w:noHBand="0" w:noVBand="1"/>
      </w:tblPr>
      <w:tblGrid>
        <w:gridCol w:w="4440"/>
        <w:gridCol w:w="960"/>
        <w:gridCol w:w="960"/>
        <w:gridCol w:w="960"/>
        <w:gridCol w:w="1640"/>
      </w:tblGrid>
      <w:tr w:rsidR="003E004B" w:rsidRPr="003211F3" w:rsidTr="007D0939">
        <w:trPr>
          <w:gridAfter w:val="1"/>
          <w:wAfter w:w="1640" w:type="dxa"/>
          <w:trHeight w:val="660"/>
        </w:trPr>
        <w:tc>
          <w:tcPr>
            <w:tcW w:w="4440" w:type="dxa"/>
            <w:vMerge w:val="restart"/>
            <w:tcBorders>
              <w:top w:val="single" w:sz="8" w:space="0" w:color="auto"/>
              <w:left w:val="single" w:sz="8" w:space="0" w:color="auto"/>
              <w:bottom w:val="double" w:sz="6" w:space="0" w:color="000000"/>
              <w:right w:val="double" w:sz="6"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p>
        </w:tc>
        <w:tc>
          <w:tcPr>
            <w:tcW w:w="2880" w:type="dxa"/>
            <w:gridSpan w:val="3"/>
            <w:tcBorders>
              <w:top w:val="single" w:sz="8" w:space="0" w:color="auto"/>
              <w:left w:val="nil"/>
              <w:bottom w:val="single" w:sz="4" w:space="0" w:color="auto"/>
              <w:right w:val="single" w:sz="8" w:space="0" w:color="000000"/>
            </w:tcBorders>
            <w:shd w:val="clear" w:color="000000" w:fill="D8D8D8"/>
            <w:vAlign w:val="bottom"/>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Průměrné hodnocení aktuálního stavu </w:t>
            </w:r>
            <w:r w:rsidRPr="003211F3">
              <w:rPr>
                <w:rFonts w:ascii="Calibri" w:eastAsia="Times New Roman" w:hAnsi="Calibri" w:cs="Times New Roman"/>
                <w:b/>
                <w:bCs/>
                <w:vertAlign w:val="superscript"/>
              </w:rPr>
              <w:t>2)</w:t>
            </w:r>
          </w:p>
        </w:tc>
      </w:tr>
      <w:tr w:rsidR="003E004B" w:rsidRPr="003211F3" w:rsidTr="007D0939">
        <w:trPr>
          <w:gridAfter w:val="1"/>
          <w:wAfter w:w="1640" w:type="dxa"/>
          <w:trHeight w:val="564"/>
        </w:trPr>
        <w:tc>
          <w:tcPr>
            <w:tcW w:w="4440" w:type="dxa"/>
            <w:vMerge/>
            <w:tcBorders>
              <w:top w:val="single" w:sz="8" w:space="0" w:color="auto"/>
              <w:left w:val="single" w:sz="8" w:space="0" w:color="auto"/>
              <w:bottom w:val="double" w:sz="6" w:space="0" w:color="000000"/>
              <w:right w:val="double" w:sz="6" w:space="0" w:color="auto"/>
            </w:tcBorders>
            <w:vAlign w:val="center"/>
            <w:hideMark/>
          </w:tcPr>
          <w:p w:rsidR="003E004B" w:rsidRPr="003211F3" w:rsidRDefault="003E004B" w:rsidP="007D0939">
            <w:pPr>
              <w:spacing w:after="0" w:line="240" w:lineRule="auto"/>
              <w:rPr>
                <w:rFonts w:ascii="Calibri" w:eastAsia="Times New Roman" w:hAnsi="Calibri" w:cs="Times New Roman"/>
                <w:b/>
                <w:bCs/>
              </w:rPr>
            </w:pPr>
          </w:p>
        </w:tc>
        <w:tc>
          <w:tcPr>
            <w:tcW w:w="960" w:type="dxa"/>
            <w:tcBorders>
              <w:top w:val="nil"/>
              <w:left w:val="nil"/>
              <w:bottom w:val="double" w:sz="6" w:space="0" w:color="auto"/>
              <w:right w:val="single" w:sz="4"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ORP</w:t>
            </w:r>
          </w:p>
        </w:tc>
        <w:tc>
          <w:tcPr>
            <w:tcW w:w="960" w:type="dxa"/>
            <w:tcBorders>
              <w:top w:val="nil"/>
              <w:left w:val="nil"/>
              <w:bottom w:val="double" w:sz="6" w:space="0" w:color="auto"/>
              <w:right w:val="single" w:sz="4"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kraje</w:t>
            </w:r>
          </w:p>
        </w:tc>
        <w:tc>
          <w:tcPr>
            <w:tcW w:w="960" w:type="dxa"/>
            <w:tcBorders>
              <w:top w:val="nil"/>
              <w:left w:val="nil"/>
              <w:bottom w:val="double" w:sz="6" w:space="0" w:color="auto"/>
              <w:right w:val="single" w:sz="8" w:space="0" w:color="auto"/>
            </w:tcBorders>
            <w:shd w:val="clear" w:color="000000" w:fill="D8D8D8"/>
            <w:vAlign w:val="center"/>
            <w:hideMark/>
          </w:tcPr>
          <w:p w:rsidR="003E004B" w:rsidRPr="003211F3" w:rsidRDefault="003E004B" w:rsidP="007D0939">
            <w:pPr>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v rámci ČR </w:t>
            </w:r>
          </w:p>
        </w:tc>
      </w:tr>
      <w:tr w:rsidR="003E004B" w:rsidRPr="003211F3" w:rsidTr="007D0939">
        <w:trPr>
          <w:gridAfter w:val="1"/>
          <w:wAfter w:w="1640" w:type="dxa"/>
          <w:trHeight w:val="300"/>
        </w:trPr>
        <w:tc>
          <w:tcPr>
            <w:tcW w:w="4440" w:type="dxa"/>
            <w:tcBorders>
              <w:top w:val="nil"/>
              <w:left w:val="single" w:sz="8" w:space="0" w:color="auto"/>
              <w:bottom w:val="single" w:sz="4" w:space="0" w:color="auto"/>
              <w:right w:val="double" w:sz="6" w:space="0" w:color="auto"/>
            </w:tcBorders>
            <w:shd w:val="clear" w:color="auto" w:fill="auto"/>
            <w:vAlign w:val="center"/>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E.        Podpora polytechnického vzdělávání</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2,31</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2,16</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2,19</w:t>
            </w:r>
          </w:p>
        </w:tc>
      </w:tr>
      <w:tr w:rsidR="003E004B" w:rsidRPr="003211F3" w:rsidTr="007D0939">
        <w:trPr>
          <w:gridAfter w:val="1"/>
          <w:wAfter w:w="1640" w:type="dxa"/>
          <w:trHeight w:val="552"/>
        </w:trPr>
        <w:tc>
          <w:tcPr>
            <w:tcW w:w="4440" w:type="dxa"/>
            <w:tcBorders>
              <w:top w:val="nil"/>
              <w:left w:val="single" w:sz="8" w:space="0" w:color="auto"/>
              <w:bottom w:val="single" w:sz="4" w:space="0" w:color="auto"/>
              <w:right w:val="double" w:sz="6" w:space="0" w:color="auto"/>
            </w:tcBorders>
            <w:shd w:val="clear" w:color="auto" w:fill="auto"/>
            <w:vAlign w:val="center"/>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C.       Podpora rozvoje matematické gramotnosti</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2,45</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2,30</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2,33</w:t>
            </w:r>
          </w:p>
        </w:tc>
      </w:tr>
      <w:tr w:rsidR="003E004B" w:rsidRPr="003211F3" w:rsidTr="007D0939">
        <w:trPr>
          <w:gridAfter w:val="1"/>
          <w:wAfter w:w="1640" w:type="dxa"/>
          <w:trHeight w:val="552"/>
        </w:trPr>
        <w:tc>
          <w:tcPr>
            <w:tcW w:w="4440" w:type="dxa"/>
            <w:tcBorders>
              <w:top w:val="nil"/>
              <w:left w:val="single" w:sz="8" w:space="0" w:color="auto"/>
              <w:bottom w:val="single" w:sz="4" w:space="0" w:color="auto"/>
              <w:right w:val="double" w:sz="6" w:space="0" w:color="auto"/>
            </w:tcBorders>
            <w:shd w:val="clear" w:color="auto" w:fill="auto"/>
            <w:vAlign w:val="center"/>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A.       Podpora inkluzivního / společného vzdělávání</w:t>
            </w:r>
          </w:p>
        </w:tc>
        <w:tc>
          <w:tcPr>
            <w:tcW w:w="960" w:type="dxa"/>
            <w:tcBorders>
              <w:top w:val="nil"/>
              <w:left w:val="nil"/>
              <w:bottom w:val="single" w:sz="4" w:space="0" w:color="auto"/>
              <w:right w:val="single" w:sz="4" w:space="0" w:color="auto"/>
            </w:tcBorders>
            <w:shd w:val="clear" w:color="000000" w:fill="FFCCCC"/>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2,49</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2,49</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2,58</w:t>
            </w:r>
          </w:p>
        </w:tc>
      </w:tr>
      <w:tr w:rsidR="003E004B" w:rsidRPr="003211F3" w:rsidTr="007D0939">
        <w:trPr>
          <w:gridAfter w:val="1"/>
          <w:wAfter w:w="1640" w:type="dxa"/>
          <w:trHeight w:val="552"/>
        </w:trPr>
        <w:tc>
          <w:tcPr>
            <w:tcW w:w="4440" w:type="dxa"/>
            <w:tcBorders>
              <w:top w:val="nil"/>
              <w:left w:val="single" w:sz="8" w:space="0" w:color="auto"/>
              <w:bottom w:val="single" w:sz="4" w:space="0" w:color="auto"/>
              <w:right w:val="double" w:sz="6" w:space="0" w:color="auto"/>
            </w:tcBorders>
            <w:shd w:val="clear" w:color="auto" w:fill="auto"/>
            <w:vAlign w:val="center"/>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D.       Podpora kompetencí k podnikavosti, iniciativě a kreativitě žáků</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2,51</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2,30</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2,33</w:t>
            </w:r>
          </w:p>
        </w:tc>
      </w:tr>
      <w:tr w:rsidR="003E004B" w:rsidRPr="003211F3" w:rsidTr="007D0939">
        <w:trPr>
          <w:gridAfter w:val="1"/>
          <w:wAfter w:w="1640" w:type="dxa"/>
          <w:trHeight w:val="552"/>
        </w:trPr>
        <w:tc>
          <w:tcPr>
            <w:tcW w:w="4440" w:type="dxa"/>
            <w:tcBorders>
              <w:top w:val="nil"/>
              <w:left w:val="single" w:sz="8" w:space="0" w:color="auto"/>
              <w:bottom w:val="single" w:sz="4" w:space="0" w:color="auto"/>
              <w:right w:val="double" w:sz="6" w:space="0" w:color="auto"/>
            </w:tcBorders>
            <w:shd w:val="clear" w:color="auto" w:fill="auto"/>
            <w:vAlign w:val="center"/>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B.       Podpora rozvoje čtenářské gramotnosti</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2,67</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2,47</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2,48</w:t>
            </w:r>
          </w:p>
        </w:tc>
      </w:tr>
      <w:tr w:rsidR="003E004B" w:rsidRPr="003211F3" w:rsidTr="007D0939">
        <w:trPr>
          <w:gridAfter w:val="1"/>
          <w:wAfter w:w="1640" w:type="dxa"/>
          <w:trHeight w:val="564"/>
        </w:trPr>
        <w:tc>
          <w:tcPr>
            <w:tcW w:w="4440" w:type="dxa"/>
            <w:tcBorders>
              <w:top w:val="nil"/>
              <w:left w:val="single" w:sz="8" w:space="0" w:color="auto"/>
              <w:bottom w:val="single" w:sz="8" w:space="0" w:color="auto"/>
              <w:right w:val="double" w:sz="6" w:space="0" w:color="auto"/>
            </w:tcBorders>
            <w:shd w:val="clear" w:color="auto" w:fill="auto"/>
            <w:vAlign w:val="center"/>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F.       Rozvoj infrastruktury školy, vč. rekonstrukcí a vybavení</w:t>
            </w:r>
          </w:p>
        </w:tc>
        <w:tc>
          <w:tcPr>
            <w:tcW w:w="960" w:type="dxa"/>
            <w:tcBorders>
              <w:top w:val="nil"/>
              <w:left w:val="single" w:sz="8" w:space="0" w:color="auto"/>
              <w:bottom w:val="single" w:sz="8"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 </w:t>
            </w:r>
          </w:p>
        </w:tc>
        <w:tc>
          <w:tcPr>
            <w:tcW w:w="960" w:type="dxa"/>
            <w:tcBorders>
              <w:top w:val="nil"/>
              <w:left w:val="nil"/>
              <w:bottom w:val="single" w:sz="8"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 </w:t>
            </w:r>
          </w:p>
        </w:tc>
        <w:tc>
          <w:tcPr>
            <w:tcW w:w="960" w:type="dxa"/>
            <w:tcBorders>
              <w:top w:val="nil"/>
              <w:left w:val="nil"/>
              <w:bottom w:val="single" w:sz="8"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r w:rsidRPr="003211F3">
              <w:rPr>
                <w:rFonts w:ascii="Calibri" w:eastAsia="Times New Roman" w:hAnsi="Calibri" w:cs="Times New Roman"/>
              </w:rPr>
              <w:t> </w:t>
            </w:r>
          </w:p>
        </w:tc>
      </w:tr>
      <w:tr w:rsidR="003E004B" w:rsidRPr="003211F3" w:rsidTr="007D0939">
        <w:trPr>
          <w:gridAfter w:val="1"/>
          <w:wAfter w:w="1640" w:type="dxa"/>
          <w:trHeight w:val="564"/>
        </w:trPr>
        <w:tc>
          <w:tcPr>
            <w:tcW w:w="4440" w:type="dxa"/>
            <w:tcBorders>
              <w:top w:val="nil"/>
              <w:left w:val="single" w:sz="8" w:space="0" w:color="auto"/>
              <w:bottom w:val="single" w:sz="8" w:space="0" w:color="auto"/>
              <w:right w:val="double" w:sz="6" w:space="0" w:color="auto"/>
            </w:tcBorders>
            <w:shd w:val="clear" w:color="auto" w:fill="auto"/>
            <w:vAlign w:val="center"/>
            <w:hideMark/>
          </w:tcPr>
          <w:p w:rsidR="003E004B" w:rsidRPr="003211F3" w:rsidRDefault="003E004B" w:rsidP="007D0939">
            <w:pPr>
              <w:spacing w:after="0" w:line="240" w:lineRule="auto"/>
              <w:rPr>
                <w:rFonts w:ascii="Calibri" w:eastAsia="Times New Roman" w:hAnsi="Calibri" w:cs="Times New Roman"/>
              </w:rPr>
            </w:pPr>
            <w:r w:rsidRPr="003211F3">
              <w:rPr>
                <w:rFonts w:ascii="Calibri" w:eastAsia="Times New Roman" w:hAnsi="Calibri" w:cs="Times New Roman"/>
              </w:rPr>
              <w:t>Pozn.:</w:t>
            </w:r>
          </w:p>
        </w:tc>
        <w:tc>
          <w:tcPr>
            <w:tcW w:w="960" w:type="dxa"/>
            <w:tcBorders>
              <w:top w:val="nil"/>
              <w:left w:val="single" w:sz="8" w:space="0" w:color="auto"/>
              <w:bottom w:val="single" w:sz="8"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p>
        </w:tc>
        <w:tc>
          <w:tcPr>
            <w:tcW w:w="960" w:type="dxa"/>
            <w:tcBorders>
              <w:top w:val="nil"/>
              <w:left w:val="nil"/>
              <w:bottom w:val="single" w:sz="8" w:space="0" w:color="auto"/>
              <w:right w:val="single" w:sz="4"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p>
        </w:tc>
        <w:tc>
          <w:tcPr>
            <w:tcW w:w="960" w:type="dxa"/>
            <w:tcBorders>
              <w:top w:val="nil"/>
              <w:left w:val="nil"/>
              <w:bottom w:val="single" w:sz="8" w:space="0" w:color="auto"/>
              <w:right w:val="single" w:sz="8" w:space="0" w:color="auto"/>
            </w:tcBorders>
            <w:shd w:val="clear" w:color="000000" w:fill="FFFFFF"/>
            <w:vAlign w:val="center"/>
            <w:hideMark/>
          </w:tcPr>
          <w:p w:rsidR="003E004B" w:rsidRPr="003211F3" w:rsidRDefault="003E004B" w:rsidP="007D0939">
            <w:pPr>
              <w:spacing w:after="0" w:line="240" w:lineRule="auto"/>
              <w:jc w:val="center"/>
              <w:rPr>
                <w:rFonts w:ascii="Calibri" w:eastAsia="Times New Roman" w:hAnsi="Calibri" w:cs="Times New Roman"/>
              </w:rPr>
            </w:pPr>
          </w:p>
        </w:tc>
      </w:tr>
      <w:tr w:rsidR="003E004B" w:rsidRPr="003211F3" w:rsidTr="007D0939">
        <w:trPr>
          <w:trHeight w:val="2760"/>
        </w:trPr>
        <w:tc>
          <w:tcPr>
            <w:tcW w:w="8960" w:type="dxa"/>
            <w:gridSpan w:val="5"/>
            <w:tcBorders>
              <w:top w:val="nil"/>
              <w:left w:val="nil"/>
              <w:bottom w:val="nil"/>
              <w:right w:val="nil"/>
            </w:tcBorders>
            <w:shd w:val="clear" w:color="000000" w:fill="FFFFFF"/>
            <w:vAlign w:val="center"/>
            <w:hideMark/>
          </w:tcPr>
          <w:p w:rsidR="003E004B" w:rsidRPr="003211F3" w:rsidRDefault="003E004B" w:rsidP="007D0939">
            <w:pPr>
              <w:spacing w:after="0" w:line="240" w:lineRule="auto"/>
              <w:rPr>
                <w:rFonts w:ascii="Calibri" w:eastAsia="Times New Roman" w:hAnsi="Calibri" w:cs="Times New Roman"/>
                <w:i/>
                <w:iCs/>
              </w:rPr>
            </w:pPr>
            <w:r w:rsidRPr="003211F3">
              <w:rPr>
                <w:rFonts w:ascii="Calibri" w:eastAsia="Times New Roman" w:hAnsi="Calibri" w:cs="Times New Roman"/>
                <w:b/>
                <w:bCs/>
                <w:i/>
                <w:iCs/>
                <w:vertAlign w:val="superscript"/>
              </w:rPr>
              <w:t>2)</w:t>
            </w:r>
            <w:r w:rsidRPr="003211F3">
              <w:rPr>
                <w:rFonts w:ascii="Calibri" w:eastAsia="Times New Roman" w:hAnsi="Calibri" w:cs="Times New Roman"/>
                <w:i/>
                <w:iCs/>
              </w:rPr>
              <w:t xml:space="preserve"> Průměrné hodnocení aktuálního stavu v rámci ORP / kraje / republiky vychází z hodnocení aktuálního stavu MŠ v příslušných oddílech dotazníku (I.; II.; III. a IV.) na následující škále:</w:t>
            </w:r>
            <w:r w:rsidRPr="003211F3">
              <w:rPr>
                <w:rFonts w:ascii="Calibri" w:eastAsia="Times New Roman" w:hAnsi="Calibri" w:cs="Times New Roman"/>
                <w:i/>
                <w:iCs/>
              </w:rPr>
              <w:br/>
              <w:t xml:space="preserve">        1. Vůbec nebo téměř se neuplatňuje (tzn. stadium prvotních úvah, jak stav řešit)</w:t>
            </w:r>
            <w:r w:rsidRPr="003211F3">
              <w:rPr>
                <w:rFonts w:ascii="Calibri" w:eastAsia="Times New Roman" w:hAnsi="Calibri" w:cs="Times New Roman"/>
                <w:i/>
                <w:iCs/>
              </w:rPr>
              <w:br/>
              <w:t xml:space="preserve">        2. Rozvíjející se oblast (tzn. promyšlené části, počáteční realizace)</w:t>
            </w:r>
            <w:r w:rsidRPr="003211F3">
              <w:rPr>
                <w:rFonts w:ascii="Calibri" w:eastAsia="Times New Roman" w:hAnsi="Calibri" w:cs="Times New Roman"/>
                <w:i/>
                <w:iCs/>
              </w:rPr>
              <w:br/>
              <w:t xml:space="preserve">        3. Realizovaná oblast (tzn. funkční části systému realizovány na základní úrovni, je prostor na zlepšení)</w:t>
            </w:r>
            <w:r w:rsidRPr="003211F3">
              <w:rPr>
                <w:rFonts w:ascii="Calibri" w:eastAsia="Times New Roman" w:hAnsi="Calibri" w:cs="Times New Roman"/>
                <w:i/>
                <w:iCs/>
              </w:rPr>
              <w:br/>
              <w:t xml:space="preserve">        4. Ideální stav (tzn. funkční systém, vytvořené podmínky, zodpovědnost, pravidelnost, aktualizace na vnitřní i vnější podněty)</w:t>
            </w:r>
            <w:r w:rsidRPr="003211F3">
              <w:rPr>
                <w:rFonts w:ascii="Calibri" w:eastAsia="Times New Roman" w:hAnsi="Calibri" w:cs="Times New Roman"/>
                <w:i/>
                <w:iCs/>
              </w:rPr>
              <w:br/>
              <w:t xml:space="preserve">   Pokud jsou průměrné hodnoty v rámci ORP červeně zvýrazněny, znamená to, že jsou nižší než průměrné hodnoty v rámci ČR (pokud jsou hodnoty shodné a přesto je v rámci ORP červené zvýraznění, je rozdíl patrný až na třetím či dalším desetinném místě). </w:t>
            </w:r>
          </w:p>
          <w:p w:rsidR="003E004B" w:rsidRPr="003211F3" w:rsidRDefault="003E004B" w:rsidP="007D0939">
            <w:pPr>
              <w:spacing w:after="0" w:line="240" w:lineRule="auto"/>
              <w:rPr>
                <w:rFonts w:ascii="Calibri" w:eastAsia="Times New Roman" w:hAnsi="Calibri" w:cs="Times New Roman"/>
                <w:i/>
                <w:iCs/>
              </w:rPr>
            </w:pPr>
            <w:r w:rsidRPr="003211F3">
              <w:rPr>
                <w:rFonts w:ascii="Calibri" w:eastAsia="Times New Roman" w:hAnsi="Calibri" w:cs="Times New Roman"/>
                <w:i/>
                <w:iCs/>
              </w:rPr>
              <w:t>Převzato z dotazníkového šetření MŠMT v základních školách, tabulka 2.</w:t>
            </w:r>
            <w:r w:rsidRPr="003211F3">
              <w:rPr>
                <w:rFonts w:ascii="Calibri" w:eastAsia="Times New Roman" w:hAnsi="Calibri" w:cs="Times New Roman"/>
                <w:i/>
                <w:iCs/>
              </w:rPr>
              <w:br/>
              <w:t xml:space="preserve">   </w:t>
            </w:r>
          </w:p>
        </w:tc>
      </w:tr>
    </w:tbl>
    <w:p w:rsidR="00BE6C3F" w:rsidRDefault="00BE6C3F" w:rsidP="003211F3">
      <w:pPr>
        <w:spacing w:after="160" w:line="259" w:lineRule="auto"/>
        <w:jc w:val="both"/>
        <w:rPr>
          <w:rFonts w:ascii="Calibri" w:eastAsia="Times New Roman" w:hAnsi="Calibri" w:cs="Times New Roman"/>
          <w:szCs w:val="20"/>
        </w:rPr>
      </w:pPr>
    </w:p>
    <w:p w:rsidR="003E004B" w:rsidRDefault="003E004B" w:rsidP="003211F3">
      <w:pPr>
        <w:spacing w:after="160" w:line="259" w:lineRule="auto"/>
        <w:jc w:val="both"/>
        <w:rPr>
          <w:rFonts w:ascii="Calibri" w:eastAsia="Times New Roman" w:hAnsi="Calibri" w:cs="Times New Roman"/>
          <w:szCs w:val="20"/>
        </w:rPr>
      </w:pPr>
      <w:r w:rsidRPr="003211F3">
        <w:rPr>
          <w:rFonts w:ascii="Calibri" w:eastAsia="Times New Roman" w:hAnsi="Calibri" w:cs="Times New Roman"/>
          <w:szCs w:val="20"/>
        </w:rPr>
        <w:t xml:space="preserve">Z průměrného hodnocení aktuálního stavu vyplývá, že takřka všechny oblasti lze charakterizovat jako rozvíjející se oblasti v počáteční realizaci, přičemž průměrné hodnocení aktuálního stavu podpora inkluzivního vzdělávání je na stejné úrovni jako hodnoty v kraji a nižší než v ČR. Ostatní oblasti mají vyšší hodnocení aktuálního stavu v ORP než v kraji a v ČR. Oblast, kde je </w:t>
      </w:r>
      <w:r w:rsidRPr="003211F3">
        <w:rPr>
          <w:rFonts w:ascii="Calibri" w:eastAsia="Times New Roman" w:hAnsi="Calibri" w:cs="Times New Roman"/>
          <w:b/>
          <w:szCs w:val="20"/>
        </w:rPr>
        <w:t>nejnižší průměrné hodnocení aktuálního stavu</w:t>
      </w:r>
      <w:r w:rsidRPr="003211F3">
        <w:rPr>
          <w:rFonts w:ascii="Calibri" w:eastAsia="Times New Roman" w:hAnsi="Calibri" w:cs="Times New Roman"/>
          <w:szCs w:val="20"/>
        </w:rPr>
        <w:t xml:space="preserve"> je podpora </w:t>
      </w:r>
      <w:r w:rsidRPr="003211F3">
        <w:rPr>
          <w:rFonts w:ascii="Calibri" w:eastAsia="Times New Roman" w:hAnsi="Calibri" w:cs="Times New Roman"/>
          <w:b/>
          <w:szCs w:val="20"/>
        </w:rPr>
        <w:t>polytechnického vzdělávání</w:t>
      </w:r>
      <w:r w:rsidRPr="003211F3">
        <w:rPr>
          <w:rFonts w:ascii="Calibri" w:eastAsia="Times New Roman" w:hAnsi="Calibri" w:cs="Times New Roman"/>
          <w:szCs w:val="20"/>
        </w:rPr>
        <w:t>.</w:t>
      </w:r>
    </w:p>
    <w:p w:rsidR="00BB4185" w:rsidRDefault="00BB4185" w:rsidP="003211F3">
      <w:pPr>
        <w:spacing w:after="160" w:line="259" w:lineRule="auto"/>
        <w:jc w:val="both"/>
        <w:rPr>
          <w:rFonts w:ascii="Calibri" w:eastAsia="Times New Roman" w:hAnsi="Calibri" w:cs="Times New Roman"/>
          <w:szCs w:val="20"/>
        </w:rPr>
      </w:pPr>
    </w:p>
    <w:p w:rsidR="003211F3" w:rsidRPr="00BB4185" w:rsidRDefault="00BB4185" w:rsidP="00BE6C3F">
      <w:pPr>
        <w:pStyle w:val="Titulek"/>
        <w:keepNext/>
      </w:pPr>
      <w:bookmarkStart w:id="316" w:name="_Toc472274148"/>
      <w:r w:rsidRPr="00BB4185">
        <w:lastRenderedPageBreak/>
        <w:t xml:space="preserve">Tabulka </w:t>
      </w:r>
      <w:r w:rsidR="005526AA">
        <w:fldChar w:fldCharType="begin"/>
      </w:r>
      <w:r w:rsidR="005526AA">
        <w:instrText xml:space="preserve"> SEQ Tabulka \* ARABIC </w:instrText>
      </w:r>
      <w:r w:rsidR="005526AA">
        <w:fldChar w:fldCharType="separate"/>
      </w:r>
      <w:r w:rsidR="006B7C7B">
        <w:rPr>
          <w:noProof/>
        </w:rPr>
        <w:t>28</w:t>
      </w:r>
      <w:r w:rsidR="005526AA">
        <w:rPr>
          <w:noProof/>
        </w:rPr>
        <w:fldChar w:fldCharType="end"/>
      </w:r>
      <w:r>
        <w:t xml:space="preserve"> </w:t>
      </w:r>
      <w:r w:rsidR="003211F3" w:rsidRPr="00BB4185">
        <w:t>Další oblasti podporované z OP</w:t>
      </w:r>
      <w:bookmarkEnd w:id="316"/>
    </w:p>
    <w:tbl>
      <w:tblPr>
        <w:tblW w:w="8780" w:type="dxa"/>
        <w:tblInd w:w="58" w:type="dxa"/>
        <w:tblCellMar>
          <w:left w:w="70" w:type="dxa"/>
          <w:right w:w="70" w:type="dxa"/>
        </w:tblCellMar>
        <w:tblLook w:val="04A0" w:firstRow="1" w:lastRow="0" w:firstColumn="1" w:lastColumn="0" w:noHBand="0" w:noVBand="1"/>
      </w:tblPr>
      <w:tblGrid>
        <w:gridCol w:w="3020"/>
        <w:gridCol w:w="960"/>
        <w:gridCol w:w="960"/>
        <w:gridCol w:w="960"/>
        <w:gridCol w:w="960"/>
        <w:gridCol w:w="960"/>
        <w:gridCol w:w="960"/>
      </w:tblGrid>
      <w:tr w:rsidR="003E004B" w:rsidRPr="003211F3" w:rsidTr="007D0939">
        <w:trPr>
          <w:trHeight w:val="984"/>
        </w:trPr>
        <w:tc>
          <w:tcPr>
            <w:tcW w:w="3020" w:type="dxa"/>
            <w:vMerge w:val="restart"/>
            <w:tcBorders>
              <w:top w:val="single" w:sz="8" w:space="0" w:color="auto"/>
              <w:left w:val="single" w:sz="8" w:space="0" w:color="auto"/>
              <w:bottom w:val="double" w:sz="6" w:space="0" w:color="000000"/>
              <w:right w:val="double" w:sz="6" w:space="0" w:color="auto"/>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p>
        </w:tc>
        <w:tc>
          <w:tcPr>
            <w:tcW w:w="2880" w:type="dxa"/>
            <w:gridSpan w:val="3"/>
            <w:tcBorders>
              <w:top w:val="single" w:sz="8" w:space="0" w:color="auto"/>
              <w:left w:val="nil"/>
              <w:bottom w:val="single" w:sz="4" w:space="0" w:color="auto"/>
              <w:right w:val="single" w:sz="8" w:space="0" w:color="000000"/>
            </w:tcBorders>
            <w:shd w:val="clear" w:color="000000" w:fill="D8D8D8"/>
            <w:noWrap/>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Pořadí podle potřeb škol </w:t>
            </w:r>
            <w:r w:rsidRPr="003211F3">
              <w:rPr>
                <w:rFonts w:ascii="Calibri" w:eastAsia="Times New Roman" w:hAnsi="Calibri" w:cs="Times New Roman"/>
                <w:b/>
                <w:bCs/>
                <w:vertAlign w:val="superscript"/>
              </w:rPr>
              <w:t>1)</w:t>
            </w:r>
          </w:p>
        </w:tc>
        <w:tc>
          <w:tcPr>
            <w:tcW w:w="2880" w:type="dxa"/>
            <w:gridSpan w:val="3"/>
            <w:tcBorders>
              <w:top w:val="single" w:sz="8" w:space="0" w:color="auto"/>
              <w:left w:val="nil"/>
              <w:bottom w:val="single" w:sz="4" w:space="0" w:color="auto"/>
              <w:right w:val="single" w:sz="8" w:space="0" w:color="000000"/>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Průměrné hodnocení aktuálního stavu </w:t>
            </w:r>
            <w:r w:rsidRPr="003211F3">
              <w:rPr>
                <w:rFonts w:ascii="Calibri" w:eastAsia="Times New Roman" w:hAnsi="Calibri" w:cs="Times New Roman"/>
                <w:b/>
                <w:bCs/>
                <w:vertAlign w:val="superscript"/>
              </w:rPr>
              <w:t>2)</w:t>
            </w:r>
          </w:p>
        </w:tc>
      </w:tr>
      <w:tr w:rsidR="003E004B" w:rsidRPr="003211F3" w:rsidTr="007D0939">
        <w:trPr>
          <w:trHeight w:val="564"/>
        </w:trPr>
        <w:tc>
          <w:tcPr>
            <w:tcW w:w="3020" w:type="dxa"/>
            <w:vMerge/>
            <w:tcBorders>
              <w:top w:val="single" w:sz="8" w:space="0" w:color="auto"/>
              <w:left w:val="single" w:sz="8" w:space="0" w:color="auto"/>
              <w:bottom w:val="double" w:sz="6" w:space="0" w:color="000000"/>
              <w:right w:val="double" w:sz="6" w:space="0" w:color="auto"/>
            </w:tcBorders>
            <w:vAlign w:val="center"/>
            <w:hideMark/>
          </w:tcPr>
          <w:p w:rsidR="003E004B" w:rsidRPr="003211F3" w:rsidRDefault="003E004B" w:rsidP="003211F3">
            <w:pPr>
              <w:keepNext/>
              <w:keepLines/>
              <w:spacing w:after="0" w:line="240" w:lineRule="auto"/>
              <w:rPr>
                <w:rFonts w:ascii="Calibri" w:eastAsia="Times New Roman" w:hAnsi="Calibri" w:cs="Times New Roman"/>
                <w:b/>
                <w:bCs/>
              </w:rPr>
            </w:pPr>
          </w:p>
        </w:tc>
        <w:tc>
          <w:tcPr>
            <w:tcW w:w="960" w:type="dxa"/>
            <w:tcBorders>
              <w:top w:val="nil"/>
              <w:left w:val="nil"/>
              <w:bottom w:val="double" w:sz="6" w:space="0" w:color="auto"/>
              <w:right w:val="single" w:sz="4" w:space="0" w:color="auto"/>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ORP</w:t>
            </w:r>
          </w:p>
        </w:tc>
        <w:tc>
          <w:tcPr>
            <w:tcW w:w="960" w:type="dxa"/>
            <w:tcBorders>
              <w:top w:val="nil"/>
              <w:left w:val="nil"/>
              <w:bottom w:val="double" w:sz="6" w:space="0" w:color="auto"/>
              <w:right w:val="single" w:sz="4" w:space="0" w:color="auto"/>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kraje</w:t>
            </w:r>
          </w:p>
        </w:tc>
        <w:tc>
          <w:tcPr>
            <w:tcW w:w="960" w:type="dxa"/>
            <w:tcBorders>
              <w:top w:val="nil"/>
              <w:left w:val="nil"/>
              <w:bottom w:val="double" w:sz="6" w:space="0" w:color="auto"/>
              <w:right w:val="single" w:sz="8" w:space="0" w:color="auto"/>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v rámci ČR </w:t>
            </w:r>
          </w:p>
        </w:tc>
        <w:tc>
          <w:tcPr>
            <w:tcW w:w="960" w:type="dxa"/>
            <w:tcBorders>
              <w:top w:val="nil"/>
              <w:left w:val="nil"/>
              <w:bottom w:val="double" w:sz="6" w:space="0" w:color="auto"/>
              <w:right w:val="single" w:sz="4" w:space="0" w:color="auto"/>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ORP</w:t>
            </w:r>
          </w:p>
        </w:tc>
        <w:tc>
          <w:tcPr>
            <w:tcW w:w="960" w:type="dxa"/>
            <w:tcBorders>
              <w:top w:val="nil"/>
              <w:left w:val="nil"/>
              <w:bottom w:val="double" w:sz="6" w:space="0" w:color="auto"/>
              <w:right w:val="single" w:sz="4" w:space="0" w:color="auto"/>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v rámci kraje</w:t>
            </w:r>
          </w:p>
        </w:tc>
        <w:tc>
          <w:tcPr>
            <w:tcW w:w="960" w:type="dxa"/>
            <w:tcBorders>
              <w:top w:val="nil"/>
              <w:left w:val="nil"/>
              <w:bottom w:val="double" w:sz="6" w:space="0" w:color="auto"/>
              <w:right w:val="single" w:sz="8" w:space="0" w:color="auto"/>
            </w:tcBorders>
            <w:shd w:val="clear" w:color="000000" w:fill="D8D8D8"/>
            <w:vAlign w:val="center"/>
            <w:hideMark/>
          </w:tcPr>
          <w:p w:rsidR="003E004B" w:rsidRPr="003211F3" w:rsidRDefault="003E004B" w:rsidP="003211F3">
            <w:pPr>
              <w:keepNext/>
              <w:keepLines/>
              <w:spacing w:after="0" w:line="240" w:lineRule="auto"/>
              <w:jc w:val="center"/>
              <w:rPr>
                <w:rFonts w:ascii="Calibri" w:eastAsia="Times New Roman" w:hAnsi="Calibri" w:cs="Times New Roman"/>
                <w:b/>
                <w:bCs/>
              </w:rPr>
            </w:pPr>
            <w:r w:rsidRPr="003211F3">
              <w:rPr>
                <w:rFonts w:ascii="Calibri" w:eastAsia="Times New Roman" w:hAnsi="Calibri" w:cs="Times New Roman"/>
                <w:b/>
                <w:bCs/>
              </w:rPr>
              <w:t xml:space="preserve">v rámci ČR </w:t>
            </w:r>
          </w:p>
        </w:tc>
      </w:tr>
      <w:tr w:rsidR="003E004B" w:rsidRPr="003211F3" w:rsidTr="007D0939">
        <w:trPr>
          <w:trHeight w:val="444"/>
        </w:trPr>
        <w:tc>
          <w:tcPr>
            <w:tcW w:w="3020" w:type="dxa"/>
            <w:tcBorders>
              <w:top w:val="nil"/>
              <w:left w:val="single" w:sz="8" w:space="0" w:color="auto"/>
              <w:bottom w:val="single" w:sz="4" w:space="0" w:color="auto"/>
              <w:right w:val="double" w:sz="6" w:space="0" w:color="auto"/>
            </w:tcBorders>
            <w:shd w:val="clear" w:color="auto" w:fill="auto"/>
            <w:vAlign w:val="center"/>
            <w:hideMark/>
          </w:tcPr>
          <w:p w:rsidR="003E004B" w:rsidRPr="003211F3" w:rsidRDefault="003E004B" w:rsidP="003211F3">
            <w:pPr>
              <w:keepNext/>
              <w:keepLines/>
              <w:spacing w:after="0" w:line="240" w:lineRule="auto"/>
              <w:rPr>
                <w:rFonts w:ascii="Calibri" w:eastAsia="Times New Roman" w:hAnsi="Calibri" w:cs="Times New Roman"/>
              </w:rPr>
            </w:pPr>
            <w:r w:rsidRPr="003211F3">
              <w:rPr>
                <w:rFonts w:ascii="Calibri" w:eastAsia="Times New Roman" w:hAnsi="Calibri" w:cs="Times New Roman"/>
              </w:rPr>
              <w:t xml:space="preserve">A.       Jazykové vzdělávání </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1</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1</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1</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2,36</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2,18</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2,24</w:t>
            </w:r>
          </w:p>
        </w:tc>
      </w:tr>
      <w:tr w:rsidR="003E004B" w:rsidRPr="003211F3" w:rsidTr="007D0939">
        <w:trPr>
          <w:trHeight w:val="1104"/>
        </w:trPr>
        <w:tc>
          <w:tcPr>
            <w:tcW w:w="3020" w:type="dxa"/>
            <w:tcBorders>
              <w:top w:val="nil"/>
              <w:left w:val="single" w:sz="8" w:space="0" w:color="auto"/>
              <w:bottom w:val="single" w:sz="4" w:space="0" w:color="auto"/>
              <w:right w:val="double" w:sz="6" w:space="0" w:color="auto"/>
            </w:tcBorders>
            <w:shd w:val="clear" w:color="auto" w:fill="auto"/>
            <w:vAlign w:val="center"/>
            <w:hideMark/>
          </w:tcPr>
          <w:p w:rsidR="003E004B" w:rsidRPr="003211F3" w:rsidRDefault="003E004B" w:rsidP="003211F3">
            <w:pPr>
              <w:keepNext/>
              <w:keepLines/>
              <w:spacing w:after="0" w:line="240" w:lineRule="auto"/>
              <w:rPr>
                <w:rFonts w:ascii="Calibri" w:eastAsia="Times New Roman" w:hAnsi="Calibri" w:cs="Times New Roman"/>
              </w:rPr>
            </w:pPr>
            <w:r w:rsidRPr="003211F3">
              <w:rPr>
                <w:rFonts w:ascii="Calibri" w:eastAsia="Times New Roman" w:hAnsi="Calibri" w:cs="Times New Roman"/>
              </w:rPr>
              <w:t>B.       ICT včetně potřeb infrastruktury (podpora digitálních kompetencí, konektivita škol)</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2,48</w:t>
            </w:r>
          </w:p>
        </w:tc>
        <w:tc>
          <w:tcPr>
            <w:tcW w:w="960" w:type="dxa"/>
            <w:tcBorders>
              <w:top w:val="nil"/>
              <w:left w:val="nil"/>
              <w:bottom w:val="single" w:sz="4"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2,41</w:t>
            </w:r>
          </w:p>
        </w:tc>
        <w:tc>
          <w:tcPr>
            <w:tcW w:w="960" w:type="dxa"/>
            <w:tcBorders>
              <w:top w:val="nil"/>
              <w:left w:val="nil"/>
              <w:bottom w:val="single" w:sz="4" w:space="0" w:color="auto"/>
              <w:right w:val="single" w:sz="8"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2,46</w:t>
            </w:r>
          </w:p>
        </w:tc>
      </w:tr>
      <w:tr w:rsidR="003E004B" w:rsidRPr="003211F3" w:rsidTr="007D0939">
        <w:trPr>
          <w:trHeight w:val="840"/>
        </w:trPr>
        <w:tc>
          <w:tcPr>
            <w:tcW w:w="3020" w:type="dxa"/>
            <w:tcBorders>
              <w:top w:val="nil"/>
              <w:left w:val="single" w:sz="8" w:space="0" w:color="auto"/>
              <w:bottom w:val="single" w:sz="8" w:space="0" w:color="auto"/>
              <w:right w:val="double" w:sz="6" w:space="0" w:color="auto"/>
            </w:tcBorders>
            <w:shd w:val="clear" w:color="auto" w:fill="auto"/>
            <w:vAlign w:val="center"/>
            <w:hideMark/>
          </w:tcPr>
          <w:p w:rsidR="003E004B" w:rsidRPr="003211F3" w:rsidRDefault="003E004B" w:rsidP="003211F3">
            <w:pPr>
              <w:keepNext/>
              <w:keepLines/>
              <w:spacing w:after="0" w:line="240" w:lineRule="auto"/>
              <w:rPr>
                <w:rFonts w:ascii="Calibri" w:eastAsia="Times New Roman" w:hAnsi="Calibri" w:cs="Times New Roman"/>
              </w:rPr>
            </w:pPr>
            <w:r w:rsidRPr="003211F3">
              <w:rPr>
                <w:rFonts w:ascii="Calibri" w:eastAsia="Times New Roman" w:hAnsi="Calibri" w:cs="Times New Roman"/>
              </w:rPr>
              <w:t xml:space="preserve">C.       Sociální a občanské dovednosti a další klíčové kompetence </w:t>
            </w:r>
          </w:p>
        </w:tc>
        <w:tc>
          <w:tcPr>
            <w:tcW w:w="960" w:type="dxa"/>
            <w:tcBorders>
              <w:top w:val="nil"/>
              <w:left w:val="nil"/>
              <w:bottom w:val="single" w:sz="8"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3</w:t>
            </w:r>
          </w:p>
        </w:tc>
        <w:tc>
          <w:tcPr>
            <w:tcW w:w="960" w:type="dxa"/>
            <w:tcBorders>
              <w:top w:val="nil"/>
              <w:left w:val="nil"/>
              <w:bottom w:val="single" w:sz="8"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3</w:t>
            </w:r>
          </w:p>
        </w:tc>
        <w:tc>
          <w:tcPr>
            <w:tcW w:w="960" w:type="dxa"/>
            <w:tcBorders>
              <w:top w:val="nil"/>
              <w:left w:val="nil"/>
              <w:bottom w:val="single" w:sz="8" w:space="0" w:color="auto"/>
              <w:right w:val="single" w:sz="8"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3</w:t>
            </w:r>
          </w:p>
        </w:tc>
        <w:tc>
          <w:tcPr>
            <w:tcW w:w="960" w:type="dxa"/>
            <w:tcBorders>
              <w:top w:val="nil"/>
              <w:left w:val="nil"/>
              <w:bottom w:val="single" w:sz="8"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2,80</w:t>
            </w:r>
          </w:p>
        </w:tc>
        <w:tc>
          <w:tcPr>
            <w:tcW w:w="960" w:type="dxa"/>
            <w:tcBorders>
              <w:top w:val="nil"/>
              <w:left w:val="nil"/>
              <w:bottom w:val="single" w:sz="8" w:space="0" w:color="auto"/>
              <w:right w:val="single" w:sz="4"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2,80</w:t>
            </w:r>
          </w:p>
        </w:tc>
        <w:tc>
          <w:tcPr>
            <w:tcW w:w="960" w:type="dxa"/>
            <w:tcBorders>
              <w:top w:val="nil"/>
              <w:left w:val="nil"/>
              <w:bottom w:val="single" w:sz="8" w:space="0" w:color="auto"/>
              <w:right w:val="single" w:sz="8" w:space="0" w:color="auto"/>
            </w:tcBorders>
            <w:shd w:val="clear" w:color="000000" w:fill="FFFFFF"/>
            <w:vAlign w:val="center"/>
            <w:hideMark/>
          </w:tcPr>
          <w:p w:rsidR="003E004B" w:rsidRPr="003211F3" w:rsidRDefault="003E004B" w:rsidP="003211F3">
            <w:pPr>
              <w:keepNext/>
              <w:keepLines/>
              <w:spacing w:after="0" w:line="240" w:lineRule="auto"/>
              <w:jc w:val="center"/>
              <w:rPr>
                <w:rFonts w:ascii="Calibri" w:eastAsia="Times New Roman" w:hAnsi="Calibri" w:cs="Times New Roman"/>
              </w:rPr>
            </w:pPr>
            <w:r w:rsidRPr="003211F3">
              <w:rPr>
                <w:rFonts w:ascii="Calibri" w:eastAsia="Times New Roman" w:hAnsi="Calibri" w:cs="Times New Roman"/>
              </w:rPr>
              <w:t>2,84</w:t>
            </w:r>
          </w:p>
        </w:tc>
      </w:tr>
    </w:tbl>
    <w:p w:rsidR="003E004B" w:rsidRPr="006219D7" w:rsidRDefault="003211F3" w:rsidP="003211F3">
      <w:pPr>
        <w:pStyle w:val="Default"/>
        <w:keepNext/>
        <w:keepLines/>
        <w:spacing w:after="160" w:line="259" w:lineRule="auto"/>
        <w:jc w:val="both"/>
        <w:rPr>
          <w:rFonts w:asciiTheme="minorHAnsi" w:hAnsiTheme="minorHAnsi"/>
          <w:i/>
          <w:color w:val="auto"/>
          <w:sz w:val="22"/>
          <w:szCs w:val="22"/>
        </w:rPr>
      </w:pPr>
      <w:r>
        <w:rPr>
          <w:rFonts w:asciiTheme="minorHAnsi" w:hAnsiTheme="minorHAnsi"/>
          <w:i/>
          <w:color w:val="auto"/>
          <w:sz w:val="22"/>
          <w:szCs w:val="22"/>
        </w:rPr>
        <w:t xml:space="preserve">Pozn. 1 a 2 </w:t>
      </w:r>
      <w:r w:rsidR="003E004B" w:rsidRPr="006219D7">
        <w:rPr>
          <w:rFonts w:asciiTheme="minorHAnsi" w:hAnsiTheme="minorHAnsi"/>
          <w:i/>
          <w:color w:val="auto"/>
          <w:sz w:val="22"/>
          <w:szCs w:val="22"/>
        </w:rPr>
        <w:t>mají stejný význam jako u předchozích tabulek. Zdroj: tabulka upravena dle tabulky č. 3 z výstupů šetření MŠMT na základních školách.</w:t>
      </w:r>
    </w:p>
    <w:p w:rsidR="003E004B" w:rsidRPr="006219D7" w:rsidRDefault="003E004B" w:rsidP="003211F3">
      <w:pPr>
        <w:spacing w:after="160" w:line="259" w:lineRule="auto"/>
        <w:jc w:val="both"/>
      </w:pPr>
    </w:p>
    <w:p w:rsidR="003E004B" w:rsidRPr="006219D7" w:rsidRDefault="003E004B" w:rsidP="003211F3">
      <w:pPr>
        <w:spacing w:after="160" w:line="259" w:lineRule="auto"/>
        <w:jc w:val="both"/>
      </w:pPr>
      <w:r w:rsidRPr="006219D7">
        <w:t xml:space="preserve">Z tabulky vyplývá, že největší potřeba (v tabulce 1=největší potřeba) je u </w:t>
      </w:r>
      <w:r w:rsidRPr="006219D7">
        <w:rPr>
          <w:b/>
        </w:rPr>
        <w:t>jazykového vzdělávání</w:t>
      </w:r>
      <w:r w:rsidRPr="006219D7">
        <w:t>, kde je pořadí stejné u ORP, kraje i ČR. Hodnocení aktuálního stavu je o trochu vyšší než v kraji a</w:t>
      </w:r>
      <w:r w:rsidR="003211F3">
        <w:t xml:space="preserve"> v ČR. Potřeba rozvoje oblasti</w:t>
      </w:r>
      <w:r w:rsidRPr="006219D7">
        <w:t xml:space="preserve"> </w:t>
      </w:r>
      <w:r w:rsidRPr="006219D7">
        <w:rPr>
          <w:b/>
        </w:rPr>
        <w:t xml:space="preserve">ICT </w:t>
      </w:r>
      <w:r w:rsidRPr="006219D7">
        <w:rPr>
          <w:rFonts w:ascii="Calibri" w:eastAsia="Times New Roman" w:hAnsi="Calibri" w:cs="Times New Roman"/>
          <w:b/>
          <w:sz w:val="20"/>
          <w:szCs w:val="20"/>
        </w:rPr>
        <w:t xml:space="preserve">včetně potřeb infrastruktury (podpora digitálních kompetencí, konektivita škol) </w:t>
      </w:r>
      <w:r w:rsidRPr="006219D7">
        <w:rPr>
          <w:rFonts w:ascii="Calibri" w:eastAsia="Times New Roman" w:hAnsi="Calibri" w:cs="Times New Roman"/>
          <w:sz w:val="20"/>
          <w:szCs w:val="20"/>
        </w:rPr>
        <w:t>je na druhém místě pořadí. Průměrné hodnocení je o trochy vyšší než v kraji a v ČR.</w:t>
      </w:r>
    </w:p>
    <w:p w:rsidR="003E004B" w:rsidRPr="006219D7" w:rsidRDefault="003E004B" w:rsidP="003211F3">
      <w:pPr>
        <w:pStyle w:val="Default"/>
        <w:spacing w:after="160" w:line="259" w:lineRule="auto"/>
        <w:jc w:val="both"/>
        <w:rPr>
          <w:rFonts w:asciiTheme="minorHAnsi" w:hAnsiTheme="minorHAnsi"/>
          <w:color w:val="auto"/>
          <w:sz w:val="22"/>
          <w:szCs w:val="22"/>
        </w:rPr>
      </w:pPr>
      <w:r w:rsidRPr="006219D7">
        <w:rPr>
          <w:rFonts w:asciiTheme="minorHAnsi" w:hAnsiTheme="minorHAnsi"/>
          <w:color w:val="auto"/>
          <w:sz w:val="22"/>
          <w:szCs w:val="22"/>
        </w:rPr>
        <w:t xml:space="preserve">Třetí místo v pořadí potřeb patří oblasti </w:t>
      </w:r>
      <w:r w:rsidRPr="006219D7">
        <w:rPr>
          <w:rFonts w:asciiTheme="minorHAnsi" w:hAnsiTheme="minorHAnsi"/>
          <w:b/>
          <w:color w:val="auto"/>
          <w:sz w:val="22"/>
          <w:szCs w:val="22"/>
        </w:rPr>
        <w:t>s</w:t>
      </w:r>
      <w:r w:rsidRPr="006219D7">
        <w:rPr>
          <w:rFonts w:eastAsia="Times New Roman" w:cs="Times New Roman"/>
          <w:b/>
          <w:color w:val="auto"/>
          <w:sz w:val="20"/>
          <w:szCs w:val="20"/>
        </w:rPr>
        <w:t>ociální a občanské dovednosti a další klíčové kompetence. Průměrné hodnocení aktuálního stavu je stejné v kraji a nižší než na národní úrovni.</w:t>
      </w:r>
    </w:p>
    <w:p w:rsidR="003E004B" w:rsidRPr="006219D7" w:rsidRDefault="003E004B" w:rsidP="003211F3">
      <w:pPr>
        <w:pStyle w:val="Default"/>
        <w:spacing w:after="160" w:line="259" w:lineRule="auto"/>
        <w:jc w:val="both"/>
        <w:rPr>
          <w:rFonts w:asciiTheme="minorHAnsi" w:hAnsiTheme="minorHAnsi"/>
          <w:color w:val="auto"/>
          <w:sz w:val="22"/>
          <w:szCs w:val="22"/>
        </w:rPr>
      </w:pPr>
    </w:p>
    <w:p w:rsidR="003E004B" w:rsidRDefault="003E004B" w:rsidP="003211F3">
      <w:pPr>
        <w:pStyle w:val="Titulek"/>
        <w:spacing w:after="160" w:line="259" w:lineRule="auto"/>
        <w:jc w:val="both"/>
        <w:rPr>
          <w:szCs w:val="22"/>
        </w:rPr>
      </w:pPr>
      <w:r w:rsidRPr="006219D7">
        <w:rPr>
          <w:szCs w:val="22"/>
        </w:rPr>
        <w:t>Zjištění z tabulek je vyjádřeno graficky v následujícím grafu:</w:t>
      </w:r>
    </w:p>
    <w:p w:rsidR="003211F3" w:rsidRDefault="003211F3" w:rsidP="003211F3"/>
    <w:p w:rsidR="003211F3" w:rsidRPr="00304C3A" w:rsidRDefault="003211F3" w:rsidP="003211F3">
      <w:pPr>
        <w:keepNext/>
        <w:keepLines/>
        <w:rPr>
          <w:b/>
        </w:rPr>
      </w:pPr>
      <w:r w:rsidRPr="00EF3D02">
        <w:rPr>
          <w:b/>
        </w:rPr>
        <w:lastRenderedPageBreak/>
        <w:t xml:space="preserve">Graf </w:t>
      </w:r>
      <w:r w:rsidR="00B1403D" w:rsidRPr="00EF3D02">
        <w:rPr>
          <w:b/>
        </w:rPr>
        <w:fldChar w:fldCharType="begin"/>
      </w:r>
      <w:r w:rsidRPr="00EF3D02">
        <w:rPr>
          <w:b/>
        </w:rPr>
        <w:instrText xml:space="preserve"> SEQ Graf \* ARABIC </w:instrText>
      </w:r>
      <w:r w:rsidR="00B1403D" w:rsidRPr="00EF3D02">
        <w:rPr>
          <w:b/>
        </w:rPr>
        <w:fldChar w:fldCharType="separate"/>
      </w:r>
      <w:r w:rsidR="006B7C7B">
        <w:rPr>
          <w:b/>
          <w:noProof/>
        </w:rPr>
        <w:t>3</w:t>
      </w:r>
      <w:r w:rsidR="00B1403D" w:rsidRPr="00EF3D02">
        <w:rPr>
          <w:b/>
          <w:noProof/>
        </w:rPr>
        <w:fldChar w:fldCharType="end"/>
      </w:r>
      <w:r w:rsidRPr="00EF3D02">
        <w:rPr>
          <w:b/>
        </w:rPr>
        <w:t xml:space="preserve">: </w:t>
      </w:r>
      <w:r>
        <w:rPr>
          <w:b/>
        </w:rPr>
        <w:t>Průměrné hodnocení ZŠ v hlavních a vedlejších oblastech podporovaných z OP</w:t>
      </w:r>
    </w:p>
    <w:p w:rsidR="003E004B" w:rsidRDefault="003E004B" w:rsidP="003211F3">
      <w:pPr>
        <w:pStyle w:val="Default"/>
        <w:keepNext/>
        <w:keepLines/>
        <w:jc w:val="both"/>
      </w:pPr>
      <w:r w:rsidRPr="006219D7">
        <w:rPr>
          <w:rFonts w:asciiTheme="minorHAnsi" w:hAnsiTheme="minorHAnsi"/>
          <w:noProof/>
          <w:color w:val="auto"/>
          <w:sz w:val="22"/>
          <w:szCs w:val="22"/>
        </w:rPr>
        <w:drawing>
          <wp:inline distT="0" distB="0" distL="0" distR="0">
            <wp:extent cx="5880100" cy="6426200"/>
            <wp:effectExtent l="0" t="0" r="25400" b="1270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211F3" w:rsidRDefault="003211F3" w:rsidP="003211F3">
      <w:pPr>
        <w:keepNext/>
        <w:keepLines/>
        <w:jc w:val="both"/>
      </w:pPr>
    </w:p>
    <w:p w:rsidR="003E004B" w:rsidRPr="003211F3" w:rsidRDefault="003E004B" w:rsidP="003211F3">
      <w:pPr>
        <w:keepNext/>
        <w:keepLines/>
        <w:spacing w:after="160" w:line="259" w:lineRule="auto"/>
        <w:jc w:val="both"/>
        <w:rPr>
          <w:i/>
        </w:rPr>
      </w:pPr>
      <w:r w:rsidRPr="003211F3">
        <w:t xml:space="preserve">Zdroj: </w:t>
      </w:r>
      <w:r w:rsidRPr="003211F3">
        <w:rPr>
          <w:i/>
        </w:rPr>
        <w:t>Graf převzat z výstupů dotazníkového šetření MŠMT na základních školách</w:t>
      </w:r>
    </w:p>
    <w:p w:rsidR="003211F3" w:rsidRDefault="003211F3" w:rsidP="003211F3">
      <w:pPr>
        <w:spacing w:after="160" w:line="259" w:lineRule="auto"/>
        <w:jc w:val="both"/>
      </w:pPr>
    </w:p>
    <w:p w:rsidR="003E004B" w:rsidRDefault="003E004B" w:rsidP="003211F3">
      <w:pPr>
        <w:spacing w:after="160" w:line="259" w:lineRule="auto"/>
        <w:jc w:val="both"/>
      </w:pPr>
      <w:r w:rsidRPr="003211F3">
        <w:t>Dále jsou uvedeny nejdůležitější poznámky k analýze jednotlivých oblastí. Procentuální podíly a názvy překážek jsou převzaty z výstupu šetření MŠMT.</w:t>
      </w:r>
    </w:p>
    <w:p w:rsidR="003211F3" w:rsidRPr="003211F3" w:rsidRDefault="003211F3" w:rsidP="003211F3">
      <w:pPr>
        <w:spacing w:after="160" w:line="259" w:lineRule="auto"/>
        <w:jc w:val="both"/>
      </w:pPr>
    </w:p>
    <w:p w:rsidR="003E004B" w:rsidRPr="003211F3" w:rsidRDefault="003E004B" w:rsidP="003211F3">
      <w:pPr>
        <w:keepNext/>
        <w:keepLines/>
        <w:spacing w:after="160" w:line="259" w:lineRule="auto"/>
        <w:jc w:val="both"/>
        <w:rPr>
          <w:rFonts w:ascii="Calibri" w:eastAsia="Times New Roman" w:hAnsi="Calibri" w:cs="Times New Roman"/>
          <w:b/>
          <w:bCs/>
          <w:u w:val="single"/>
        </w:rPr>
      </w:pPr>
      <w:r w:rsidRPr="003211F3">
        <w:rPr>
          <w:rFonts w:ascii="Calibri" w:eastAsia="Times New Roman" w:hAnsi="Calibri" w:cs="Times New Roman"/>
          <w:b/>
          <w:bCs/>
          <w:u w:val="single"/>
        </w:rPr>
        <w:lastRenderedPageBreak/>
        <w:t>I. PODPORA INKLUZIVNÍHO / SPOLEČNÉHO VZDĚLÁVÁNÍ</w:t>
      </w:r>
    </w:p>
    <w:p w:rsidR="003E004B" w:rsidRPr="003211F3" w:rsidRDefault="003E004B" w:rsidP="003211F3">
      <w:pPr>
        <w:keepNext/>
        <w:keepLines/>
        <w:spacing w:after="160" w:line="259" w:lineRule="auto"/>
        <w:jc w:val="both"/>
        <w:rPr>
          <w:b/>
        </w:rPr>
      </w:pPr>
      <w:r w:rsidRPr="003211F3">
        <w:rPr>
          <w:b/>
        </w:rPr>
        <w:t>Jako překážky v oblasti podpory inkluzivního/společného vzdělávání základní školy uvedly:</w:t>
      </w:r>
    </w:p>
    <w:p w:rsidR="003E004B" w:rsidRPr="003211F3" w:rsidRDefault="003E004B" w:rsidP="003211F3">
      <w:pPr>
        <w:spacing w:after="160" w:line="259" w:lineRule="auto"/>
        <w:jc w:val="both"/>
        <w:rPr>
          <w:b/>
        </w:rPr>
      </w:pPr>
      <w:r w:rsidRPr="003211F3">
        <w:rPr>
          <w:b/>
        </w:rPr>
        <w:t>100%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b/>
        </w:rPr>
        <w:t>Nedostatek finančních zdrojů na personální náklady</w:t>
      </w:r>
      <w:r w:rsidRPr="003211F3">
        <w:rPr>
          <w:rFonts w:ascii="Calibri" w:eastAsia="Times New Roman" w:hAnsi="Calibri" w:cs="Times New Roman"/>
        </w:rPr>
        <w:t xml:space="preserve"> (např. asistentů pedagoga, pedagogické i nepedagogické pracovníky) – za nejvýznamnější tuto překážku považuje 62,5% ZŠ v ORP</w:t>
      </w:r>
    </w:p>
    <w:p w:rsidR="003211F3" w:rsidRDefault="003211F3" w:rsidP="003211F3">
      <w:pPr>
        <w:keepNext/>
        <w:spacing w:after="160" w:line="259" w:lineRule="auto"/>
        <w:jc w:val="both"/>
        <w:rPr>
          <w:b/>
        </w:rPr>
      </w:pPr>
    </w:p>
    <w:p w:rsidR="003E004B" w:rsidRPr="003211F3" w:rsidRDefault="003E004B" w:rsidP="003211F3">
      <w:pPr>
        <w:keepNext/>
        <w:spacing w:after="160" w:line="259" w:lineRule="auto"/>
        <w:jc w:val="both"/>
        <w:rPr>
          <w:b/>
        </w:rPr>
      </w:pPr>
      <w:r w:rsidRPr="003211F3">
        <w:rPr>
          <w:b/>
        </w:rPr>
        <w:t>75% základních škol v rámci ORP:</w:t>
      </w:r>
    </w:p>
    <w:p w:rsidR="003E004B" w:rsidRPr="003211F3" w:rsidRDefault="003E004B" w:rsidP="001B23E8">
      <w:pPr>
        <w:pStyle w:val="Odstavecseseznamem"/>
        <w:keepNext/>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Velký počet dětí ve třídách - za nejvýznamnější tuto překážku považuje 12,5% ZŠ v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 xml:space="preserve">Nedostatečná kampaň/osvěta v oblasti inkluze/společného vzdělávání pro většinovou veřejnost, pro rodiče, pro rodiče žáků se speciálními vzdělávacími potřebami apod.  </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finančních prostředků pro realizaci mimoškolního vzdělávání pro znevýhodněné žáky (např. výstavy, exkurze, kroužky apod.)</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 xml:space="preserve">Technická nemožnost bezbariérových úprav školy </w:t>
      </w:r>
      <w:r w:rsidRPr="003211F3">
        <w:rPr>
          <w:rFonts w:ascii="Calibri" w:eastAsia="Times New Roman" w:hAnsi="Calibri" w:cs="Times New Roman"/>
        </w:rPr>
        <w:softHyphen/>
        <w:t>- za nejvýznamnější tuto překážku považuje 12,5% ZŠ v ORP</w:t>
      </w:r>
    </w:p>
    <w:p w:rsidR="003211F3" w:rsidRDefault="003211F3" w:rsidP="003211F3">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rFonts w:ascii="Calibri" w:eastAsia="Times New Roman" w:hAnsi="Calibri" w:cs="Times New Roman"/>
        </w:rPr>
      </w:pPr>
      <w:r w:rsidRPr="003211F3">
        <w:rPr>
          <w:rFonts w:ascii="Calibri" w:eastAsia="Times New Roman" w:hAnsi="Calibri" w:cs="Times New Roman"/>
        </w:rPr>
        <w:t>V rámci kraje a ČR je podíl škol narážejících na všechny tyto překážky menší, s výjimkou překážky „nedostatek finančních prostředků pro realizaci mimoškolního vzdělávání pro znevýhodněné žáky“.</w:t>
      </w:r>
    </w:p>
    <w:p w:rsidR="003E004B" w:rsidRPr="003211F3" w:rsidRDefault="003E004B" w:rsidP="003211F3">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b/>
        </w:rPr>
      </w:pPr>
      <w:r w:rsidRPr="003211F3">
        <w:rPr>
          <w:b/>
        </w:rPr>
        <w:t>Plánování zlepšení se plánuje převážně do let 2016 – 2018:</w:t>
      </w:r>
    </w:p>
    <w:p w:rsidR="003E004B" w:rsidRPr="003211F3" w:rsidRDefault="003E004B" w:rsidP="003211F3">
      <w:pPr>
        <w:spacing w:after="160" w:line="259" w:lineRule="auto"/>
        <w:jc w:val="both"/>
        <w:rPr>
          <w:b/>
        </w:rPr>
      </w:pPr>
      <w:r w:rsidRPr="003211F3">
        <w:rPr>
          <w:b/>
        </w:rPr>
        <w:t>87,5% ZŠ se chce zlepšit v oblasti:</w:t>
      </w:r>
    </w:p>
    <w:p w:rsidR="003E004B" w:rsidRPr="003211F3" w:rsidRDefault="003E004B" w:rsidP="001B23E8">
      <w:pPr>
        <w:pStyle w:val="Odstavecseseznamem"/>
        <w:numPr>
          <w:ilvl w:val="0"/>
          <w:numId w:val="104"/>
        </w:numPr>
        <w:spacing w:after="160" w:line="259" w:lineRule="auto"/>
        <w:jc w:val="both"/>
      </w:pPr>
      <w:r w:rsidRPr="003211F3">
        <w:t>Přijmout všechny žáky bez rozdílu</w:t>
      </w:r>
    </w:p>
    <w:p w:rsidR="003E004B" w:rsidRPr="003211F3" w:rsidRDefault="003E004B" w:rsidP="001B23E8">
      <w:pPr>
        <w:pStyle w:val="Odstavecseseznamem"/>
        <w:numPr>
          <w:ilvl w:val="0"/>
          <w:numId w:val="104"/>
        </w:numPr>
        <w:spacing w:after="160" w:line="259" w:lineRule="auto"/>
        <w:jc w:val="both"/>
      </w:pPr>
      <w:r w:rsidRPr="003211F3">
        <w:t>Komunikace s žáky, rodiči a pedagogy, bezpečné a otevřené klima školy</w:t>
      </w:r>
    </w:p>
    <w:p w:rsidR="003E004B" w:rsidRPr="003211F3" w:rsidRDefault="003E004B" w:rsidP="001B23E8">
      <w:pPr>
        <w:pStyle w:val="Odstavecseseznamem"/>
        <w:numPr>
          <w:ilvl w:val="0"/>
          <w:numId w:val="104"/>
        </w:numPr>
        <w:spacing w:after="160" w:line="259" w:lineRule="auto"/>
        <w:jc w:val="both"/>
      </w:pPr>
      <w:r w:rsidRPr="003211F3">
        <w:t>Spolupráce s jinými školami, networking</w:t>
      </w:r>
    </w:p>
    <w:p w:rsidR="003E004B" w:rsidRPr="003211F3" w:rsidRDefault="003E004B" w:rsidP="001B23E8">
      <w:pPr>
        <w:pStyle w:val="Odstavecseseznamem"/>
        <w:numPr>
          <w:ilvl w:val="0"/>
          <w:numId w:val="104"/>
        </w:numPr>
        <w:spacing w:after="160" w:line="259" w:lineRule="auto"/>
        <w:jc w:val="both"/>
      </w:pPr>
      <w:r w:rsidRPr="003211F3">
        <w:t>Vytváření podmínek pro realizaci inkluzivních principů ve vzdělávání na škole</w:t>
      </w:r>
    </w:p>
    <w:p w:rsidR="003E004B" w:rsidRPr="003211F3" w:rsidRDefault="003E004B" w:rsidP="001B23E8">
      <w:pPr>
        <w:pStyle w:val="Odstavecseseznamem"/>
        <w:numPr>
          <w:ilvl w:val="0"/>
          <w:numId w:val="104"/>
        </w:numPr>
        <w:spacing w:after="160" w:line="259" w:lineRule="auto"/>
        <w:jc w:val="both"/>
        <w:rPr>
          <w:rFonts w:ascii="Calibri" w:eastAsia="Times New Roman" w:hAnsi="Calibri" w:cs="Times New Roman"/>
        </w:rPr>
      </w:pPr>
      <w:r w:rsidRPr="003211F3">
        <w:rPr>
          <w:rFonts w:ascii="Calibri" w:eastAsia="Times New Roman" w:hAnsi="Calibri" w:cs="Times New Roman"/>
        </w:rPr>
        <w:t>Úprava organizace a průběhu vyučování v souladu s potřebami žáků se speciálními vzdělávacími potřebami (např. poskytuje skupinovou výuku pro nadané žáky, skupiny mohou být tvořeny žáky z různých ročníků, doučování apod.)</w:t>
      </w:r>
    </w:p>
    <w:p w:rsidR="003E004B" w:rsidRPr="003211F3" w:rsidRDefault="003E004B" w:rsidP="001B23E8">
      <w:pPr>
        <w:pStyle w:val="Odstavecseseznamem"/>
        <w:numPr>
          <w:ilvl w:val="0"/>
          <w:numId w:val="104"/>
        </w:numPr>
        <w:spacing w:after="160" w:line="259" w:lineRule="auto"/>
        <w:jc w:val="both"/>
        <w:rPr>
          <w:rFonts w:ascii="Calibri" w:eastAsia="Times New Roman" w:hAnsi="Calibri" w:cs="Times New Roman"/>
        </w:rPr>
      </w:pPr>
      <w:r w:rsidRPr="003211F3">
        <w:rPr>
          <w:rFonts w:ascii="Calibri" w:eastAsia="Times New Roman" w:hAnsi="Calibri" w:cs="Times New Roman"/>
        </w:rPr>
        <w:t xml:space="preserve">Zvládnout </w:t>
      </w:r>
      <w:r w:rsidR="00BE6C3F" w:rsidRPr="003211F3">
        <w:rPr>
          <w:rFonts w:ascii="Calibri" w:eastAsia="Times New Roman" w:hAnsi="Calibri" w:cs="Times New Roman"/>
        </w:rPr>
        <w:t>využívání speciálních</w:t>
      </w:r>
      <w:r w:rsidRPr="003211F3">
        <w:rPr>
          <w:rFonts w:ascii="Calibri" w:eastAsia="Times New Roman" w:hAnsi="Calibri" w:cs="Times New Roman"/>
        </w:rPr>
        <w:t xml:space="preserve"> učebnic, pomůcek i kompenzačních pomůcek</w:t>
      </w:r>
    </w:p>
    <w:p w:rsidR="003E004B" w:rsidRPr="003211F3" w:rsidRDefault="003E004B" w:rsidP="003211F3">
      <w:pPr>
        <w:spacing w:after="160" w:line="259" w:lineRule="auto"/>
        <w:jc w:val="both"/>
        <w:rPr>
          <w:b/>
        </w:rPr>
      </w:pPr>
    </w:p>
    <w:p w:rsidR="003E004B" w:rsidRPr="003211F3" w:rsidRDefault="003E004B" w:rsidP="003211F3">
      <w:pPr>
        <w:spacing w:after="160" w:line="259" w:lineRule="auto"/>
        <w:jc w:val="both"/>
        <w:rPr>
          <w:rFonts w:ascii="Calibri" w:eastAsia="Times New Roman" w:hAnsi="Calibri" w:cs="Times New Roman"/>
          <w:b/>
          <w:bCs/>
          <w:u w:val="single"/>
        </w:rPr>
      </w:pPr>
      <w:r w:rsidRPr="003211F3">
        <w:rPr>
          <w:rFonts w:ascii="Calibri" w:eastAsia="Times New Roman" w:hAnsi="Calibri" w:cs="Times New Roman"/>
          <w:b/>
          <w:bCs/>
          <w:u w:val="single"/>
        </w:rPr>
        <w:t>II. ROZVOJ ČTENÁŘSKÉ GRAMOTNOSTI</w:t>
      </w:r>
    </w:p>
    <w:p w:rsidR="003E004B" w:rsidRPr="003211F3" w:rsidRDefault="003E004B" w:rsidP="003211F3">
      <w:pPr>
        <w:spacing w:after="160" w:line="259" w:lineRule="auto"/>
        <w:jc w:val="both"/>
        <w:rPr>
          <w:b/>
        </w:rPr>
      </w:pPr>
      <w:r w:rsidRPr="003211F3">
        <w:rPr>
          <w:b/>
        </w:rPr>
        <w:t>Jako překážky v oblasti rozvoje čtenářské gramotnosti základní školy uvedly:</w:t>
      </w:r>
    </w:p>
    <w:p w:rsidR="003E004B" w:rsidRPr="003211F3" w:rsidRDefault="003E004B" w:rsidP="003211F3">
      <w:pPr>
        <w:spacing w:after="160" w:line="259" w:lineRule="auto"/>
        <w:jc w:val="both"/>
        <w:rPr>
          <w:b/>
        </w:rPr>
      </w:pPr>
      <w:r w:rsidRPr="003211F3">
        <w:rPr>
          <w:b/>
        </w:rPr>
        <w:t>75%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 xml:space="preserve">Nedostatek stabilní finanční podpory pro rozvoj příslušné gramotnosti (k personálnímu zajištění pedagogického dozoru koutků, volně otevřených učeben, k možnému půlení hodin, </w:t>
      </w:r>
      <w:r w:rsidRPr="003211F3">
        <w:rPr>
          <w:rFonts w:ascii="Calibri" w:eastAsia="Times New Roman" w:hAnsi="Calibri" w:cs="Times New Roman"/>
        </w:rPr>
        <w:br/>
        <w:t>k inovaci a výměně učebních pomůcek k rozvoji gramotností, k zajištění dostatečného počtu těchto pomůcek apod.) - za nejvýznamnější tuto překážku považuje 50% ZŠ v ORP</w:t>
      </w:r>
    </w:p>
    <w:p w:rsidR="003E004B" w:rsidRPr="003211F3" w:rsidRDefault="003E004B" w:rsidP="003211F3">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b/>
        </w:rPr>
      </w:pPr>
      <w:r w:rsidRPr="003211F3">
        <w:rPr>
          <w:b/>
        </w:rPr>
        <w:lastRenderedPageBreak/>
        <w:t>50%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Chybějící nebo nedostatečný srovnávací nástroj úrovně gramotnosti pro žáky daného věku nebo ročníku -  za nejvýznamnější tuto překážku považuje 12,5% ZŠ v ORP</w:t>
      </w:r>
    </w:p>
    <w:p w:rsidR="003E004B" w:rsidRPr="003211F3" w:rsidRDefault="003E004B" w:rsidP="003211F3">
      <w:pPr>
        <w:spacing w:after="160" w:line="259" w:lineRule="auto"/>
        <w:jc w:val="both"/>
        <w:rPr>
          <w:rFonts w:ascii="Calibri" w:eastAsia="Times New Roman" w:hAnsi="Calibri" w:cs="Times New Roman"/>
        </w:rPr>
      </w:pPr>
    </w:p>
    <w:p w:rsidR="003E004B" w:rsidRPr="003211F3" w:rsidRDefault="003E004B" w:rsidP="003211F3">
      <w:pPr>
        <w:keepNext/>
        <w:spacing w:after="160" w:line="259" w:lineRule="auto"/>
        <w:jc w:val="both"/>
        <w:rPr>
          <w:b/>
        </w:rPr>
      </w:pPr>
      <w:r w:rsidRPr="003211F3">
        <w:rPr>
          <w:b/>
        </w:rPr>
        <w:t>37,5%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Nízká časová dotace pro rozvoj příslušné gramotnosti mimo výuku - za nejvýznamnější tuto překážku považuje 12,5% ZŠ v ORP</w:t>
      </w:r>
    </w:p>
    <w:p w:rsidR="003E004B" w:rsidRPr="003211F3" w:rsidRDefault="003E004B" w:rsidP="001B23E8">
      <w:pPr>
        <w:pStyle w:val="Odstavecseseznamem"/>
        <w:keepNext/>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Nedostatečný rozvoj mentoringu na škole ve vztahu k příslušným gramotnostem (malá kreativita, stereotyp vyučujících, nízká sebemotivace apod.)</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Nezájem ze strany žáků a rodičů - za nejvýznamnější tuto překážku považuje 12,5% ZŠ v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Absence pozice samostatného pracovníka nebo pracovníků pro rozvoj příslušné gramotnosti</w:t>
      </w:r>
    </w:p>
    <w:p w:rsidR="003E004B" w:rsidRPr="003211F3" w:rsidRDefault="003E004B" w:rsidP="003211F3">
      <w:pPr>
        <w:spacing w:after="160" w:line="259" w:lineRule="auto"/>
        <w:jc w:val="both"/>
        <w:rPr>
          <w:b/>
        </w:rPr>
      </w:pPr>
    </w:p>
    <w:p w:rsidR="003E004B" w:rsidRPr="003211F3" w:rsidRDefault="003E004B" w:rsidP="003211F3">
      <w:pPr>
        <w:keepNext/>
        <w:spacing w:after="160" w:line="259" w:lineRule="auto"/>
        <w:jc w:val="both"/>
        <w:rPr>
          <w:b/>
        </w:rPr>
      </w:pPr>
      <w:r w:rsidRPr="003211F3">
        <w:rPr>
          <w:b/>
        </w:rPr>
        <w:t>12,5% základních škol v rámci ORP označilo jako nejvýznamnější překážku pro rozvoj čtenářské gramotnosti:</w:t>
      </w:r>
    </w:p>
    <w:p w:rsidR="003E004B" w:rsidRDefault="003E004B" w:rsidP="001B23E8">
      <w:pPr>
        <w:pStyle w:val="Odstavecseseznamem"/>
        <w:numPr>
          <w:ilvl w:val="0"/>
          <w:numId w:val="103"/>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Nedostatečné materiálně technické podmínky pro rozvoj v příslušné oblasti gramotnosti mimo školu (exkurze, výstavy, tematické programy apod.)</w:t>
      </w:r>
    </w:p>
    <w:p w:rsidR="003211F3" w:rsidRPr="003211F3" w:rsidRDefault="003211F3" w:rsidP="003211F3">
      <w:pPr>
        <w:spacing w:after="160" w:line="259" w:lineRule="auto"/>
        <w:jc w:val="both"/>
        <w:rPr>
          <w:rFonts w:ascii="Calibri" w:eastAsia="Times New Roman" w:hAnsi="Calibri" w:cs="Times New Roman"/>
        </w:rPr>
      </w:pPr>
    </w:p>
    <w:p w:rsidR="003E004B" w:rsidRPr="003211F3" w:rsidRDefault="003E004B" w:rsidP="003211F3">
      <w:pPr>
        <w:keepNext/>
        <w:spacing w:after="160" w:line="259" w:lineRule="auto"/>
        <w:jc w:val="both"/>
        <w:rPr>
          <w:b/>
        </w:rPr>
      </w:pPr>
      <w:r w:rsidRPr="003211F3">
        <w:rPr>
          <w:b/>
        </w:rPr>
        <w:t>Porovnání hodnocení aktuálního stavu</w:t>
      </w:r>
    </w:p>
    <w:p w:rsidR="003E004B" w:rsidRPr="003211F3" w:rsidRDefault="003E004B" w:rsidP="001B23E8">
      <w:pPr>
        <w:pStyle w:val="Odstavecseseznamem"/>
        <w:numPr>
          <w:ilvl w:val="0"/>
          <w:numId w:val="103"/>
        </w:numPr>
        <w:spacing w:after="160" w:line="259" w:lineRule="auto"/>
        <w:jc w:val="both"/>
      </w:pPr>
      <w:r w:rsidRPr="003211F3">
        <w:t>Školy na území ORP mají lepší průměrné hodnocení aktuálního stavu než ostatní školy v kraji a v ČR. Hodnocení se pohybuje nejčastěji mezi 2,00 – 3,00, tj. rozvíjející se oblast (počáteční realizace). U všech překážek mají školy v ORP Holicko lepší průměrné hodnocení jako ostatní školy v kraji či na národní úrovni</w:t>
      </w:r>
    </w:p>
    <w:p w:rsidR="003E004B" w:rsidRPr="003211F3" w:rsidRDefault="003E004B" w:rsidP="001B23E8">
      <w:pPr>
        <w:pStyle w:val="Odstavecseseznamem"/>
        <w:keepNext/>
        <w:numPr>
          <w:ilvl w:val="0"/>
          <w:numId w:val="103"/>
        </w:numPr>
        <w:spacing w:after="160" w:line="259" w:lineRule="auto"/>
        <w:jc w:val="both"/>
      </w:pPr>
      <w:r w:rsidRPr="003211F3">
        <w:t>Stejné průměrné hodnocení jako v kraji a v ČR je u stanovení konkrétních cílů v rámci ŠVP a u využívání interaktivních médií, informačních a komunikačních technologií pro rozvoj čtenářské gramotnost</w:t>
      </w:r>
      <w:r w:rsidRPr="003211F3">
        <w:rPr>
          <w:rFonts w:ascii="Calibri" w:eastAsia="Times New Roman" w:hAnsi="Calibri" w:cs="Times New Roman"/>
        </w:rPr>
        <w:t>i</w:t>
      </w:r>
    </w:p>
    <w:p w:rsidR="003E004B" w:rsidRPr="003211F3" w:rsidRDefault="003E004B" w:rsidP="001B23E8">
      <w:pPr>
        <w:pStyle w:val="Odstavecseseznamem"/>
        <w:numPr>
          <w:ilvl w:val="0"/>
          <w:numId w:val="103"/>
        </w:numPr>
        <w:spacing w:after="160" w:line="259" w:lineRule="auto"/>
        <w:jc w:val="both"/>
      </w:pPr>
      <w:r w:rsidRPr="003211F3">
        <w:rPr>
          <w:rFonts w:ascii="Calibri" w:eastAsia="Times New Roman" w:hAnsi="Calibri" w:cs="Times New Roman"/>
        </w:rPr>
        <w:t xml:space="preserve">Hodnocení rovno nebo vyšší než 3 </w:t>
      </w:r>
      <w:r w:rsidRPr="003211F3">
        <w:t xml:space="preserve">tj. realizovaná oblast (tzn. funkční systém, vytvořené podmínky, zodpovědnost, pravidelnost, aktualizace na vnitřní a vnější podněty) </w:t>
      </w:r>
      <w:r w:rsidRPr="003211F3">
        <w:rPr>
          <w:rFonts w:ascii="Calibri" w:eastAsia="Times New Roman" w:hAnsi="Calibri" w:cs="Times New Roman"/>
        </w:rPr>
        <w:t>jsou u škol v ORP u:</w:t>
      </w:r>
    </w:p>
    <w:p w:rsidR="003E004B" w:rsidRPr="003211F3" w:rsidRDefault="003E004B" w:rsidP="006E2D07">
      <w:pPr>
        <w:pStyle w:val="Odstavecseseznamem"/>
        <w:numPr>
          <w:ilvl w:val="0"/>
          <w:numId w:val="231"/>
        </w:numPr>
        <w:spacing w:after="160" w:line="259" w:lineRule="auto"/>
        <w:ind w:left="1418"/>
        <w:jc w:val="both"/>
      </w:pPr>
      <w:r w:rsidRPr="003211F3">
        <w:t>Základních znalostí a práci s textem</w:t>
      </w:r>
    </w:p>
    <w:p w:rsidR="003E004B" w:rsidRPr="003211F3" w:rsidRDefault="003E004B" w:rsidP="006E2D07">
      <w:pPr>
        <w:pStyle w:val="Odstavecseseznamem"/>
        <w:numPr>
          <w:ilvl w:val="0"/>
          <w:numId w:val="231"/>
        </w:numPr>
        <w:spacing w:after="160" w:line="259" w:lineRule="auto"/>
        <w:ind w:left="1418"/>
        <w:jc w:val="both"/>
      </w:pPr>
      <w:r w:rsidRPr="003211F3">
        <w:t>Využívání knihovny</w:t>
      </w:r>
    </w:p>
    <w:p w:rsidR="003E004B" w:rsidRPr="003211F3" w:rsidRDefault="003E004B" w:rsidP="003211F3">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b/>
        </w:rPr>
      </w:pPr>
      <w:r w:rsidRPr="003211F3">
        <w:rPr>
          <w:b/>
        </w:rPr>
        <w:t>Plánování zlepšení se plánuje převážně do let 2016 – 2018:</w:t>
      </w:r>
    </w:p>
    <w:p w:rsidR="003E004B" w:rsidRPr="003211F3" w:rsidRDefault="003E004B" w:rsidP="003211F3">
      <w:pPr>
        <w:spacing w:after="160" w:line="259" w:lineRule="auto"/>
        <w:jc w:val="both"/>
        <w:rPr>
          <w:b/>
        </w:rPr>
      </w:pPr>
      <w:r w:rsidRPr="003211F3">
        <w:rPr>
          <w:b/>
        </w:rPr>
        <w:t>87,5% ZŠ se chce zlepšit v oblasti:</w:t>
      </w:r>
    </w:p>
    <w:p w:rsidR="003E004B" w:rsidRPr="003211F3" w:rsidRDefault="003E004B" w:rsidP="001B23E8">
      <w:pPr>
        <w:pStyle w:val="Odstavecseseznamem"/>
        <w:numPr>
          <w:ilvl w:val="0"/>
          <w:numId w:val="103"/>
        </w:numPr>
        <w:spacing w:after="160" w:line="259" w:lineRule="auto"/>
        <w:jc w:val="both"/>
      </w:pPr>
      <w:r w:rsidRPr="003211F3">
        <w:t>Stanovení cílů</w:t>
      </w:r>
      <w:r w:rsidR="003211F3">
        <w:t xml:space="preserve"> rozvoje čtenářské gramotnosti </w:t>
      </w:r>
      <w:r w:rsidRPr="003211F3">
        <w:t>v rámci ŠVP</w:t>
      </w:r>
    </w:p>
    <w:p w:rsidR="003E004B" w:rsidRPr="003211F3" w:rsidRDefault="003E004B" w:rsidP="001B23E8">
      <w:pPr>
        <w:pStyle w:val="Odstavecseseznamem"/>
        <w:numPr>
          <w:ilvl w:val="0"/>
          <w:numId w:val="103"/>
        </w:numPr>
        <w:spacing w:after="160" w:line="259" w:lineRule="auto"/>
        <w:jc w:val="both"/>
      </w:pPr>
      <w:r w:rsidRPr="003211F3">
        <w:t>Rozvoj znalostí učitelů v této oblasti a jejich využití ve výuce</w:t>
      </w:r>
    </w:p>
    <w:p w:rsidR="003E004B" w:rsidRPr="003211F3" w:rsidRDefault="003E004B" w:rsidP="001B23E8">
      <w:pPr>
        <w:pStyle w:val="Odstavecseseznamem"/>
        <w:numPr>
          <w:ilvl w:val="0"/>
          <w:numId w:val="103"/>
        </w:numPr>
        <w:spacing w:after="160" w:line="259" w:lineRule="auto"/>
        <w:jc w:val="both"/>
      </w:pPr>
      <w:r w:rsidRPr="003211F3">
        <w:t>Využívání poznatků v praxi, sdílení dobré praxe i s ostatními školami</w:t>
      </w:r>
    </w:p>
    <w:p w:rsidR="003E004B" w:rsidRPr="003211F3" w:rsidRDefault="00BE6C3F" w:rsidP="001B23E8">
      <w:pPr>
        <w:pStyle w:val="Odstavecseseznamem"/>
        <w:numPr>
          <w:ilvl w:val="0"/>
          <w:numId w:val="103"/>
        </w:numPr>
        <w:spacing w:after="160" w:line="259" w:lineRule="auto"/>
        <w:jc w:val="both"/>
        <w:rPr>
          <w:rFonts w:ascii="Calibri" w:eastAsia="Times New Roman" w:hAnsi="Calibri" w:cs="Times New Roman"/>
        </w:rPr>
      </w:pPr>
      <w:r w:rsidRPr="003211F3">
        <w:rPr>
          <w:rFonts w:ascii="Calibri" w:eastAsia="Times New Roman" w:hAnsi="Calibri" w:cs="Times New Roman"/>
        </w:rPr>
        <w:t>Podpora vyššího</w:t>
      </w:r>
      <w:r w:rsidR="003E004B" w:rsidRPr="003211F3">
        <w:rPr>
          <w:rFonts w:ascii="Calibri" w:eastAsia="Times New Roman" w:hAnsi="Calibri" w:cs="Times New Roman"/>
        </w:rPr>
        <w:t xml:space="preserve"> stup</w:t>
      </w:r>
      <w:r w:rsidR="00716FF8" w:rsidRPr="003211F3">
        <w:rPr>
          <w:rFonts w:ascii="Calibri" w:eastAsia="Times New Roman" w:hAnsi="Calibri" w:cs="Times New Roman"/>
        </w:rPr>
        <w:t xml:space="preserve">ně </w:t>
      </w:r>
      <w:r w:rsidR="003E004B" w:rsidRPr="003211F3">
        <w:rPr>
          <w:rFonts w:ascii="Calibri" w:eastAsia="Times New Roman" w:hAnsi="Calibri" w:cs="Times New Roman"/>
        </w:rPr>
        <w:t xml:space="preserve">komplexního čtenářství  </w:t>
      </w:r>
    </w:p>
    <w:p w:rsidR="003E004B" w:rsidRPr="003211F3" w:rsidRDefault="003E004B" w:rsidP="001B23E8">
      <w:pPr>
        <w:pStyle w:val="Odstavecseseznamem"/>
        <w:numPr>
          <w:ilvl w:val="0"/>
          <w:numId w:val="103"/>
        </w:numPr>
        <w:spacing w:after="160" w:line="259" w:lineRule="auto"/>
        <w:jc w:val="both"/>
      </w:pPr>
      <w:r w:rsidRPr="003211F3">
        <w:t>Podpora žáků s mimořádným zájmem o literaturu, tvůrčí psaní</w:t>
      </w:r>
    </w:p>
    <w:p w:rsidR="003E004B" w:rsidRPr="003211F3" w:rsidRDefault="003E004B" w:rsidP="001B23E8">
      <w:pPr>
        <w:pStyle w:val="Odstavecseseznamem"/>
        <w:numPr>
          <w:ilvl w:val="0"/>
          <w:numId w:val="103"/>
        </w:numPr>
        <w:spacing w:after="160" w:line="259" w:lineRule="auto"/>
        <w:jc w:val="both"/>
      </w:pPr>
      <w:r w:rsidRPr="003211F3">
        <w:t>Mimovýukové akce na podporu čtenářské gramotnosti a zvýšení motivace</w:t>
      </w:r>
    </w:p>
    <w:p w:rsidR="003E004B" w:rsidRPr="003211F3" w:rsidRDefault="003E004B" w:rsidP="001B23E8">
      <w:pPr>
        <w:pStyle w:val="Odstavecseseznamem"/>
        <w:numPr>
          <w:ilvl w:val="0"/>
          <w:numId w:val="103"/>
        </w:numPr>
        <w:spacing w:after="160" w:line="259" w:lineRule="auto"/>
        <w:jc w:val="both"/>
        <w:rPr>
          <w:rFonts w:ascii="Calibri" w:eastAsia="Times New Roman" w:hAnsi="Calibri" w:cs="Times New Roman"/>
        </w:rPr>
      </w:pPr>
      <w:r w:rsidRPr="003211F3">
        <w:rPr>
          <w:rFonts w:ascii="Calibri" w:eastAsia="Times New Roman" w:hAnsi="Calibri" w:cs="Times New Roman"/>
        </w:rPr>
        <w:lastRenderedPageBreak/>
        <w:t xml:space="preserve">Pravidelný nákup aktuální beletrie a další literatury, multimédií pro rozvoj čtenářské gramotnosti </w:t>
      </w:r>
    </w:p>
    <w:p w:rsidR="003E004B" w:rsidRPr="003211F3" w:rsidRDefault="003E004B" w:rsidP="003211F3">
      <w:pPr>
        <w:spacing w:after="160" w:line="259" w:lineRule="auto"/>
        <w:jc w:val="both"/>
      </w:pPr>
    </w:p>
    <w:p w:rsidR="003E004B" w:rsidRPr="003211F3" w:rsidRDefault="003E004B" w:rsidP="003211F3">
      <w:pPr>
        <w:keepLines/>
        <w:spacing w:after="160" w:line="259" w:lineRule="auto"/>
        <w:jc w:val="both"/>
        <w:rPr>
          <w:rFonts w:ascii="Calibri" w:eastAsia="Times New Roman" w:hAnsi="Calibri" w:cs="Times New Roman"/>
          <w:b/>
          <w:bCs/>
          <w:u w:val="single"/>
        </w:rPr>
      </w:pPr>
      <w:r w:rsidRPr="003211F3">
        <w:rPr>
          <w:rFonts w:ascii="Calibri" w:eastAsia="Times New Roman" w:hAnsi="Calibri" w:cs="Times New Roman"/>
          <w:b/>
          <w:bCs/>
          <w:u w:val="single"/>
        </w:rPr>
        <w:t>II. ROZVOJ MATEMATICKÉ GRAMOTNOSTI</w:t>
      </w:r>
    </w:p>
    <w:p w:rsidR="003E004B" w:rsidRPr="003211F3" w:rsidRDefault="003E004B" w:rsidP="003211F3">
      <w:pPr>
        <w:keepLines/>
        <w:spacing w:after="160" w:line="259" w:lineRule="auto"/>
        <w:jc w:val="both"/>
        <w:rPr>
          <w:b/>
        </w:rPr>
      </w:pPr>
      <w:r w:rsidRPr="003211F3">
        <w:rPr>
          <w:b/>
        </w:rPr>
        <w:t>Jako překážky v oblasti rozvoje matematické gramotnosti základní školy uvedly:</w:t>
      </w:r>
    </w:p>
    <w:p w:rsidR="003E004B" w:rsidRPr="003211F3" w:rsidRDefault="003E004B" w:rsidP="003211F3">
      <w:pPr>
        <w:keepLines/>
        <w:spacing w:after="160" w:line="259" w:lineRule="auto"/>
        <w:jc w:val="both"/>
        <w:rPr>
          <w:b/>
        </w:rPr>
      </w:pPr>
      <w:r w:rsidRPr="003211F3">
        <w:rPr>
          <w:b/>
        </w:rPr>
        <w:t>62,5% základních škol v rámci ORP:</w:t>
      </w:r>
    </w:p>
    <w:p w:rsidR="003E004B" w:rsidRPr="003211F3" w:rsidRDefault="003E004B" w:rsidP="001B23E8">
      <w:pPr>
        <w:pStyle w:val="Odstavecseseznamem"/>
        <w:keepLines/>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 xml:space="preserve">Nedostatek stabilní finanční podpory pro rozvoj příslušné gramotnosti (k personálnímu zajištění pedagogického dozoru koutků, volně otevřených učeben, k možnému půlení hodin, </w:t>
      </w:r>
      <w:r w:rsidRPr="003211F3">
        <w:rPr>
          <w:rFonts w:ascii="Calibri" w:eastAsia="Times New Roman" w:hAnsi="Calibri" w:cs="Times New Roman"/>
        </w:rPr>
        <w:br/>
        <w:t>k inovaci a výměně učebních pomůcek k rozvoji gramotností, k zajištění dostatečného počtu těchto pomůcek apod.) - za nejvýznamnější tuto překážku považuje 50% ZŠ v ORP</w:t>
      </w:r>
    </w:p>
    <w:p w:rsidR="003E004B" w:rsidRPr="003211F3" w:rsidRDefault="003E004B" w:rsidP="003211F3">
      <w:pPr>
        <w:spacing w:after="160" w:line="259" w:lineRule="auto"/>
        <w:jc w:val="both"/>
        <w:rPr>
          <w:rFonts w:ascii="Calibri" w:eastAsia="Times New Roman" w:hAnsi="Calibri" w:cs="Times New Roman"/>
        </w:rPr>
      </w:pPr>
    </w:p>
    <w:p w:rsidR="003E004B" w:rsidRPr="003211F3" w:rsidRDefault="003E004B" w:rsidP="003211F3">
      <w:pPr>
        <w:keepNext/>
        <w:spacing w:after="160" w:line="259" w:lineRule="auto"/>
        <w:jc w:val="both"/>
        <w:rPr>
          <w:b/>
        </w:rPr>
      </w:pPr>
      <w:r w:rsidRPr="003211F3">
        <w:rPr>
          <w:b/>
        </w:rPr>
        <w:t>50% základních škol v rámci ORP:</w:t>
      </w:r>
    </w:p>
    <w:p w:rsidR="003E004B" w:rsidRPr="003211F3" w:rsidRDefault="003E004B" w:rsidP="001B23E8">
      <w:pPr>
        <w:pStyle w:val="Odstavecseseznamem"/>
        <w:keepNext/>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Nízká časová dotace pro rozvoj příslušné gramotnosti mimo výuku - za nejvýznamnější tuto překážku považuje 25% ZŠ v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Chybějící nebo nedostatečný srovnávací nástroj úrovně gramotnosti pro žáky daného věku nebo ročníku</w:t>
      </w:r>
    </w:p>
    <w:p w:rsidR="003E004B" w:rsidRPr="003211F3" w:rsidRDefault="003E004B" w:rsidP="003211F3">
      <w:pPr>
        <w:pStyle w:val="Odstavecseseznamem"/>
        <w:spacing w:after="160" w:line="259" w:lineRule="auto"/>
        <w:jc w:val="both"/>
        <w:rPr>
          <w:rFonts w:ascii="Calibri" w:eastAsia="Times New Roman" w:hAnsi="Calibri" w:cs="Times New Roman"/>
        </w:rPr>
      </w:pPr>
    </w:p>
    <w:p w:rsidR="003E004B" w:rsidRPr="003211F3" w:rsidRDefault="003E004B" w:rsidP="003211F3">
      <w:pPr>
        <w:pStyle w:val="Odstavecseseznamem"/>
        <w:spacing w:after="160" w:line="259" w:lineRule="auto"/>
        <w:jc w:val="both"/>
        <w:rPr>
          <w:rFonts w:ascii="Calibri" w:eastAsia="Times New Roman" w:hAnsi="Calibri" w:cs="Times New Roman"/>
        </w:rPr>
      </w:pPr>
    </w:p>
    <w:p w:rsidR="003E004B" w:rsidRPr="003211F3" w:rsidRDefault="003E004B" w:rsidP="003211F3">
      <w:pPr>
        <w:keepNext/>
        <w:spacing w:after="160" w:line="259" w:lineRule="auto"/>
        <w:jc w:val="both"/>
        <w:rPr>
          <w:b/>
        </w:rPr>
      </w:pPr>
      <w:r w:rsidRPr="003211F3">
        <w:rPr>
          <w:b/>
        </w:rPr>
        <w:t>12,5% základních škol v rámci ORP označilo jako nejvýznamnější překážku pro rozvoj matematické gramotnosti:</w:t>
      </w:r>
    </w:p>
    <w:p w:rsidR="003E004B" w:rsidRPr="003211F3" w:rsidRDefault="003E004B" w:rsidP="001B23E8">
      <w:pPr>
        <w:pStyle w:val="Odstavecseseznamem"/>
        <w:numPr>
          <w:ilvl w:val="0"/>
          <w:numId w:val="105"/>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Nedostatečná kvalita didaktických materiálů výuky (pracovní listy, úlohy, rébusy apod.)</w:t>
      </w:r>
    </w:p>
    <w:p w:rsidR="003E004B" w:rsidRPr="003211F3" w:rsidRDefault="003E004B" w:rsidP="001B23E8">
      <w:pPr>
        <w:pStyle w:val="Odstavecseseznamem"/>
        <w:numPr>
          <w:ilvl w:val="0"/>
          <w:numId w:val="105"/>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možností pro sdílení dobré praxe</w:t>
      </w:r>
    </w:p>
    <w:p w:rsidR="003E004B" w:rsidRPr="003211F3" w:rsidRDefault="003E004B" w:rsidP="003211F3">
      <w:pPr>
        <w:spacing w:after="160" w:line="259" w:lineRule="auto"/>
        <w:jc w:val="both"/>
        <w:rPr>
          <w:rFonts w:ascii="Calibri" w:eastAsia="Times New Roman" w:hAnsi="Calibri" w:cs="Times New Roman"/>
        </w:rPr>
      </w:pPr>
    </w:p>
    <w:p w:rsidR="003E004B" w:rsidRPr="003211F3" w:rsidRDefault="003E004B" w:rsidP="003211F3">
      <w:pPr>
        <w:keepNext/>
        <w:spacing w:after="160" w:line="259" w:lineRule="auto"/>
        <w:jc w:val="both"/>
        <w:rPr>
          <w:b/>
        </w:rPr>
      </w:pPr>
      <w:r w:rsidRPr="003211F3">
        <w:rPr>
          <w:b/>
        </w:rPr>
        <w:t>Porovnání hodnocení aktuálního stavu</w:t>
      </w:r>
    </w:p>
    <w:p w:rsidR="003E004B" w:rsidRPr="003211F3" w:rsidRDefault="003E004B" w:rsidP="001B23E8">
      <w:pPr>
        <w:pStyle w:val="Odstavecseseznamem"/>
        <w:keepNext/>
        <w:numPr>
          <w:ilvl w:val="0"/>
          <w:numId w:val="103"/>
        </w:numPr>
        <w:spacing w:after="160" w:line="259" w:lineRule="auto"/>
        <w:jc w:val="both"/>
      </w:pPr>
      <w:r w:rsidRPr="003211F3">
        <w:t>U převážné většiny překážek mají školy v ORP Holicko lepší průměrné hodnocení než ostatní školy v kraji či na národní úrovni</w:t>
      </w:r>
    </w:p>
    <w:p w:rsidR="003E004B" w:rsidRPr="003211F3" w:rsidRDefault="003E004B" w:rsidP="001B23E8">
      <w:pPr>
        <w:pStyle w:val="Odstavecseseznamem"/>
        <w:keepNext/>
        <w:numPr>
          <w:ilvl w:val="0"/>
          <w:numId w:val="103"/>
        </w:numPr>
        <w:spacing w:after="160" w:line="259" w:lineRule="auto"/>
        <w:jc w:val="both"/>
      </w:pPr>
      <w:r w:rsidRPr="003211F3">
        <w:t>Stejné průměrné hodnocení jako v kraji a v ČR je u stanovení cílů v rámci ŠVP</w:t>
      </w:r>
    </w:p>
    <w:p w:rsidR="003E004B" w:rsidRPr="003211F3" w:rsidRDefault="003E004B" w:rsidP="001B23E8">
      <w:pPr>
        <w:pStyle w:val="Odstavecseseznamem"/>
        <w:keepNext/>
        <w:numPr>
          <w:ilvl w:val="0"/>
          <w:numId w:val="103"/>
        </w:numPr>
        <w:spacing w:after="160" w:line="259" w:lineRule="auto"/>
        <w:jc w:val="both"/>
        <w:rPr>
          <w:rFonts w:ascii="Calibri" w:eastAsia="Times New Roman" w:hAnsi="Calibri" w:cs="Times New Roman"/>
        </w:rPr>
      </w:pPr>
      <w:r w:rsidRPr="003211F3">
        <w:t>Stejná úroveň jako na národní úrovni je u využívání interaktivních médií, informačních a komunikačních technologií pro rozvoj čtenářské gramotnosti</w:t>
      </w:r>
    </w:p>
    <w:p w:rsidR="003E004B" w:rsidRPr="003211F3" w:rsidRDefault="003E004B" w:rsidP="003211F3">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b/>
        </w:rPr>
      </w:pPr>
      <w:r w:rsidRPr="003211F3">
        <w:rPr>
          <w:b/>
        </w:rPr>
        <w:t>Plánování zlepšení se plánuje převážně do let 2016 – 2018:</w:t>
      </w:r>
    </w:p>
    <w:p w:rsidR="003E004B" w:rsidRPr="003211F3" w:rsidRDefault="003E004B" w:rsidP="003211F3">
      <w:pPr>
        <w:spacing w:after="160" w:line="259" w:lineRule="auto"/>
        <w:jc w:val="both"/>
        <w:rPr>
          <w:b/>
        </w:rPr>
      </w:pPr>
      <w:r w:rsidRPr="003211F3">
        <w:rPr>
          <w:b/>
        </w:rPr>
        <w:t>100% ZŠ se chce zlepšit v oblasti:</w:t>
      </w:r>
    </w:p>
    <w:p w:rsidR="003E004B" w:rsidRDefault="003E004B" w:rsidP="001B23E8">
      <w:pPr>
        <w:pStyle w:val="Odstavecseseznamem"/>
        <w:numPr>
          <w:ilvl w:val="0"/>
          <w:numId w:val="106"/>
        </w:numPr>
        <w:spacing w:after="160" w:line="259" w:lineRule="auto"/>
        <w:jc w:val="both"/>
        <w:rPr>
          <w:rFonts w:ascii="Calibri" w:eastAsia="Times New Roman" w:hAnsi="Calibri" w:cs="Times New Roman"/>
        </w:rPr>
      </w:pPr>
      <w:r w:rsidRPr="003211F3">
        <w:rPr>
          <w:rFonts w:ascii="Calibri" w:eastAsia="Times New Roman" w:hAnsi="Calibri" w:cs="Times New Roman"/>
        </w:rPr>
        <w:t>Rozvíjení znalostí učitelů v oblasti matematické gramotnosti a</w:t>
      </w:r>
      <w:r w:rsidR="00EE7AB3" w:rsidRPr="003211F3">
        <w:rPr>
          <w:rFonts w:ascii="Calibri" w:eastAsia="Times New Roman" w:hAnsi="Calibri" w:cs="Times New Roman"/>
        </w:rPr>
        <w:t xml:space="preserve"> </w:t>
      </w:r>
      <w:r w:rsidRPr="003211F3">
        <w:rPr>
          <w:rFonts w:ascii="Calibri" w:eastAsia="Times New Roman" w:hAnsi="Calibri" w:cs="Times New Roman"/>
        </w:rPr>
        <w:t>jejich  využívání ve výuce (kurzy dalšího vzdělávání, studium literatury aj.)</w:t>
      </w:r>
    </w:p>
    <w:p w:rsidR="003211F3" w:rsidRPr="003211F3" w:rsidRDefault="003211F3" w:rsidP="003211F3">
      <w:pPr>
        <w:spacing w:after="160" w:line="259" w:lineRule="auto"/>
        <w:jc w:val="both"/>
        <w:rPr>
          <w:rFonts w:ascii="Calibri" w:eastAsia="Times New Roman" w:hAnsi="Calibri" w:cs="Times New Roman"/>
        </w:rPr>
      </w:pPr>
    </w:p>
    <w:p w:rsidR="003E004B" w:rsidRPr="003211F3" w:rsidRDefault="003E004B" w:rsidP="003211F3">
      <w:pPr>
        <w:keepNext/>
        <w:keepLines/>
        <w:spacing w:after="160" w:line="259" w:lineRule="auto"/>
        <w:jc w:val="both"/>
        <w:rPr>
          <w:b/>
        </w:rPr>
      </w:pPr>
      <w:r w:rsidRPr="003211F3">
        <w:rPr>
          <w:b/>
        </w:rPr>
        <w:lastRenderedPageBreak/>
        <w:t>87,5% ZŠ se chce zlepšit v oblasti:</w:t>
      </w:r>
    </w:p>
    <w:p w:rsidR="003E004B" w:rsidRPr="003211F3" w:rsidRDefault="003E004B" w:rsidP="001B23E8">
      <w:pPr>
        <w:pStyle w:val="Odstavecseseznamem"/>
        <w:numPr>
          <w:ilvl w:val="0"/>
          <w:numId w:val="103"/>
        </w:numPr>
        <w:spacing w:after="160" w:line="259" w:lineRule="auto"/>
        <w:jc w:val="both"/>
      </w:pPr>
      <w:r w:rsidRPr="003211F3">
        <w:t xml:space="preserve">Stanovení cílů rozvoje matematické </w:t>
      </w:r>
      <w:r w:rsidR="00BE6C3F" w:rsidRPr="003211F3">
        <w:t>gramotnosti v rámci</w:t>
      </w:r>
      <w:r w:rsidRPr="003211F3">
        <w:t xml:space="preserve"> ŠVP</w:t>
      </w:r>
    </w:p>
    <w:p w:rsidR="003E004B" w:rsidRPr="003211F3" w:rsidRDefault="003E004B" w:rsidP="001B23E8">
      <w:pPr>
        <w:pStyle w:val="Odstavecseseznamem"/>
        <w:numPr>
          <w:ilvl w:val="0"/>
          <w:numId w:val="103"/>
        </w:numPr>
        <w:spacing w:after="160" w:line="259" w:lineRule="auto"/>
        <w:jc w:val="both"/>
      </w:pPr>
      <w:r w:rsidRPr="003211F3">
        <w:t>Podpora matematického myšlení žáků</w:t>
      </w:r>
    </w:p>
    <w:p w:rsidR="003E004B" w:rsidRPr="003211F3" w:rsidRDefault="003E004B" w:rsidP="001B23E8">
      <w:pPr>
        <w:pStyle w:val="Odstavecseseznamem"/>
        <w:numPr>
          <w:ilvl w:val="0"/>
          <w:numId w:val="103"/>
        </w:numPr>
        <w:spacing w:after="160" w:line="259" w:lineRule="auto"/>
        <w:jc w:val="both"/>
      </w:pPr>
      <w:r w:rsidRPr="003211F3">
        <w:t>Podpora žáků s mimořádným zájmem o matematiku</w:t>
      </w:r>
    </w:p>
    <w:p w:rsidR="003E004B" w:rsidRPr="003211F3" w:rsidRDefault="003E004B" w:rsidP="001B23E8">
      <w:pPr>
        <w:pStyle w:val="Odstavecseseznamem"/>
        <w:numPr>
          <w:ilvl w:val="0"/>
          <w:numId w:val="103"/>
        </w:numPr>
        <w:spacing w:after="160" w:line="259" w:lineRule="auto"/>
        <w:jc w:val="both"/>
      </w:pPr>
      <w:r w:rsidRPr="003211F3">
        <w:t>Mimovýukové akce na podporu matematické gramotnosti a zvýšení motivace</w:t>
      </w:r>
    </w:p>
    <w:p w:rsidR="003E004B" w:rsidRPr="003211F3" w:rsidRDefault="003E004B" w:rsidP="001B23E8">
      <w:pPr>
        <w:pStyle w:val="Odstavecseseznamem"/>
        <w:numPr>
          <w:ilvl w:val="0"/>
          <w:numId w:val="103"/>
        </w:numPr>
        <w:spacing w:after="160" w:line="259" w:lineRule="auto"/>
        <w:jc w:val="both"/>
      </w:pPr>
      <w:r w:rsidRPr="003211F3">
        <w:t>Spolupráce s rodiči</w:t>
      </w:r>
    </w:p>
    <w:p w:rsidR="003E004B" w:rsidRDefault="003E004B" w:rsidP="001B23E8">
      <w:pPr>
        <w:pStyle w:val="Odstavecseseznamem"/>
        <w:numPr>
          <w:ilvl w:val="0"/>
          <w:numId w:val="103"/>
        </w:numPr>
        <w:spacing w:after="160" w:line="259" w:lineRule="auto"/>
        <w:jc w:val="both"/>
      </w:pPr>
      <w:r w:rsidRPr="003211F3">
        <w:t>Využívání interaktivních médií, informačních a komunikačních technologií</w:t>
      </w:r>
    </w:p>
    <w:p w:rsidR="003211F3" w:rsidRPr="003211F3" w:rsidRDefault="003211F3" w:rsidP="003211F3">
      <w:pPr>
        <w:spacing w:after="160" w:line="259" w:lineRule="auto"/>
        <w:jc w:val="both"/>
      </w:pPr>
    </w:p>
    <w:p w:rsidR="003E004B" w:rsidRPr="003211F3" w:rsidRDefault="003E004B" w:rsidP="003211F3">
      <w:pPr>
        <w:spacing w:after="160" w:line="259" w:lineRule="auto"/>
        <w:jc w:val="both"/>
        <w:rPr>
          <w:b/>
        </w:rPr>
      </w:pPr>
      <w:r w:rsidRPr="003211F3">
        <w:rPr>
          <w:b/>
        </w:rPr>
        <w:t>75% ZŠ se chce zlepšit v oblasti:</w:t>
      </w:r>
    </w:p>
    <w:p w:rsidR="003E004B" w:rsidRPr="003211F3" w:rsidRDefault="003E004B" w:rsidP="001B23E8">
      <w:pPr>
        <w:pStyle w:val="Odstavecseseznamem"/>
        <w:numPr>
          <w:ilvl w:val="0"/>
          <w:numId w:val="107"/>
        </w:numPr>
        <w:spacing w:after="160" w:line="259" w:lineRule="auto"/>
        <w:jc w:val="both"/>
      </w:pPr>
      <w:r w:rsidRPr="003211F3">
        <w:t>Využívání poznatků v praxi a sdílení příkladů dobré praxe</w:t>
      </w:r>
    </w:p>
    <w:p w:rsidR="003E004B" w:rsidRPr="003211F3" w:rsidRDefault="003E004B" w:rsidP="001B23E8">
      <w:pPr>
        <w:pStyle w:val="Odstavecseseznamem"/>
        <w:numPr>
          <w:ilvl w:val="0"/>
          <w:numId w:val="107"/>
        </w:numPr>
        <w:spacing w:after="160" w:line="259" w:lineRule="auto"/>
        <w:jc w:val="both"/>
      </w:pPr>
      <w:r w:rsidRPr="003211F3">
        <w:t>Technické a materiální zázemí pro rozvoj matematické gramotnosti</w:t>
      </w:r>
    </w:p>
    <w:p w:rsidR="00F71207" w:rsidRDefault="00F71207" w:rsidP="00F71207">
      <w:pPr>
        <w:spacing w:after="160" w:line="259" w:lineRule="auto"/>
        <w:jc w:val="both"/>
      </w:pPr>
    </w:p>
    <w:p w:rsidR="003E004B" w:rsidRPr="003211F3" w:rsidRDefault="003E004B" w:rsidP="00F71207">
      <w:pPr>
        <w:spacing w:after="160" w:line="259" w:lineRule="auto"/>
        <w:jc w:val="both"/>
      </w:pPr>
      <w:r w:rsidRPr="003211F3">
        <w:t>Školy na území ORP mají lepší průměrné hodnocení aktuálního stavu než ostatní školy v kraji a v ČR, hodnocení se pohybuje nejčastěji mezi 2,00 – 3,00, tj. realizovaná oblast (tzn. funkční systém, vytvořené podmínky, zodpovědnost, pravidelnost, aktualizace na vnitřní a vnější podněty</w:t>
      </w:r>
      <w:r w:rsidR="00EE7AB3" w:rsidRPr="003211F3">
        <w:t>)</w:t>
      </w:r>
      <w:r w:rsidRPr="003211F3">
        <w:t>.  Jediné oblasti, kde není dosažena hodnota 2,00</w:t>
      </w:r>
      <w:r w:rsidR="00BE6C3F">
        <w:t>,</w:t>
      </w:r>
      <w:r w:rsidRPr="003211F3">
        <w:t xml:space="preserve"> jsou: </w:t>
      </w:r>
    </w:p>
    <w:p w:rsidR="003E004B" w:rsidRPr="003211F3" w:rsidRDefault="003E004B" w:rsidP="001B23E8">
      <w:pPr>
        <w:pStyle w:val="Odstavecseseznamem"/>
        <w:numPr>
          <w:ilvl w:val="0"/>
          <w:numId w:val="108"/>
        </w:numPr>
        <w:spacing w:after="160" w:line="259" w:lineRule="auto"/>
        <w:ind w:firstLineChars="100" w:firstLine="220"/>
        <w:jc w:val="both"/>
        <w:rPr>
          <w:rFonts w:ascii="Calibri" w:eastAsia="Times New Roman" w:hAnsi="Calibri" w:cs="Times New Roman"/>
        </w:rPr>
      </w:pPr>
      <w:r w:rsidRPr="003211F3">
        <w:rPr>
          <w:rFonts w:ascii="Calibri" w:eastAsia="Times New Roman" w:hAnsi="Calibri" w:cs="Times New Roman"/>
        </w:rPr>
        <w:t>Realizace mimovýukových akcí</w:t>
      </w:r>
    </w:p>
    <w:p w:rsidR="003E004B" w:rsidRPr="003211F3" w:rsidRDefault="003E004B" w:rsidP="001B23E8">
      <w:pPr>
        <w:pStyle w:val="Odstavecseseznamem"/>
        <w:numPr>
          <w:ilvl w:val="0"/>
          <w:numId w:val="108"/>
        </w:numPr>
        <w:spacing w:after="160" w:line="259" w:lineRule="auto"/>
        <w:ind w:firstLineChars="100" w:firstLine="220"/>
        <w:jc w:val="both"/>
        <w:rPr>
          <w:rFonts w:ascii="Calibri" w:eastAsia="Times New Roman" w:hAnsi="Calibri" w:cs="Times New Roman"/>
        </w:rPr>
      </w:pPr>
      <w:r w:rsidRPr="003211F3">
        <w:rPr>
          <w:rFonts w:ascii="Calibri" w:eastAsia="Times New Roman" w:hAnsi="Calibri" w:cs="Times New Roman"/>
        </w:rPr>
        <w:t>Spolupráce s rodiči</w:t>
      </w:r>
    </w:p>
    <w:p w:rsidR="003E004B" w:rsidRPr="003211F3" w:rsidRDefault="003E004B" w:rsidP="00F71207">
      <w:pPr>
        <w:tabs>
          <w:tab w:val="left" w:pos="2400"/>
        </w:tabs>
        <w:spacing w:after="160" w:line="259" w:lineRule="auto"/>
        <w:jc w:val="both"/>
        <w:rPr>
          <w:b/>
        </w:rPr>
      </w:pPr>
    </w:p>
    <w:p w:rsidR="003E004B" w:rsidRPr="00F71207" w:rsidRDefault="003E004B" w:rsidP="003211F3">
      <w:pPr>
        <w:spacing w:after="160" w:line="259" w:lineRule="auto"/>
        <w:jc w:val="both"/>
        <w:rPr>
          <w:rFonts w:ascii="Calibri" w:eastAsia="Times New Roman" w:hAnsi="Calibri" w:cs="Times New Roman"/>
          <w:b/>
          <w:bCs/>
          <w:u w:val="single"/>
        </w:rPr>
      </w:pPr>
      <w:r w:rsidRPr="00F71207">
        <w:rPr>
          <w:rFonts w:ascii="Calibri" w:eastAsia="Times New Roman" w:hAnsi="Calibri" w:cs="Times New Roman"/>
          <w:b/>
          <w:bCs/>
          <w:u w:val="single"/>
        </w:rPr>
        <w:t>II. ROZVOJ JAZYKOVÉ GRAMOTNOSTI</w:t>
      </w:r>
    </w:p>
    <w:p w:rsidR="003E004B" w:rsidRPr="00F71207" w:rsidRDefault="003E004B" w:rsidP="00F71207">
      <w:pPr>
        <w:spacing w:after="160" w:line="259" w:lineRule="auto"/>
        <w:jc w:val="both"/>
        <w:rPr>
          <w:b/>
        </w:rPr>
      </w:pPr>
      <w:r w:rsidRPr="00F71207">
        <w:rPr>
          <w:b/>
        </w:rPr>
        <w:t>Jako překážky v oblasti rozvoje jazykové gramotnosti základní školy uvedly:</w:t>
      </w:r>
    </w:p>
    <w:p w:rsidR="003E004B" w:rsidRPr="003211F3" w:rsidRDefault="003E004B" w:rsidP="00F71207">
      <w:pPr>
        <w:spacing w:after="160" w:line="259" w:lineRule="auto"/>
        <w:jc w:val="both"/>
        <w:rPr>
          <w:b/>
        </w:rPr>
      </w:pPr>
      <w:r w:rsidRPr="003211F3">
        <w:rPr>
          <w:b/>
        </w:rPr>
        <w:t>75%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 xml:space="preserve">Nedostatek stabilní finanční podpory pro rozvoj příslušné gramotnosti (k personálnímu zajištění pedagogického dozoru koutků, volně otevřených učeben, k možnému půlení hodin, </w:t>
      </w:r>
      <w:r w:rsidRPr="003211F3">
        <w:rPr>
          <w:rFonts w:ascii="Calibri" w:eastAsia="Times New Roman" w:hAnsi="Calibri" w:cs="Times New Roman"/>
        </w:rPr>
        <w:br/>
        <w:t>k inovaci a výměně učebních pomůcek k rozvoji gramotností, k zajištění dostatečného počtu těchto pomůcek apod.) - za nejvýznamnější tuto překážku považuje 50% ZŠ v ORP</w:t>
      </w:r>
    </w:p>
    <w:p w:rsidR="003E004B" w:rsidRPr="00F71207" w:rsidRDefault="003E004B"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62,5%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Nízká časová dotace pro rozvoj příslušné gramotnosti mimo výuku - za nejvýznamnější tuto překážku považuje 37,5% ZŠ v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Chybějící nebo nedostatečný srovnávací nástroj úrovně gramotnosti pro žáky daného věku nebo ročníku</w:t>
      </w:r>
    </w:p>
    <w:p w:rsidR="00F71207" w:rsidRDefault="00F71207"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37,5% základních škol v rámci ORP:</w:t>
      </w:r>
    </w:p>
    <w:p w:rsidR="003E004B" w:rsidRPr="003211F3"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Nedostatečný rozvoj mentoringu na škole ve vztahu k příslušným gramotnostem (malá kreativita, stereotyp vyučujících, nízká sebemotivace apod.)</w:t>
      </w:r>
    </w:p>
    <w:p w:rsidR="003E004B" w:rsidRPr="003211F3"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t>Nezájem ze strany žáků a rodičů</w:t>
      </w:r>
    </w:p>
    <w:p w:rsidR="003E004B" w:rsidRPr="003211F3"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lastRenderedPageBreak/>
        <w:t>Absence pozice samostatného pracovníka nebo pracovníků pro rozvoj příslušné gramotnosti</w:t>
      </w:r>
    </w:p>
    <w:p w:rsidR="003E004B" w:rsidRPr="00F71207" w:rsidRDefault="003E004B" w:rsidP="00F71207">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b/>
        </w:rPr>
      </w:pPr>
      <w:r w:rsidRPr="003211F3">
        <w:rPr>
          <w:b/>
        </w:rPr>
        <w:t>12,5% základních škol v rámci ORP jako největší překážku vidí :</w:t>
      </w:r>
    </w:p>
    <w:p w:rsidR="003E004B" w:rsidRPr="003211F3" w:rsidRDefault="003E004B" w:rsidP="001B23E8">
      <w:pPr>
        <w:pStyle w:val="Odstavecseseznamem"/>
        <w:numPr>
          <w:ilvl w:val="0"/>
          <w:numId w:val="109"/>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Nedostatečný rozvoj mentoringu na škole ve vztahu k příslušným gramotnostem (malá kreativita, stereotyp vyučujících, nízká sebemotivace apod.)</w:t>
      </w:r>
    </w:p>
    <w:p w:rsidR="003E004B" w:rsidRPr="003211F3" w:rsidRDefault="003E004B" w:rsidP="003211F3">
      <w:pPr>
        <w:pStyle w:val="Odstavecseseznamem"/>
        <w:spacing w:after="160" w:line="259" w:lineRule="auto"/>
        <w:jc w:val="both"/>
        <w:rPr>
          <w:rFonts w:ascii="Calibri" w:eastAsia="Times New Roman" w:hAnsi="Calibri" w:cs="Times New Roman"/>
        </w:rPr>
      </w:pPr>
    </w:p>
    <w:p w:rsidR="003E004B" w:rsidRPr="003211F3" w:rsidRDefault="003E004B" w:rsidP="003211F3">
      <w:pPr>
        <w:keepNext/>
        <w:spacing w:after="160" w:line="259" w:lineRule="auto"/>
        <w:jc w:val="both"/>
        <w:rPr>
          <w:b/>
        </w:rPr>
      </w:pPr>
      <w:r w:rsidRPr="003211F3">
        <w:rPr>
          <w:b/>
        </w:rPr>
        <w:t>Porovnání hodnocení aktuálního stavu</w:t>
      </w:r>
    </w:p>
    <w:p w:rsidR="003E004B" w:rsidRPr="003211F3" w:rsidRDefault="003E004B" w:rsidP="001B23E8">
      <w:pPr>
        <w:pStyle w:val="Odstavecseseznamem"/>
        <w:keepNext/>
        <w:numPr>
          <w:ilvl w:val="0"/>
          <w:numId w:val="103"/>
        </w:numPr>
        <w:spacing w:after="160" w:line="259" w:lineRule="auto"/>
        <w:jc w:val="both"/>
      </w:pPr>
      <w:r w:rsidRPr="003211F3">
        <w:t xml:space="preserve">U převážné většiny překážek mají školy v ORP Holicko lepší průměrné hodnocení než ostatní školy v kraji či na národní úrovni – konkrétní cíle v ŠVP, rozvoj znalostí učitelů, sdílení dobré praxe, chápání života v jiných kulturách, spolupráce s rodiči, jazykově podnětné prostředí, technické a materiální zabezpečení výuky cizích jazyků, využívání interaktivních médií, nákupy literatury, multimédií, </w:t>
      </w:r>
    </w:p>
    <w:p w:rsidR="003E004B" w:rsidRPr="003211F3" w:rsidRDefault="003E004B" w:rsidP="001B23E8">
      <w:pPr>
        <w:pStyle w:val="Odstavecseseznamem"/>
        <w:numPr>
          <w:ilvl w:val="0"/>
          <w:numId w:val="103"/>
        </w:numPr>
        <w:spacing w:after="160" w:line="259" w:lineRule="auto"/>
        <w:jc w:val="both"/>
        <w:rPr>
          <w:rFonts w:ascii="Calibri" w:eastAsia="Times New Roman" w:hAnsi="Calibri" w:cs="Times New Roman"/>
        </w:rPr>
      </w:pPr>
      <w:r w:rsidRPr="003211F3">
        <w:t xml:space="preserve">Stejné průměrné hodnocení jako v ČR je u vytváření </w:t>
      </w:r>
      <w:r w:rsidRPr="003211F3">
        <w:rPr>
          <w:rFonts w:ascii="Calibri" w:eastAsia="Times New Roman" w:hAnsi="Calibri" w:cs="Times New Roman"/>
        </w:rPr>
        <w:t>dostatku příležitostí k rozvoji jazykové gramotnosti (eTwinning, výměnné pobyty apod.)</w:t>
      </w:r>
    </w:p>
    <w:p w:rsidR="00F71207" w:rsidRDefault="00F71207" w:rsidP="00F71207">
      <w:pPr>
        <w:keepNext/>
        <w:spacing w:after="160" w:line="259" w:lineRule="auto"/>
        <w:jc w:val="both"/>
      </w:pPr>
    </w:p>
    <w:p w:rsidR="003E004B" w:rsidRPr="003211F3" w:rsidRDefault="003E004B" w:rsidP="00F71207">
      <w:pPr>
        <w:keepNext/>
        <w:spacing w:after="160" w:line="259" w:lineRule="auto"/>
        <w:jc w:val="both"/>
      </w:pPr>
      <w:r w:rsidRPr="003211F3">
        <w:t xml:space="preserve">Nižší úroveň než v ČR byla zaznamenána v oblastech jazykové výuky: </w:t>
      </w:r>
    </w:p>
    <w:p w:rsidR="003E004B" w:rsidRPr="003211F3" w:rsidRDefault="003E004B" w:rsidP="001B23E8">
      <w:pPr>
        <w:pStyle w:val="Odstavecseseznamem"/>
        <w:numPr>
          <w:ilvl w:val="0"/>
          <w:numId w:val="103"/>
        </w:numPr>
        <w:spacing w:after="160" w:line="259" w:lineRule="auto"/>
        <w:ind w:left="993" w:hanging="426"/>
        <w:jc w:val="both"/>
        <w:rPr>
          <w:rFonts w:ascii="Calibri" w:eastAsia="Times New Roman" w:hAnsi="Calibri" w:cs="Times New Roman"/>
        </w:rPr>
      </w:pPr>
      <w:r w:rsidRPr="003211F3">
        <w:rPr>
          <w:rFonts w:ascii="Calibri" w:eastAsia="Times New Roman" w:hAnsi="Calibri" w:cs="Times New Roman"/>
        </w:rPr>
        <w:t>Rozvoj jazy</w:t>
      </w:r>
      <w:r w:rsidR="00F71207">
        <w:rPr>
          <w:rFonts w:ascii="Calibri" w:eastAsia="Times New Roman" w:hAnsi="Calibri" w:cs="Times New Roman"/>
        </w:rPr>
        <w:t xml:space="preserve">kové gramotnosti ve výuce řady </w:t>
      </w:r>
      <w:r w:rsidRPr="003211F3">
        <w:rPr>
          <w:rFonts w:ascii="Calibri" w:eastAsia="Times New Roman" w:hAnsi="Calibri" w:cs="Times New Roman"/>
        </w:rPr>
        <w:t>předmětů (např. uplatňování rozšiřujících autentických cizojazyčných materiálů – textů, nahrávek apod.)</w:t>
      </w:r>
    </w:p>
    <w:p w:rsidR="003E004B" w:rsidRPr="003211F3" w:rsidRDefault="003E004B" w:rsidP="001B23E8">
      <w:pPr>
        <w:pStyle w:val="Odstavecseseznamem"/>
        <w:numPr>
          <w:ilvl w:val="0"/>
          <w:numId w:val="103"/>
        </w:numPr>
        <w:spacing w:after="160" w:line="259" w:lineRule="auto"/>
        <w:ind w:left="993" w:hanging="426"/>
        <w:jc w:val="both"/>
        <w:rPr>
          <w:rFonts w:ascii="Calibri" w:eastAsia="Times New Roman" w:hAnsi="Calibri" w:cs="Times New Roman"/>
        </w:rPr>
      </w:pPr>
      <w:r w:rsidRPr="003211F3">
        <w:rPr>
          <w:rFonts w:ascii="Calibri" w:eastAsia="Times New Roman" w:hAnsi="Calibri" w:cs="Times New Roman"/>
        </w:rPr>
        <w:t>Málo je podporována nabídka rozmanitých cizích jazyků</w:t>
      </w:r>
    </w:p>
    <w:p w:rsidR="003E004B" w:rsidRPr="003211F3" w:rsidRDefault="003E004B" w:rsidP="001B23E8">
      <w:pPr>
        <w:pStyle w:val="Odstavecseseznamem"/>
        <w:numPr>
          <w:ilvl w:val="0"/>
          <w:numId w:val="103"/>
        </w:numPr>
        <w:spacing w:after="160" w:line="259" w:lineRule="auto"/>
        <w:ind w:left="993" w:hanging="426"/>
        <w:jc w:val="both"/>
        <w:rPr>
          <w:rFonts w:ascii="Calibri" w:eastAsia="Times New Roman" w:hAnsi="Calibri" w:cs="Times New Roman"/>
        </w:rPr>
      </w:pPr>
      <w:r w:rsidRPr="003211F3">
        <w:rPr>
          <w:rFonts w:ascii="Calibri" w:eastAsia="Times New Roman" w:hAnsi="Calibri" w:cs="Times New Roman"/>
        </w:rPr>
        <w:t>Nižší využívání učebnic, cizojazyčné literatury, multimédií a dalších materiálů pro rozvoj jazykové gramotnosti</w:t>
      </w:r>
    </w:p>
    <w:p w:rsidR="003E004B" w:rsidRPr="003211F3" w:rsidRDefault="00F71207" w:rsidP="001B23E8">
      <w:pPr>
        <w:pStyle w:val="Odstavecseseznamem"/>
        <w:numPr>
          <w:ilvl w:val="0"/>
          <w:numId w:val="103"/>
        </w:numPr>
        <w:spacing w:after="160" w:line="259" w:lineRule="auto"/>
        <w:ind w:left="993" w:hanging="426"/>
        <w:jc w:val="both"/>
        <w:rPr>
          <w:rFonts w:ascii="Calibri" w:eastAsia="Times New Roman" w:hAnsi="Calibri" w:cs="Times New Roman"/>
        </w:rPr>
      </w:pPr>
      <w:r>
        <w:rPr>
          <w:rFonts w:ascii="Calibri" w:eastAsia="Times New Roman" w:hAnsi="Calibri" w:cs="Times New Roman"/>
        </w:rPr>
        <w:t>Ve školách je málo</w:t>
      </w:r>
      <w:r w:rsidR="003E004B" w:rsidRPr="003211F3">
        <w:rPr>
          <w:rFonts w:ascii="Calibri" w:eastAsia="Times New Roman" w:hAnsi="Calibri" w:cs="Times New Roman"/>
        </w:rPr>
        <w:t xml:space="preserve"> pravidelných jazykových kroužků /doučování/ a mimoškolních aktivit </w:t>
      </w:r>
    </w:p>
    <w:p w:rsidR="003E004B" w:rsidRPr="003211F3" w:rsidRDefault="003E004B" w:rsidP="001B23E8">
      <w:pPr>
        <w:pStyle w:val="Odstavecseseznamem"/>
        <w:numPr>
          <w:ilvl w:val="0"/>
          <w:numId w:val="103"/>
        </w:numPr>
        <w:spacing w:after="160" w:line="259" w:lineRule="auto"/>
        <w:ind w:left="993" w:hanging="426"/>
        <w:jc w:val="both"/>
        <w:rPr>
          <w:rFonts w:ascii="Calibri" w:eastAsia="Times New Roman" w:hAnsi="Calibri" w:cs="Times New Roman"/>
        </w:rPr>
      </w:pPr>
      <w:r w:rsidRPr="003211F3">
        <w:rPr>
          <w:rFonts w:ascii="Calibri" w:eastAsia="Times New Roman" w:hAnsi="Calibri" w:cs="Times New Roman"/>
        </w:rPr>
        <w:t>Školy málo spolupracují s rodilým mluvčím – zde byla docílena nejnižší hodnota z celého hodnocení</w:t>
      </w:r>
    </w:p>
    <w:p w:rsidR="003E004B" w:rsidRPr="003211F3" w:rsidRDefault="003E004B" w:rsidP="00F71207">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rFonts w:ascii="Calibri" w:eastAsia="Times New Roman" w:hAnsi="Calibri" w:cs="Times New Roman"/>
        </w:rPr>
      </w:pPr>
      <w:r w:rsidRPr="003211F3">
        <w:rPr>
          <w:rFonts w:ascii="Calibri" w:eastAsia="Times New Roman" w:hAnsi="Calibri" w:cs="Times New Roman"/>
        </w:rPr>
        <w:t>Oblast výuky jazyků vychází ve výstupech jako druhá nejslabší. V některých oblastech je průměrné hodnocení aktuálního stavu mezi 1,00 (vůbec nebo téměř se neuplatňuje) – 2,00 (rozvíjející se oblast) – je to hlavně v oblastech – málo příležitostí jako je e-twinning, výměnné pobyty; nevyužívání knihovny s cizojazyčnou literaturou, málo se pořádají akce na podporu jazykové gramotnosti. Úplně nejslabší je oblast spolupráce s rodilými mluvčími, což může být způsobeno špatnou dopravní obslužností regionu, jeho vzdáleností od krajských center či nedostatečnou snahou škol o zabezpečení rodilého mluvčího.</w:t>
      </w:r>
    </w:p>
    <w:p w:rsidR="00F71207" w:rsidRDefault="00F71207" w:rsidP="00F71207">
      <w:pPr>
        <w:spacing w:after="160" w:line="259" w:lineRule="auto"/>
        <w:jc w:val="both"/>
        <w:rPr>
          <w:b/>
        </w:rPr>
      </w:pPr>
    </w:p>
    <w:p w:rsidR="003E004B" w:rsidRPr="00F71207" w:rsidRDefault="003E004B" w:rsidP="00F71207">
      <w:pPr>
        <w:spacing w:after="160" w:line="259" w:lineRule="auto"/>
        <w:jc w:val="both"/>
        <w:rPr>
          <w:b/>
        </w:rPr>
      </w:pPr>
      <w:r w:rsidRPr="00F71207">
        <w:rPr>
          <w:b/>
        </w:rPr>
        <w:t>Plánování zlepšení se plánuje převážně do let 2016 – 2018:</w:t>
      </w:r>
    </w:p>
    <w:p w:rsidR="003E004B" w:rsidRPr="00F71207" w:rsidRDefault="003E004B" w:rsidP="00F71207">
      <w:pPr>
        <w:tabs>
          <w:tab w:val="left" w:pos="1420"/>
        </w:tabs>
        <w:spacing w:after="160" w:line="259" w:lineRule="auto"/>
        <w:jc w:val="both"/>
        <w:rPr>
          <w:b/>
        </w:rPr>
      </w:pPr>
      <w:r w:rsidRPr="00F71207">
        <w:rPr>
          <w:b/>
        </w:rPr>
        <w:t>87,5% ZŠ se chce zlepšit v oblasti:</w:t>
      </w:r>
    </w:p>
    <w:p w:rsidR="003E004B" w:rsidRPr="003211F3" w:rsidRDefault="003E004B" w:rsidP="001B23E8">
      <w:pPr>
        <w:pStyle w:val="Odstavecseseznamem"/>
        <w:numPr>
          <w:ilvl w:val="0"/>
          <w:numId w:val="103"/>
        </w:numPr>
        <w:spacing w:after="160" w:line="259" w:lineRule="auto"/>
        <w:jc w:val="both"/>
      </w:pPr>
      <w:r w:rsidRPr="003211F3">
        <w:t>Rozvoj znalostí učitelů</w:t>
      </w:r>
    </w:p>
    <w:p w:rsidR="003E004B" w:rsidRPr="003211F3" w:rsidRDefault="003E004B" w:rsidP="001B23E8">
      <w:pPr>
        <w:pStyle w:val="Odstavecseseznamem"/>
        <w:numPr>
          <w:ilvl w:val="0"/>
          <w:numId w:val="103"/>
        </w:numPr>
        <w:spacing w:after="160" w:line="259" w:lineRule="auto"/>
        <w:jc w:val="both"/>
      </w:pPr>
      <w:r w:rsidRPr="003211F3">
        <w:t>Využívání poznatků v praxi a sdílení příkladů dobré praxe s učiteli i z jiných škol</w:t>
      </w:r>
    </w:p>
    <w:p w:rsidR="003E004B" w:rsidRPr="003211F3" w:rsidRDefault="003E004B" w:rsidP="001B23E8">
      <w:pPr>
        <w:pStyle w:val="Odstavecseseznamem"/>
        <w:numPr>
          <w:ilvl w:val="0"/>
          <w:numId w:val="103"/>
        </w:numPr>
        <w:spacing w:after="160" w:line="259" w:lineRule="auto"/>
        <w:jc w:val="both"/>
      </w:pPr>
      <w:r w:rsidRPr="003211F3">
        <w:t>Více využívat jazykové kroužky/doučování</w:t>
      </w:r>
    </w:p>
    <w:p w:rsidR="003E004B" w:rsidRPr="003211F3" w:rsidRDefault="003E004B" w:rsidP="001B23E8">
      <w:pPr>
        <w:pStyle w:val="Odstavecseseznamem"/>
        <w:numPr>
          <w:ilvl w:val="0"/>
          <w:numId w:val="103"/>
        </w:numPr>
        <w:spacing w:after="160" w:line="259" w:lineRule="auto"/>
        <w:jc w:val="both"/>
      </w:pPr>
      <w:r w:rsidRPr="003211F3">
        <w:lastRenderedPageBreak/>
        <w:t>Realizace akcí pro žáky na podporu jazykové gramotnosti</w:t>
      </w:r>
    </w:p>
    <w:p w:rsidR="003E004B" w:rsidRPr="003211F3" w:rsidRDefault="003E004B" w:rsidP="001B23E8">
      <w:pPr>
        <w:pStyle w:val="Odstavecseseznamem"/>
        <w:numPr>
          <w:ilvl w:val="0"/>
          <w:numId w:val="103"/>
        </w:numPr>
        <w:spacing w:after="160" w:line="259" w:lineRule="auto"/>
        <w:jc w:val="both"/>
      </w:pPr>
      <w:r w:rsidRPr="003211F3">
        <w:t xml:space="preserve">Pravidelné nákupy aktuálních učebnic, cizojazyčné literatury, multimédií </w:t>
      </w:r>
    </w:p>
    <w:p w:rsidR="00F71207" w:rsidRDefault="00F71207" w:rsidP="00F71207">
      <w:pPr>
        <w:pStyle w:val="Odstavecseseznamem"/>
        <w:spacing w:after="160" w:line="259" w:lineRule="auto"/>
        <w:ind w:left="0"/>
        <w:jc w:val="both"/>
        <w:rPr>
          <w:b/>
        </w:rPr>
      </w:pPr>
      <w:r>
        <w:rPr>
          <w:b/>
        </w:rPr>
        <w:t xml:space="preserve"> </w:t>
      </w:r>
    </w:p>
    <w:p w:rsidR="003E004B" w:rsidRPr="003211F3" w:rsidRDefault="003E004B" w:rsidP="00F71207">
      <w:pPr>
        <w:pStyle w:val="Odstavecseseznamem"/>
        <w:spacing w:after="160" w:line="259" w:lineRule="auto"/>
        <w:ind w:left="0"/>
        <w:jc w:val="both"/>
        <w:rPr>
          <w:b/>
        </w:rPr>
      </w:pPr>
      <w:r w:rsidRPr="003211F3">
        <w:rPr>
          <w:b/>
        </w:rPr>
        <w:t>75 % ZŠ se chce zlepšit v oblasti:</w:t>
      </w:r>
    </w:p>
    <w:p w:rsidR="003E004B" w:rsidRPr="003211F3" w:rsidRDefault="003E004B" w:rsidP="001B23E8">
      <w:pPr>
        <w:pStyle w:val="Odstavecseseznamem"/>
        <w:numPr>
          <w:ilvl w:val="0"/>
          <w:numId w:val="111"/>
        </w:numPr>
        <w:spacing w:after="160" w:line="259" w:lineRule="auto"/>
        <w:jc w:val="both"/>
      </w:pPr>
      <w:r w:rsidRPr="003211F3">
        <w:t>Rozvoj chápání života v jiných kulturách</w:t>
      </w:r>
    </w:p>
    <w:p w:rsidR="003E004B" w:rsidRPr="003211F3" w:rsidRDefault="003E004B" w:rsidP="001B23E8">
      <w:pPr>
        <w:pStyle w:val="Odstavecseseznamem"/>
        <w:numPr>
          <w:ilvl w:val="0"/>
          <w:numId w:val="111"/>
        </w:numPr>
        <w:spacing w:after="160" w:line="259" w:lineRule="auto"/>
        <w:jc w:val="both"/>
      </w:pPr>
      <w:r w:rsidRPr="003211F3">
        <w:t>Spolupráce s rodiči</w:t>
      </w:r>
    </w:p>
    <w:p w:rsidR="003E004B" w:rsidRDefault="003E004B" w:rsidP="001B23E8">
      <w:pPr>
        <w:pStyle w:val="Odstavecseseznamem"/>
        <w:numPr>
          <w:ilvl w:val="0"/>
          <w:numId w:val="111"/>
        </w:numPr>
        <w:spacing w:after="160" w:line="259" w:lineRule="auto"/>
        <w:jc w:val="both"/>
      </w:pPr>
      <w:r w:rsidRPr="003211F3">
        <w:t>Jazykově podnětné prostředí</w:t>
      </w:r>
    </w:p>
    <w:p w:rsidR="00F71207" w:rsidRDefault="00F71207" w:rsidP="003211F3">
      <w:pPr>
        <w:spacing w:after="160" w:line="259" w:lineRule="auto"/>
        <w:jc w:val="both"/>
      </w:pPr>
    </w:p>
    <w:p w:rsidR="003E004B" w:rsidRPr="00F71207" w:rsidRDefault="003E004B" w:rsidP="003211F3">
      <w:pPr>
        <w:spacing w:after="160" w:line="259" w:lineRule="auto"/>
        <w:jc w:val="both"/>
        <w:rPr>
          <w:rFonts w:ascii="Calibri" w:eastAsia="Times New Roman" w:hAnsi="Calibri" w:cs="Times New Roman"/>
          <w:b/>
          <w:bCs/>
          <w:u w:val="single"/>
        </w:rPr>
      </w:pPr>
      <w:r w:rsidRPr="00F71207">
        <w:rPr>
          <w:rFonts w:ascii="Calibri" w:eastAsia="Times New Roman" w:hAnsi="Calibri" w:cs="Times New Roman"/>
          <w:b/>
          <w:bCs/>
          <w:u w:val="single"/>
        </w:rPr>
        <w:t>III. PODPORA KOMPETENCÍ K PODNIKAVOSTI, INICIATIVĚ A KREATIVITĚ</w:t>
      </w:r>
    </w:p>
    <w:p w:rsidR="003E004B" w:rsidRPr="00F71207" w:rsidRDefault="003E004B" w:rsidP="00F71207">
      <w:pPr>
        <w:spacing w:after="160" w:line="259" w:lineRule="auto"/>
        <w:jc w:val="both"/>
        <w:rPr>
          <w:b/>
        </w:rPr>
      </w:pPr>
      <w:r w:rsidRPr="00F71207">
        <w:rPr>
          <w:b/>
        </w:rPr>
        <w:t>Jako překážky v oblasti podpory k podnikavosti, iniciativě a kreativitě základní školy uvedly:</w:t>
      </w:r>
    </w:p>
    <w:p w:rsidR="003E004B" w:rsidRPr="003211F3" w:rsidRDefault="003E004B" w:rsidP="00F71207">
      <w:pPr>
        <w:spacing w:after="160" w:line="259" w:lineRule="auto"/>
        <w:jc w:val="both"/>
        <w:rPr>
          <w:b/>
        </w:rPr>
      </w:pPr>
      <w:r w:rsidRPr="003211F3">
        <w:rPr>
          <w:b/>
        </w:rPr>
        <w:t>62,5% základních škol v rámci ORP:</w:t>
      </w:r>
    </w:p>
    <w:p w:rsidR="003E004B" w:rsidRPr="003211F3" w:rsidRDefault="003E004B" w:rsidP="001B23E8">
      <w:pPr>
        <w:pStyle w:val="Odstavecseseznamem"/>
        <w:numPr>
          <w:ilvl w:val="0"/>
          <w:numId w:val="112"/>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finančních prostředků pro realizaci vzdělávání mimo vlastní výuku – tj. méně škol než v kraji a v ČR,</w:t>
      </w:r>
      <w:r w:rsidRPr="003211F3">
        <w:t xml:space="preserve">  37,5% základních škol v rámci ORP to vidí jako nejvýznamnější překážku </w:t>
      </w:r>
    </w:p>
    <w:p w:rsidR="003E004B" w:rsidRPr="003211F3" w:rsidRDefault="003E004B" w:rsidP="003211F3">
      <w:pPr>
        <w:pStyle w:val="Odstavecseseznamem"/>
        <w:spacing w:after="160" w:line="259" w:lineRule="auto"/>
        <w:ind w:left="1440"/>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50% základních škol v rámci ORP:</w:t>
      </w:r>
    </w:p>
    <w:p w:rsidR="003E004B" w:rsidRPr="00F71207"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výukových materiálů, pomůcek a metodik v oblasti podnikavosti, iniciativy a kreativity – méně škol než v kraji, více než v ČR, 12</w:t>
      </w:r>
      <w:r w:rsidRPr="003211F3">
        <w:t>,5% základních škol v rámci ORP to vidí jako nejvýznamnější překážku</w:t>
      </w:r>
    </w:p>
    <w:p w:rsidR="00F71207" w:rsidRDefault="00F71207"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37,5% základních škol v rámci ORP:</w:t>
      </w:r>
    </w:p>
    <w:p w:rsidR="003E004B" w:rsidRPr="003211F3"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t>Malý zájem zaměstnavatelů a podnikatelů o spolupráci se školami – méně než v kraji a v ČR; pouze 12</w:t>
      </w:r>
      <w:r w:rsidRPr="003211F3">
        <w:t>,5% základních škol v rámci ORP to vidí jako nejvýznamnější překážku</w:t>
      </w:r>
    </w:p>
    <w:p w:rsidR="003E004B" w:rsidRPr="00F71207" w:rsidRDefault="003E004B"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25% základních škol v rámci ORP:</w:t>
      </w:r>
    </w:p>
    <w:p w:rsidR="003E004B" w:rsidRPr="003211F3"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t>Malý zájem pedagogů o podporu podnikavosti, iniciativy a kreativity</w:t>
      </w:r>
    </w:p>
    <w:p w:rsidR="003E004B" w:rsidRPr="003211F3"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t>Malý zájem žáků o témata, cvičení, projekty rozvíjející kompetence k podnikavosti, iniciativě a kreativitě - 12</w:t>
      </w:r>
      <w:r w:rsidRPr="003211F3">
        <w:t>,5% základních škol v rámci ORP to vidí j</w:t>
      </w:r>
      <w:r w:rsidR="00F71207">
        <w:t xml:space="preserve">ako nejvýznamnější </w:t>
      </w:r>
      <w:r w:rsidRPr="003211F3">
        <w:t>překážku</w:t>
      </w:r>
    </w:p>
    <w:p w:rsidR="003E004B" w:rsidRPr="003211F3" w:rsidRDefault="003E004B" w:rsidP="001B23E8">
      <w:pPr>
        <w:pStyle w:val="Odstavecseseznamem"/>
        <w:numPr>
          <w:ilvl w:val="0"/>
          <w:numId w:val="110"/>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příležitostí ke vzdělávání pedagogických pracovníků v oblasti podnikavosti, iniciativy a kreativity 12</w:t>
      </w:r>
      <w:r w:rsidRPr="003211F3">
        <w:t>,5% základních škol v rámci O</w:t>
      </w:r>
      <w:r w:rsidR="00F71207">
        <w:t xml:space="preserve">RP to vidí jako nejvýznamnější </w:t>
      </w:r>
      <w:r w:rsidRPr="003211F3">
        <w:t>překážku</w:t>
      </w:r>
    </w:p>
    <w:p w:rsidR="003E004B" w:rsidRPr="003211F3" w:rsidRDefault="003E004B" w:rsidP="001B23E8">
      <w:pPr>
        <w:pStyle w:val="Odstavecseseznamem"/>
        <w:numPr>
          <w:ilvl w:val="0"/>
          <w:numId w:val="113"/>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Nedostatečná dostupnost informačních a komunikačních technologií pro výuku v oblasti podnikavosti, iniciativy a kreativity</w:t>
      </w:r>
    </w:p>
    <w:p w:rsidR="00F71207" w:rsidRDefault="003E004B" w:rsidP="001B23E8">
      <w:pPr>
        <w:pStyle w:val="Odstavecseseznamem"/>
        <w:numPr>
          <w:ilvl w:val="0"/>
          <w:numId w:val="113"/>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Nedostatečné kompetence pedagogických pracovníků k rozvoji podnikavosti, iniciativy a kreativity u žáků</w:t>
      </w:r>
    </w:p>
    <w:p w:rsidR="00F71207" w:rsidRPr="00F71207" w:rsidRDefault="00F71207" w:rsidP="00F71207"/>
    <w:p w:rsidR="003E004B" w:rsidRPr="003211F3" w:rsidRDefault="003E004B" w:rsidP="003211F3">
      <w:pPr>
        <w:keepNext/>
        <w:spacing w:after="160" w:line="259" w:lineRule="auto"/>
        <w:jc w:val="both"/>
        <w:rPr>
          <w:b/>
        </w:rPr>
      </w:pPr>
      <w:r w:rsidRPr="003211F3">
        <w:rPr>
          <w:b/>
        </w:rPr>
        <w:lastRenderedPageBreak/>
        <w:t>Porovnání hodnocení aktuálního stavu</w:t>
      </w:r>
    </w:p>
    <w:p w:rsidR="003E004B" w:rsidRPr="003211F3" w:rsidRDefault="003E004B" w:rsidP="00F71207">
      <w:pPr>
        <w:keepNext/>
        <w:spacing w:after="160" w:line="259" w:lineRule="auto"/>
        <w:jc w:val="both"/>
      </w:pPr>
      <w:r w:rsidRPr="003211F3">
        <w:t xml:space="preserve">Nižší úroveň mezi 1,00 – 2,00, tj. vůbec nebo téměř vůbec se neuplatňuje: </w:t>
      </w:r>
    </w:p>
    <w:p w:rsidR="003E004B" w:rsidRPr="003211F3" w:rsidRDefault="003E004B" w:rsidP="001B23E8">
      <w:pPr>
        <w:pStyle w:val="Odstavecseseznamem"/>
        <w:numPr>
          <w:ilvl w:val="0"/>
          <w:numId w:val="114"/>
        </w:numPr>
        <w:spacing w:after="160" w:line="259" w:lineRule="auto"/>
        <w:jc w:val="both"/>
        <w:rPr>
          <w:rFonts w:ascii="Calibri" w:eastAsia="Times New Roman" w:hAnsi="Calibri" w:cs="Times New Roman"/>
        </w:rPr>
      </w:pPr>
      <w:r w:rsidRPr="003211F3">
        <w:rPr>
          <w:rFonts w:ascii="Calibri" w:eastAsia="Times New Roman" w:hAnsi="Calibri" w:cs="Times New Roman"/>
        </w:rPr>
        <w:t>Aktivní podílení žáků na činnostech fiktivních firem či akcích Junior Achievement nebo v obdobných dalších (např. Podnikavá škola), a/nebo se aktivně podílejí na přípravě a realizaci projektů školy</w:t>
      </w:r>
    </w:p>
    <w:p w:rsidR="003E004B" w:rsidRPr="003211F3" w:rsidRDefault="003E004B" w:rsidP="001B23E8">
      <w:pPr>
        <w:pStyle w:val="Odstavecseseznamem"/>
        <w:numPr>
          <w:ilvl w:val="0"/>
          <w:numId w:val="114"/>
        </w:numPr>
        <w:spacing w:after="160" w:line="259" w:lineRule="auto"/>
        <w:jc w:val="both"/>
        <w:rPr>
          <w:rFonts w:ascii="Calibri" w:eastAsia="Times New Roman" w:hAnsi="Calibri" w:cs="Times New Roman"/>
        </w:rPr>
      </w:pPr>
      <w:r w:rsidRPr="003211F3">
        <w:rPr>
          <w:rFonts w:ascii="Calibri" w:eastAsia="Times New Roman" w:hAnsi="Calibri" w:cs="Times New Roman"/>
        </w:rPr>
        <w:t>Organizování konzultací, debat a exkurzí na podporu podnikavosti, iniciativy pro žáky i učitele</w:t>
      </w:r>
    </w:p>
    <w:p w:rsidR="003E004B" w:rsidRPr="003211F3" w:rsidRDefault="003E004B" w:rsidP="003211F3">
      <w:pPr>
        <w:pStyle w:val="Odstavecseseznamem"/>
        <w:spacing w:after="160" w:line="259" w:lineRule="auto"/>
        <w:ind w:left="920"/>
        <w:jc w:val="both"/>
        <w:rPr>
          <w:rFonts w:ascii="Calibri" w:eastAsia="Times New Roman" w:hAnsi="Calibri" w:cs="Times New Roman"/>
        </w:rPr>
      </w:pPr>
    </w:p>
    <w:p w:rsidR="003E004B" w:rsidRPr="003211F3" w:rsidRDefault="003E004B" w:rsidP="00F71207">
      <w:pPr>
        <w:spacing w:after="160" w:line="259" w:lineRule="auto"/>
        <w:jc w:val="both"/>
      </w:pPr>
      <w:r w:rsidRPr="003211F3">
        <w:t xml:space="preserve">Na úrovni 2,00 </w:t>
      </w:r>
      <w:r w:rsidR="00F71207">
        <w:t xml:space="preserve">– 3,00, rozvíjející se oblast, </w:t>
      </w:r>
      <w:r w:rsidRPr="003211F3">
        <w:t xml:space="preserve">je převážná většina aktivit. </w:t>
      </w:r>
    </w:p>
    <w:p w:rsidR="003E004B" w:rsidRPr="003211F3" w:rsidRDefault="003E004B" w:rsidP="00F71207">
      <w:pPr>
        <w:spacing w:after="160" w:line="259" w:lineRule="auto"/>
        <w:jc w:val="both"/>
      </w:pPr>
      <w:r w:rsidRPr="003211F3">
        <w:t>Na úrovni 3,00, realizovaná oblast, jsou oblasti:</w:t>
      </w:r>
    </w:p>
    <w:p w:rsidR="003E004B" w:rsidRPr="003211F3" w:rsidRDefault="003E004B" w:rsidP="001B23E8">
      <w:pPr>
        <w:pStyle w:val="Odstavecseseznamem"/>
        <w:numPr>
          <w:ilvl w:val="0"/>
          <w:numId w:val="115"/>
        </w:numPr>
        <w:spacing w:after="160" w:line="259" w:lineRule="auto"/>
        <w:jc w:val="both"/>
        <w:rPr>
          <w:rFonts w:ascii="Calibri" w:eastAsia="Times New Roman" w:hAnsi="Calibri" w:cs="Times New Roman"/>
        </w:rPr>
      </w:pPr>
      <w:r w:rsidRPr="003211F3">
        <w:rPr>
          <w:rFonts w:ascii="Calibri" w:eastAsia="Times New Roman" w:hAnsi="Calibri" w:cs="Times New Roman"/>
        </w:rPr>
        <w:t>Škola systematicky učí prvkům iniciativy a kreativity, prostředí i přístup pedagogů podporuje fantazii a iniciativu dětí</w:t>
      </w:r>
    </w:p>
    <w:p w:rsidR="003E004B" w:rsidRPr="003211F3" w:rsidRDefault="003E004B" w:rsidP="001B23E8">
      <w:pPr>
        <w:pStyle w:val="Odstavecseseznamem"/>
        <w:numPr>
          <w:ilvl w:val="0"/>
          <w:numId w:val="115"/>
        </w:numPr>
        <w:spacing w:after="160" w:line="259" w:lineRule="auto"/>
        <w:jc w:val="both"/>
        <w:rPr>
          <w:rFonts w:ascii="Calibri" w:eastAsia="Times New Roman" w:hAnsi="Calibri" w:cs="Times New Roman"/>
        </w:rPr>
      </w:pPr>
      <w:r w:rsidRPr="003211F3">
        <w:rPr>
          <w:rFonts w:ascii="Calibri" w:eastAsia="Times New Roman" w:hAnsi="Calibri" w:cs="Times New Roman"/>
        </w:rPr>
        <w:t>Škola rozvíjí finanční gramotnost žáků (učí je znát hodnotu peněz, pracovat s úsporami, spravovat záležitosti, znát rizika)</w:t>
      </w:r>
    </w:p>
    <w:p w:rsidR="003E004B" w:rsidRPr="003211F3" w:rsidRDefault="003E004B" w:rsidP="001B23E8">
      <w:pPr>
        <w:pStyle w:val="Odstavecseseznamem"/>
        <w:numPr>
          <w:ilvl w:val="0"/>
          <w:numId w:val="115"/>
        </w:numPr>
        <w:spacing w:after="160" w:line="259" w:lineRule="auto"/>
        <w:jc w:val="both"/>
        <w:rPr>
          <w:rFonts w:ascii="Calibri" w:eastAsia="Times New Roman" w:hAnsi="Calibri" w:cs="Times New Roman"/>
        </w:rPr>
      </w:pPr>
      <w:r w:rsidRPr="003211F3">
        <w:rPr>
          <w:rFonts w:ascii="Calibri" w:eastAsia="Times New Roman" w:hAnsi="Calibri" w:cs="Times New Roman"/>
        </w:rPr>
        <w:t>Ve škole je v rámci vzdělávacího procesu nastaveno bezpečné prostředí pro rozvoj kreativity, iniciativy a názorů žáků</w:t>
      </w:r>
    </w:p>
    <w:p w:rsidR="003E004B" w:rsidRPr="003211F3" w:rsidRDefault="003E004B" w:rsidP="003211F3">
      <w:pPr>
        <w:spacing w:after="160" w:line="259" w:lineRule="auto"/>
        <w:ind w:firstLineChars="100" w:firstLine="220"/>
        <w:jc w:val="both"/>
        <w:rPr>
          <w:rFonts w:ascii="Calibri" w:eastAsia="Times New Roman" w:hAnsi="Calibri" w:cs="Times New Roman"/>
        </w:rPr>
      </w:pPr>
    </w:p>
    <w:p w:rsidR="003E004B" w:rsidRPr="00F71207" w:rsidRDefault="003E004B" w:rsidP="00F71207">
      <w:pPr>
        <w:spacing w:after="160" w:line="259" w:lineRule="auto"/>
        <w:jc w:val="both"/>
        <w:rPr>
          <w:b/>
        </w:rPr>
      </w:pPr>
      <w:r w:rsidRPr="00F71207">
        <w:rPr>
          <w:b/>
        </w:rPr>
        <w:t>Plánování zlepšení se plánuje převážně do let 2016 – 2018:</w:t>
      </w:r>
    </w:p>
    <w:p w:rsidR="003E004B" w:rsidRPr="003211F3" w:rsidRDefault="003E004B" w:rsidP="003211F3">
      <w:pPr>
        <w:spacing w:after="160" w:line="259" w:lineRule="auto"/>
        <w:jc w:val="both"/>
        <w:rPr>
          <w:b/>
        </w:rPr>
      </w:pPr>
      <w:r w:rsidRPr="003211F3">
        <w:rPr>
          <w:b/>
        </w:rPr>
        <w:t>87,5% ZŠ se chce zlepšit v oblasti:</w:t>
      </w:r>
    </w:p>
    <w:p w:rsidR="003E004B" w:rsidRPr="003211F3" w:rsidRDefault="003E004B" w:rsidP="001B23E8">
      <w:pPr>
        <w:pStyle w:val="Odstavecseseznamem"/>
        <w:numPr>
          <w:ilvl w:val="0"/>
          <w:numId w:val="116"/>
        </w:numPr>
        <w:spacing w:after="160" w:line="259" w:lineRule="auto"/>
        <w:jc w:val="both"/>
        <w:rPr>
          <w:rFonts w:ascii="Calibri" w:eastAsia="Times New Roman" w:hAnsi="Calibri" w:cs="Times New Roman"/>
        </w:rPr>
      </w:pPr>
      <w:r w:rsidRPr="003211F3">
        <w:rPr>
          <w:rFonts w:ascii="Calibri" w:eastAsia="Times New Roman" w:hAnsi="Calibri" w:cs="Times New Roman"/>
        </w:rPr>
        <w:t>Učitelé využívají poznatků v praxi a sdílejí dobrou praxi v oblasti rozvoje iniciativy a kreativity mezi sebou i s učiteli z jiných škol</w:t>
      </w:r>
    </w:p>
    <w:p w:rsidR="003E004B" w:rsidRPr="003211F3" w:rsidRDefault="003E004B" w:rsidP="001B23E8">
      <w:pPr>
        <w:pStyle w:val="Odstavecseseznamem"/>
        <w:numPr>
          <w:ilvl w:val="0"/>
          <w:numId w:val="116"/>
        </w:numPr>
        <w:spacing w:after="160" w:line="259" w:lineRule="auto"/>
        <w:jc w:val="both"/>
        <w:rPr>
          <w:rFonts w:ascii="Calibri" w:eastAsia="Times New Roman" w:hAnsi="Calibri" w:cs="Times New Roman"/>
        </w:rPr>
      </w:pPr>
      <w:r w:rsidRPr="003211F3">
        <w:rPr>
          <w:rFonts w:ascii="Calibri" w:eastAsia="Times New Roman" w:hAnsi="Calibri" w:cs="Times New Roman"/>
        </w:rPr>
        <w:t>Škola systematicky učí prvkům iniciativy a kreativity, prostředí i přístup pedagogů podporuje fantazii a iniciativu dětí</w:t>
      </w:r>
    </w:p>
    <w:p w:rsidR="003E004B" w:rsidRPr="003211F3" w:rsidRDefault="003E004B" w:rsidP="003211F3">
      <w:pPr>
        <w:spacing w:after="160" w:line="259" w:lineRule="auto"/>
        <w:jc w:val="both"/>
        <w:rPr>
          <w:b/>
        </w:rPr>
      </w:pPr>
      <w:r w:rsidRPr="003211F3">
        <w:rPr>
          <w:b/>
        </w:rPr>
        <w:t xml:space="preserve">     </w:t>
      </w:r>
    </w:p>
    <w:p w:rsidR="003E004B" w:rsidRPr="003211F3" w:rsidRDefault="003E004B" w:rsidP="003211F3">
      <w:pPr>
        <w:spacing w:after="160" w:line="259" w:lineRule="auto"/>
        <w:jc w:val="both"/>
        <w:rPr>
          <w:b/>
        </w:rPr>
      </w:pPr>
      <w:r w:rsidRPr="003211F3">
        <w:rPr>
          <w:b/>
        </w:rPr>
        <w:t>75% ZŠ se chce zlepšit v oblasti:</w:t>
      </w:r>
    </w:p>
    <w:p w:rsidR="003E004B" w:rsidRPr="003211F3" w:rsidRDefault="003E004B" w:rsidP="001B23E8">
      <w:pPr>
        <w:pStyle w:val="Odstavecseseznamem"/>
        <w:numPr>
          <w:ilvl w:val="0"/>
          <w:numId w:val="117"/>
        </w:numPr>
        <w:spacing w:after="160" w:line="259" w:lineRule="auto"/>
        <w:jc w:val="both"/>
        <w:rPr>
          <w:rFonts w:ascii="Calibri" w:eastAsia="Times New Roman" w:hAnsi="Calibri" w:cs="Times New Roman"/>
        </w:rPr>
      </w:pPr>
      <w:r w:rsidRPr="003211F3">
        <w:rPr>
          <w:rFonts w:ascii="Calibri" w:eastAsia="Times New Roman" w:hAnsi="Calibri" w:cs="Times New Roman"/>
        </w:rPr>
        <w:t>Podpory klíčových kompetencí k rozvoji kreativity podle RVP ZV</w:t>
      </w:r>
    </w:p>
    <w:p w:rsidR="003E004B" w:rsidRPr="003211F3" w:rsidRDefault="003E004B" w:rsidP="001B23E8">
      <w:pPr>
        <w:pStyle w:val="Odstavecseseznamem"/>
        <w:numPr>
          <w:ilvl w:val="0"/>
          <w:numId w:val="117"/>
        </w:numPr>
        <w:spacing w:after="160" w:line="259" w:lineRule="auto"/>
        <w:jc w:val="both"/>
        <w:rPr>
          <w:rFonts w:ascii="Calibri" w:eastAsia="Times New Roman" w:hAnsi="Calibri" w:cs="Times New Roman"/>
        </w:rPr>
      </w:pPr>
      <w:r w:rsidRPr="003211F3">
        <w:rPr>
          <w:rFonts w:ascii="Calibri" w:eastAsia="Times New Roman" w:hAnsi="Calibri" w:cs="Times New Roman"/>
        </w:rPr>
        <w:t>Učit žáky myslet kriticky, vnímat problémy ve svém okolí a nacházet inovativní řešení, nést rizika i plánovat a řídit projekty s cílem dosáhnout určitých cílů (např. projektové dny; při výuce jsou zařazeny úlohy s vícevariantním i neexistujícím řešením atp.) – zde bylo dosaženo poměrně malé hodnocení aktuálního stavu (2,50)</w:t>
      </w:r>
    </w:p>
    <w:p w:rsidR="003E004B" w:rsidRPr="00F71207" w:rsidRDefault="003E004B" w:rsidP="001B23E8">
      <w:pPr>
        <w:pStyle w:val="Odstavecseseznamem"/>
        <w:numPr>
          <w:ilvl w:val="0"/>
          <w:numId w:val="117"/>
        </w:numPr>
        <w:spacing w:after="160" w:line="259" w:lineRule="auto"/>
        <w:jc w:val="both"/>
        <w:rPr>
          <w:rFonts w:ascii="Calibri" w:eastAsia="Times New Roman" w:hAnsi="Calibri" w:cs="Times New Roman"/>
        </w:rPr>
      </w:pPr>
      <w:r w:rsidRPr="003211F3">
        <w:rPr>
          <w:rFonts w:ascii="Calibri" w:eastAsia="Times New Roman" w:hAnsi="Calibri" w:cs="Times New Roman"/>
        </w:rPr>
        <w:t>Rozvoje finanční gramotnost žáků (učí je znát hodnotu peněz, pracovat s úsporami, spravovat záležitosti, znát rizika) – přestože zde školy dosáhly poměrně dobrého hodnocení aktuálního stavu</w:t>
      </w:r>
    </w:p>
    <w:p w:rsidR="003E004B" w:rsidRPr="00F71207" w:rsidRDefault="003E004B" w:rsidP="00F71207">
      <w:pPr>
        <w:spacing w:after="160" w:line="259" w:lineRule="auto"/>
        <w:jc w:val="both"/>
        <w:rPr>
          <w:b/>
        </w:rPr>
      </w:pPr>
    </w:p>
    <w:p w:rsidR="003E004B" w:rsidRPr="00F71207" w:rsidRDefault="003E004B" w:rsidP="00F71207">
      <w:pPr>
        <w:keepNext/>
        <w:keepLines/>
        <w:spacing w:after="160" w:line="259" w:lineRule="auto"/>
        <w:jc w:val="both"/>
        <w:rPr>
          <w:rFonts w:ascii="Calibri" w:eastAsia="Times New Roman" w:hAnsi="Calibri" w:cs="Times New Roman"/>
          <w:b/>
          <w:bCs/>
          <w:u w:val="single"/>
        </w:rPr>
      </w:pPr>
      <w:r w:rsidRPr="00F71207">
        <w:rPr>
          <w:rFonts w:ascii="Calibri" w:eastAsia="Times New Roman" w:hAnsi="Calibri" w:cs="Times New Roman"/>
          <w:b/>
          <w:bCs/>
          <w:u w:val="single"/>
        </w:rPr>
        <w:lastRenderedPageBreak/>
        <w:t>IV. PODPORA POLYTECHNICKÉHO VZDĚLÁVÁNÍ</w:t>
      </w:r>
    </w:p>
    <w:p w:rsidR="003E004B" w:rsidRPr="00F71207" w:rsidRDefault="003E004B" w:rsidP="00F71207">
      <w:pPr>
        <w:keepNext/>
        <w:keepLines/>
        <w:spacing w:after="160" w:line="259" w:lineRule="auto"/>
        <w:jc w:val="both"/>
        <w:rPr>
          <w:b/>
        </w:rPr>
      </w:pPr>
      <w:r w:rsidRPr="00F71207">
        <w:rPr>
          <w:b/>
        </w:rPr>
        <w:t>Jako překážky v oblasti podpory polytechnického vzdělávání základní školy uvedly:</w:t>
      </w:r>
    </w:p>
    <w:p w:rsidR="003E004B" w:rsidRPr="003211F3" w:rsidRDefault="003E004B" w:rsidP="00F71207">
      <w:pPr>
        <w:keepNext/>
        <w:keepLines/>
        <w:spacing w:after="160" w:line="259" w:lineRule="auto"/>
        <w:jc w:val="both"/>
        <w:rPr>
          <w:b/>
        </w:rPr>
      </w:pPr>
      <w:r w:rsidRPr="003211F3">
        <w:rPr>
          <w:b/>
        </w:rPr>
        <w:t>75 % základních škol v rámci ORP:</w:t>
      </w:r>
    </w:p>
    <w:p w:rsidR="003E004B" w:rsidRPr="003211F3" w:rsidRDefault="003E004B" w:rsidP="001B23E8">
      <w:pPr>
        <w:pStyle w:val="Odstavecseseznamem"/>
        <w:numPr>
          <w:ilvl w:val="0"/>
          <w:numId w:val="118"/>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financí na úhradu vedení volitelných předmětů a kroužků – 50% škol to vidí jako nejvýznamnější překážku</w:t>
      </w:r>
    </w:p>
    <w:p w:rsidR="00F71207" w:rsidRDefault="00F71207"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62,5% základních škol v rámci ORP:</w:t>
      </w:r>
    </w:p>
    <w:p w:rsidR="003E004B" w:rsidRPr="003211F3" w:rsidRDefault="003E004B" w:rsidP="001B23E8">
      <w:pPr>
        <w:pStyle w:val="Odstavecseseznamem"/>
        <w:numPr>
          <w:ilvl w:val="0"/>
          <w:numId w:val="118"/>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Nedostatečné/neodpovídající prostory – 37,5% škol  to chápe jako nejvýznamnější překážku</w:t>
      </w:r>
    </w:p>
    <w:p w:rsidR="003E004B" w:rsidRPr="003211F3" w:rsidRDefault="003E004B" w:rsidP="001B23E8">
      <w:pPr>
        <w:pStyle w:val="Odstavecseseznamem"/>
        <w:numPr>
          <w:ilvl w:val="0"/>
          <w:numId w:val="118"/>
        </w:numPr>
        <w:spacing w:after="160" w:line="259" w:lineRule="auto"/>
        <w:jc w:val="both"/>
        <w:rPr>
          <w:rFonts w:ascii="Calibri" w:eastAsia="Times New Roman" w:hAnsi="Calibri" w:cs="Times New Roman"/>
        </w:rPr>
      </w:pPr>
      <w:r w:rsidRPr="003211F3">
        <w:rPr>
          <w:rFonts w:ascii="Calibri" w:eastAsia="Times New Roman" w:hAnsi="Calibri" w:cs="Times New Roman"/>
        </w:rPr>
        <w:t>Učitelé polytechnických předmětů nejsou jazykově vybaveni pro výuku v CLILL</w:t>
      </w:r>
    </w:p>
    <w:p w:rsidR="00F71207" w:rsidRDefault="00F71207"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50% základních škol v rámci ORP:</w:t>
      </w:r>
    </w:p>
    <w:p w:rsidR="003E004B" w:rsidRPr="003211F3" w:rsidRDefault="003E004B" w:rsidP="001B23E8">
      <w:pPr>
        <w:pStyle w:val="Odstavecseseznamem"/>
        <w:numPr>
          <w:ilvl w:val="0"/>
          <w:numId w:val="119"/>
        </w:numPr>
        <w:spacing w:after="160" w:line="259" w:lineRule="auto"/>
        <w:ind w:left="1134" w:hanging="425"/>
        <w:jc w:val="both"/>
        <w:rPr>
          <w:rFonts w:ascii="Calibri" w:eastAsia="Times New Roman" w:hAnsi="Calibri" w:cs="Times New Roman"/>
        </w:rPr>
      </w:pPr>
      <w:r w:rsidRPr="003211F3">
        <w:rPr>
          <w:rFonts w:ascii="Calibri" w:eastAsia="Times New Roman" w:hAnsi="Calibri" w:cs="Times New Roman"/>
        </w:rPr>
        <w:t>Nevhodné či žádné vybavení laboratoří, odborných učeben, dílen apod.</w:t>
      </w:r>
    </w:p>
    <w:p w:rsidR="003E004B" w:rsidRPr="003211F3" w:rsidRDefault="003E004B" w:rsidP="00F71207">
      <w:pPr>
        <w:spacing w:after="160" w:line="259" w:lineRule="auto"/>
        <w:jc w:val="both"/>
        <w:rPr>
          <w:b/>
        </w:rPr>
      </w:pPr>
    </w:p>
    <w:p w:rsidR="003E004B" w:rsidRPr="003211F3" w:rsidRDefault="003E004B" w:rsidP="003211F3">
      <w:pPr>
        <w:keepNext/>
        <w:spacing w:after="160" w:line="259" w:lineRule="auto"/>
        <w:jc w:val="both"/>
        <w:rPr>
          <w:b/>
        </w:rPr>
      </w:pPr>
      <w:r w:rsidRPr="003211F3">
        <w:rPr>
          <w:b/>
        </w:rPr>
        <w:t>Porovnání hodnocení aktuálního stavu</w:t>
      </w:r>
    </w:p>
    <w:p w:rsidR="003E004B" w:rsidRPr="003211F3" w:rsidRDefault="003E004B" w:rsidP="00F71207">
      <w:pPr>
        <w:keepNext/>
        <w:spacing w:after="160" w:line="259" w:lineRule="auto"/>
        <w:jc w:val="both"/>
      </w:pPr>
      <w:r w:rsidRPr="003211F3">
        <w:t xml:space="preserve">Nižší úroveň mezi 1,00 – 2,00, tzn. vůbec nebo téměř vůbec se neuplatňuje v oblastech: </w:t>
      </w:r>
    </w:p>
    <w:p w:rsidR="003E004B" w:rsidRPr="003211F3" w:rsidRDefault="003E004B" w:rsidP="001B23E8">
      <w:pPr>
        <w:pStyle w:val="Odstavecseseznamem"/>
        <w:numPr>
          <w:ilvl w:val="0"/>
          <w:numId w:val="114"/>
        </w:numPr>
        <w:spacing w:after="160" w:line="259" w:lineRule="auto"/>
        <w:jc w:val="both"/>
        <w:rPr>
          <w:rFonts w:ascii="Calibri" w:eastAsia="Times New Roman" w:hAnsi="Calibri" w:cs="Times New Roman"/>
        </w:rPr>
      </w:pPr>
      <w:r w:rsidRPr="003211F3">
        <w:rPr>
          <w:rFonts w:ascii="Calibri" w:eastAsia="Times New Roman" w:hAnsi="Calibri" w:cs="Times New Roman"/>
        </w:rPr>
        <w:t>Spolupráce se SŠ, VŠ, výzkumnými pracovišti technického zaměření</w:t>
      </w:r>
    </w:p>
    <w:p w:rsidR="003E004B" w:rsidRPr="003211F3" w:rsidRDefault="003E004B" w:rsidP="001B23E8">
      <w:pPr>
        <w:pStyle w:val="Odstavecseseznamem"/>
        <w:numPr>
          <w:ilvl w:val="0"/>
          <w:numId w:val="114"/>
        </w:numPr>
        <w:spacing w:after="160" w:line="259" w:lineRule="auto"/>
        <w:jc w:val="both"/>
        <w:rPr>
          <w:rFonts w:ascii="Calibri" w:eastAsia="Times New Roman" w:hAnsi="Calibri" w:cs="Times New Roman"/>
        </w:rPr>
      </w:pPr>
      <w:r w:rsidRPr="003211F3">
        <w:rPr>
          <w:rFonts w:ascii="Calibri" w:eastAsia="Times New Roman" w:hAnsi="Calibri" w:cs="Times New Roman"/>
        </w:rPr>
        <w:t>Výuka vybraných témat polytechnických předmětů v cizích jazycích – metoda CLILL</w:t>
      </w:r>
    </w:p>
    <w:p w:rsidR="003E004B" w:rsidRPr="003211F3" w:rsidRDefault="003E004B" w:rsidP="001B23E8">
      <w:pPr>
        <w:pStyle w:val="Odstavecseseznamem"/>
        <w:numPr>
          <w:ilvl w:val="0"/>
          <w:numId w:val="114"/>
        </w:numPr>
        <w:spacing w:after="160" w:line="259" w:lineRule="auto"/>
        <w:jc w:val="both"/>
        <w:rPr>
          <w:rFonts w:ascii="Calibri" w:eastAsia="Times New Roman" w:hAnsi="Calibri" w:cs="Times New Roman"/>
        </w:rPr>
      </w:pPr>
      <w:r w:rsidRPr="003211F3">
        <w:rPr>
          <w:rFonts w:ascii="Calibri" w:eastAsia="Times New Roman" w:hAnsi="Calibri" w:cs="Times New Roman"/>
        </w:rPr>
        <w:t>Aktivní podpora předškolní polytechnické výchovy (např. spolupráce s MŠ)</w:t>
      </w:r>
    </w:p>
    <w:p w:rsidR="003E004B" w:rsidRPr="003211F3" w:rsidRDefault="003E004B" w:rsidP="001B23E8">
      <w:pPr>
        <w:pStyle w:val="Odstavecseseznamem"/>
        <w:numPr>
          <w:ilvl w:val="0"/>
          <w:numId w:val="114"/>
        </w:numPr>
        <w:spacing w:after="160" w:line="259" w:lineRule="auto"/>
        <w:jc w:val="both"/>
        <w:rPr>
          <w:rFonts w:ascii="Calibri" w:eastAsia="Times New Roman" w:hAnsi="Calibri" w:cs="Times New Roman"/>
        </w:rPr>
      </w:pPr>
      <w:r w:rsidRPr="003211F3">
        <w:rPr>
          <w:rFonts w:ascii="Calibri" w:eastAsia="Times New Roman" w:hAnsi="Calibri" w:cs="Times New Roman"/>
        </w:rPr>
        <w:t xml:space="preserve">Spolupráce s místními firmami/podnikateli </w:t>
      </w:r>
    </w:p>
    <w:p w:rsidR="00F71207" w:rsidRDefault="00F71207" w:rsidP="00F71207">
      <w:pPr>
        <w:spacing w:after="160" w:line="259" w:lineRule="auto"/>
        <w:jc w:val="both"/>
      </w:pPr>
    </w:p>
    <w:p w:rsidR="003E004B" w:rsidRPr="003211F3" w:rsidRDefault="003E004B" w:rsidP="00F71207">
      <w:pPr>
        <w:spacing w:after="160" w:line="259" w:lineRule="auto"/>
        <w:jc w:val="both"/>
      </w:pPr>
      <w:r w:rsidRPr="003211F3">
        <w:t>Na úrovni 2,00 – 3,00, rozvíjející se ob</w:t>
      </w:r>
      <w:r w:rsidR="00F71207">
        <w:t xml:space="preserve">last, </w:t>
      </w:r>
      <w:r w:rsidRPr="003211F3">
        <w:t>je převážná většina aktivit. Školy na území ORP jsou na tom hůře než školy v kraji a v ČR v následujících oblastech:</w:t>
      </w:r>
    </w:p>
    <w:p w:rsidR="003E004B" w:rsidRPr="003211F3" w:rsidRDefault="003E004B" w:rsidP="001B23E8">
      <w:pPr>
        <w:pStyle w:val="Odstavecseseznamem"/>
        <w:numPr>
          <w:ilvl w:val="0"/>
          <w:numId w:val="120"/>
        </w:numPr>
        <w:spacing w:after="160" w:line="259" w:lineRule="auto"/>
        <w:jc w:val="both"/>
        <w:rPr>
          <w:rFonts w:ascii="Calibri" w:eastAsia="Times New Roman" w:hAnsi="Calibri" w:cs="Times New Roman"/>
        </w:rPr>
      </w:pPr>
      <w:r w:rsidRPr="003211F3">
        <w:rPr>
          <w:rFonts w:ascii="Calibri" w:eastAsia="Times New Roman" w:hAnsi="Calibri" w:cs="Times New Roman"/>
        </w:rPr>
        <w:t>Zpracování plánů výuky polytechnických předmětů (matematiky, předmětů přírodovědného a technického směru, vzdělávací oblasti Člověk a svět práce), které jsou vzájemně obsahově i časově provázány</w:t>
      </w:r>
    </w:p>
    <w:p w:rsidR="003E004B" w:rsidRDefault="003E004B" w:rsidP="001B23E8">
      <w:pPr>
        <w:pStyle w:val="Odstavecseseznamem"/>
        <w:numPr>
          <w:ilvl w:val="0"/>
          <w:numId w:val="120"/>
        </w:numPr>
        <w:spacing w:after="160" w:line="259" w:lineRule="auto"/>
        <w:jc w:val="both"/>
        <w:rPr>
          <w:rFonts w:ascii="Calibri" w:eastAsia="Times New Roman" w:hAnsi="Calibri" w:cs="Times New Roman"/>
        </w:rPr>
      </w:pPr>
      <w:r w:rsidRPr="003211F3">
        <w:rPr>
          <w:rFonts w:ascii="Calibri" w:eastAsia="Times New Roman" w:hAnsi="Calibri" w:cs="Times New Roman"/>
        </w:rPr>
        <w:t>Součástí výuky polytechnických předmětů jsou laboratorní cvičení, pokusy, různé projekty apod. podporující praktickou stránku polytechnického vzdělávání a rozvíjející manuální zručnost žáků</w:t>
      </w:r>
    </w:p>
    <w:p w:rsidR="00F71207" w:rsidRPr="00F71207" w:rsidRDefault="00F71207"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pPr>
      <w:r w:rsidRPr="003211F3">
        <w:t>Na úrovni 3,00, realizovaná oblast, jsou oblasti:</w:t>
      </w:r>
    </w:p>
    <w:p w:rsidR="003E004B" w:rsidRPr="00F71207" w:rsidRDefault="003E004B" w:rsidP="001B23E8">
      <w:pPr>
        <w:pStyle w:val="Odstavecseseznamem"/>
        <w:numPr>
          <w:ilvl w:val="0"/>
          <w:numId w:val="121"/>
        </w:numPr>
        <w:spacing w:after="160" w:line="259" w:lineRule="auto"/>
        <w:jc w:val="both"/>
      </w:pPr>
      <w:r w:rsidRPr="003211F3">
        <w:t>Realizace polytechnického vzdělávání v souladu s RVP ZV</w:t>
      </w:r>
    </w:p>
    <w:p w:rsidR="00F71207" w:rsidRDefault="00F71207" w:rsidP="00F71207">
      <w:pPr>
        <w:spacing w:after="160" w:line="259" w:lineRule="auto"/>
        <w:jc w:val="both"/>
        <w:rPr>
          <w:b/>
        </w:rPr>
      </w:pPr>
    </w:p>
    <w:p w:rsidR="003E004B" w:rsidRPr="00F71207" w:rsidRDefault="003E004B" w:rsidP="00F71207">
      <w:pPr>
        <w:keepNext/>
        <w:keepLines/>
        <w:spacing w:after="160" w:line="259" w:lineRule="auto"/>
        <w:jc w:val="both"/>
        <w:rPr>
          <w:b/>
        </w:rPr>
      </w:pPr>
      <w:r w:rsidRPr="00F71207">
        <w:rPr>
          <w:b/>
        </w:rPr>
        <w:lastRenderedPageBreak/>
        <w:t>Plánování zlepšení se plánuje převážně do let 2016 – 2018:</w:t>
      </w:r>
    </w:p>
    <w:p w:rsidR="003E004B" w:rsidRPr="003211F3" w:rsidRDefault="003E004B" w:rsidP="00F71207">
      <w:pPr>
        <w:keepNext/>
        <w:keepLines/>
        <w:spacing w:after="160" w:line="259" w:lineRule="auto"/>
        <w:jc w:val="both"/>
      </w:pPr>
      <w:r w:rsidRPr="003211F3">
        <w:t>100% ZŠ se chce zlepšit v oblasti:</w:t>
      </w:r>
    </w:p>
    <w:p w:rsidR="003E004B" w:rsidRPr="003211F3" w:rsidRDefault="003E004B" w:rsidP="001B23E8">
      <w:pPr>
        <w:pStyle w:val="Odstavecseseznamem"/>
        <w:numPr>
          <w:ilvl w:val="0"/>
          <w:numId w:val="121"/>
        </w:numPr>
        <w:spacing w:after="160" w:line="259" w:lineRule="auto"/>
        <w:jc w:val="both"/>
      </w:pPr>
      <w:r w:rsidRPr="003211F3">
        <w:t>Rozvoj znalostí učitelů a jejich použití ve výuce</w:t>
      </w:r>
    </w:p>
    <w:p w:rsidR="00F71207" w:rsidRDefault="00F71207" w:rsidP="003211F3">
      <w:pPr>
        <w:spacing w:after="160" w:line="259" w:lineRule="auto"/>
        <w:jc w:val="both"/>
      </w:pPr>
    </w:p>
    <w:p w:rsidR="003E004B" w:rsidRPr="003211F3" w:rsidRDefault="003E004B" w:rsidP="003211F3">
      <w:pPr>
        <w:spacing w:after="160" w:line="259" w:lineRule="auto"/>
        <w:jc w:val="both"/>
      </w:pPr>
      <w:r w:rsidRPr="003211F3">
        <w:t>87,5%  ZŠ se chce zlepšit v oblasti:</w:t>
      </w:r>
    </w:p>
    <w:p w:rsidR="003E004B" w:rsidRPr="003211F3" w:rsidRDefault="003E004B" w:rsidP="001B23E8">
      <w:pPr>
        <w:pStyle w:val="Odstavecseseznamem"/>
        <w:numPr>
          <w:ilvl w:val="0"/>
          <w:numId w:val="121"/>
        </w:numPr>
        <w:spacing w:after="160" w:line="259" w:lineRule="auto"/>
        <w:jc w:val="both"/>
        <w:rPr>
          <w:b/>
        </w:rPr>
      </w:pPr>
      <w:r w:rsidRPr="003211F3">
        <w:rPr>
          <w:rFonts w:ascii="Calibri" w:eastAsia="Times New Roman" w:hAnsi="Calibri" w:cs="Times New Roman"/>
        </w:rPr>
        <w:t>Jako součást výuky využívat laboratorní cvičení, pokusy, různé projekty apod. podporující praktickou stránku polytechnického vzdělávání a rozvíjející manuální zručnost žáků</w:t>
      </w:r>
    </w:p>
    <w:p w:rsidR="003E004B" w:rsidRPr="003211F3" w:rsidRDefault="003E004B" w:rsidP="001B23E8">
      <w:pPr>
        <w:pStyle w:val="Odstavecseseznamem"/>
        <w:numPr>
          <w:ilvl w:val="0"/>
          <w:numId w:val="121"/>
        </w:numPr>
        <w:spacing w:after="160" w:line="259" w:lineRule="auto"/>
        <w:jc w:val="both"/>
      </w:pPr>
      <w:r w:rsidRPr="003211F3">
        <w:t>Podpora žáků s mimořádným zájmem o polytechniku</w:t>
      </w:r>
    </w:p>
    <w:p w:rsidR="003E004B" w:rsidRDefault="003E004B" w:rsidP="001B23E8">
      <w:pPr>
        <w:pStyle w:val="Odstavecseseznamem"/>
        <w:numPr>
          <w:ilvl w:val="0"/>
          <w:numId w:val="121"/>
        </w:numPr>
        <w:spacing w:after="160" w:line="259" w:lineRule="auto"/>
        <w:jc w:val="both"/>
      </w:pPr>
      <w:r w:rsidRPr="003211F3">
        <w:t>Využití informačních a komunikačních technologií pro rozvoj polytechnického vzdělávání</w:t>
      </w:r>
    </w:p>
    <w:p w:rsidR="00F71207" w:rsidRPr="003211F3" w:rsidRDefault="00F71207" w:rsidP="00F71207">
      <w:pPr>
        <w:spacing w:after="160" w:line="259" w:lineRule="auto"/>
        <w:jc w:val="both"/>
      </w:pPr>
    </w:p>
    <w:p w:rsidR="003E004B" w:rsidRPr="00F71207" w:rsidRDefault="003E004B" w:rsidP="003211F3">
      <w:pPr>
        <w:spacing w:after="160" w:line="259" w:lineRule="auto"/>
        <w:jc w:val="both"/>
        <w:rPr>
          <w:rFonts w:ascii="Calibri" w:eastAsia="Times New Roman" w:hAnsi="Calibri" w:cs="Times New Roman"/>
          <w:b/>
          <w:bCs/>
          <w:u w:val="single"/>
        </w:rPr>
      </w:pPr>
      <w:r w:rsidRPr="00F71207">
        <w:rPr>
          <w:rFonts w:ascii="Calibri" w:eastAsia="Times New Roman" w:hAnsi="Calibri" w:cs="Times New Roman"/>
          <w:b/>
          <w:bCs/>
          <w:u w:val="single"/>
        </w:rPr>
        <w:t>V. PODPORA SOCIÁLNÍCH A OBČANSKÝCH DOVEDNOSTÍ A DALŠÍCH KLÍČOVÝCH KOMPETENCÍ</w:t>
      </w:r>
    </w:p>
    <w:p w:rsidR="003E004B" w:rsidRPr="003211F3" w:rsidRDefault="003E004B" w:rsidP="00F71207">
      <w:pPr>
        <w:spacing w:after="160" w:line="259" w:lineRule="auto"/>
        <w:jc w:val="both"/>
      </w:pPr>
      <w:r w:rsidRPr="003211F3">
        <w:t>V agregovaných výstupech nejsou uvedeny překážky pro podporu těchto kompetencí. Jsou uvedeny pouze podněty pro zlepšení:</w:t>
      </w:r>
    </w:p>
    <w:p w:rsidR="003E004B" w:rsidRPr="00F71207" w:rsidRDefault="003E004B" w:rsidP="00F71207">
      <w:pPr>
        <w:spacing w:after="160" w:line="259" w:lineRule="auto"/>
        <w:jc w:val="both"/>
        <w:rPr>
          <w:b/>
        </w:rPr>
      </w:pPr>
      <w:r w:rsidRPr="00F71207">
        <w:rPr>
          <w:b/>
        </w:rPr>
        <w:t>Plánování zlepšení je koncentrováno hlavně do let 2016 – 2018:</w:t>
      </w:r>
    </w:p>
    <w:p w:rsidR="003E004B" w:rsidRPr="00F71207" w:rsidRDefault="003E004B" w:rsidP="00F71207">
      <w:pPr>
        <w:spacing w:after="160" w:line="259" w:lineRule="auto"/>
        <w:jc w:val="both"/>
        <w:rPr>
          <w:b/>
        </w:rPr>
      </w:pPr>
      <w:r w:rsidRPr="00F71207">
        <w:rPr>
          <w:b/>
        </w:rPr>
        <w:t>75% škol plánuje zlepšit zejména:</w:t>
      </w:r>
    </w:p>
    <w:p w:rsidR="003E004B" w:rsidRPr="003211F3" w:rsidRDefault="003E004B" w:rsidP="001B23E8">
      <w:pPr>
        <w:pStyle w:val="Odstavecseseznamem"/>
        <w:numPr>
          <w:ilvl w:val="0"/>
          <w:numId w:val="123"/>
        </w:numPr>
        <w:spacing w:after="160" w:line="259" w:lineRule="auto"/>
        <w:jc w:val="both"/>
        <w:rPr>
          <w:rFonts w:ascii="Calibri" w:eastAsia="Times New Roman" w:hAnsi="Calibri" w:cs="Times New Roman"/>
        </w:rPr>
      </w:pPr>
      <w:r w:rsidRPr="003211F3">
        <w:rPr>
          <w:rFonts w:ascii="Calibri" w:eastAsia="Times New Roman" w:hAnsi="Calibri" w:cs="Times New Roman"/>
        </w:rPr>
        <w:t>Budování povědomí o etických hodnotách, formálně i neformálně jednoznačně nastavená a sdílená spravedlivá pravidla společenského chování a komunikace, která se dodržují</w:t>
      </w:r>
    </w:p>
    <w:p w:rsidR="003E004B" w:rsidRPr="003211F3" w:rsidRDefault="003E004B" w:rsidP="001B23E8">
      <w:pPr>
        <w:pStyle w:val="Odstavecseseznamem"/>
        <w:numPr>
          <w:ilvl w:val="0"/>
          <w:numId w:val="122"/>
        </w:numPr>
        <w:spacing w:after="160" w:line="259" w:lineRule="auto"/>
        <w:jc w:val="both"/>
        <w:rPr>
          <w:rFonts w:ascii="Calibri" w:eastAsia="Times New Roman" w:hAnsi="Calibri" w:cs="Times New Roman"/>
        </w:rPr>
      </w:pPr>
      <w:r w:rsidRPr="003211F3">
        <w:rPr>
          <w:rFonts w:ascii="Calibri" w:eastAsia="Times New Roman" w:hAnsi="Calibri" w:cs="Times New Roman"/>
        </w:rPr>
        <w:t>Vedení žáků ke konstruktivním debatám</w:t>
      </w:r>
    </w:p>
    <w:p w:rsidR="003E004B" w:rsidRPr="003211F3" w:rsidRDefault="003E004B" w:rsidP="001B23E8">
      <w:pPr>
        <w:pStyle w:val="Odstavecseseznamem"/>
        <w:numPr>
          <w:ilvl w:val="0"/>
          <w:numId w:val="122"/>
        </w:numPr>
        <w:spacing w:after="160" w:line="259" w:lineRule="auto"/>
        <w:jc w:val="both"/>
        <w:rPr>
          <w:rFonts w:ascii="Calibri" w:eastAsia="Times New Roman" w:hAnsi="Calibri" w:cs="Times New Roman"/>
        </w:rPr>
      </w:pPr>
      <w:r w:rsidRPr="003211F3">
        <w:rPr>
          <w:rFonts w:ascii="Calibri" w:eastAsia="Times New Roman" w:hAnsi="Calibri" w:cs="Times New Roman"/>
        </w:rPr>
        <w:t>Rozvíjení schopnosti říct si o pomoc a ochotu nabídnout a poskytnout pomoc</w:t>
      </w:r>
    </w:p>
    <w:p w:rsidR="003E004B" w:rsidRDefault="003E004B" w:rsidP="001B23E8">
      <w:pPr>
        <w:pStyle w:val="Odstavecseseznamem"/>
        <w:numPr>
          <w:ilvl w:val="0"/>
          <w:numId w:val="122"/>
        </w:numPr>
        <w:spacing w:after="160" w:line="259" w:lineRule="auto"/>
        <w:jc w:val="both"/>
        <w:rPr>
          <w:rFonts w:ascii="Calibri" w:eastAsia="Times New Roman" w:hAnsi="Calibri" w:cs="Times New Roman"/>
        </w:rPr>
      </w:pPr>
      <w:r w:rsidRPr="003211F3">
        <w:rPr>
          <w:rFonts w:ascii="Calibri" w:eastAsia="Times New Roman" w:hAnsi="Calibri" w:cs="Times New Roman"/>
        </w:rPr>
        <w:t>Přípravu žáků na aktivní zapojení do života v demokratické společnosti, rozvíjení občanských kompetencí (např. formou žákovské samosprávy apod.)</w:t>
      </w:r>
    </w:p>
    <w:p w:rsidR="00F71207" w:rsidRDefault="00F71207" w:rsidP="003211F3">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pPr>
      <w:r w:rsidRPr="003211F3">
        <w:t>Průměrné hodnocení aktuálního stavu</w:t>
      </w:r>
    </w:p>
    <w:p w:rsidR="003E004B" w:rsidRPr="003211F3" w:rsidRDefault="003E004B" w:rsidP="001B23E8">
      <w:pPr>
        <w:pStyle w:val="Odstavecseseznamem"/>
        <w:numPr>
          <w:ilvl w:val="0"/>
          <w:numId w:val="124"/>
        </w:numPr>
        <w:spacing w:after="160" w:line="259" w:lineRule="auto"/>
        <w:jc w:val="both"/>
      </w:pPr>
      <w:r w:rsidRPr="003211F3">
        <w:t>Převážná většina hodnocení jsou v rozmezí 2,00 – 3,00 rozvíjející se oblast</w:t>
      </w:r>
    </w:p>
    <w:p w:rsidR="003E004B" w:rsidRPr="003211F3" w:rsidRDefault="003E004B" w:rsidP="001B23E8">
      <w:pPr>
        <w:pStyle w:val="Odstavecseseznamem"/>
        <w:numPr>
          <w:ilvl w:val="0"/>
          <w:numId w:val="124"/>
        </w:numPr>
        <w:spacing w:after="160" w:line="259" w:lineRule="auto"/>
        <w:jc w:val="both"/>
      </w:pPr>
      <w:r w:rsidRPr="003211F3">
        <w:t>Hodnocení 3,00, realizovaná oblast je pro kulturu komunikace, vzájemnou spolupráci učitele, rodičů a žáků; v rozvoji schopnosti říct si o pomoc a o ochotu nabídnout a poskytnout pomoc</w:t>
      </w:r>
    </w:p>
    <w:p w:rsidR="003E004B" w:rsidRPr="003211F3" w:rsidRDefault="003E004B" w:rsidP="001B23E8">
      <w:pPr>
        <w:pStyle w:val="Odstavecseseznamem"/>
        <w:numPr>
          <w:ilvl w:val="0"/>
          <w:numId w:val="124"/>
        </w:numPr>
        <w:spacing w:after="160" w:line="259" w:lineRule="auto"/>
        <w:jc w:val="both"/>
      </w:pPr>
      <w:r w:rsidRPr="003211F3">
        <w:t>Takřka ve všech oblastech je region pod úrovní hodnocení kraje a ČR a má v této oblasti příležitost ke zlepšení</w:t>
      </w:r>
    </w:p>
    <w:p w:rsidR="003E004B" w:rsidRPr="003211F3" w:rsidRDefault="003E004B" w:rsidP="00F71207">
      <w:pPr>
        <w:spacing w:after="160" w:line="259" w:lineRule="auto"/>
        <w:jc w:val="both"/>
      </w:pPr>
    </w:p>
    <w:p w:rsidR="003E004B" w:rsidRPr="00F71207" w:rsidRDefault="003E004B" w:rsidP="003211F3">
      <w:pPr>
        <w:spacing w:after="160" w:line="259" w:lineRule="auto"/>
        <w:jc w:val="both"/>
        <w:rPr>
          <w:rFonts w:ascii="Calibri" w:eastAsia="Times New Roman" w:hAnsi="Calibri" w:cs="Times New Roman"/>
          <w:b/>
          <w:bCs/>
          <w:u w:val="single"/>
        </w:rPr>
      </w:pPr>
      <w:r w:rsidRPr="00F71207">
        <w:rPr>
          <w:rFonts w:ascii="Calibri" w:eastAsia="Times New Roman" w:hAnsi="Calibri" w:cs="Times New Roman"/>
          <w:b/>
          <w:bCs/>
          <w:u w:val="single"/>
        </w:rPr>
        <w:t>VI. PODPORA DIGITÁLNÍCH KOMPETENCÍ PEDAGOGICKÝCH PRACOVNÍKŮ</w:t>
      </w:r>
    </w:p>
    <w:p w:rsidR="003E004B" w:rsidRPr="00F71207" w:rsidRDefault="003E004B" w:rsidP="00F71207">
      <w:pPr>
        <w:spacing w:after="160" w:line="259" w:lineRule="auto"/>
        <w:jc w:val="both"/>
        <w:rPr>
          <w:b/>
        </w:rPr>
      </w:pPr>
      <w:r w:rsidRPr="00F71207">
        <w:rPr>
          <w:b/>
        </w:rPr>
        <w:t>Jako překážky v oblasti podpory digitálních kompetencí základní školy uvedly:</w:t>
      </w:r>
    </w:p>
    <w:p w:rsidR="003E004B" w:rsidRPr="003211F3" w:rsidRDefault="003E004B" w:rsidP="00F71207">
      <w:pPr>
        <w:spacing w:after="160" w:line="259" w:lineRule="auto"/>
        <w:jc w:val="both"/>
        <w:rPr>
          <w:b/>
        </w:rPr>
      </w:pPr>
      <w:r w:rsidRPr="003211F3">
        <w:rPr>
          <w:b/>
        </w:rPr>
        <w:t>75%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Neznalost metod implementace vlastní techniky žáků na stávající podmínky školy (různorodé operační systémy apod.)</w:t>
      </w:r>
    </w:p>
    <w:p w:rsidR="003E004B" w:rsidRPr="003211F3" w:rsidRDefault="003E004B" w:rsidP="003211F3">
      <w:pPr>
        <w:pStyle w:val="Odstavecseseznamem"/>
        <w:spacing w:after="160" w:line="259" w:lineRule="auto"/>
        <w:ind w:left="1440"/>
        <w:jc w:val="both"/>
        <w:rPr>
          <w:rFonts w:ascii="Calibri" w:eastAsia="Times New Roman" w:hAnsi="Calibri" w:cs="Times New Roman"/>
        </w:rPr>
      </w:pPr>
    </w:p>
    <w:p w:rsidR="003E004B" w:rsidRPr="003211F3" w:rsidRDefault="003E004B" w:rsidP="00F71207">
      <w:pPr>
        <w:keepNext/>
        <w:keepLines/>
        <w:spacing w:after="160" w:line="259" w:lineRule="auto"/>
        <w:jc w:val="both"/>
        <w:rPr>
          <w:b/>
        </w:rPr>
      </w:pPr>
      <w:r w:rsidRPr="003211F3">
        <w:rPr>
          <w:b/>
        </w:rPr>
        <w:lastRenderedPageBreak/>
        <w:t>62,5%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financí na pořízení moderního ICT vybavení (včetně údržby stávající techniky) – tento faktor vidí 62,5% škol jako nejvýznamnější překážku</w:t>
      </w:r>
    </w:p>
    <w:p w:rsidR="003E004B" w:rsidRPr="00F71207" w:rsidRDefault="003E004B" w:rsidP="00F71207">
      <w:pPr>
        <w:spacing w:after="160" w:line="259" w:lineRule="auto"/>
        <w:jc w:val="both"/>
        <w:rPr>
          <w:rFonts w:ascii="Calibri" w:eastAsia="Times New Roman" w:hAnsi="Calibri" w:cs="Times New Roman"/>
        </w:rPr>
      </w:pPr>
    </w:p>
    <w:p w:rsidR="003E004B" w:rsidRPr="003211F3" w:rsidRDefault="003E004B" w:rsidP="00F71207">
      <w:pPr>
        <w:spacing w:after="160" w:line="259" w:lineRule="auto"/>
        <w:jc w:val="both"/>
        <w:rPr>
          <w:b/>
        </w:rPr>
      </w:pPr>
      <w:r w:rsidRPr="003211F3">
        <w:rPr>
          <w:b/>
        </w:rPr>
        <w:t>50% základních škol v rámci ORP:</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Nedostatečné znalosti pedagogických pracovníků v oblasti používání hardware</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Nedostatečné znalosti pedagogických pracovníků v oblasti používání software a internetu</w:t>
      </w:r>
    </w:p>
    <w:p w:rsidR="003E004B" w:rsidRPr="003211F3" w:rsidRDefault="003E004B" w:rsidP="001B23E8">
      <w:pPr>
        <w:pStyle w:val="Odstavecseseznamem"/>
        <w:numPr>
          <w:ilvl w:val="0"/>
          <w:numId w:val="86"/>
        </w:numPr>
        <w:spacing w:after="160" w:line="259" w:lineRule="auto"/>
        <w:jc w:val="both"/>
        <w:rPr>
          <w:rFonts w:ascii="Calibri" w:eastAsia="Times New Roman" w:hAnsi="Calibri" w:cs="Times New Roman"/>
        </w:rPr>
      </w:pPr>
      <w:r w:rsidRPr="003211F3">
        <w:rPr>
          <w:rFonts w:ascii="Calibri" w:eastAsia="Times New Roman" w:hAnsi="Calibri" w:cs="Times New Roman"/>
        </w:rPr>
        <w:t>Nedostatek časových možností k dalšímu vzdělávání pedagogických pracovníků v oblasti digitálních kompetencí – tento faktor vidí 25% škol jako nejvýznamnější překážku</w:t>
      </w:r>
    </w:p>
    <w:p w:rsidR="003E004B" w:rsidRPr="003211F3" w:rsidRDefault="003E004B" w:rsidP="003211F3">
      <w:pPr>
        <w:keepNext/>
        <w:spacing w:after="160" w:line="259" w:lineRule="auto"/>
        <w:jc w:val="both"/>
        <w:rPr>
          <w:b/>
        </w:rPr>
      </w:pPr>
    </w:p>
    <w:p w:rsidR="003E004B" w:rsidRPr="003211F3" w:rsidRDefault="003E004B" w:rsidP="003211F3">
      <w:pPr>
        <w:keepNext/>
        <w:spacing w:after="160" w:line="259" w:lineRule="auto"/>
        <w:jc w:val="both"/>
        <w:rPr>
          <w:b/>
        </w:rPr>
      </w:pPr>
      <w:r w:rsidRPr="003211F3">
        <w:rPr>
          <w:b/>
        </w:rPr>
        <w:t>Porovnání průměrného hodnocení aktuálního stavu</w:t>
      </w:r>
    </w:p>
    <w:p w:rsidR="003E004B" w:rsidRPr="003211F3" w:rsidRDefault="003E004B" w:rsidP="001B23E8">
      <w:pPr>
        <w:pStyle w:val="Odstavecseseznamem"/>
        <w:numPr>
          <w:ilvl w:val="0"/>
          <w:numId w:val="125"/>
        </w:numPr>
        <w:spacing w:after="160" w:line="259" w:lineRule="auto"/>
        <w:ind w:left="709"/>
        <w:jc w:val="both"/>
      </w:pPr>
      <w:r w:rsidRPr="003211F3">
        <w:t>Většina oblastí je označena jako rozvíjející se oblast – hodnocení mezi 2,00 -3,00</w:t>
      </w:r>
    </w:p>
    <w:p w:rsidR="003E004B" w:rsidRPr="003211F3" w:rsidRDefault="003E004B" w:rsidP="001B23E8">
      <w:pPr>
        <w:pStyle w:val="Odstavecseseznamem"/>
        <w:numPr>
          <w:ilvl w:val="0"/>
          <w:numId w:val="125"/>
        </w:numPr>
        <w:spacing w:after="160" w:line="259" w:lineRule="auto"/>
        <w:ind w:left="709"/>
        <w:jc w:val="both"/>
        <w:rPr>
          <w:rFonts w:ascii="Calibri" w:eastAsia="Times New Roman" w:hAnsi="Calibri" w:cs="Times New Roman"/>
        </w:rPr>
      </w:pPr>
      <w:r w:rsidRPr="003211F3">
        <w:t xml:space="preserve">Hodnotu 3,00 realizovaná oblast – získala oblast využití </w:t>
      </w:r>
      <w:r w:rsidRPr="003211F3">
        <w:rPr>
          <w:rFonts w:ascii="Calibri" w:eastAsia="Times New Roman" w:hAnsi="Calibri" w:cs="Times New Roman"/>
        </w:rPr>
        <w:t>volně dostupných, bezpečných, otevřených internetových zdrojů</w:t>
      </w:r>
    </w:p>
    <w:p w:rsidR="003E004B" w:rsidRPr="003211F3" w:rsidRDefault="003E004B" w:rsidP="001B23E8">
      <w:pPr>
        <w:pStyle w:val="Odstavecseseznamem"/>
        <w:numPr>
          <w:ilvl w:val="0"/>
          <w:numId w:val="125"/>
        </w:numPr>
        <w:spacing w:after="160" w:line="259" w:lineRule="auto"/>
        <w:ind w:left="709"/>
        <w:jc w:val="both"/>
        <w:rPr>
          <w:rFonts w:ascii="Calibri" w:eastAsia="Times New Roman" w:hAnsi="Calibri" w:cs="Times New Roman"/>
        </w:rPr>
      </w:pPr>
      <w:r w:rsidRPr="003211F3">
        <w:t xml:space="preserve">Nejnižší hodnota 1,38, vůbec, nebo téměř se neuplatňuje, je u využití </w:t>
      </w:r>
      <w:r w:rsidRPr="003211F3">
        <w:rPr>
          <w:rFonts w:ascii="Calibri" w:eastAsia="Times New Roman" w:hAnsi="Calibri" w:cs="Times New Roman"/>
        </w:rPr>
        <w:t>možností BYOD (</w:t>
      </w:r>
      <w:r w:rsidRPr="003211F3">
        <w:t>Bring Your Own Device – přines si svoje vlastní zařízení)</w:t>
      </w:r>
      <w:r w:rsidRPr="003211F3">
        <w:rPr>
          <w:rFonts w:ascii="Calibri" w:eastAsia="Times New Roman" w:hAnsi="Calibri" w:cs="Times New Roman"/>
        </w:rPr>
        <w:t xml:space="preserve"> pro konkrétní projekty žáků (umožnění žákům používat ve výuce jejich vlastní technická zařízení typu ICT, tj. notebooky, netbooky, tablety, chytré telefony apod.)</w:t>
      </w:r>
    </w:p>
    <w:p w:rsidR="003E004B" w:rsidRPr="003211F3" w:rsidRDefault="003E004B" w:rsidP="003211F3">
      <w:pPr>
        <w:pStyle w:val="Odstavecseseznamem"/>
        <w:spacing w:after="160" w:line="259" w:lineRule="auto"/>
        <w:ind w:left="284"/>
        <w:jc w:val="both"/>
        <w:rPr>
          <w:b/>
        </w:rPr>
      </w:pPr>
    </w:p>
    <w:p w:rsidR="003E004B" w:rsidRPr="00F71207" w:rsidRDefault="003E004B" w:rsidP="00F71207">
      <w:pPr>
        <w:spacing w:after="160" w:line="259" w:lineRule="auto"/>
        <w:jc w:val="both"/>
        <w:rPr>
          <w:b/>
        </w:rPr>
      </w:pPr>
      <w:r w:rsidRPr="00F71207">
        <w:rPr>
          <w:b/>
        </w:rPr>
        <w:t>Plánování zlepšení se plánuje převážně do let 2016 – 2018:</w:t>
      </w:r>
    </w:p>
    <w:p w:rsidR="003E004B" w:rsidRPr="003211F3" w:rsidRDefault="003E004B" w:rsidP="003211F3">
      <w:pPr>
        <w:spacing w:after="160" w:line="259" w:lineRule="auto"/>
        <w:jc w:val="both"/>
        <w:rPr>
          <w:b/>
        </w:rPr>
      </w:pPr>
      <w:r w:rsidRPr="003211F3">
        <w:rPr>
          <w:b/>
        </w:rPr>
        <w:t>87,5% ZŠ se chce zlepšit v oblasti:</w:t>
      </w:r>
    </w:p>
    <w:p w:rsidR="003E004B" w:rsidRPr="003211F3" w:rsidRDefault="003E004B" w:rsidP="001B23E8">
      <w:pPr>
        <w:pStyle w:val="Odstavecseseznamem"/>
        <w:numPr>
          <w:ilvl w:val="0"/>
          <w:numId w:val="103"/>
        </w:numPr>
        <w:spacing w:after="160" w:line="259" w:lineRule="auto"/>
        <w:jc w:val="both"/>
      </w:pPr>
      <w:r w:rsidRPr="003211F3">
        <w:t>Využití ICT učebny nebo školních stolních počítačů při výuce nejen informatiky</w:t>
      </w:r>
    </w:p>
    <w:p w:rsidR="003E004B" w:rsidRPr="003211F3" w:rsidRDefault="003E004B" w:rsidP="001B23E8">
      <w:pPr>
        <w:pStyle w:val="Odstavecseseznamem"/>
        <w:numPr>
          <w:ilvl w:val="0"/>
          <w:numId w:val="103"/>
        </w:numPr>
        <w:spacing w:after="160" w:line="259" w:lineRule="auto"/>
        <w:jc w:val="both"/>
        <w:rPr>
          <w:rFonts w:ascii="Calibri" w:eastAsia="Times New Roman" w:hAnsi="Calibri" w:cs="Times New Roman"/>
        </w:rPr>
      </w:pPr>
      <w:r w:rsidRPr="003211F3">
        <w:rPr>
          <w:rFonts w:ascii="Calibri" w:eastAsia="Times New Roman" w:hAnsi="Calibri" w:cs="Times New Roman"/>
        </w:rPr>
        <w:t>Využití mobilního ICT vybavení a digitálních technologií při výuce v terénu, v projektové výuce apod.</w:t>
      </w:r>
    </w:p>
    <w:p w:rsidR="003E004B" w:rsidRPr="003211F3" w:rsidRDefault="003E004B" w:rsidP="001B23E8">
      <w:pPr>
        <w:pStyle w:val="Odstavecseseznamem"/>
        <w:numPr>
          <w:ilvl w:val="0"/>
          <w:numId w:val="103"/>
        </w:numPr>
        <w:spacing w:after="160" w:line="259" w:lineRule="auto"/>
        <w:jc w:val="both"/>
        <w:rPr>
          <w:rFonts w:ascii="Calibri" w:eastAsia="Times New Roman" w:hAnsi="Calibri" w:cs="Times New Roman"/>
        </w:rPr>
      </w:pPr>
      <w:r w:rsidRPr="003211F3">
        <w:rPr>
          <w:rFonts w:ascii="Calibri" w:eastAsia="Times New Roman" w:hAnsi="Calibri" w:cs="Times New Roman"/>
        </w:rPr>
        <w:t>Systematického rozvoje povědomí o internetové bezpečnosti a  kritického pohledu na internetový obsah k rozvoji znalostí a dovedností žáků</w:t>
      </w:r>
    </w:p>
    <w:p w:rsidR="00F71207" w:rsidRDefault="00F71207" w:rsidP="003211F3">
      <w:pPr>
        <w:spacing w:after="160" w:line="259" w:lineRule="auto"/>
        <w:jc w:val="both"/>
      </w:pPr>
    </w:p>
    <w:p w:rsidR="003E004B" w:rsidRPr="003211F3" w:rsidRDefault="003E004B" w:rsidP="003211F3">
      <w:pPr>
        <w:spacing w:after="160" w:line="259" w:lineRule="auto"/>
        <w:jc w:val="both"/>
        <w:rPr>
          <w:b/>
        </w:rPr>
      </w:pPr>
      <w:r w:rsidRPr="003211F3">
        <w:rPr>
          <w:b/>
        </w:rPr>
        <w:t>75 % ZŠ se chce zlepšit v oblasti:</w:t>
      </w:r>
    </w:p>
    <w:p w:rsidR="003E004B" w:rsidRPr="003211F3" w:rsidRDefault="003E004B" w:rsidP="001B23E8">
      <w:pPr>
        <w:pStyle w:val="Odstavecseseznamem"/>
        <w:numPr>
          <w:ilvl w:val="0"/>
          <w:numId w:val="111"/>
        </w:numPr>
        <w:spacing w:after="160" w:line="259" w:lineRule="auto"/>
        <w:jc w:val="both"/>
        <w:rPr>
          <w:rFonts w:ascii="Calibri" w:eastAsia="Times New Roman" w:hAnsi="Calibri" w:cs="Times New Roman"/>
        </w:rPr>
      </w:pPr>
      <w:r w:rsidRPr="003211F3">
        <w:rPr>
          <w:rFonts w:ascii="Calibri" w:eastAsia="Times New Roman" w:hAnsi="Calibri" w:cs="Times New Roman"/>
        </w:rPr>
        <w:t>Využití školních mobilních ICT vybavení ve výuce (notebooky, netbooky, tablety, chytré telefony apod.)</w:t>
      </w:r>
    </w:p>
    <w:p w:rsidR="003E004B" w:rsidRPr="003211F3" w:rsidRDefault="003E004B" w:rsidP="003211F3">
      <w:pPr>
        <w:spacing w:after="160" w:line="259" w:lineRule="auto"/>
        <w:jc w:val="both"/>
        <w:rPr>
          <w:rFonts w:ascii="Calibri" w:eastAsia="Times New Roman" w:hAnsi="Calibri" w:cs="Times New Roman"/>
          <w:b/>
          <w:bCs/>
        </w:rPr>
      </w:pPr>
    </w:p>
    <w:p w:rsidR="003E004B" w:rsidRPr="00F71207" w:rsidRDefault="003E004B" w:rsidP="003211F3">
      <w:pPr>
        <w:spacing w:after="160" w:line="259" w:lineRule="auto"/>
        <w:jc w:val="both"/>
        <w:rPr>
          <w:rFonts w:ascii="Calibri" w:eastAsia="Times New Roman" w:hAnsi="Calibri" w:cs="Times New Roman"/>
          <w:b/>
          <w:bCs/>
          <w:u w:val="single"/>
        </w:rPr>
      </w:pPr>
      <w:r w:rsidRPr="00F71207">
        <w:rPr>
          <w:rFonts w:ascii="Calibri" w:eastAsia="Times New Roman" w:hAnsi="Calibri" w:cs="Times New Roman"/>
          <w:b/>
          <w:bCs/>
          <w:u w:val="single"/>
        </w:rPr>
        <w:t>VII. ROZVOJ INFRASTRUKTURY ZÁKLADNÍCH ŠKOL</w:t>
      </w:r>
    </w:p>
    <w:p w:rsidR="003E004B" w:rsidRPr="003211F3" w:rsidRDefault="003E004B" w:rsidP="003211F3">
      <w:pPr>
        <w:spacing w:after="160" w:line="259" w:lineRule="auto"/>
        <w:jc w:val="both"/>
        <w:rPr>
          <w:rFonts w:ascii="Calibri" w:eastAsia="Times New Roman" w:hAnsi="Calibri" w:cs="Times New Roman"/>
          <w:b/>
          <w:bCs/>
        </w:rPr>
      </w:pPr>
      <w:r w:rsidRPr="003211F3">
        <w:rPr>
          <w:rFonts w:ascii="Calibri" w:eastAsia="Times New Roman" w:hAnsi="Calibri" w:cs="Times New Roman"/>
          <w:b/>
          <w:bCs/>
        </w:rPr>
        <w:t>Investice z EU v letech 2010 -2015</w:t>
      </w:r>
    </w:p>
    <w:p w:rsidR="003E004B" w:rsidRPr="003211F3" w:rsidRDefault="003E004B" w:rsidP="001B23E8">
      <w:pPr>
        <w:pStyle w:val="Odstavecseseznamem"/>
        <w:numPr>
          <w:ilvl w:val="0"/>
          <w:numId w:val="97"/>
        </w:numPr>
        <w:spacing w:after="160" w:line="259" w:lineRule="auto"/>
        <w:jc w:val="both"/>
      </w:pPr>
      <w:r w:rsidRPr="003211F3">
        <w:t>V letech 2010 – 2015 75% základních škol v rámci ORP investovalo do infrastruktury jako je stavba, rekonstrukce, modernizace budovy, učeben, místností, dvora, což významně převažovalo podíl škol v rámci kraje (57,7%) i ČR (52,7%). To velmi přispělo k dobrému technickému stavu ZŠ.</w:t>
      </w:r>
    </w:p>
    <w:p w:rsidR="003E004B" w:rsidRPr="003211F3" w:rsidRDefault="003E004B" w:rsidP="001B23E8">
      <w:pPr>
        <w:pStyle w:val="Odstavecseseznamem"/>
        <w:numPr>
          <w:ilvl w:val="0"/>
          <w:numId w:val="97"/>
        </w:numPr>
        <w:spacing w:after="160" w:line="259" w:lineRule="auto"/>
        <w:jc w:val="both"/>
      </w:pPr>
      <w:r w:rsidRPr="003211F3">
        <w:rPr>
          <w:b/>
        </w:rPr>
        <w:lastRenderedPageBreak/>
        <w:t>100% základních škol</w:t>
      </w:r>
      <w:r w:rsidRPr="003211F3">
        <w:t xml:space="preserve"> investovalo do vnitřního vybavení školy, je to vyšší než v kraji (96,4% škol) a vyšší než v ČR (90%). </w:t>
      </w:r>
    </w:p>
    <w:p w:rsidR="00F71207" w:rsidRDefault="00F71207" w:rsidP="003211F3">
      <w:pPr>
        <w:spacing w:after="160" w:line="259" w:lineRule="auto"/>
        <w:jc w:val="both"/>
        <w:rPr>
          <w:b/>
        </w:rPr>
      </w:pPr>
    </w:p>
    <w:p w:rsidR="003E004B" w:rsidRPr="003211F3" w:rsidRDefault="003E004B" w:rsidP="003211F3">
      <w:pPr>
        <w:spacing w:after="160" w:line="259" w:lineRule="auto"/>
        <w:jc w:val="both"/>
        <w:rPr>
          <w:b/>
        </w:rPr>
      </w:pPr>
      <w:r w:rsidRPr="003211F3">
        <w:rPr>
          <w:b/>
        </w:rPr>
        <w:t>Stavby, rekonstrukce z EU v letech 2010 - 2015</w:t>
      </w:r>
    </w:p>
    <w:p w:rsidR="003E004B" w:rsidRPr="00F71207" w:rsidRDefault="003E004B" w:rsidP="006E2D07">
      <w:pPr>
        <w:pStyle w:val="Odstavecseseznamem"/>
        <w:numPr>
          <w:ilvl w:val="0"/>
          <w:numId w:val="232"/>
        </w:numPr>
        <w:spacing w:after="160" w:line="259" w:lineRule="auto"/>
        <w:jc w:val="both"/>
        <w:rPr>
          <w:rFonts w:ascii="Calibri" w:eastAsia="Times New Roman" w:hAnsi="Calibri" w:cs="Times New Roman"/>
        </w:rPr>
      </w:pPr>
      <w:r w:rsidRPr="003211F3">
        <w:t>62,5% základních škol investovalo do o</w:t>
      </w:r>
      <w:r w:rsidR="00F71207">
        <w:rPr>
          <w:rFonts w:ascii="Calibri" w:eastAsia="Times New Roman" w:hAnsi="Calibri" w:cs="Times New Roman"/>
        </w:rPr>
        <w:t>statních rekonstrukcí, udržovacích</w:t>
      </w:r>
      <w:r w:rsidRPr="00F71207">
        <w:rPr>
          <w:rFonts w:ascii="Calibri" w:eastAsia="Times New Roman" w:hAnsi="Calibri" w:cs="Times New Roman"/>
        </w:rPr>
        <w:t xml:space="preserve"> prací a modernizaci pláště budovy; zateplení budov; (projekty energeticky udržitelné školy apod.)</w:t>
      </w:r>
    </w:p>
    <w:p w:rsidR="003E004B" w:rsidRPr="00F71207" w:rsidRDefault="003E004B" w:rsidP="006E2D07">
      <w:pPr>
        <w:pStyle w:val="Odstavecseseznamem"/>
        <w:numPr>
          <w:ilvl w:val="0"/>
          <w:numId w:val="232"/>
        </w:numPr>
        <w:spacing w:after="160" w:line="259" w:lineRule="auto"/>
        <w:jc w:val="both"/>
        <w:rPr>
          <w:rFonts w:ascii="Calibri" w:eastAsia="Times New Roman" w:hAnsi="Calibri" w:cs="Times New Roman"/>
        </w:rPr>
      </w:pPr>
      <w:r w:rsidRPr="00F71207">
        <w:rPr>
          <w:rFonts w:ascii="Calibri" w:eastAsia="Times New Roman" w:hAnsi="Calibri" w:cs="Times New Roman"/>
        </w:rPr>
        <w:t>12,5% základních škol investovalo do stavebních úprav a rekonstrukce učeben informatiky</w:t>
      </w:r>
    </w:p>
    <w:p w:rsidR="003E004B" w:rsidRPr="00F71207" w:rsidRDefault="003E004B" w:rsidP="006E2D07">
      <w:pPr>
        <w:pStyle w:val="Odstavecseseznamem"/>
        <w:numPr>
          <w:ilvl w:val="0"/>
          <w:numId w:val="232"/>
        </w:numPr>
        <w:spacing w:after="160" w:line="259" w:lineRule="auto"/>
        <w:jc w:val="both"/>
        <w:rPr>
          <w:rFonts w:ascii="Calibri" w:eastAsia="Times New Roman" w:hAnsi="Calibri" w:cs="Times New Roman"/>
        </w:rPr>
      </w:pPr>
      <w:r w:rsidRPr="00F71207">
        <w:rPr>
          <w:rFonts w:ascii="Calibri" w:eastAsia="Times New Roman" w:hAnsi="Calibri" w:cs="Times New Roman"/>
        </w:rPr>
        <w:t>12,5% základních škol investovalo do stavebních úprav a rekonstrukce tělocvičny</w:t>
      </w:r>
    </w:p>
    <w:p w:rsidR="003E004B" w:rsidRPr="00F71207" w:rsidRDefault="003E004B" w:rsidP="006E2D07">
      <w:pPr>
        <w:pStyle w:val="Odstavecseseznamem"/>
        <w:numPr>
          <w:ilvl w:val="0"/>
          <w:numId w:val="232"/>
        </w:numPr>
        <w:spacing w:after="160" w:line="259" w:lineRule="auto"/>
        <w:jc w:val="both"/>
        <w:rPr>
          <w:rFonts w:ascii="Calibri" w:eastAsia="Times New Roman" w:hAnsi="Calibri" w:cs="Times New Roman"/>
        </w:rPr>
      </w:pPr>
      <w:r w:rsidRPr="00F71207">
        <w:rPr>
          <w:rFonts w:ascii="Calibri" w:eastAsia="Times New Roman" w:hAnsi="Calibri" w:cs="Times New Roman"/>
        </w:rPr>
        <w:t>12,5% základních škol investovalo do stavebních úprav a vybavení na podporu podnětného venkovního prostředí školy např. hřiště, školní zahrady, dopravního hřiště,</w:t>
      </w:r>
      <w:r w:rsidR="00BE6C3F">
        <w:rPr>
          <w:rFonts w:ascii="Calibri" w:eastAsia="Times New Roman" w:hAnsi="Calibri" w:cs="Times New Roman"/>
        </w:rPr>
        <w:t xml:space="preserve"> </w:t>
      </w:r>
      <w:r w:rsidRPr="00F71207">
        <w:rPr>
          <w:rFonts w:ascii="Calibri" w:eastAsia="Times New Roman" w:hAnsi="Calibri" w:cs="Times New Roman"/>
        </w:rPr>
        <w:t>apod.</w:t>
      </w:r>
    </w:p>
    <w:p w:rsidR="003E004B" w:rsidRPr="003211F3" w:rsidRDefault="003E004B" w:rsidP="003211F3">
      <w:pPr>
        <w:spacing w:after="160" w:line="259" w:lineRule="auto"/>
        <w:jc w:val="both"/>
        <w:rPr>
          <w:rFonts w:ascii="Calibri" w:eastAsia="Times New Roman" w:hAnsi="Calibri" w:cs="Times New Roman"/>
        </w:rPr>
      </w:pPr>
      <w:r w:rsidRPr="003211F3">
        <w:rPr>
          <w:rFonts w:ascii="Calibri" w:eastAsia="Times New Roman" w:hAnsi="Calibri" w:cs="Times New Roman"/>
        </w:rPr>
        <w:t>S výjimkou investic na podporu podnětného venkovního prostředí byly tyto podíly vyšší než v rámci kraje a ČR.</w:t>
      </w:r>
    </w:p>
    <w:p w:rsidR="003E004B" w:rsidRPr="003211F3" w:rsidRDefault="003E004B" w:rsidP="003211F3">
      <w:pPr>
        <w:spacing w:after="160" w:line="259" w:lineRule="auto"/>
        <w:jc w:val="both"/>
        <w:rPr>
          <w:rFonts w:ascii="Calibri" w:eastAsia="Times New Roman" w:hAnsi="Calibri" w:cs="Times New Roman"/>
        </w:rPr>
      </w:pPr>
      <w:r w:rsidRPr="003211F3">
        <w:rPr>
          <w:rFonts w:ascii="Calibri" w:eastAsia="Times New Roman" w:hAnsi="Calibri" w:cs="Times New Roman"/>
        </w:rPr>
        <w:t>V letech 2016 -2018 mají investice směřovat v 50% škol do položek ostatní rekonstrukce, udržovací práce a modernizace pláště budov; zateplení budov (projekty energeticky udržitelné školy apod.). 37,5% investic má směřovat do nové výstavby nebo přístavby</w:t>
      </w:r>
      <w:r w:rsidR="00F71207">
        <w:rPr>
          <w:rFonts w:ascii="Calibri" w:eastAsia="Times New Roman" w:hAnsi="Calibri" w:cs="Times New Roman"/>
        </w:rPr>
        <w:t xml:space="preserve"> budov; do stavebních</w:t>
      </w:r>
      <w:r w:rsidRPr="003211F3">
        <w:rPr>
          <w:rFonts w:ascii="Calibri" w:eastAsia="Times New Roman" w:hAnsi="Calibri" w:cs="Times New Roman"/>
        </w:rPr>
        <w:t xml:space="preserve"> úprav a rekonstrukcí školních jídelen</w:t>
      </w:r>
      <w:r w:rsidR="00F71207">
        <w:rPr>
          <w:rFonts w:ascii="Calibri" w:eastAsia="Times New Roman" w:hAnsi="Calibri" w:cs="Times New Roman"/>
        </w:rPr>
        <w:t xml:space="preserve">, družin, klubů; do stavebních </w:t>
      </w:r>
      <w:r w:rsidRPr="003211F3">
        <w:rPr>
          <w:rFonts w:ascii="Calibri" w:eastAsia="Times New Roman" w:hAnsi="Calibri" w:cs="Times New Roman"/>
        </w:rPr>
        <w:t>úprav a vybavení na podporu podnětného venkovního prostředí školy např. hřiště, školní zahrady, dopravní hřiště, botanické zahrady, rybníky, učebny v přírodě, naučné stezky apod.</w:t>
      </w:r>
    </w:p>
    <w:p w:rsidR="003E004B" w:rsidRPr="003211F3" w:rsidRDefault="003E004B" w:rsidP="003211F3">
      <w:pPr>
        <w:spacing w:after="160" w:line="259" w:lineRule="auto"/>
        <w:jc w:val="both"/>
        <w:rPr>
          <w:rFonts w:ascii="Calibri" w:eastAsia="Times New Roman" w:hAnsi="Calibri" w:cs="Times New Roman"/>
        </w:rPr>
      </w:pPr>
      <w:r w:rsidRPr="003211F3">
        <w:rPr>
          <w:rFonts w:ascii="Calibri" w:eastAsia="Times New Roman" w:hAnsi="Calibri" w:cs="Times New Roman"/>
        </w:rPr>
        <w:t>V letech 2019-2020 plánuje 37,5% ZŠ investovat do bezbariérových stavebn</w:t>
      </w:r>
      <w:r w:rsidR="00F71207">
        <w:rPr>
          <w:rFonts w:ascii="Calibri" w:eastAsia="Times New Roman" w:hAnsi="Calibri" w:cs="Times New Roman"/>
        </w:rPr>
        <w:t>ích úprav a rekonstrukcí a do stavebních</w:t>
      </w:r>
      <w:r w:rsidRPr="003211F3">
        <w:rPr>
          <w:rFonts w:ascii="Calibri" w:eastAsia="Times New Roman" w:hAnsi="Calibri" w:cs="Times New Roman"/>
        </w:rPr>
        <w:t xml:space="preserve"> úprav a vybavení na podporu podnětného venkovního prostředí školy např. hřiště, školní zahrady, dopravní hřiště, botanické zahrady, rybníky, učebny v přírodě, naučné stezky apod.</w:t>
      </w:r>
    </w:p>
    <w:p w:rsidR="003E004B" w:rsidRPr="003211F3" w:rsidRDefault="003E004B" w:rsidP="00F71207">
      <w:pPr>
        <w:spacing w:after="160" w:line="259" w:lineRule="auto"/>
        <w:jc w:val="both"/>
        <w:rPr>
          <w:rFonts w:ascii="Calibri" w:eastAsia="Times New Roman" w:hAnsi="Calibri" w:cs="Times New Roman"/>
        </w:rPr>
      </w:pPr>
    </w:p>
    <w:p w:rsidR="003E004B" w:rsidRPr="003211F3" w:rsidRDefault="003E004B" w:rsidP="003211F3">
      <w:pPr>
        <w:spacing w:after="160" w:line="259" w:lineRule="auto"/>
        <w:jc w:val="both"/>
        <w:rPr>
          <w:rFonts w:ascii="Calibri" w:eastAsia="Times New Roman" w:hAnsi="Calibri" w:cs="Times New Roman"/>
          <w:b/>
        </w:rPr>
      </w:pPr>
      <w:r w:rsidRPr="003211F3">
        <w:rPr>
          <w:rFonts w:ascii="Calibri" w:eastAsia="Times New Roman" w:hAnsi="Calibri" w:cs="Times New Roman"/>
          <w:b/>
        </w:rPr>
        <w:t xml:space="preserve">Vybavení </w:t>
      </w:r>
    </w:p>
    <w:p w:rsidR="003E004B" w:rsidRPr="003211F3" w:rsidRDefault="003E004B" w:rsidP="003211F3">
      <w:pPr>
        <w:spacing w:after="160" w:line="259" w:lineRule="auto"/>
        <w:jc w:val="both"/>
        <w:rPr>
          <w:rFonts w:ascii="Calibri" w:eastAsia="Times New Roman" w:hAnsi="Calibri" w:cs="Times New Roman"/>
          <w:b/>
          <w:bCs/>
        </w:rPr>
      </w:pPr>
      <w:r w:rsidRPr="003211F3">
        <w:rPr>
          <w:rFonts w:ascii="Calibri" w:eastAsia="Times New Roman" w:hAnsi="Calibri" w:cs="Times New Roman"/>
          <w:b/>
          <w:bCs/>
        </w:rPr>
        <w:t>Investice z EU v letech 2010 -2015</w:t>
      </w:r>
    </w:p>
    <w:p w:rsidR="003E004B" w:rsidRPr="003211F3" w:rsidRDefault="003E004B" w:rsidP="00F71207">
      <w:pPr>
        <w:spacing w:after="160" w:line="259" w:lineRule="auto"/>
        <w:jc w:val="both"/>
      </w:pPr>
      <w:r w:rsidRPr="003211F3">
        <w:t>V letech 2010 – 2015:</w:t>
      </w:r>
    </w:p>
    <w:p w:rsidR="003E004B" w:rsidRPr="003211F3" w:rsidRDefault="003E004B" w:rsidP="001B23E8">
      <w:pPr>
        <w:pStyle w:val="Odstavecseseznamem"/>
        <w:numPr>
          <w:ilvl w:val="0"/>
          <w:numId w:val="126"/>
        </w:numPr>
        <w:spacing w:after="160" w:line="259" w:lineRule="auto"/>
        <w:ind w:left="709"/>
        <w:jc w:val="both"/>
        <w:rPr>
          <w:rFonts w:ascii="Calibri" w:eastAsia="Times New Roman" w:hAnsi="Calibri" w:cs="Times New Roman"/>
        </w:rPr>
      </w:pPr>
      <w:r w:rsidRPr="003211F3">
        <w:t xml:space="preserve">100% základních škol investovalo do interaktivních tabulí. </w:t>
      </w:r>
    </w:p>
    <w:p w:rsidR="003E004B" w:rsidRPr="003211F3" w:rsidRDefault="003E004B" w:rsidP="001B23E8">
      <w:pPr>
        <w:pStyle w:val="Odstavecseseznamem"/>
        <w:numPr>
          <w:ilvl w:val="0"/>
          <w:numId w:val="126"/>
        </w:numPr>
        <w:spacing w:after="160" w:line="259" w:lineRule="auto"/>
        <w:ind w:left="709"/>
        <w:jc w:val="both"/>
        <w:rPr>
          <w:rFonts w:ascii="Calibri" w:eastAsia="Times New Roman" w:hAnsi="Calibri" w:cs="Times New Roman"/>
        </w:rPr>
      </w:pPr>
      <w:r w:rsidRPr="003211F3">
        <w:t>75% investic směřovalo do v</w:t>
      </w:r>
      <w:r w:rsidRPr="003211F3">
        <w:rPr>
          <w:rFonts w:ascii="Calibri" w:eastAsia="Times New Roman" w:hAnsi="Calibri" w:cs="Times New Roman"/>
        </w:rPr>
        <w:t>ybavení počítačové učebny (stolní počítače), vybavení mobilní počítačové učebny (např. notebooky, tablety),</w:t>
      </w:r>
      <w:r w:rsidR="00F71207">
        <w:rPr>
          <w:rFonts w:ascii="Calibri" w:eastAsia="Times New Roman" w:hAnsi="Calibri" w:cs="Times New Roman"/>
        </w:rPr>
        <w:t xml:space="preserve"> </w:t>
      </w:r>
      <w:r w:rsidRPr="003211F3">
        <w:rPr>
          <w:rFonts w:ascii="Calibri" w:eastAsia="Times New Roman" w:hAnsi="Calibri" w:cs="Times New Roman"/>
        </w:rPr>
        <w:t xml:space="preserve">software pro ICT techniku, do připojení k internetu ve třídách, na škole a ve školských zařízeních. </w:t>
      </w:r>
    </w:p>
    <w:p w:rsidR="003E004B" w:rsidRPr="00F71207" w:rsidRDefault="003E004B" w:rsidP="00F71207">
      <w:pPr>
        <w:spacing w:after="160" w:line="259" w:lineRule="auto"/>
        <w:jc w:val="both"/>
        <w:rPr>
          <w:rFonts w:ascii="Calibri" w:eastAsia="Times New Roman" w:hAnsi="Calibri" w:cs="Times New Roman"/>
        </w:rPr>
      </w:pPr>
      <w:r w:rsidRPr="003211F3">
        <w:t>V obou směrech investic do vybavení to bylo výrazně více než v rámci kraje a ČR.</w:t>
      </w:r>
    </w:p>
    <w:p w:rsidR="00F71207" w:rsidRDefault="00F71207" w:rsidP="003211F3">
      <w:pPr>
        <w:spacing w:after="160" w:line="259" w:lineRule="auto"/>
        <w:jc w:val="both"/>
        <w:rPr>
          <w:b/>
        </w:rPr>
      </w:pPr>
    </w:p>
    <w:p w:rsidR="003E004B" w:rsidRPr="003211F3" w:rsidRDefault="003E004B" w:rsidP="003211F3">
      <w:pPr>
        <w:spacing w:after="160" w:line="259" w:lineRule="auto"/>
        <w:jc w:val="both"/>
        <w:rPr>
          <w:b/>
        </w:rPr>
      </w:pPr>
      <w:r w:rsidRPr="003211F3">
        <w:rPr>
          <w:b/>
        </w:rPr>
        <w:t>Plán na pořízení vybavení v letech 2016 – 2018</w:t>
      </w:r>
    </w:p>
    <w:p w:rsidR="003E004B" w:rsidRDefault="003E004B" w:rsidP="00F71207">
      <w:pPr>
        <w:spacing w:after="160" w:line="259" w:lineRule="auto"/>
        <w:jc w:val="both"/>
        <w:rPr>
          <w:rFonts w:ascii="Calibri" w:eastAsia="Times New Roman" w:hAnsi="Calibri" w:cs="Times New Roman"/>
        </w:rPr>
      </w:pPr>
      <w:r w:rsidRPr="003211F3">
        <w:t xml:space="preserve">75% základních škol předpokládá investovat do </w:t>
      </w:r>
      <w:r w:rsidRPr="003211F3">
        <w:rPr>
          <w:rFonts w:ascii="Calibri" w:eastAsia="Times New Roman" w:hAnsi="Calibri" w:cs="Times New Roman"/>
        </w:rPr>
        <w:t>nových didaktických pomůcek a 62,5% do interaktivních tabulí. 50% základních škol plánuje investice na vybavení polytechnických učeben (fyziky, chemie, přírodopisu, dílny, kuchyňky apod.), jazykových učeben, vybavení knihovny a na pořízení audiovizuální techniky.</w:t>
      </w:r>
    </w:p>
    <w:p w:rsidR="00F71207" w:rsidRPr="003211F3" w:rsidRDefault="00F71207" w:rsidP="00F71207">
      <w:pPr>
        <w:spacing w:after="160" w:line="259" w:lineRule="auto"/>
        <w:jc w:val="both"/>
        <w:rPr>
          <w:rFonts w:ascii="Calibri" w:eastAsia="Times New Roman" w:hAnsi="Calibri" w:cs="Times New Roman"/>
        </w:rPr>
      </w:pPr>
    </w:p>
    <w:p w:rsidR="003E004B" w:rsidRPr="003211F3" w:rsidRDefault="003E004B" w:rsidP="00F71207">
      <w:pPr>
        <w:keepNext/>
        <w:keepLines/>
        <w:spacing w:after="160" w:line="259" w:lineRule="auto"/>
        <w:jc w:val="both"/>
        <w:rPr>
          <w:b/>
        </w:rPr>
      </w:pPr>
      <w:r w:rsidRPr="003211F3">
        <w:rPr>
          <w:b/>
        </w:rPr>
        <w:lastRenderedPageBreak/>
        <w:t>Plán na pořízení vybavení v letech 2019 – 2020</w:t>
      </w:r>
    </w:p>
    <w:p w:rsidR="003E004B" w:rsidRPr="0072609B" w:rsidRDefault="003E004B" w:rsidP="003211F3">
      <w:pPr>
        <w:spacing w:after="160" w:line="259" w:lineRule="auto"/>
        <w:jc w:val="both"/>
        <w:rPr>
          <w:rFonts w:ascii="Calibri" w:eastAsia="Times New Roman" w:hAnsi="Calibri" w:cs="Times New Roman"/>
          <w:b/>
        </w:rPr>
      </w:pPr>
      <w:r w:rsidRPr="003211F3">
        <w:rPr>
          <w:b/>
        </w:rPr>
        <w:t xml:space="preserve">62,5% základních škol předpokládá investovat do </w:t>
      </w:r>
      <w:r w:rsidRPr="0072609B">
        <w:rPr>
          <w:b/>
        </w:rPr>
        <w:t>k</w:t>
      </w:r>
      <w:r w:rsidRPr="0072609B">
        <w:rPr>
          <w:rFonts w:ascii="Calibri" w:eastAsia="Times New Roman" w:hAnsi="Calibri" w:cs="Times New Roman"/>
          <w:b/>
        </w:rPr>
        <w:t>ompenzačních/ speciálních pomůcek pro žáky se SVP a do vybavení na podporu podnětného vnitřního prostředí školy např. čtenářské koutky, prostor na sdílení zkušeností z výuky, na rozvoj jednotlivých gramotností apod.</w:t>
      </w:r>
    </w:p>
    <w:p w:rsidR="003E004B" w:rsidRDefault="003E004B" w:rsidP="007A529F">
      <w:pPr>
        <w:rPr>
          <w:rFonts w:ascii="Calibri" w:eastAsia="Times New Roman" w:hAnsi="Calibri" w:cs="Times New Roman"/>
          <w:sz w:val="20"/>
          <w:szCs w:val="20"/>
        </w:rPr>
      </w:pPr>
    </w:p>
    <w:p w:rsidR="007A529F" w:rsidRPr="00DD480E" w:rsidRDefault="007A529F" w:rsidP="007A529F">
      <w:pPr>
        <w:pStyle w:val="Nadpis4"/>
      </w:pPr>
      <w:r>
        <w:t>Celkové shrnutí výstupů dotazníkového šetření ZŠ</w:t>
      </w:r>
    </w:p>
    <w:p w:rsidR="003E004B" w:rsidRPr="007A529F" w:rsidRDefault="003E004B" w:rsidP="007A529F">
      <w:pPr>
        <w:spacing w:after="160" w:line="259" w:lineRule="auto"/>
        <w:jc w:val="both"/>
      </w:pPr>
      <w:r w:rsidRPr="007A529F">
        <w:t>Pořadí oblasti podpory u škol v rámci ORP je uvedeno od největší potřeby podpory k potřebě nejmenší:</w:t>
      </w:r>
    </w:p>
    <w:p w:rsidR="003E004B" w:rsidRPr="007A529F" w:rsidRDefault="003E004B" w:rsidP="001B23E8">
      <w:pPr>
        <w:pStyle w:val="Odstavecseseznamem"/>
        <w:numPr>
          <w:ilvl w:val="0"/>
          <w:numId w:val="127"/>
        </w:numPr>
        <w:spacing w:after="160" w:line="259" w:lineRule="auto"/>
        <w:jc w:val="both"/>
        <w:rPr>
          <w:rFonts w:ascii="Calibri" w:eastAsia="Times New Roman" w:hAnsi="Calibri" w:cs="Times New Roman"/>
        </w:rPr>
      </w:pPr>
      <w:r w:rsidRPr="007A529F">
        <w:rPr>
          <w:rFonts w:ascii="Calibri" w:eastAsia="Times New Roman" w:hAnsi="Calibri" w:cs="Times New Roman"/>
        </w:rPr>
        <w:t>Rozvoj infrastruktury školy, vč. rekonstrukcí a vybavení</w:t>
      </w:r>
    </w:p>
    <w:p w:rsidR="003E004B" w:rsidRPr="007A529F" w:rsidRDefault="003E004B" w:rsidP="001B23E8">
      <w:pPr>
        <w:pStyle w:val="Odstavecseseznamem"/>
        <w:numPr>
          <w:ilvl w:val="0"/>
          <w:numId w:val="127"/>
        </w:numPr>
        <w:spacing w:after="160" w:line="259" w:lineRule="auto"/>
        <w:jc w:val="both"/>
        <w:rPr>
          <w:rFonts w:ascii="Calibri" w:eastAsia="Times New Roman" w:hAnsi="Calibri" w:cs="Times New Roman"/>
        </w:rPr>
      </w:pPr>
      <w:r w:rsidRPr="007A529F">
        <w:rPr>
          <w:rFonts w:ascii="Calibri" w:eastAsia="Times New Roman" w:hAnsi="Calibri" w:cs="Times New Roman"/>
        </w:rPr>
        <w:t>Podpora inkluzivního / společného vzdělávání</w:t>
      </w:r>
    </w:p>
    <w:p w:rsidR="003E004B" w:rsidRPr="007A529F" w:rsidRDefault="003E004B" w:rsidP="001B23E8">
      <w:pPr>
        <w:pStyle w:val="Odstavecseseznamem"/>
        <w:numPr>
          <w:ilvl w:val="0"/>
          <w:numId w:val="127"/>
        </w:numPr>
        <w:spacing w:after="160" w:line="259" w:lineRule="auto"/>
        <w:jc w:val="both"/>
        <w:rPr>
          <w:rFonts w:ascii="Calibri" w:eastAsia="Times New Roman" w:hAnsi="Calibri" w:cs="Times New Roman"/>
        </w:rPr>
      </w:pPr>
      <w:r w:rsidRPr="007A529F">
        <w:rPr>
          <w:rFonts w:ascii="Calibri" w:eastAsia="Times New Roman" w:hAnsi="Calibri" w:cs="Times New Roman"/>
        </w:rPr>
        <w:t>Podpora rozvoje matematické gramotnosti</w:t>
      </w:r>
    </w:p>
    <w:p w:rsidR="003E004B" w:rsidRPr="007A529F" w:rsidRDefault="003E004B" w:rsidP="001B23E8">
      <w:pPr>
        <w:pStyle w:val="Odstavecseseznamem"/>
        <w:numPr>
          <w:ilvl w:val="0"/>
          <w:numId w:val="127"/>
        </w:numPr>
        <w:spacing w:after="160" w:line="259" w:lineRule="auto"/>
        <w:jc w:val="both"/>
        <w:rPr>
          <w:rFonts w:ascii="Calibri" w:eastAsia="Times New Roman" w:hAnsi="Calibri" w:cs="Times New Roman"/>
        </w:rPr>
      </w:pPr>
      <w:r w:rsidRPr="007A529F">
        <w:rPr>
          <w:rFonts w:ascii="Calibri" w:eastAsia="Times New Roman" w:hAnsi="Calibri" w:cs="Times New Roman"/>
        </w:rPr>
        <w:t>Podpora rozvoje čtenářské gramotnosti</w:t>
      </w:r>
    </w:p>
    <w:p w:rsidR="003E004B" w:rsidRPr="007A529F" w:rsidRDefault="003E004B" w:rsidP="001B23E8">
      <w:pPr>
        <w:pStyle w:val="Odstavecseseznamem"/>
        <w:numPr>
          <w:ilvl w:val="0"/>
          <w:numId w:val="127"/>
        </w:numPr>
        <w:spacing w:after="160" w:line="259" w:lineRule="auto"/>
        <w:jc w:val="both"/>
        <w:rPr>
          <w:rFonts w:ascii="Calibri" w:eastAsia="Times New Roman" w:hAnsi="Calibri" w:cs="Times New Roman"/>
        </w:rPr>
      </w:pPr>
      <w:r w:rsidRPr="007A529F">
        <w:rPr>
          <w:rFonts w:ascii="Calibri" w:eastAsia="Times New Roman" w:hAnsi="Calibri" w:cs="Times New Roman"/>
        </w:rPr>
        <w:t>Podpora polytechnického vzdělávání</w:t>
      </w:r>
    </w:p>
    <w:p w:rsidR="003E004B" w:rsidRPr="007A529F" w:rsidRDefault="003E004B" w:rsidP="001B23E8">
      <w:pPr>
        <w:pStyle w:val="Odstavecseseznamem"/>
        <w:numPr>
          <w:ilvl w:val="0"/>
          <w:numId w:val="127"/>
        </w:numPr>
        <w:spacing w:after="160" w:line="259" w:lineRule="auto"/>
        <w:jc w:val="both"/>
      </w:pPr>
      <w:r w:rsidRPr="007A529F">
        <w:rPr>
          <w:rFonts w:ascii="Calibri" w:eastAsia="Times New Roman" w:hAnsi="Calibri" w:cs="Times New Roman"/>
        </w:rPr>
        <w:t>Podpora kompetencí k podnikavosti, iniciativě a kreativitě žáků</w:t>
      </w:r>
    </w:p>
    <w:p w:rsidR="007A529F" w:rsidRDefault="007A529F" w:rsidP="007A529F">
      <w:pPr>
        <w:spacing w:after="160" w:line="259" w:lineRule="auto"/>
        <w:jc w:val="both"/>
        <w:rPr>
          <w:rFonts w:ascii="Calibri" w:eastAsia="Times New Roman" w:hAnsi="Calibri" w:cs="Times New Roman"/>
        </w:rPr>
      </w:pPr>
    </w:p>
    <w:p w:rsidR="003E004B" w:rsidRPr="007A529F" w:rsidRDefault="003E004B" w:rsidP="007A529F">
      <w:pPr>
        <w:spacing w:after="160" w:line="259" w:lineRule="auto"/>
        <w:jc w:val="both"/>
        <w:rPr>
          <w:b/>
        </w:rPr>
      </w:pPr>
      <w:r w:rsidRPr="007A529F">
        <w:rPr>
          <w:rFonts w:ascii="Calibri" w:eastAsia="Times New Roman" w:hAnsi="Calibri" w:cs="Times New Roman"/>
        </w:rPr>
        <w:t xml:space="preserve">Mezi nejčastějšími překážkami jsou zastoupeny externí i interní překážky. </w:t>
      </w:r>
      <w:r w:rsidRPr="007A529F">
        <w:rPr>
          <w:b/>
        </w:rPr>
        <w:t>Nejčastější překážky, na něž školy narážejí lze zobecnit a systemizovat následovně:</w:t>
      </w:r>
    </w:p>
    <w:p w:rsidR="007A529F" w:rsidRDefault="007A529F" w:rsidP="007A529F">
      <w:pPr>
        <w:spacing w:after="160" w:line="259" w:lineRule="auto"/>
        <w:ind w:left="360" w:hanging="360"/>
        <w:jc w:val="both"/>
        <w:rPr>
          <w:rFonts w:ascii="Calibri" w:eastAsia="Times New Roman" w:hAnsi="Calibri" w:cs="Times New Roman"/>
          <w:b/>
        </w:rPr>
      </w:pPr>
    </w:p>
    <w:p w:rsidR="003E004B" w:rsidRPr="007A529F" w:rsidRDefault="003E004B" w:rsidP="007A529F">
      <w:pPr>
        <w:spacing w:after="160" w:line="259" w:lineRule="auto"/>
        <w:ind w:left="360" w:hanging="360"/>
        <w:jc w:val="both"/>
        <w:rPr>
          <w:b/>
        </w:rPr>
      </w:pPr>
      <w:r w:rsidRPr="007A529F">
        <w:rPr>
          <w:rFonts w:ascii="Calibri" w:eastAsia="Times New Roman" w:hAnsi="Calibri" w:cs="Times New Roman"/>
          <w:b/>
        </w:rPr>
        <w:t>Materiální podmínky</w:t>
      </w:r>
    </w:p>
    <w:p w:rsidR="003E004B" w:rsidRPr="007A529F" w:rsidRDefault="003E004B" w:rsidP="006E2D07">
      <w:pPr>
        <w:pStyle w:val="Odstavecseseznamem"/>
        <w:numPr>
          <w:ilvl w:val="0"/>
          <w:numId w:val="235"/>
        </w:numPr>
        <w:spacing w:after="160" w:line="259" w:lineRule="auto"/>
        <w:jc w:val="both"/>
      </w:pPr>
      <w:r w:rsidRPr="007A529F">
        <w:rPr>
          <w:rFonts w:ascii="Calibri" w:eastAsia="Times New Roman" w:hAnsi="Calibri" w:cs="Times New Roman"/>
        </w:rPr>
        <w:t>Nedostatek stabilní finanční podpory pro:</w:t>
      </w:r>
    </w:p>
    <w:p w:rsidR="003E004B" w:rsidRPr="007A529F" w:rsidRDefault="003E004B" w:rsidP="006E2D07">
      <w:pPr>
        <w:pStyle w:val="Odstavecseseznamem"/>
        <w:numPr>
          <w:ilvl w:val="0"/>
          <w:numId w:val="233"/>
        </w:numPr>
        <w:spacing w:after="160" w:line="259" w:lineRule="auto"/>
        <w:ind w:left="1276"/>
        <w:jc w:val="both"/>
      </w:pPr>
      <w:r w:rsidRPr="007A529F">
        <w:rPr>
          <w:rFonts w:ascii="Calibri" w:eastAsia="Times New Roman" w:hAnsi="Calibri" w:cs="Times New Roman"/>
        </w:rPr>
        <w:t xml:space="preserve">rozvoj příslušné gramotnosti (k personálnímu zajištění pedagogického dozoru koutků, volně otevřených učeben, k možnému půlení hodin, </w:t>
      </w:r>
    </w:p>
    <w:p w:rsidR="003E004B" w:rsidRPr="007A529F" w:rsidRDefault="003E004B" w:rsidP="006E2D07">
      <w:pPr>
        <w:pStyle w:val="Odstavecseseznamem"/>
        <w:numPr>
          <w:ilvl w:val="0"/>
          <w:numId w:val="233"/>
        </w:numPr>
        <w:spacing w:after="160" w:line="259" w:lineRule="auto"/>
        <w:ind w:left="1276"/>
        <w:jc w:val="both"/>
      </w:pPr>
      <w:r w:rsidRPr="007A529F">
        <w:rPr>
          <w:rFonts w:ascii="Calibri" w:eastAsia="Times New Roman" w:hAnsi="Calibri" w:cs="Times New Roman"/>
        </w:rPr>
        <w:t xml:space="preserve">k inovaci a výměně učebních pomůcek k rozvoji gramotností, k zajištění dostatečného počtu těchto pomůcek, </w:t>
      </w:r>
    </w:p>
    <w:p w:rsidR="003E004B" w:rsidRPr="007A529F" w:rsidRDefault="003E004B" w:rsidP="006E2D07">
      <w:pPr>
        <w:pStyle w:val="Odstavecseseznamem"/>
        <w:numPr>
          <w:ilvl w:val="0"/>
          <w:numId w:val="233"/>
        </w:numPr>
        <w:spacing w:after="160" w:line="259" w:lineRule="auto"/>
        <w:ind w:left="1276"/>
        <w:jc w:val="both"/>
      </w:pPr>
      <w:r w:rsidRPr="007A529F">
        <w:rPr>
          <w:rFonts w:ascii="Calibri" w:eastAsia="Times New Roman" w:hAnsi="Calibri" w:cs="Times New Roman"/>
        </w:rPr>
        <w:t xml:space="preserve">na úhradu vedení volitelných předmětů a kroužků , </w:t>
      </w:r>
    </w:p>
    <w:p w:rsidR="003E004B" w:rsidRPr="007A529F" w:rsidRDefault="003E004B" w:rsidP="006E2D07">
      <w:pPr>
        <w:pStyle w:val="Odstavecseseznamem"/>
        <w:numPr>
          <w:ilvl w:val="0"/>
          <w:numId w:val="233"/>
        </w:numPr>
        <w:spacing w:after="160" w:line="259" w:lineRule="auto"/>
        <w:ind w:left="1276"/>
        <w:jc w:val="both"/>
      </w:pPr>
      <w:r w:rsidRPr="007A529F">
        <w:rPr>
          <w:rFonts w:ascii="Calibri" w:eastAsia="Times New Roman" w:hAnsi="Calibri" w:cs="Times New Roman"/>
        </w:rPr>
        <w:t>na personální náklady (asistentů pedagoga, pedagogické i nepedagogické pracovníky),</w:t>
      </w:r>
    </w:p>
    <w:p w:rsidR="003E004B" w:rsidRPr="007A529F" w:rsidRDefault="003E004B" w:rsidP="006E2D07">
      <w:pPr>
        <w:pStyle w:val="Odstavecseseznamem"/>
        <w:numPr>
          <w:ilvl w:val="0"/>
          <w:numId w:val="233"/>
        </w:numPr>
        <w:spacing w:after="160" w:line="259" w:lineRule="auto"/>
        <w:ind w:left="1276"/>
        <w:jc w:val="both"/>
      </w:pPr>
      <w:r w:rsidRPr="007A529F">
        <w:rPr>
          <w:rFonts w:ascii="Calibri" w:eastAsia="Times New Roman" w:hAnsi="Calibri" w:cs="Times New Roman"/>
        </w:rPr>
        <w:t xml:space="preserve">pro realizaci mimoškolního vzdělávání, </w:t>
      </w:r>
    </w:p>
    <w:p w:rsidR="003E004B" w:rsidRPr="007A529F" w:rsidRDefault="003E004B" w:rsidP="006E2D07">
      <w:pPr>
        <w:pStyle w:val="Odstavecseseznamem"/>
        <w:numPr>
          <w:ilvl w:val="0"/>
          <w:numId w:val="233"/>
        </w:numPr>
        <w:spacing w:after="160" w:line="259" w:lineRule="auto"/>
        <w:ind w:left="1276"/>
        <w:jc w:val="both"/>
      </w:pPr>
      <w:r w:rsidRPr="007A529F">
        <w:rPr>
          <w:rFonts w:ascii="Calibri" w:eastAsia="Times New Roman" w:hAnsi="Calibri" w:cs="Times New Roman"/>
        </w:rPr>
        <w:t xml:space="preserve">nedostatek financí na pořízení moderního ICT vybavení (včetně údržby stávající techniky)  </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Nedostatečné/neodpovídající prostory </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Nevhodné, nedostatečné či zastaralé vybavení</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Nevhodné či žádné vybavení laboratoří, odborných učeben, dílen apod.</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Nedostatek financí na pořízení moderního ICT vybavení (včetně údržby stávající techniky) </w:t>
      </w:r>
    </w:p>
    <w:p w:rsidR="003E004B" w:rsidRPr="007A529F" w:rsidRDefault="003E004B" w:rsidP="007A529F">
      <w:pPr>
        <w:spacing w:after="160" w:line="259" w:lineRule="auto"/>
        <w:jc w:val="both"/>
        <w:rPr>
          <w:rFonts w:ascii="Calibri" w:eastAsia="Times New Roman" w:hAnsi="Calibri" w:cs="Times New Roman"/>
        </w:rPr>
      </w:pPr>
    </w:p>
    <w:p w:rsidR="003E004B" w:rsidRPr="007A529F" w:rsidRDefault="003E004B" w:rsidP="007A529F">
      <w:pPr>
        <w:pStyle w:val="Odstavecseseznamem"/>
        <w:spacing w:after="160" w:line="259" w:lineRule="auto"/>
        <w:ind w:left="0"/>
        <w:jc w:val="both"/>
        <w:rPr>
          <w:rFonts w:ascii="Calibri" w:eastAsia="Times New Roman" w:hAnsi="Calibri" w:cs="Times New Roman"/>
          <w:b/>
        </w:rPr>
      </w:pPr>
      <w:r w:rsidRPr="007A529F">
        <w:rPr>
          <w:rFonts w:ascii="Calibri" w:eastAsia="Times New Roman" w:hAnsi="Calibri" w:cs="Times New Roman"/>
          <w:b/>
        </w:rPr>
        <w:t>Pedagogičtí pracovníci</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Absence pozice samostatného pracovníka nebo pracovníků pro rozvoj příslušné gramotnosti</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Učitelé polytechnických předmětů nejsou jazykově vybaveni pro výuku v CLILL</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Nedostatečné kompetence pedagogických pracovníků a jejich nezájem o určitou oblast např. k rozvoji podnikavosti, iniciativy a kreativity u žáků  </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Nedostatečné digitální kompetence učitele</w:t>
      </w:r>
    </w:p>
    <w:p w:rsidR="003E004B" w:rsidRPr="007A529F" w:rsidRDefault="003E004B" w:rsidP="006E2D07">
      <w:pPr>
        <w:pStyle w:val="Odstavecseseznamem"/>
        <w:numPr>
          <w:ilvl w:val="0"/>
          <w:numId w:val="234"/>
        </w:numPr>
        <w:spacing w:after="160" w:line="259" w:lineRule="auto"/>
        <w:ind w:left="1276"/>
        <w:jc w:val="both"/>
        <w:rPr>
          <w:rFonts w:ascii="Calibri" w:eastAsia="Times New Roman" w:hAnsi="Calibri" w:cs="Times New Roman"/>
        </w:rPr>
      </w:pPr>
      <w:r w:rsidRPr="007A529F">
        <w:rPr>
          <w:rFonts w:ascii="Calibri" w:eastAsia="Times New Roman" w:hAnsi="Calibri" w:cs="Times New Roman"/>
        </w:rPr>
        <w:lastRenderedPageBreak/>
        <w:t>Neznalost metod implementace vlastní techniky žáků na stávající podmínky školy (různorodé operační systémy apod.)</w:t>
      </w:r>
    </w:p>
    <w:p w:rsidR="003E004B" w:rsidRPr="007A529F" w:rsidRDefault="003E004B" w:rsidP="006E2D07">
      <w:pPr>
        <w:pStyle w:val="Odstavecseseznamem"/>
        <w:numPr>
          <w:ilvl w:val="0"/>
          <w:numId w:val="234"/>
        </w:numPr>
        <w:spacing w:after="160" w:line="259" w:lineRule="auto"/>
        <w:ind w:left="1276"/>
        <w:jc w:val="both"/>
        <w:rPr>
          <w:rFonts w:ascii="Calibri" w:eastAsia="Times New Roman" w:hAnsi="Calibri" w:cs="Times New Roman"/>
        </w:rPr>
      </w:pPr>
      <w:r w:rsidRPr="007A529F">
        <w:rPr>
          <w:rFonts w:ascii="Calibri" w:eastAsia="Times New Roman" w:hAnsi="Calibri" w:cs="Times New Roman"/>
        </w:rPr>
        <w:t>Nedostatečné znalosti pedagogických pracovníků v oblasti používání hardware</w:t>
      </w:r>
    </w:p>
    <w:p w:rsidR="003E004B" w:rsidRPr="007A529F" w:rsidRDefault="003E004B" w:rsidP="006E2D07">
      <w:pPr>
        <w:pStyle w:val="Odstavecseseznamem"/>
        <w:numPr>
          <w:ilvl w:val="0"/>
          <w:numId w:val="234"/>
        </w:numPr>
        <w:spacing w:after="160" w:line="259" w:lineRule="auto"/>
        <w:ind w:left="1276"/>
        <w:jc w:val="both"/>
        <w:rPr>
          <w:rFonts w:ascii="Calibri" w:eastAsia="Times New Roman" w:hAnsi="Calibri" w:cs="Times New Roman"/>
        </w:rPr>
      </w:pPr>
      <w:r w:rsidRPr="007A529F">
        <w:rPr>
          <w:rFonts w:ascii="Calibri" w:eastAsia="Times New Roman" w:hAnsi="Calibri" w:cs="Times New Roman"/>
        </w:rPr>
        <w:t>Nedostatečné znalosti pedagogických pracovníků v oblasti používání software a internetu</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Nedostatek časových možností k dalšímu vzdělávání pedagogických pracovníků v oblasti digitálních kompetencí </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Nedostatek příležitostí ke vzdělávání pedagogických pracovníků v oblasti podnikavosti, iniciativy a kreativity </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Nedostatečný rozvoj mentoringu na škole ve vztahu k příslušným gramotnostem (malá kreativita, stereotyp vyučujících, nízká sebemotivace apod.)</w:t>
      </w:r>
    </w:p>
    <w:p w:rsidR="007A529F" w:rsidRDefault="007A529F" w:rsidP="007A529F">
      <w:pPr>
        <w:spacing w:after="160" w:line="259" w:lineRule="auto"/>
        <w:jc w:val="both"/>
        <w:rPr>
          <w:b/>
        </w:rPr>
      </w:pPr>
    </w:p>
    <w:p w:rsidR="003E004B" w:rsidRPr="007A529F" w:rsidRDefault="003E004B" w:rsidP="007A529F">
      <w:pPr>
        <w:spacing w:after="160" w:line="259" w:lineRule="auto"/>
        <w:jc w:val="both"/>
        <w:rPr>
          <w:b/>
        </w:rPr>
      </w:pPr>
      <w:r w:rsidRPr="007A529F">
        <w:rPr>
          <w:b/>
        </w:rPr>
        <w:t>Inkluze</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Nedostatek finančních prostředků na zajištění personálních nákladů na práci s heterogenními skupinami žáků (např. asistentů pedagoga, pedagogické i nepedagogické pracovníky) a pro realizaci mimoškolního vzdělávání pro znevýhodněné žáky</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Technická nemožnost bezbariérových úprav, </w:t>
      </w:r>
    </w:p>
    <w:p w:rsidR="003E004B" w:rsidRPr="007A529F" w:rsidRDefault="003E004B" w:rsidP="006E2D07">
      <w:pPr>
        <w:pStyle w:val="Odstavecseseznamem"/>
        <w:numPr>
          <w:ilvl w:val="0"/>
          <w:numId w:val="235"/>
        </w:numPr>
        <w:spacing w:after="160" w:line="259" w:lineRule="auto"/>
        <w:jc w:val="both"/>
      </w:pPr>
      <w:r w:rsidRPr="007A529F">
        <w:rPr>
          <w:rFonts w:ascii="Calibri" w:eastAsia="Times New Roman" w:hAnsi="Calibri" w:cs="Times New Roman"/>
        </w:rPr>
        <w:t>Velký počet dětí ve třídách</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Nedostatečná kampaň/osvěta v oblasti inkluze</w:t>
      </w:r>
    </w:p>
    <w:p w:rsidR="003E004B" w:rsidRPr="007A529F" w:rsidRDefault="003E004B" w:rsidP="006E2D07">
      <w:pPr>
        <w:pStyle w:val="Odstavecseseznamem"/>
        <w:numPr>
          <w:ilvl w:val="0"/>
          <w:numId w:val="235"/>
        </w:numPr>
        <w:spacing w:after="160" w:line="259" w:lineRule="auto"/>
        <w:jc w:val="both"/>
      </w:pPr>
      <w:r w:rsidRPr="007A529F">
        <w:rPr>
          <w:rFonts w:ascii="Calibri" w:eastAsia="Times New Roman" w:hAnsi="Calibri" w:cs="Times New Roman"/>
        </w:rPr>
        <w:t>Technická nemožnost bezbariérových úprav školy</w:t>
      </w:r>
    </w:p>
    <w:p w:rsidR="003E004B" w:rsidRPr="007A529F" w:rsidRDefault="003E004B" w:rsidP="007A529F">
      <w:pPr>
        <w:spacing w:after="160" w:line="259" w:lineRule="auto"/>
        <w:jc w:val="both"/>
        <w:rPr>
          <w:b/>
        </w:rPr>
      </w:pPr>
    </w:p>
    <w:p w:rsidR="003E004B" w:rsidRPr="007A529F" w:rsidRDefault="003E004B" w:rsidP="007A529F">
      <w:pPr>
        <w:spacing w:after="160" w:line="259" w:lineRule="auto"/>
        <w:jc w:val="both"/>
        <w:rPr>
          <w:b/>
        </w:rPr>
      </w:pPr>
      <w:r w:rsidRPr="007A529F">
        <w:rPr>
          <w:b/>
        </w:rPr>
        <w:t>Výuka</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Chybějící nebo nedostatečný srovnávací nástroj úrovně gramotnosti pro žáky daného věku nebo ročníku</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Nízká časová dotace pro rozvoj příslušné gramotnosti mimo výuku</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Nezájem ze strany žáků a rodičů</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Malý zájem žáků o témata, cvičení, projekty rozvíjející kompetence k podnikavosti, iniciativě a kreativitě </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Nedostatek výukových materiálů, pomůcek a metodik a nedostatečná kvalita didaktických materiálů (pracovní listy, úlohy, rébusy apod.)</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Nedostatečná dostupnost informačních a komunikačních technologií pro výuku v oblasti podnikavosti, iniciativy a kreativity</w:t>
      </w:r>
    </w:p>
    <w:p w:rsidR="003E004B" w:rsidRPr="007A529F" w:rsidRDefault="003E004B" w:rsidP="007A529F">
      <w:pPr>
        <w:spacing w:after="160" w:line="259" w:lineRule="auto"/>
        <w:jc w:val="both"/>
        <w:rPr>
          <w:b/>
        </w:rPr>
      </w:pPr>
    </w:p>
    <w:p w:rsidR="003E004B" w:rsidRPr="007A529F" w:rsidRDefault="003E004B" w:rsidP="007A529F">
      <w:pPr>
        <w:pStyle w:val="Odstavecseseznamem"/>
        <w:spacing w:after="160" w:line="259" w:lineRule="auto"/>
        <w:ind w:left="0"/>
        <w:jc w:val="both"/>
        <w:rPr>
          <w:b/>
        </w:rPr>
      </w:pPr>
      <w:r w:rsidRPr="007A529F">
        <w:rPr>
          <w:b/>
        </w:rPr>
        <w:t>Okolí školy</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Malý zájem zaměstnavatelů a podnikatelů o spolupráci se školami </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Nedostatek možností pro sdílení dobré praxe</w:t>
      </w:r>
    </w:p>
    <w:p w:rsidR="003E004B" w:rsidRPr="007A529F" w:rsidRDefault="003E004B" w:rsidP="006E2D07">
      <w:pPr>
        <w:pStyle w:val="Odstavecseseznamem"/>
        <w:numPr>
          <w:ilvl w:val="0"/>
          <w:numId w:val="235"/>
        </w:numPr>
        <w:spacing w:after="160" w:line="259" w:lineRule="auto"/>
        <w:jc w:val="both"/>
        <w:rPr>
          <w:rFonts w:ascii="Calibri" w:eastAsia="Times New Roman" w:hAnsi="Calibri" w:cs="Times New Roman"/>
        </w:rPr>
      </w:pPr>
      <w:r w:rsidRPr="007A529F">
        <w:rPr>
          <w:rFonts w:ascii="Calibri" w:eastAsia="Times New Roman" w:hAnsi="Calibri" w:cs="Times New Roman"/>
        </w:rPr>
        <w:t>Malá spolupráce s okolím školy (MŠ, ostatní ZŠ, SŠ, VŠ, zaměstnavatelé)</w:t>
      </w:r>
    </w:p>
    <w:p w:rsidR="007A529F" w:rsidRDefault="007A529F" w:rsidP="007A529F">
      <w:pPr>
        <w:keepNext/>
        <w:spacing w:after="160" w:line="259" w:lineRule="auto"/>
        <w:jc w:val="both"/>
        <w:rPr>
          <w:b/>
        </w:rPr>
      </w:pPr>
    </w:p>
    <w:p w:rsidR="003E004B" w:rsidRPr="007A529F" w:rsidRDefault="003E004B" w:rsidP="00BE6C3F">
      <w:pPr>
        <w:keepNext/>
        <w:spacing w:after="160" w:line="259" w:lineRule="auto"/>
        <w:jc w:val="both"/>
        <w:rPr>
          <w:b/>
        </w:rPr>
      </w:pPr>
      <w:r w:rsidRPr="007A529F">
        <w:rPr>
          <w:b/>
        </w:rPr>
        <w:t>Průměrné hodnocení aktuálního stavu</w:t>
      </w:r>
    </w:p>
    <w:p w:rsidR="007A529F" w:rsidRDefault="003E004B" w:rsidP="00BE6C3F">
      <w:pPr>
        <w:keepNext/>
        <w:spacing w:after="160" w:line="259" w:lineRule="auto"/>
        <w:jc w:val="both"/>
        <w:rPr>
          <w:rFonts w:ascii="Calibri" w:eastAsia="Times New Roman" w:hAnsi="Calibri" w:cs="Times New Roman"/>
          <w:i/>
          <w:iCs/>
        </w:rPr>
      </w:pPr>
      <w:r w:rsidRPr="007A529F">
        <w:rPr>
          <w:rFonts w:ascii="Calibri" w:eastAsia="Times New Roman" w:hAnsi="Calibri" w:cs="Times New Roman"/>
          <w:i/>
          <w:iCs/>
        </w:rPr>
        <w:t>Průměrné hodnocení aktuálního stavu v rámci ORP / kraje / republiky vychází z hodnocení aktuálního stavu MŠ v příslušných oddílech dotazníku (I.; II.; III. a IV.) na následující škále:</w:t>
      </w:r>
    </w:p>
    <w:p w:rsidR="007A529F" w:rsidRPr="007A529F" w:rsidRDefault="003E004B" w:rsidP="006E2D07">
      <w:pPr>
        <w:pStyle w:val="Odstavecseseznamem"/>
        <w:numPr>
          <w:ilvl w:val="0"/>
          <w:numId w:val="236"/>
        </w:numPr>
        <w:spacing w:after="160" w:line="259" w:lineRule="auto"/>
        <w:jc w:val="both"/>
        <w:rPr>
          <w:rFonts w:ascii="Calibri" w:eastAsia="Times New Roman" w:hAnsi="Calibri" w:cs="Times New Roman"/>
        </w:rPr>
      </w:pPr>
      <w:r w:rsidRPr="007A529F">
        <w:rPr>
          <w:rFonts w:ascii="Calibri" w:eastAsia="Times New Roman" w:hAnsi="Calibri" w:cs="Times New Roman"/>
          <w:i/>
          <w:iCs/>
        </w:rPr>
        <w:t xml:space="preserve">Vůbec nebo téměř se neuplatňuje (tzn. stadium </w:t>
      </w:r>
      <w:r w:rsidR="007A529F">
        <w:rPr>
          <w:rFonts w:ascii="Calibri" w:eastAsia="Times New Roman" w:hAnsi="Calibri" w:cs="Times New Roman"/>
          <w:i/>
          <w:iCs/>
        </w:rPr>
        <w:t>prvotních úvah, jak stav řešit)</w:t>
      </w:r>
    </w:p>
    <w:p w:rsidR="007A529F" w:rsidRPr="007A529F" w:rsidRDefault="003E004B" w:rsidP="006E2D07">
      <w:pPr>
        <w:pStyle w:val="Odstavecseseznamem"/>
        <w:numPr>
          <w:ilvl w:val="0"/>
          <w:numId w:val="236"/>
        </w:numPr>
        <w:spacing w:after="160" w:line="259" w:lineRule="auto"/>
        <w:jc w:val="both"/>
        <w:rPr>
          <w:rFonts w:ascii="Calibri" w:eastAsia="Times New Roman" w:hAnsi="Calibri" w:cs="Times New Roman"/>
        </w:rPr>
      </w:pPr>
      <w:r w:rsidRPr="007A529F">
        <w:rPr>
          <w:rFonts w:ascii="Calibri" w:eastAsia="Times New Roman" w:hAnsi="Calibri" w:cs="Times New Roman"/>
          <w:i/>
          <w:iCs/>
        </w:rPr>
        <w:t>Rozvíjející se oblast (tzn. promyšl</w:t>
      </w:r>
      <w:r w:rsidR="007A529F">
        <w:rPr>
          <w:rFonts w:ascii="Calibri" w:eastAsia="Times New Roman" w:hAnsi="Calibri" w:cs="Times New Roman"/>
          <w:i/>
          <w:iCs/>
        </w:rPr>
        <w:t>ené části, počáteční realizace)</w:t>
      </w:r>
    </w:p>
    <w:p w:rsidR="007A529F" w:rsidRPr="007A529F" w:rsidRDefault="003E004B" w:rsidP="006E2D07">
      <w:pPr>
        <w:pStyle w:val="Odstavecseseznamem"/>
        <w:numPr>
          <w:ilvl w:val="0"/>
          <w:numId w:val="236"/>
        </w:numPr>
        <w:spacing w:after="160" w:line="259" w:lineRule="auto"/>
        <w:jc w:val="both"/>
        <w:rPr>
          <w:rFonts w:ascii="Calibri" w:eastAsia="Times New Roman" w:hAnsi="Calibri" w:cs="Times New Roman"/>
        </w:rPr>
      </w:pPr>
      <w:r w:rsidRPr="007A529F">
        <w:rPr>
          <w:rFonts w:ascii="Calibri" w:eastAsia="Times New Roman" w:hAnsi="Calibri" w:cs="Times New Roman"/>
          <w:i/>
          <w:iCs/>
        </w:rPr>
        <w:t>Realizovaná oblast (tzn. funkční části systému realizovány na základní</w:t>
      </w:r>
      <w:r w:rsidR="007A529F">
        <w:rPr>
          <w:rFonts w:ascii="Calibri" w:eastAsia="Times New Roman" w:hAnsi="Calibri" w:cs="Times New Roman"/>
          <w:i/>
          <w:iCs/>
        </w:rPr>
        <w:t xml:space="preserve"> úrovni, je prostor na zlepšení</w:t>
      </w:r>
    </w:p>
    <w:p w:rsidR="007A529F" w:rsidRPr="007A529F" w:rsidRDefault="003E004B" w:rsidP="006E2D07">
      <w:pPr>
        <w:pStyle w:val="Odstavecseseznamem"/>
        <w:numPr>
          <w:ilvl w:val="0"/>
          <w:numId w:val="236"/>
        </w:numPr>
        <w:spacing w:after="160" w:line="259" w:lineRule="auto"/>
        <w:jc w:val="both"/>
        <w:rPr>
          <w:rFonts w:ascii="Calibri" w:eastAsia="Times New Roman" w:hAnsi="Calibri" w:cs="Times New Roman"/>
        </w:rPr>
      </w:pPr>
      <w:r w:rsidRPr="007A529F">
        <w:rPr>
          <w:rFonts w:ascii="Calibri" w:eastAsia="Times New Roman" w:hAnsi="Calibri" w:cs="Times New Roman"/>
          <w:i/>
          <w:iCs/>
        </w:rPr>
        <w:t>Ideální stav (tzn. funkční systém, vytvořené podmínky, zodpovědnost, pravidelnost, aktualizace na vnitřní i vnější podněty)</w:t>
      </w:r>
      <w:r w:rsidRPr="007A529F">
        <w:rPr>
          <w:rStyle w:val="Znakapoznpodarou"/>
          <w:rFonts w:ascii="Calibri" w:eastAsia="Times New Roman" w:hAnsi="Calibri" w:cs="Times New Roman"/>
          <w:i/>
          <w:iCs/>
        </w:rPr>
        <w:footnoteReference w:id="274"/>
      </w:r>
    </w:p>
    <w:p w:rsidR="003E004B" w:rsidRPr="007A529F" w:rsidRDefault="003E004B" w:rsidP="007A529F">
      <w:p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V průměrném hodnocení aktuálního stavu oblastí </w:t>
      </w:r>
      <w:r w:rsidRPr="007A529F">
        <w:rPr>
          <w:rFonts w:ascii="Calibri" w:eastAsia="Times New Roman" w:hAnsi="Calibri" w:cs="Times New Roman"/>
          <w:b/>
        </w:rPr>
        <w:t>převažovala hodnocení</w:t>
      </w:r>
      <w:r w:rsidRPr="007A529F">
        <w:rPr>
          <w:rFonts w:ascii="Calibri" w:eastAsia="Times New Roman" w:hAnsi="Calibri" w:cs="Times New Roman"/>
        </w:rPr>
        <w:t xml:space="preserve"> mezi </w:t>
      </w:r>
      <w:r w:rsidRPr="00152EB3">
        <w:rPr>
          <w:rFonts w:ascii="Calibri" w:eastAsia="Times New Roman" w:hAnsi="Calibri" w:cs="Times New Roman"/>
          <w:b/>
        </w:rPr>
        <w:t>2,</w:t>
      </w:r>
      <w:r w:rsidRPr="007A529F">
        <w:rPr>
          <w:rFonts w:ascii="Calibri" w:eastAsia="Times New Roman" w:hAnsi="Calibri" w:cs="Times New Roman"/>
          <w:b/>
        </w:rPr>
        <w:t>00 rozvíjející se oblast až</w:t>
      </w:r>
      <w:r w:rsidRPr="007A529F">
        <w:rPr>
          <w:rFonts w:ascii="Calibri" w:eastAsia="Times New Roman" w:hAnsi="Calibri" w:cs="Times New Roman"/>
        </w:rPr>
        <w:t xml:space="preserve"> </w:t>
      </w:r>
      <w:r w:rsidRPr="00152EB3">
        <w:rPr>
          <w:rFonts w:ascii="Calibri" w:eastAsia="Times New Roman" w:hAnsi="Calibri" w:cs="Times New Roman"/>
          <w:b/>
        </w:rPr>
        <w:t>3,00</w:t>
      </w:r>
      <w:r w:rsidRPr="007A529F">
        <w:rPr>
          <w:rFonts w:ascii="Calibri" w:eastAsia="Times New Roman" w:hAnsi="Calibri" w:cs="Times New Roman"/>
        </w:rPr>
        <w:t xml:space="preserve"> realizovaná oblast. Takto byly hodnoceny oblasti podpory:</w:t>
      </w:r>
    </w:p>
    <w:p w:rsidR="003E004B" w:rsidRPr="007A529F" w:rsidRDefault="003E004B" w:rsidP="001B23E8">
      <w:pPr>
        <w:pStyle w:val="Odstavecseseznamem"/>
        <w:numPr>
          <w:ilvl w:val="0"/>
          <w:numId w:val="101"/>
        </w:numPr>
        <w:spacing w:after="160" w:line="259" w:lineRule="auto"/>
        <w:jc w:val="both"/>
        <w:rPr>
          <w:rFonts w:ascii="Calibri" w:eastAsia="Times New Roman" w:hAnsi="Calibri" w:cs="Times New Roman"/>
        </w:rPr>
      </w:pPr>
      <w:r w:rsidRPr="007A529F">
        <w:rPr>
          <w:rFonts w:ascii="Calibri" w:eastAsia="Times New Roman" w:hAnsi="Calibri" w:cs="Times New Roman"/>
        </w:rPr>
        <w:t>Čtenářská gramotnost (zde</w:t>
      </w:r>
      <w:r w:rsidR="007A529F">
        <w:rPr>
          <w:rFonts w:ascii="Calibri" w:eastAsia="Times New Roman" w:hAnsi="Calibri" w:cs="Times New Roman"/>
        </w:rPr>
        <w:t xml:space="preserve"> se vyskytuje</w:t>
      </w:r>
      <w:r w:rsidRPr="007A529F">
        <w:rPr>
          <w:rFonts w:ascii="Calibri" w:eastAsia="Times New Roman" w:hAnsi="Calibri" w:cs="Times New Roman"/>
        </w:rPr>
        <w:t xml:space="preserve"> i hodnota větší než 3,00)</w:t>
      </w:r>
    </w:p>
    <w:p w:rsidR="003E004B" w:rsidRPr="007A529F" w:rsidRDefault="003E004B" w:rsidP="001B23E8">
      <w:pPr>
        <w:pStyle w:val="Odstavecseseznamem"/>
        <w:numPr>
          <w:ilvl w:val="0"/>
          <w:numId w:val="101"/>
        </w:numPr>
        <w:spacing w:after="160" w:line="259" w:lineRule="auto"/>
        <w:jc w:val="both"/>
        <w:rPr>
          <w:rFonts w:ascii="Calibri" w:eastAsia="Times New Roman" w:hAnsi="Calibri" w:cs="Times New Roman"/>
        </w:rPr>
      </w:pPr>
      <w:r w:rsidRPr="007A529F">
        <w:rPr>
          <w:rFonts w:ascii="Calibri" w:eastAsia="Times New Roman" w:hAnsi="Calibri" w:cs="Times New Roman"/>
        </w:rPr>
        <w:t>Sociální a občanské dovednosti a další klíčové kompetence</w:t>
      </w:r>
    </w:p>
    <w:p w:rsidR="003E004B" w:rsidRPr="007A529F" w:rsidRDefault="003E004B" w:rsidP="007A529F">
      <w:p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Hodnocení s oscilací mezi </w:t>
      </w:r>
      <w:r w:rsidRPr="00152EB3">
        <w:rPr>
          <w:rFonts w:ascii="Calibri" w:eastAsia="Times New Roman" w:hAnsi="Calibri" w:cs="Times New Roman"/>
          <w:b/>
        </w:rPr>
        <w:t>1,00 – 3,00</w:t>
      </w:r>
      <w:r w:rsidRPr="007A529F">
        <w:rPr>
          <w:rFonts w:ascii="Calibri" w:eastAsia="Times New Roman" w:hAnsi="Calibri" w:cs="Times New Roman"/>
        </w:rPr>
        <w:t xml:space="preserve"> se vyskytovalo u následujících oblastí podpory: </w:t>
      </w:r>
    </w:p>
    <w:p w:rsidR="003E004B" w:rsidRPr="007A529F" w:rsidRDefault="003E004B" w:rsidP="001B23E8">
      <w:pPr>
        <w:pStyle w:val="Odstavecseseznamem"/>
        <w:numPr>
          <w:ilvl w:val="0"/>
          <w:numId w:val="102"/>
        </w:numPr>
        <w:spacing w:after="160" w:line="259" w:lineRule="auto"/>
        <w:jc w:val="both"/>
        <w:rPr>
          <w:rFonts w:ascii="Calibri" w:eastAsia="Times New Roman" w:hAnsi="Calibri" w:cs="Times New Roman"/>
        </w:rPr>
      </w:pPr>
      <w:r w:rsidRPr="007A529F">
        <w:rPr>
          <w:rFonts w:ascii="Calibri" w:eastAsia="Times New Roman" w:hAnsi="Calibri" w:cs="Times New Roman"/>
        </w:rPr>
        <w:t>Inkluzivní vzdělávání</w:t>
      </w:r>
    </w:p>
    <w:p w:rsidR="003E004B" w:rsidRPr="007A529F" w:rsidRDefault="003E004B" w:rsidP="001B23E8">
      <w:pPr>
        <w:pStyle w:val="Odstavecseseznamem"/>
        <w:numPr>
          <w:ilvl w:val="0"/>
          <w:numId w:val="102"/>
        </w:numPr>
        <w:spacing w:after="160" w:line="259" w:lineRule="auto"/>
        <w:jc w:val="both"/>
        <w:rPr>
          <w:rFonts w:ascii="Calibri" w:eastAsia="Times New Roman" w:hAnsi="Calibri" w:cs="Times New Roman"/>
        </w:rPr>
      </w:pPr>
      <w:r w:rsidRPr="007A529F">
        <w:rPr>
          <w:rFonts w:ascii="Calibri" w:eastAsia="Times New Roman" w:hAnsi="Calibri" w:cs="Times New Roman"/>
        </w:rPr>
        <w:t>Matematická gramotnost</w:t>
      </w:r>
    </w:p>
    <w:p w:rsidR="003E004B" w:rsidRPr="007A529F" w:rsidRDefault="003E004B" w:rsidP="001B23E8">
      <w:pPr>
        <w:pStyle w:val="Odstavecseseznamem"/>
        <w:numPr>
          <w:ilvl w:val="0"/>
          <w:numId w:val="102"/>
        </w:numPr>
        <w:spacing w:after="160" w:line="259" w:lineRule="auto"/>
        <w:jc w:val="both"/>
        <w:rPr>
          <w:rFonts w:ascii="Calibri" w:eastAsia="Times New Roman" w:hAnsi="Calibri" w:cs="Times New Roman"/>
        </w:rPr>
      </w:pPr>
      <w:r w:rsidRPr="007A529F">
        <w:rPr>
          <w:rFonts w:ascii="Calibri" w:eastAsia="Times New Roman" w:hAnsi="Calibri" w:cs="Times New Roman"/>
        </w:rPr>
        <w:t>Jazyková gramotnost</w:t>
      </w:r>
    </w:p>
    <w:p w:rsidR="003E004B" w:rsidRPr="007A529F" w:rsidRDefault="003E004B" w:rsidP="001B23E8">
      <w:pPr>
        <w:pStyle w:val="Odstavecseseznamem"/>
        <w:numPr>
          <w:ilvl w:val="0"/>
          <w:numId w:val="102"/>
        </w:numPr>
        <w:spacing w:after="160" w:line="259" w:lineRule="auto"/>
        <w:jc w:val="both"/>
        <w:rPr>
          <w:rFonts w:ascii="Calibri" w:eastAsia="Times New Roman" w:hAnsi="Calibri" w:cs="Times New Roman"/>
        </w:rPr>
      </w:pPr>
      <w:r w:rsidRPr="007A529F">
        <w:rPr>
          <w:rFonts w:ascii="Calibri" w:eastAsia="Times New Roman" w:hAnsi="Calibri" w:cs="Times New Roman"/>
        </w:rPr>
        <w:t>Kompetence k podnikavosti, iniciativě a kreativitě</w:t>
      </w:r>
    </w:p>
    <w:p w:rsidR="003E004B" w:rsidRPr="007A529F" w:rsidRDefault="003E004B" w:rsidP="001B23E8">
      <w:pPr>
        <w:pStyle w:val="Odstavecseseznamem"/>
        <w:numPr>
          <w:ilvl w:val="0"/>
          <w:numId w:val="102"/>
        </w:numPr>
        <w:spacing w:after="160" w:line="259" w:lineRule="auto"/>
        <w:jc w:val="both"/>
        <w:rPr>
          <w:rFonts w:ascii="Calibri" w:eastAsia="Times New Roman" w:hAnsi="Calibri" w:cs="Times New Roman"/>
        </w:rPr>
      </w:pPr>
      <w:r w:rsidRPr="007A529F">
        <w:rPr>
          <w:rFonts w:ascii="Calibri" w:eastAsia="Times New Roman" w:hAnsi="Calibri" w:cs="Times New Roman"/>
        </w:rPr>
        <w:t>Digitální kompetence pedagogických pracovníků</w:t>
      </w:r>
    </w:p>
    <w:p w:rsidR="003E004B" w:rsidRPr="007A529F" w:rsidRDefault="003E004B" w:rsidP="007A529F">
      <w:pPr>
        <w:spacing w:after="160" w:line="259" w:lineRule="auto"/>
        <w:jc w:val="both"/>
        <w:rPr>
          <w:rFonts w:ascii="Calibri" w:eastAsia="Times New Roman" w:hAnsi="Calibri" w:cs="Times New Roman"/>
        </w:rPr>
      </w:pPr>
      <w:r w:rsidRPr="007A529F">
        <w:rPr>
          <w:rFonts w:ascii="Calibri" w:eastAsia="Times New Roman" w:hAnsi="Calibri" w:cs="Times New Roman"/>
        </w:rPr>
        <w:t xml:space="preserve">Hodnocení od </w:t>
      </w:r>
      <w:r w:rsidRPr="00152EB3">
        <w:rPr>
          <w:rFonts w:ascii="Calibri" w:eastAsia="Times New Roman" w:hAnsi="Calibri" w:cs="Times New Roman"/>
          <w:b/>
        </w:rPr>
        <w:t>1,00 do 3,13</w:t>
      </w:r>
      <w:r w:rsidRPr="007A529F">
        <w:rPr>
          <w:rFonts w:ascii="Calibri" w:eastAsia="Times New Roman" w:hAnsi="Calibri" w:cs="Times New Roman"/>
        </w:rPr>
        <w:t xml:space="preserve"> se objevilo u oblastí podpory:</w:t>
      </w:r>
    </w:p>
    <w:p w:rsidR="003E004B" w:rsidRPr="007A529F" w:rsidRDefault="003E004B" w:rsidP="001B23E8">
      <w:pPr>
        <w:pStyle w:val="Odstavecseseznamem"/>
        <w:numPr>
          <w:ilvl w:val="0"/>
          <w:numId w:val="128"/>
        </w:numPr>
        <w:spacing w:after="160" w:line="259" w:lineRule="auto"/>
        <w:jc w:val="both"/>
        <w:rPr>
          <w:rFonts w:ascii="Calibri" w:eastAsia="Times New Roman" w:hAnsi="Calibri" w:cs="Times New Roman"/>
        </w:rPr>
      </w:pPr>
      <w:r w:rsidRPr="007A529F">
        <w:rPr>
          <w:rFonts w:ascii="Calibri" w:eastAsia="Times New Roman" w:hAnsi="Calibri" w:cs="Times New Roman"/>
        </w:rPr>
        <w:t>Polytechnické vzdělávání</w:t>
      </w:r>
    </w:p>
    <w:p w:rsidR="007A529F" w:rsidRDefault="007A529F" w:rsidP="007A529F">
      <w:pPr>
        <w:spacing w:after="160" w:line="259" w:lineRule="auto"/>
        <w:jc w:val="both"/>
        <w:rPr>
          <w:rFonts w:ascii="Calibri" w:eastAsia="Times New Roman" w:hAnsi="Calibri" w:cs="Times New Roman"/>
        </w:rPr>
      </w:pPr>
    </w:p>
    <w:p w:rsidR="003E004B" w:rsidRPr="007A529F" w:rsidRDefault="003E004B" w:rsidP="007A529F">
      <w:pPr>
        <w:spacing w:after="160" w:line="259" w:lineRule="auto"/>
        <w:jc w:val="both"/>
        <w:rPr>
          <w:rFonts w:ascii="Calibri" w:eastAsia="Times New Roman" w:hAnsi="Calibri" w:cs="Times New Roman"/>
        </w:rPr>
      </w:pPr>
      <w:r w:rsidRPr="007A529F">
        <w:rPr>
          <w:rFonts w:ascii="Calibri" w:eastAsia="Times New Roman" w:hAnsi="Calibri" w:cs="Times New Roman"/>
        </w:rPr>
        <w:t>Následující tabulka ukazuje, které charakteristiky v jednotlivých oblastech získaly nejnižší a nejvyšší hodnoty. U maximálních hodnot uvádíme jen výjimečné hodnoty &gt;3.</w:t>
      </w:r>
    </w:p>
    <w:p w:rsidR="003E004B" w:rsidRDefault="003E004B" w:rsidP="007A529F">
      <w:pPr>
        <w:spacing w:after="160" w:line="259" w:lineRule="auto"/>
        <w:jc w:val="both"/>
        <w:rPr>
          <w:rFonts w:ascii="Calibri" w:eastAsia="Times New Roman" w:hAnsi="Calibri" w:cs="Times New Roman"/>
        </w:rPr>
      </w:pPr>
      <w:r w:rsidRPr="007A529F">
        <w:rPr>
          <w:rFonts w:ascii="Calibri" w:eastAsia="Times New Roman" w:hAnsi="Calibri" w:cs="Times New Roman"/>
          <w:b/>
        </w:rPr>
        <w:t>V žádné základní škole v žádné oblasti</w:t>
      </w:r>
      <w:r w:rsidR="007A529F">
        <w:rPr>
          <w:rFonts w:ascii="Calibri" w:eastAsia="Times New Roman" w:hAnsi="Calibri" w:cs="Times New Roman"/>
          <w:b/>
        </w:rPr>
        <w:t xml:space="preserve"> </w:t>
      </w:r>
      <w:r w:rsidRPr="007A529F">
        <w:rPr>
          <w:rFonts w:ascii="Calibri" w:eastAsia="Times New Roman" w:hAnsi="Calibri" w:cs="Times New Roman"/>
          <w:b/>
        </w:rPr>
        <w:t>nebyl dosažen ideální stav, tzn. 4 = funkční systém</w:t>
      </w:r>
      <w:r w:rsidRPr="007A529F">
        <w:rPr>
          <w:rFonts w:ascii="Calibri" w:eastAsia="Times New Roman" w:hAnsi="Calibri" w:cs="Times New Roman"/>
        </w:rPr>
        <w:t>, vytvořené podmínky, zodpovědnost, pravidelnost, aktualizace na vnitřní a vnější podněty).</w:t>
      </w:r>
    </w:p>
    <w:p w:rsidR="007A529F" w:rsidRDefault="007A529F" w:rsidP="007A529F">
      <w:pPr>
        <w:spacing w:after="160" w:line="259" w:lineRule="auto"/>
        <w:jc w:val="both"/>
        <w:rPr>
          <w:rFonts w:ascii="Calibri" w:eastAsia="Times New Roman" w:hAnsi="Calibri" w:cs="Times New Roman"/>
        </w:rPr>
      </w:pPr>
    </w:p>
    <w:p w:rsidR="00BE6C3F" w:rsidRDefault="00BE6C3F" w:rsidP="007A529F">
      <w:pPr>
        <w:spacing w:after="160" w:line="259" w:lineRule="auto"/>
        <w:jc w:val="both"/>
        <w:rPr>
          <w:rFonts w:ascii="Calibri" w:eastAsia="Times New Roman" w:hAnsi="Calibri" w:cs="Times New Roman"/>
        </w:rPr>
      </w:pPr>
    </w:p>
    <w:p w:rsidR="00BE6C3F" w:rsidRDefault="00BE6C3F" w:rsidP="007A529F">
      <w:pPr>
        <w:spacing w:after="160" w:line="259" w:lineRule="auto"/>
        <w:jc w:val="both"/>
        <w:rPr>
          <w:rFonts w:ascii="Calibri" w:eastAsia="Times New Roman" w:hAnsi="Calibri" w:cs="Times New Roman"/>
        </w:rPr>
      </w:pPr>
    </w:p>
    <w:p w:rsidR="00BE6C3F" w:rsidRDefault="00BE6C3F" w:rsidP="007A529F">
      <w:pPr>
        <w:spacing w:after="160" w:line="259" w:lineRule="auto"/>
        <w:jc w:val="both"/>
        <w:rPr>
          <w:rFonts w:ascii="Calibri" w:eastAsia="Times New Roman" w:hAnsi="Calibri" w:cs="Times New Roman"/>
        </w:rPr>
      </w:pPr>
    </w:p>
    <w:p w:rsidR="003E004B" w:rsidRPr="00BB4185" w:rsidRDefault="00BB4185" w:rsidP="00BE6C3F">
      <w:pPr>
        <w:pStyle w:val="Titulek"/>
        <w:keepNext/>
        <w:keepLines/>
        <w:spacing w:after="0"/>
        <w:rPr>
          <w:rFonts w:ascii="Calibri" w:eastAsia="Times New Roman" w:hAnsi="Calibri" w:cs="Times New Roman"/>
          <w:i/>
        </w:rPr>
      </w:pPr>
      <w:bookmarkStart w:id="317" w:name="_Toc472274149"/>
      <w:r w:rsidRPr="00BB4185">
        <w:lastRenderedPageBreak/>
        <w:t xml:space="preserve">Tabulka </w:t>
      </w:r>
      <w:r w:rsidR="00B1403D" w:rsidRPr="00BB4185">
        <w:fldChar w:fldCharType="begin"/>
      </w:r>
      <w:r w:rsidRPr="00BB4185">
        <w:instrText xml:space="preserve"> SEQ Tabulka \* ARABIC </w:instrText>
      </w:r>
      <w:r w:rsidR="00B1403D" w:rsidRPr="00BB4185">
        <w:fldChar w:fldCharType="separate"/>
      </w:r>
      <w:r w:rsidR="006B7C7B">
        <w:rPr>
          <w:noProof/>
        </w:rPr>
        <w:t>29</w:t>
      </w:r>
      <w:r w:rsidR="00B1403D" w:rsidRPr="00BB4185">
        <w:fldChar w:fldCharType="end"/>
      </w:r>
      <w:r w:rsidRPr="00BB4185">
        <w:t xml:space="preserve">  </w:t>
      </w:r>
      <w:r w:rsidR="003E004B" w:rsidRPr="00BB4185">
        <w:t>Průměrné hodnocení aktuálního stavu v rámci ORP</w:t>
      </w:r>
      <w:bookmarkEnd w:id="317"/>
    </w:p>
    <w:tbl>
      <w:tblPr>
        <w:tblpPr w:leftFromText="141" w:rightFromText="141" w:vertAnchor="text" w:horzAnchor="margin" w:tblpXSpec="center" w:tblpY="326"/>
        <w:tblW w:w="9851" w:type="dxa"/>
        <w:tblCellMar>
          <w:left w:w="70" w:type="dxa"/>
          <w:right w:w="70" w:type="dxa"/>
        </w:tblCellMar>
        <w:tblLook w:val="04A0" w:firstRow="1" w:lastRow="0" w:firstColumn="1" w:lastColumn="0" w:noHBand="0" w:noVBand="1"/>
      </w:tblPr>
      <w:tblGrid>
        <w:gridCol w:w="2706"/>
        <w:gridCol w:w="1134"/>
        <w:gridCol w:w="3048"/>
        <w:gridCol w:w="1204"/>
        <w:gridCol w:w="1759"/>
      </w:tblGrid>
      <w:tr w:rsidR="003E004B" w:rsidRPr="007A529F" w:rsidTr="007A529F">
        <w:trPr>
          <w:cantSplit/>
          <w:trHeight w:val="631"/>
        </w:trPr>
        <w:tc>
          <w:tcPr>
            <w:tcW w:w="2706" w:type="dxa"/>
            <w:tcBorders>
              <w:top w:val="single" w:sz="8" w:space="0" w:color="auto"/>
              <w:left w:val="single" w:sz="8" w:space="0" w:color="auto"/>
              <w:bottom w:val="single" w:sz="4" w:space="0" w:color="auto"/>
              <w:right w:val="single" w:sz="4" w:space="0" w:color="auto"/>
            </w:tcBorders>
            <w:shd w:val="clear" w:color="000000" w:fill="D8D8D8"/>
            <w:noWrap/>
            <w:hideMark/>
          </w:tcPr>
          <w:p w:rsidR="003E004B" w:rsidRPr="007A529F" w:rsidRDefault="003E004B" w:rsidP="00BE6C3F">
            <w:pPr>
              <w:keepNext/>
              <w:keepLines/>
              <w:widowControl w:val="0"/>
              <w:spacing w:after="0" w:line="240" w:lineRule="auto"/>
              <w:rPr>
                <w:rFonts w:ascii="Calibri" w:eastAsia="Times New Roman" w:hAnsi="Calibri" w:cs="Times New Roman"/>
                <w:b/>
                <w:bCs/>
              </w:rPr>
            </w:pPr>
          </w:p>
        </w:tc>
        <w:tc>
          <w:tcPr>
            <w:tcW w:w="1134" w:type="dxa"/>
            <w:tcBorders>
              <w:top w:val="single" w:sz="8" w:space="0" w:color="auto"/>
              <w:left w:val="nil"/>
              <w:bottom w:val="single" w:sz="4" w:space="0" w:color="auto"/>
              <w:right w:val="single" w:sz="4" w:space="0" w:color="auto"/>
            </w:tcBorders>
            <w:shd w:val="clear" w:color="000000" w:fill="D8D8D8"/>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Pořadí dle min. hodnot</w:t>
            </w:r>
          </w:p>
        </w:tc>
        <w:tc>
          <w:tcPr>
            <w:tcW w:w="3048" w:type="dxa"/>
            <w:tcBorders>
              <w:top w:val="single" w:sz="8" w:space="0" w:color="auto"/>
              <w:left w:val="nil"/>
              <w:bottom w:val="single" w:sz="4" w:space="0" w:color="auto"/>
              <w:right w:val="single" w:sz="4" w:space="0" w:color="auto"/>
            </w:tcBorders>
            <w:shd w:val="clear" w:color="000000" w:fill="D8D8D8"/>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 </w:t>
            </w:r>
          </w:p>
        </w:tc>
        <w:tc>
          <w:tcPr>
            <w:tcW w:w="1204" w:type="dxa"/>
            <w:tcBorders>
              <w:top w:val="single" w:sz="8" w:space="0" w:color="auto"/>
              <w:left w:val="nil"/>
              <w:bottom w:val="single" w:sz="4" w:space="0" w:color="auto"/>
              <w:right w:val="single" w:sz="4" w:space="0" w:color="auto"/>
            </w:tcBorders>
            <w:shd w:val="clear" w:color="000000" w:fill="D8D8D8"/>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Pořadí dle max. dosažených hodnot</w:t>
            </w:r>
          </w:p>
        </w:tc>
        <w:tc>
          <w:tcPr>
            <w:tcW w:w="1759" w:type="dxa"/>
            <w:tcBorders>
              <w:top w:val="single" w:sz="8" w:space="0" w:color="auto"/>
              <w:left w:val="single" w:sz="8" w:space="0" w:color="auto"/>
              <w:bottom w:val="single" w:sz="4" w:space="0" w:color="auto"/>
              <w:right w:val="single" w:sz="4" w:space="0" w:color="auto"/>
            </w:tcBorders>
            <w:shd w:val="clear" w:color="000000" w:fill="D8D8D8"/>
            <w:noWrap/>
            <w:hideMark/>
          </w:tcPr>
          <w:p w:rsidR="003E004B" w:rsidRPr="007A529F" w:rsidRDefault="003E004B" w:rsidP="00BE6C3F">
            <w:pPr>
              <w:keepNext/>
              <w:keepLines/>
              <w:widowControl w:val="0"/>
              <w:spacing w:after="0" w:line="240" w:lineRule="auto"/>
              <w:rPr>
                <w:rFonts w:ascii="Calibri" w:eastAsia="Times New Roman" w:hAnsi="Calibri" w:cs="Times New Roman"/>
                <w:b/>
                <w:bCs/>
              </w:rPr>
            </w:pPr>
          </w:p>
        </w:tc>
      </w:tr>
      <w:tr w:rsidR="003E004B" w:rsidRPr="007A529F" w:rsidTr="007A529F">
        <w:trPr>
          <w:cantSplit/>
          <w:trHeight w:val="576"/>
        </w:trPr>
        <w:tc>
          <w:tcPr>
            <w:tcW w:w="2706" w:type="dxa"/>
            <w:tcBorders>
              <w:top w:val="nil"/>
              <w:left w:val="single" w:sz="8" w:space="0" w:color="auto"/>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Škola spolupracuje s rodilým mluvčím</w:t>
            </w:r>
          </w:p>
        </w:tc>
        <w:tc>
          <w:tcPr>
            <w:tcW w:w="1134" w:type="dxa"/>
            <w:tcBorders>
              <w:top w:val="nil"/>
              <w:left w:val="nil"/>
              <w:bottom w:val="single" w:sz="4" w:space="0" w:color="auto"/>
              <w:right w:val="single" w:sz="4" w:space="0" w:color="auto"/>
            </w:tcBorders>
            <w:shd w:val="clear" w:color="auto" w:fill="auto"/>
            <w:noWrap/>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1,13</w:t>
            </w:r>
          </w:p>
        </w:tc>
        <w:tc>
          <w:tcPr>
            <w:tcW w:w="3048" w:type="dxa"/>
            <w:tcBorders>
              <w:top w:val="nil"/>
              <w:left w:val="nil"/>
              <w:bottom w:val="single" w:sz="4" w:space="0" w:color="auto"/>
              <w:right w:val="single" w:sz="4" w:space="0" w:color="auto"/>
            </w:tcBorders>
            <w:shd w:val="clear" w:color="000000" w:fill="FFFFFF"/>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II. ROZVOJ JAZYKOVÉ GRAMOTNOSTI</w:t>
            </w:r>
          </w:p>
        </w:tc>
        <w:tc>
          <w:tcPr>
            <w:tcW w:w="1204" w:type="dxa"/>
            <w:tcBorders>
              <w:top w:val="nil"/>
              <w:left w:val="nil"/>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3</w:t>
            </w:r>
          </w:p>
        </w:tc>
        <w:tc>
          <w:tcPr>
            <w:tcW w:w="1759" w:type="dxa"/>
            <w:tcBorders>
              <w:top w:val="nil"/>
              <w:left w:val="nil"/>
              <w:bottom w:val="single" w:sz="4" w:space="0" w:color="auto"/>
              <w:right w:val="single" w:sz="8" w:space="0" w:color="auto"/>
            </w:tcBorders>
            <w:shd w:val="clear" w:color="auto" w:fill="auto"/>
            <w:noWrap/>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 </w:t>
            </w:r>
          </w:p>
        </w:tc>
      </w:tr>
      <w:tr w:rsidR="003E004B" w:rsidRPr="007A529F" w:rsidTr="007A529F">
        <w:trPr>
          <w:cantSplit/>
          <w:trHeight w:val="576"/>
        </w:trPr>
        <w:tc>
          <w:tcPr>
            <w:tcW w:w="2706" w:type="dxa"/>
            <w:tcBorders>
              <w:top w:val="nil"/>
              <w:left w:val="single" w:sz="8" w:space="0" w:color="auto"/>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Škola poskytuje výuku českého jazyka pro cizince</w:t>
            </w:r>
          </w:p>
        </w:tc>
        <w:tc>
          <w:tcPr>
            <w:tcW w:w="1134" w:type="dxa"/>
            <w:tcBorders>
              <w:top w:val="nil"/>
              <w:left w:val="nil"/>
              <w:bottom w:val="single" w:sz="4" w:space="0" w:color="auto"/>
              <w:right w:val="single" w:sz="4" w:space="0" w:color="auto"/>
            </w:tcBorders>
            <w:shd w:val="clear" w:color="auto" w:fill="auto"/>
            <w:noWrap/>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1,25</w:t>
            </w:r>
          </w:p>
        </w:tc>
        <w:tc>
          <w:tcPr>
            <w:tcW w:w="3048" w:type="dxa"/>
            <w:tcBorders>
              <w:top w:val="nil"/>
              <w:left w:val="nil"/>
              <w:bottom w:val="single" w:sz="4" w:space="0" w:color="auto"/>
              <w:right w:val="single" w:sz="4" w:space="0" w:color="auto"/>
            </w:tcBorders>
            <w:shd w:val="clear" w:color="000000" w:fill="FFFFFF"/>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I. PODPORA INKLUZIVNÍHO / SPOLEČNÉHO VZDĚLÁVÁNÍ</w:t>
            </w:r>
          </w:p>
        </w:tc>
        <w:tc>
          <w:tcPr>
            <w:tcW w:w="1204" w:type="dxa"/>
            <w:tcBorders>
              <w:top w:val="nil"/>
              <w:left w:val="nil"/>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3</w:t>
            </w:r>
          </w:p>
        </w:tc>
        <w:tc>
          <w:tcPr>
            <w:tcW w:w="1759" w:type="dxa"/>
            <w:tcBorders>
              <w:top w:val="nil"/>
              <w:left w:val="nil"/>
              <w:bottom w:val="single" w:sz="4" w:space="0" w:color="auto"/>
              <w:right w:val="single" w:sz="8" w:space="0" w:color="auto"/>
            </w:tcBorders>
            <w:shd w:val="clear" w:color="auto" w:fill="auto"/>
            <w:noWrap/>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 </w:t>
            </w:r>
          </w:p>
        </w:tc>
      </w:tr>
      <w:tr w:rsidR="003E004B" w:rsidRPr="007A529F" w:rsidTr="007A529F">
        <w:trPr>
          <w:cantSplit/>
          <w:trHeight w:val="864"/>
        </w:trPr>
        <w:tc>
          <w:tcPr>
            <w:tcW w:w="2706" w:type="dxa"/>
            <w:tcBorders>
              <w:top w:val="nil"/>
              <w:left w:val="single" w:sz="8" w:space="0" w:color="auto"/>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Na škole probíhá výuka vybraných témat polytechnických předmětů v cizích jazycích – metoda CLILL</w:t>
            </w:r>
          </w:p>
        </w:tc>
        <w:tc>
          <w:tcPr>
            <w:tcW w:w="1134" w:type="dxa"/>
            <w:tcBorders>
              <w:top w:val="nil"/>
              <w:left w:val="nil"/>
              <w:bottom w:val="single" w:sz="4" w:space="0" w:color="auto"/>
              <w:right w:val="single" w:sz="4" w:space="0" w:color="auto"/>
            </w:tcBorders>
            <w:shd w:val="clear" w:color="auto" w:fill="auto"/>
            <w:noWrap/>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1,25</w:t>
            </w:r>
          </w:p>
        </w:tc>
        <w:tc>
          <w:tcPr>
            <w:tcW w:w="3048" w:type="dxa"/>
            <w:tcBorders>
              <w:top w:val="nil"/>
              <w:left w:val="nil"/>
              <w:bottom w:val="single" w:sz="4" w:space="0" w:color="auto"/>
              <w:right w:val="single" w:sz="4" w:space="0" w:color="auto"/>
            </w:tcBorders>
            <w:shd w:val="clear" w:color="000000" w:fill="FFFFFF"/>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IV. PODPORA POLYTECHNICKÉHO VZDĚLÁVÁNÍ</w:t>
            </w:r>
          </w:p>
        </w:tc>
        <w:tc>
          <w:tcPr>
            <w:tcW w:w="1204" w:type="dxa"/>
            <w:tcBorders>
              <w:top w:val="nil"/>
              <w:left w:val="nil"/>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3,13</w:t>
            </w:r>
          </w:p>
        </w:tc>
        <w:tc>
          <w:tcPr>
            <w:tcW w:w="1759" w:type="dxa"/>
            <w:tcBorders>
              <w:top w:val="nil"/>
              <w:left w:val="nil"/>
              <w:bottom w:val="single" w:sz="4" w:space="0" w:color="auto"/>
              <w:right w:val="single" w:sz="8"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Přírodovědné a environmentální vzdělávání je na naší škole realizováno v souladu s RVP ZV</w:t>
            </w:r>
          </w:p>
        </w:tc>
      </w:tr>
      <w:tr w:rsidR="003E004B" w:rsidRPr="007A529F" w:rsidTr="007A529F">
        <w:trPr>
          <w:cantSplit/>
          <w:trHeight w:val="1656"/>
        </w:trPr>
        <w:tc>
          <w:tcPr>
            <w:tcW w:w="2706" w:type="dxa"/>
            <w:tcBorders>
              <w:top w:val="nil"/>
              <w:left w:val="single" w:sz="8" w:space="0" w:color="auto"/>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Žáci se aktivně podílejí na činnostech fiktivních firem či akcích Junior Achievement nebo v obdobných dalších (např. Podnikavá škola), a/nebo se aktivně podílejí na přípravě a realizaci projektů školy</w:t>
            </w:r>
          </w:p>
        </w:tc>
        <w:tc>
          <w:tcPr>
            <w:tcW w:w="1134" w:type="dxa"/>
            <w:tcBorders>
              <w:top w:val="nil"/>
              <w:left w:val="nil"/>
              <w:bottom w:val="single" w:sz="4" w:space="0" w:color="auto"/>
              <w:right w:val="single" w:sz="4" w:space="0" w:color="auto"/>
            </w:tcBorders>
            <w:shd w:val="clear" w:color="auto" w:fill="auto"/>
            <w:noWrap/>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1,63</w:t>
            </w:r>
          </w:p>
        </w:tc>
        <w:tc>
          <w:tcPr>
            <w:tcW w:w="3048" w:type="dxa"/>
            <w:tcBorders>
              <w:top w:val="nil"/>
              <w:left w:val="nil"/>
              <w:bottom w:val="single" w:sz="4" w:space="0" w:color="auto"/>
              <w:right w:val="single" w:sz="4" w:space="0" w:color="auto"/>
            </w:tcBorders>
            <w:shd w:val="clear" w:color="000000" w:fill="FFFFFF"/>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III. PODPORA KOMPETENCÍ K PODNIKAVOSTI, INICIATIVĚ A KREATIVITĚ</w:t>
            </w:r>
          </w:p>
        </w:tc>
        <w:tc>
          <w:tcPr>
            <w:tcW w:w="1204" w:type="dxa"/>
            <w:tcBorders>
              <w:top w:val="nil"/>
              <w:left w:val="nil"/>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3</w:t>
            </w:r>
          </w:p>
        </w:tc>
        <w:tc>
          <w:tcPr>
            <w:tcW w:w="1759" w:type="dxa"/>
            <w:tcBorders>
              <w:top w:val="nil"/>
              <w:left w:val="nil"/>
              <w:bottom w:val="single" w:sz="4" w:space="0" w:color="auto"/>
              <w:right w:val="single" w:sz="8" w:space="0" w:color="auto"/>
            </w:tcBorders>
            <w:shd w:val="clear" w:color="auto" w:fill="auto"/>
            <w:noWrap/>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 </w:t>
            </w:r>
          </w:p>
        </w:tc>
      </w:tr>
      <w:tr w:rsidR="003E004B" w:rsidRPr="007A529F" w:rsidTr="007A529F">
        <w:trPr>
          <w:cantSplit/>
          <w:trHeight w:val="1380"/>
        </w:trPr>
        <w:tc>
          <w:tcPr>
            <w:tcW w:w="2706" w:type="dxa"/>
            <w:tcBorders>
              <w:top w:val="nil"/>
              <w:left w:val="single" w:sz="8" w:space="0" w:color="auto"/>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Ve škole jsou realizovány mimovýukové akce pro žáky na podporu matematické gramotnosti a zvýšení motivace (např. projektové dny apod.)</w:t>
            </w:r>
          </w:p>
        </w:tc>
        <w:tc>
          <w:tcPr>
            <w:tcW w:w="1134" w:type="dxa"/>
            <w:tcBorders>
              <w:top w:val="nil"/>
              <w:left w:val="nil"/>
              <w:bottom w:val="single" w:sz="4" w:space="0" w:color="auto"/>
              <w:right w:val="single" w:sz="4" w:space="0" w:color="auto"/>
            </w:tcBorders>
            <w:shd w:val="clear" w:color="auto" w:fill="auto"/>
            <w:noWrap/>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1,75</w:t>
            </w:r>
          </w:p>
        </w:tc>
        <w:tc>
          <w:tcPr>
            <w:tcW w:w="3048" w:type="dxa"/>
            <w:tcBorders>
              <w:top w:val="nil"/>
              <w:left w:val="nil"/>
              <w:bottom w:val="single" w:sz="4" w:space="0" w:color="auto"/>
              <w:right w:val="single" w:sz="4" w:space="0" w:color="auto"/>
            </w:tcBorders>
            <w:shd w:val="clear" w:color="000000" w:fill="FFFFFF"/>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II. ROZVOJ MATEMATICKÉ GRAMOTNOSTI</w:t>
            </w:r>
          </w:p>
        </w:tc>
        <w:tc>
          <w:tcPr>
            <w:tcW w:w="1204" w:type="dxa"/>
            <w:tcBorders>
              <w:top w:val="nil"/>
              <w:left w:val="nil"/>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2,88</w:t>
            </w:r>
          </w:p>
        </w:tc>
        <w:tc>
          <w:tcPr>
            <w:tcW w:w="1759" w:type="dxa"/>
            <w:tcBorders>
              <w:top w:val="nil"/>
              <w:left w:val="nil"/>
              <w:bottom w:val="single" w:sz="4" w:space="0" w:color="auto"/>
              <w:right w:val="single" w:sz="8" w:space="0" w:color="auto"/>
            </w:tcBorders>
            <w:shd w:val="clear" w:color="auto" w:fill="auto"/>
            <w:noWrap/>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 </w:t>
            </w:r>
          </w:p>
        </w:tc>
      </w:tr>
      <w:tr w:rsidR="003E004B" w:rsidRPr="007A529F" w:rsidTr="007A529F">
        <w:trPr>
          <w:cantSplit/>
          <w:trHeight w:val="1512"/>
        </w:trPr>
        <w:tc>
          <w:tcPr>
            <w:tcW w:w="2706" w:type="dxa"/>
            <w:tcBorders>
              <w:top w:val="nil"/>
              <w:left w:val="single" w:sz="8" w:space="0" w:color="auto"/>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Ve škole se realizují čtenářské kroužky/pravidelné dílny čtení/jiné pravidelné mimoškolní aktivity na podporu a rozvoj čtenářské gramotnosti</w:t>
            </w:r>
          </w:p>
        </w:tc>
        <w:tc>
          <w:tcPr>
            <w:tcW w:w="1134" w:type="dxa"/>
            <w:tcBorders>
              <w:top w:val="nil"/>
              <w:left w:val="nil"/>
              <w:bottom w:val="single" w:sz="4" w:space="0" w:color="auto"/>
              <w:right w:val="single" w:sz="4" w:space="0" w:color="auto"/>
            </w:tcBorders>
            <w:shd w:val="clear" w:color="auto" w:fill="auto"/>
            <w:noWrap/>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2,25</w:t>
            </w:r>
          </w:p>
        </w:tc>
        <w:tc>
          <w:tcPr>
            <w:tcW w:w="3048" w:type="dxa"/>
            <w:tcBorders>
              <w:top w:val="nil"/>
              <w:left w:val="nil"/>
              <w:bottom w:val="single" w:sz="4" w:space="0" w:color="auto"/>
              <w:right w:val="single" w:sz="4" w:space="0" w:color="auto"/>
            </w:tcBorders>
            <w:shd w:val="clear" w:color="000000" w:fill="FFFFFF"/>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II. ROZVOJ ČTENÁŘSKÉ GRAMOTNOSTI</w:t>
            </w:r>
          </w:p>
        </w:tc>
        <w:tc>
          <w:tcPr>
            <w:tcW w:w="1204" w:type="dxa"/>
            <w:tcBorders>
              <w:top w:val="nil"/>
              <w:left w:val="nil"/>
              <w:bottom w:val="single" w:sz="4"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3,13</w:t>
            </w:r>
          </w:p>
        </w:tc>
        <w:tc>
          <w:tcPr>
            <w:tcW w:w="1759" w:type="dxa"/>
            <w:tcBorders>
              <w:top w:val="nil"/>
              <w:left w:val="nil"/>
              <w:bottom w:val="single" w:sz="4" w:space="0" w:color="auto"/>
              <w:right w:val="single" w:sz="8"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Škola podporuje základní znalosti a dovednosti, základní práce s textem (od prostého porozumění textu k vyhledávání titulů v knihovně podle potřeb žáků)</w:t>
            </w:r>
          </w:p>
        </w:tc>
      </w:tr>
      <w:tr w:rsidR="003E004B" w:rsidRPr="007A529F" w:rsidTr="007A529F">
        <w:trPr>
          <w:cantSplit/>
          <w:trHeight w:val="1164"/>
        </w:trPr>
        <w:tc>
          <w:tcPr>
            <w:tcW w:w="2706" w:type="dxa"/>
            <w:tcBorders>
              <w:top w:val="nil"/>
              <w:left w:val="single" w:sz="8" w:space="0" w:color="auto"/>
              <w:bottom w:val="single" w:sz="8"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více faktorů</w:t>
            </w:r>
          </w:p>
        </w:tc>
        <w:tc>
          <w:tcPr>
            <w:tcW w:w="1134" w:type="dxa"/>
            <w:tcBorders>
              <w:top w:val="nil"/>
              <w:left w:val="nil"/>
              <w:bottom w:val="single" w:sz="8" w:space="0" w:color="auto"/>
              <w:right w:val="single" w:sz="4" w:space="0" w:color="auto"/>
            </w:tcBorders>
            <w:shd w:val="clear" w:color="auto" w:fill="auto"/>
            <w:noWrap/>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2,63</w:t>
            </w:r>
          </w:p>
        </w:tc>
        <w:tc>
          <w:tcPr>
            <w:tcW w:w="3048" w:type="dxa"/>
            <w:tcBorders>
              <w:top w:val="nil"/>
              <w:left w:val="nil"/>
              <w:bottom w:val="single" w:sz="8" w:space="0" w:color="auto"/>
              <w:right w:val="single" w:sz="4" w:space="0" w:color="auto"/>
            </w:tcBorders>
            <w:shd w:val="clear" w:color="000000" w:fill="FFFFFF"/>
            <w:hideMark/>
          </w:tcPr>
          <w:p w:rsidR="003E004B" w:rsidRPr="007A529F" w:rsidRDefault="003E004B" w:rsidP="00BE6C3F">
            <w:pPr>
              <w:keepNext/>
              <w:keepLines/>
              <w:widowControl w:val="0"/>
              <w:spacing w:after="0" w:line="240" w:lineRule="auto"/>
              <w:rPr>
                <w:rFonts w:ascii="Calibri" w:eastAsia="Times New Roman" w:hAnsi="Calibri" w:cs="Times New Roman"/>
                <w:b/>
                <w:bCs/>
              </w:rPr>
            </w:pPr>
            <w:r w:rsidRPr="007A529F">
              <w:rPr>
                <w:rFonts w:ascii="Calibri" w:eastAsia="Times New Roman" w:hAnsi="Calibri" w:cs="Times New Roman"/>
                <w:b/>
                <w:bCs/>
              </w:rPr>
              <w:t>V. PODPORA SOCIÁLNÍCH A OBČANSKÝCH DOVEDNOSTÍ A DALŠÍCH KLÍČOVÝCH KOMPETENCÍ</w:t>
            </w:r>
          </w:p>
        </w:tc>
        <w:tc>
          <w:tcPr>
            <w:tcW w:w="1204" w:type="dxa"/>
            <w:tcBorders>
              <w:top w:val="nil"/>
              <w:left w:val="nil"/>
              <w:bottom w:val="single" w:sz="8" w:space="0" w:color="auto"/>
              <w:right w:val="single" w:sz="4" w:space="0" w:color="auto"/>
            </w:tcBorders>
            <w:shd w:val="clear" w:color="auto" w:fill="auto"/>
            <w:hideMark/>
          </w:tcPr>
          <w:p w:rsidR="003E004B" w:rsidRPr="007A529F" w:rsidRDefault="003E004B" w:rsidP="00BE6C3F">
            <w:pPr>
              <w:keepNext/>
              <w:keepLines/>
              <w:widowControl w:val="0"/>
              <w:spacing w:after="0" w:line="240" w:lineRule="auto"/>
              <w:jc w:val="center"/>
              <w:rPr>
                <w:rFonts w:ascii="Calibri" w:eastAsia="Times New Roman" w:hAnsi="Calibri" w:cs="Times New Roman"/>
                <w:b/>
                <w:bCs/>
              </w:rPr>
            </w:pPr>
            <w:r w:rsidRPr="007A529F">
              <w:rPr>
                <w:rFonts w:ascii="Calibri" w:eastAsia="Times New Roman" w:hAnsi="Calibri" w:cs="Times New Roman"/>
                <w:b/>
                <w:bCs/>
              </w:rPr>
              <w:t>3,00</w:t>
            </w:r>
          </w:p>
        </w:tc>
        <w:tc>
          <w:tcPr>
            <w:tcW w:w="1759" w:type="dxa"/>
            <w:tcBorders>
              <w:top w:val="nil"/>
              <w:left w:val="nil"/>
              <w:bottom w:val="single" w:sz="8" w:space="0" w:color="auto"/>
              <w:right w:val="single" w:sz="8" w:space="0" w:color="auto"/>
            </w:tcBorders>
            <w:shd w:val="clear" w:color="auto" w:fill="auto"/>
            <w:noWrap/>
            <w:hideMark/>
          </w:tcPr>
          <w:p w:rsidR="003E004B" w:rsidRPr="007A529F" w:rsidRDefault="003E004B" w:rsidP="00BE6C3F">
            <w:pPr>
              <w:keepNext/>
              <w:keepLines/>
              <w:widowControl w:val="0"/>
              <w:spacing w:after="0" w:line="240" w:lineRule="auto"/>
              <w:rPr>
                <w:rFonts w:ascii="Calibri" w:eastAsia="Times New Roman" w:hAnsi="Calibri" w:cs="Times New Roman"/>
              </w:rPr>
            </w:pPr>
            <w:r w:rsidRPr="007A529F">
              <w:rPr>
                <w:rFonts w:ascii="Calibri" w:eastAsia="Times New Roman" w:hAnsi="Calibri" w:cs="Times New Roman"/>
              </w:rPr>
              <w:t> </w:t>
            </w:r>
          </w:p>
        </w:tc>
      </w:tr>
    </w:tbl>
    <w:p w:rsidR="003E004B" w:rsidRDefault="003E004B" w:rsidP="007A529F">
      <w:pPr>
        <w:widowControl w:val="0"/>
        <w:spacing w:after="160" w:line="259" w:lineRule="auto"/>
        <w:jc w:val="both"/>
        <w:rPr>
          <w:rFonts w:ascii="Calibri" w:eastAsia="Times New Roman" w:hAnsi="Calibri" w:cs="Times New Roman"/>
          <w:i/>
          <w:sz w:val="20"/>
          <w:szCs w:val="20"/>
        </w:rPr>
      </w:pPr>
      <w:r w:rsidRPr="006E667D">
        <w:rPr>
          <w:rFonts w:ascii="Calibri" w:eastAsia="Times New Roman" w:hAnsi="Calibri" w:cs="Times New Roman"/>
          <w:i/>
          <w:sz w:val="20"/>
          <w:szCs w:val="20"/>
        </w:rPr>
        <w:t>Vlastní shrnutí</w:t>
      </w:r>
    </w:p>
    <w:p w:rsidR="007A529F" w:rsidRPr="00FC2106" w:rsidRDefault="007A529F" w:rsidP="007A529F">
      <w:pPr>
        <w:widowControl w:val="0"/>
        <w:spacing w:after="160" w:line="259" w:lineRule="auto"/>
        <w:jc w:val="both"/>
        <w:rPr>
          <w:rFonts w:ascii="Calibri" w:eastAsia="Times New Roman" w:hAnsi="Calibri" w:cs="Times New Roman"/>
          <w:i/>
        </w:rPr>
      </w:pPr>
    </w:p>
    <w:p w:rsidR="00152EB3" w:rsidRDefault="003E004B" w:rsidP="00FC2106">
      <w:pPr>
        <w:spacing w:after="160" w:line="259" w:lineRule="auto"/>
        <w:jc w:val="both"/>
      </w:pPr>
      <w:r w:rsidRPr="00FC2106">
        <w:rPr>
          <w:b/>
        </w:rPr>
        <w:lastRenderedPageBreak/>
        <w:t>Na nejnižší hodnotě byly charakteristiky, které se týkají výuky anebo používání cizího jazyka ve výuce</w:t>
      </w:r>
      <w:r w:rsidRPr="00FC2106">
        <w:t xml:space="preserve"> – jako je spolupráce s rodilými mluvčími nebo výuka vybraných témat polytechnických předmětů v cizích jazycích – metoda CLILL. Nízká hodnota u výuky českého jazyka pro cizince je zanedbatelná, protože cizinci, kteří neumějí češtinu, zatím na Holicku takřka nejsou. </w:t>
      </w:r>
    </w:p>
    <w:p w:rsidR="003E004B" w:rsidRPr="00FC2106" w:rsidRDefault="003E004B" w:rsidP="00FC2106">
      <w:pPr>
        <w:spacing w:after="160" w:line="259" w:lineRule="auto"/>
        <w:jc w:val="both"/>
        <w:rPr>
          <w:rFonts w:ascii="Calibri" w:eastAsia="Times New Roman" w:hAnsi="Calibri" w:cs="Times New Roman"/>
        </w:rPr>
      </w:pPr>
      <w:r w:rsidRPr="00FC2106">
        <w:t xml:space="preserve">Nízká hodnota je také u </w:t>
      </w:r>
      <w:r w:rsidRPr="00152EB3">
        <w:rPr>
          <w:b/>
        </w:rPr>
        <w:t xml:space="preserve">využití </w:t>
      </w:r>
      <w:r w:rsidRPr="00152EB3">
        <w:rPr>
          <w:rFonts w:ascii="Calibri" w:eastAsia="Times New Roman" w:hAnsi="Calibri" w:cs="Times New Roman"/>
          <w:b/>
        </w:rPr>
        <w:t>možností BYOD</w:t>
      </w:r>
      <w:r w:rsidRPr="00FC2106">
        <w:rPr>
          <w:rFonts w:ascii="Calibri" w:eastAsia="Times New Roman" w:hAnsi="Calibri" w:cs="Times New Roman"/>
        </w:rPr>
        <w:t xml:space="preserve"> (</w:t>
      </w:r>
      <w:r w:rsidRPr="00FC2106">
        <w:t>Bring Your Own Device)</w:t>
      </w:r>
      <w:r w:rsidRPr="00FC2106">
        <w:rPr>
          <w:rFonts w:ascii="Calibri" w:eastAsia="Times New Roman" w:hAnsi="Calibri" w:cs="Times New Roman"/>
        </w:rPr>
        <w:t xml:space="preserve"> pro konkrétní projekty žáků (umožnění žákům používat ve výuce jejich vlastní technická zařízení typu ICT, tj. notebooky, netbooky, tablety, chytré telefony apod.)</w:t>
      </w:r>
    </w:p>
    <w:p w:rsidR="003E004B" w:rsidRPr="00FC2106" w:rsidRDefault="003E004B" w:rsidP="00FC2106">
      <w:pPr>
        <w:spacing w:after="160" w:line="259" w:lineRule="auto"/>
        <w:jc w:val="both"/>
        <w:rPr>
          <w:rFonts w:ascii="Calibri" w:eastAsia="Times New Roman" w:hAnsi="Calibri" w:cs="Times New Roman"/>
        </w:rPr>
      </w:pPr>
      <w:r w:rsidRPr="00152EB3">
        <w:rPr>
          <w:rFonts w:ascii="Calibri" w:eastAsia="Times New Roman" w:hAnsi="Calibri" w:cs="Times New Roman"/>
          <w:b/>
        </w:rPr>
        <w:t>Nejvyšší hodnoty</w:t>
      </w:r>
      <w:r w:rsidRPr="00FC2106">
        <w:rPr>
          <w:rFonts w:ascii="Calibri" w:eastAsia="Times New Roman" w:hAnsi="Calibri" w:cs="Times New Roman"/>
        </w:rPr>
        <w:t xml:space="preserve"> se vyskytly u podpory </w:t>
      </w:r>
      <w:r w:rsidRPr="00152EB3">
        <w:rPr>
          <w:rFonts w:ascii="Calibri" w:eastAsia="Times New Roman" w:hAnsi="Calibri" w:cs="Times New Roman"/>
          <w:b/>
        </w:rPr>
        <w:t>polytechnického vzdělávání</w:t>
      </w:r>
      <w:r w:rsidRPr="00FC2106">
        <w:rPr>
          <w:rFonts w:ascii="Calibri" w:eastAsia="Times New Roman" w:hAnsi="Calibri" w:cs="Times New Roman"/>
        </w:rPr>
        <w:t xml:space="preserve"> - přírodovědné a environmentální vzdělávání je na škole realizováno v souladu s RVP ZV, dále v oblasti </w:t>
      </w:r>
      <w:r w:rsidRPr="00152EB3">
        <w:rPr>
          <w:rFonts w:ascii="Calibri" w:eastAsia="Times New Roman" w:hAnsi="Calibri" w:cs="Times New Roman"/>
          <w:b/>
        </w:rPr>
        <w:t>čtenářské gramotnosti</w:t>
      </w:r>
      <w:r w:rsidRPr="00FC2106">
        <w:rPr>
          <w:rFonts w:ascii="Calibri" w:eastAsia="Times New Roman" w:hAnsi="Calibri" w:cs="Times New Roman"/>
        </w:rPr>
        <w:t xml:space="preserve"> - škola podporuje základní znalosti a dovednosti, základní práce s textem (od prostého porozumění textu k vyhledávání titulů v knihovně podle potřeb žáků).</w:t>
      </w:r>
    </w:p>
    <w:p w:rsidR="003E004B" w:rsidRPr="00FC2106" w:rsidRDefault="003E004B" w:rsidP="00FC2106">
      <w:pPr>
        <w:spacing w:after="160" w:line="259" w:lineRule="auto"/>
        <w:jc w:val="both"/>
        <w:rPr>
          <w:rFonts w:ascii="Calibri" w:eastAsia="Times New Roman" w:hAnsi="Calibri" w:cs="Times New Roman"/>
        </w:rPr>
      </w:pPr>
    </w:p>
    <w:p w:rsidR="003E004B" w:rsidRPr="00FC2106" w:rsidRDefault="003E004B" w:rsidP="00FC2106">
      <w:pPr>
        <w:spacing w:after="160" w:line="259" w:lineRule="auto"/>
        <w:jc w:val="both"/>
        <w:rPr>
          <w:b/>
        </w:rPr>
      </w:pPr>
      <w:r w:rsidRPr="00FC2106">
        <w:rPr>
          <w:b/>
        </w:rPr>
        <w:t>Porovnání hodnot  ORP, kraj a ČR</w:t>
      </w:r>
    </w:p>
    <w:p w:rsidR="003E004B" w:rsidRPr="00FC2106" w:rsidRDefault="003E004B" w:rsidP="00FC2106">
      <w:pPr>
        <w:spacing w:after="160" w:line="259" w:lineRule="auto"/>
        <w:jc w:val="both"/>
      </w:pPr>
      <w:r w:rsidRPr="00FC2106">
        <w:t>Nižší hodnoty průměrného hodnocení než v ČR, případně v kraji byly nejvíce zastoupeny v oblasti:</w:t>
      </w:r>
    </w:p>
    <w:p w:rsidR="003E004B" w:rsidRPr="00FC2106" w:rsidRDefault="003E004B" w:rsidP="001B23E8">
      <w:pPr>
        <w:pStyle w:val="Odstavecseseznamem"/>
        <w:numPr>
          <w:ilvl w:val="0"/>
          <w:numId w:val="102"/>
        </w:numPr>
        <w:spacing w:after="160" w:line="259" w:lineRule="auto"/>
        <w:jc w:val="both"/>
      </w:pPr>
      <w:r w:rsidRPr="00FC2106">
        <w:t>Inkluze</w:t>
      </w:r>
    </w:p>
    <w:p w:rsidR="003E004B" w:rsidRPr="00FC2106" w:rsidRDefault="003E004B" w:rsidP="001B23E8">
      <w:pPr>
        <w:pStyle w:val="Odstavecseseznamem"/>
        <w:numPr>
          <w:ilvl w:val="0"/>
          <w:numId w:val="102"/>
        </w:numPr>
        <w:spacing w:after="160" w:line="259" w:lineRule="auto"/>
        <w:jc w:val="both"/>
      </w:pPr>
      <w:r w:rsidRPr="00FC2106">
        <w:t>Jazyková gramotnost</w:t>
      </w:r>
    </w:p>
    <w:p w:rsidR="003E004B" w:rsidRPr="00FC2106" w:rsidRDefault="003E004B" w:rsidP="001B23E8">
      <w:pPr>
        <w:pStyle w:val="Odstavecseseznamem"/>
        <w:numPr>
          <w:ilvl w:val="0"/>
          <w:numId w:val="102"/>
        </w:numPr>
        <w:spacing w:after="160" w:line="259" w:lineRule="auto"/>
        <w:jc w:val="both"/>
      </w:pPr>
      <w:r w:rsidRPr="00FC2106">
        <w:t>Podpora polytechnického vzdělání</w:t>
      </w:r>
    </w:p>
    <w:p w:rsidR="003E004B" w:rsidRPr="00FC2106" w:rsidRDefault="003E004B" w:rsidP="001B23E8">
      <w:pPr>
        <w:pStyle w:val="Odstavecseseznamem"/>
        <w:numPr>
          <w:ilvl w:val="0"/>
          <w:numId w:val="102"/>
        </w:numPr>
        <w:spacing w:after="160" w:line="259" w:lineRule="auto"/>
        <w:jc w:val="both"/>
      </w:pPr>
      <w:r w:rsidRPr="00FC2106">
        <w:t>Sociální a občanské dovednosti a další klíčové kompetence</w:t>
      </w:r>
    </w:p>
    <w:p w:rsidR="003E004B" w:rsidRPr="00FC2106" w:rsidRDefault="003E004B" w:rsidP="001B23E8">
      <w:pPr>
        <w:pStyle w:val="Odstavecseseznamem"/>
        <w:numPr>
          <w:ilvl w:val="0"/>
          <w:numId w:val="102"/>
        </w:numPr>
        <w:spacing w:after="160" w:line="259" w:lineRule="auto"/>
        <w:jc w:val="both"/>
      </w:pPr>
      <w:r w:rsidRPr="00FC2106">
        <w:t>Digitální kompetence pedagogických pracovníků</w:t>
      </w:r>
    </w:p>
    <w:p w:rsidR="003E004B" w:rsidRPr="00FC2106" w:rsidRDefault="003E004B" w:rsidP="00FC2106">
      <w:pPr>
        <w:pStyle w:val="Odstavecseseznamem"/>
        <w:spacing w:after="160" w:line="259" w:lineRule="auto"/>
        <w:jc w:val="both"/>
      </w:pPr>
    </w:p>
    <w:p w:rsidR="003E004B" w:rsidRPr="00FC2106" w:rsidRDefault="003E004B" w:rsidP="00FC2106">
      <w:pPr>
        <w:pStyle w:val="Odstavecseseznamem"/>
        <w:spacing w:after="160" w:line="259" w:lineRule="auto"/>
        <w:jc w:val="both"/>
      </w:pPr>
    </w:p>
    <w:p w:rsidR="003E004B" w:rsidRPr="00FC2106" w:rsidRDefault="003E004B" w:rsidP="00FC2106">
      <w:pPr>
        <w:pStyle w:val="Odstavecseseznamem"/>
        <w:spacing w:after="160" w:line="259" w:lineRule="auto"/>
        <w:ind w:hanging="720"/>
        <w:jc w:val="both"/>
        <w:rPr>
          <w:b/>
        </w:rPr>
      </w:pPr>
      <w:r w:rsidRPr="00FC2106">
        <w:rPr>
          <w:b/>
        </w:rPr>
        <w:t>Opatření ke zlepšení</w:t>
      </w:r>
    </w:p>
    <w:p w:rsidR="003E004B" w:rsidRPr="00FC2106" w:rsidRDefault="003E004B" w:rsidP="00FC2106">
      <w:pPr>
        <w:pStyle w:val="Odstavecseseznamem"/>
        <w:spacing w:after="160" w:line="259" w:lineRule="auto"/>
        <w:ind w:hanging="720"/>
        <w:jc w:val="both"/>
      </w:pPr>
      <w:r w:rsidRPr="00FC2106">
        <w:t>Nejvíce škol jako opatření ke zlepšení uvádělo následující opatření</w:t>
      </w:r>
    </w:p>
    <w:p w:rsidR="003E004B" w:rsidRPr="00FC2106" w:rsidRDefault="003E004B" w:rsidP="00FC2106">
      <w:pPr>
        <w:spacing w:after="160" w:line="259" w:lineRule="auto"/>
        <w:jc w:val="both"/>
        <w:rPr>
          <w:rFonts w:ascii="Calibri" w:eastAsia="Times New Roman" w:hAnsi="Calibri" w:cs="Times New Roman"/>
          <w:b/>
        </w:rPr>
      </w:pPr>
      <w:r w:rsidRPr="00FC2106">
        <w:rPr>
          <w:rFonts w:ascii="Calibri" w:eastAsia="Times New Roman" w:hAnsi="Calibri" w:cs="Times New Roman"/>
          <w:b/>
        </w:rPr>
        <w:t>Inkluze</w:t>
      </w:r>
    </w:p>
    <w:p w:rsidR="003E004B" w:rsidRPr="00FC2106" w:rsidRDefault="003E004B" w:rsidP="001B23E8">
      <w:pPr>
        <w:pStyle w:val="Odstavecseseznamem"/>
        <w:numPr>
          <w:ilvl w:val="0"/>
          <w:numId w:val="104"/>
        </w:numPr>
        <w:spacing w:after="160" w:line="259" w:lineRule="auto"/>
        <w:jc w:val="both"/>
      </w:pPr>
      <w:r w:rsidRPr="00FC2106">
        <w:t>Přijmout všechny žáky bez rozdílu</w:t>
      </w:r>
    </w:p>
    <w:p w:rsidR="003E004B" w:rsidRPr="00FC2106" w:rsidRDefault="003E004B" w:rsidP="001B23E8">
      <w:pPr>
        <w:pStyle w:val="Odstavecseseznamem"/>
        <w:numPr>
          <w:ilvl w:val="0"/>
          <w:numId w:val="104"/>
        </w:numPr>
        <w:spacing w:after="160" w:line="259" w:lineRule="auto"/>
        <w:jc w:val="both"/>
      </w:pPr>
      <w:r w:rsidRPr="00FC2106">
        <w:t>Komunikace s žáky, rodiči a pedagogy, bezpečné a otevřené klima školy</w:t>
      </w:r>
    </w:p>
    <w:p w:rsidR="003E004B" w:rsidRPr="00FC2106" w:rsidRDefault="003E004B" w:rsidP="001B23E8">
      <w:pPr>
        <w:pStyle w:val="Odstavecseseznamem"/>
        <w:numPr>
          <w:ilvl w:val="0"/>
          <w:numId w:val="104"/>
        </w:numPr>
        <w:spacing w:after="160" w:line="259" w:lineRule="auto"/>
        <w:jc w:val="both"/>
      </w:pPr>
      <w:r w:rsidRPr="00FC2106">
        <w:t>Spolupráce s jinými školami, networking</w:t>
      </w:r>
    </w:p>
    <w:p w:rsidR="003E004B" w:rsidRPr="00FC2106" w:rsidRDefault="003E004B" w:rsidP="001B23E8">
      <w:pPr>
        <w:pStyle w:val="Odstavecseseznamem"/>
        <w:numPr>
          <w:ilvl w:val="0"/>
          <w:numId w:val="104"/>
        </w:numPr>
        <w:spacing w:after="160" w:line="259" w:lineRule="auto"/>
        <w:jc w:val="both"/>
      </w:pPr>
      <w:r w:rsidRPr="00FC2106">
        <w:t>Vytváření podmínek pro realizaci inkluzivních principů ve vzdělávání na škole</w:t>
      </w:r>
    </w:p>
    <w:p w:rsidR="003E004B" w:rsidRPr="00FC2106" w:rsidRDefault="003E004B" w:rsidP="001B23E8">
      <w:pPr>
        <w:pStyle w:val="Odstavecseseznamem"/>
        <w:numPr>
          <w:ilvl w:val="0"/>
          <w:numId w:val="104"/>
        </w:numPr>
        <w:spacing w:after="160" w:line="259" w:lineRule="auto"/>
        <w:jc w:val="both"/>
        <w:rPr>
          <w:rFonts w:ascii="Calibri" w:eastAsia="Times New Roman" w:hAnsi="Calibri" w:cs="Times New Roman"/>
        </w:rPr>
      </w:pPr>
      <w:r w:rsidRPr="00FC2106">
        <w:rPr>
          <w:rFonts w:ascii="Calibri" w:eastAsia="Times New Roman" w:hAnsi="Calibri" w:cs="Times New Roman"/>
        </w:rPr>
        <w:t>Úprava organizace a průběhu vyučování v souladu s potřebami žáků se speciálními vzdělávacími potřebami (např. poskytuje skupinovou výuku pro nadané žáky, skupiny mohou být tvořeny žáky z různých ročníků, doučování apod.)</w:t>
      </w:r>
    </w:p>
    <w:p w:rsidR="003E004B" w:rsidRPr="00FC2106" w:rsidRDefault="003E004B" w:rsidP="001B23E8">
      <w:pPr>
        <w:pStyle w:val="Odstavecseseznamem"/>
        <w:numPr>
          <w:ilvl w:val="0"/>
          <w:numId w:val="104"/>
        </w:numPr>
        <w:spacing w:after="160" w:line="259" w:lineRule="auto"/>
        <w:jc w:val="both"/>
        <w:rPr>
          <w:rFonts w:ascii="Calibri" w:eastAsia="Times New Roman" w:hAnsi="Calibri" w:cs="Times New Roman"/>
        </w:rPr>
      </w:pPr>
      <w:r w:rsidRPr="00FC2106">
        <w:rPr>
          <w:rFonts w:ascii="Calibri" w:eastAsia="Times New Roman" w:hAnsi="Calibri" w:cs="Times New Roman"/>
        </w:rPr>
        <w:t xml:space="preserve">Zvládnout </w:t>
      </w:r>
      <w:r w:rsidR="00BE6C3F" w:rsidRPr="00FC2106">
        <w:rPr>
          <w:rFonts w:ascii="Calibri" w:eastAsia="Times New Roman" w:hAnsi="Calibri" w:cs="Times New Roman"/>
        </w:rPr>
        <w:t>využívání speciálních</w:t>
      </w:r>
      <w:r w:rsidRPr="00FC2106">
        <w:rPr>
          <w:rFonts w:ascii="Calibri" w:eastAsia="Times New Roman" w:hAnsi="Calibri" w:cs="Times New Roman"/>
        </w:rPr>
        <w:t xml:space="preserve"> učebnic, pomůcek i kompenzačních pomůcek</w:t>
      </w:r>
    </w:p>
    <w:p w:rsidR="003E004B" w:rsidRPr="00FC2106" w:rsidRDefault="003E004B" w:rsidP="00FC2106">
      <w:pPr>
        <w:spacing w:after="160" w:line="259" w:lineRule="auto"/>
        <w:jc w:val="both"/>
        <w:rPr>
          <w:rFonts w:ascii="Calibri" w:eastAsia="Times New Roman" w:hAnsi="Calibri" w:cs="Times New Roman"/>
        </w:rPr>
      </w:pPr>
    </w:p>
    <w:p w:rsidR="003E004B" w:rsidRPr="00FC2106" w:rsidRDefault="003E004B" w:rsidP="00FC2106">
      <w:pPr>
        <w:spacing w:after="160" w:line="259" w:lineRule="auto"/>
        <w:jc w:val="both"/>
        <w:rPr>
          <w:rFonts w:ascii="Calibri" w:eastAsia="Times New Roman" w:hAnsi="Calibri" w:cs="Times New Roman"/>
          <w:b/>
        </w:rPr>
      </w:pPr>
      <w:r w:rsidRPr="00FC2106">
        <w:rPr>
          <w:rFonts w:ascii="Calibri" w:eastAsia="Times New Roman" w:hAnsi="Calibri" w:cs="Times New Roman"/>
          <w:b/>
        </w:rPr>
        <w:t>Opatření pro další oblasti byla zobecněna a systemizována následovně:</w:t>
      </w:r>
    </w:p>
    <w:p w:rsidR="003E004B" w:rsidRPr="00FC2106" w:rsidRDefault="003E004B" w:rsidP="00FC2106">
      <w:pPr>
        <w:spacing w:after="160" w:line="259" w:lineRule="auto"/>
        <w:jc w:val="both"/>
        <w:rPr>
          <w:rFonts w:ascii="Calibri" w:eastAsia="Times New Roman" w:hAnsi="Calibri" w:cs="Times New Roman"/>
          <w:b/>
        </w:rPr>
      </w:pPr>
      <w:r w:rsidRPr="00FC2106">
        <w:rPr>
          <w:rFonts w:ascii="Calibri" w:eastAsia="Times New Roman" w:hAnsi="Calibri" w:cs="Times New Roman"/>
          <w:b/>
        </w:rPr>
        <w:t>Podmínky</w:t>
      </w:r>
    </w:p>
    <w:p w:rsidR="003E004B" w:rsidRPr="00FC2106" w:rsidRDefault="003E004B" w:rsidP="001B23E8">
      <w:pPr>
        <w:pStyle w:val="Odstavecseseznamem"/>
        <w:numPr>
          <w:ilvl w:val="0"/>
          <w:numId w:val="104"/>
        </w:numPr>
        <w:spacing w:after="160" w:line="259" w:lineRule="auto"/>
        <w:jc w:val="both"/>
        <w:rPr>
          <w:rFonts w:ascii="Calibri" w:eastAsia="Times New Roman" w:hAnsi="Calibri" w:cs="Times New Roman"/>
        </w:rPr>
      </w:pPr>
      <w:r w:rsidRPr="00FC2106">
        <w:rPr>
          <w:rFonts w:ascii="Calibri" w:eastAsia="Times New Roman" w:hAnsi="Calibri" w:cs="Times New Roman"/>
        </w:rPr>
        <w:t xml:space="preserve">Pravidelný nákup aktuální beletrie a další literatury, multimédií pro rozvoj </w:t>
      </w:r>
    </w:p>
    <w:p w:rsidR="003E004B" w:rsidRPr="00FC2106" w:rsidRDefault="003E004B" w:rsidP="001B23E8">
      <w:pPr>
        <w:pStyle w:val="Odstavecseseznamem"/>
        <w:numPr>
          <w:ilvl w:val="0"/>
          <w:numId w:val="104"/>
        </w:numPr>
        <w:spacing w:after="160" w:line="259" w:lineRule="auto"/>
        <w:jc w:val="both"/>
      </w:pPr>
      <w:r w:rsidRPr="00FC2106">
        <w:t>Vytvářet technické a materiální zázemí pro rozvoj gramotnosti</w:t>
      </w:r>
    </w:p>
    <w:p w:rsidR="003E004B" w:rsidRPr="00FC2106" w:rsidRDefault="003E004B" w:rsidP="00BE6C3F">
      <w:pPr>
        <w:keepNext/>
        <w:spacing w:after="160" w:line="259" w:lineRule="auto"/>
        <w:jc w:val="both"/>
        <w:rPr>
          <w:rFonts w:ascii="Calibri" w:eastAsia="Times New Roman" w:hAnsi="Calibri" w:cs="Times New Roman"/>
          <w:b/>
        </w:rPr>
      </w:pPr>
      <w:r w:rsidRPr="00FC2106">
        <w:rPr>
          <w:rFonts w:ascii="Calibri" w:eastAsia="Times New Roman" w:hAnsi="Calibri" w:cs="Times New Roman"/>
          <w:b/>
        </w:rPr>
        <w:t>Pedagogičtí pracovníci</w:t>
      </w:r>
    </w:p>
    <w:p w:rsidR="003E004B" w:rsidRPr="00FC2106" w:rsidRDefault="003E004B" w:rsidP="001B23E8">
      <w:pPr>
        <w:pStyle w:val="Odstavecseseznamem"/>
        <w:numPr>
          <w:ilvl w:val="0"/>
          <w:numId w:val="104"/>
        </w:numPr>
        <w:spacing w:after="160" w:line="259" w:lineRule="auto"/>
        <w:jc w:val="both"/>
      </w:pPr>
      <w:r w:rsidRPr="00FC2106">
        <w:t>Rozvoj znalostí učitelů v této oblasti a jejich využití ve výuce</w:t>
      </w:r>
    </w:p>
    <w:p w:rsidR="003E004B" w:rsidRPr="00FC2106" w:rsidRDefault="003E004B" w:rsidP="001B23E8">
      <w:pPr>
        <w:pStyle w:val="Odstavecseseznamem"/>
        <w:numPr>
          <w:ilvl w:val="0"/>
          <w:numId w:val="104"/>
        </w:numPr>
        <w:spacing w:after="160" w:line="259" w:lineRule="auto"/>
        <w:jc w:val="both"/>
      </w:pPr>
      <w:r w:rsidRPr="00FC2106">
        <w:lastRenderedPageBreak/>
        <w:t>Využívání poznatků v praxi</w:t>
      </w:r>
    </w:p>
    <w:p w:rsidR="003E004B" w:rsidRPr="00FC2106" w:rsidRDefault="003E004B" w:rsidP="001B23E8">
      <w:pPr>
        <w:pStyle w:val="Odstavecseseznamem"/>
        <w:numPr>
          <w:ilvl w:val="0"/>
          <w:numId w:val="104"/>
        </w:numPr>
        <w:spacing w:after="160" w:line="259" w:lineRule="auto"/>
        <w:jc w:val="both"/>
        <w:rPr>
          <w:rFonts w:ascii="Calibri" w:eastAsia="Times New Roman" w:hAnsi="Calibri" w:cs="Times New Roman"/>
        </w:rPr>
      </w:pPr>
      <w:r w:rsidRPr="00FC2106">
        <w:rPr>
          <w:rFonts w:ascii="Calibri" w:eastAsia="Times New Roman" w:hAnsi="Calibri" w:cs="Times New Roman"/>
        </w:rPr>
        <w:t xml:space="preserve">Rozvíjení znalostí </w:t>
      </w:r>
      <w:r w:rsidR="00BE6C3F" w:rsidRPr="00FC2106">
        <w:rPr>
          <w:rFonts w:ascii="Calibri" w:eastAsia="Times New Roman" w:hAnsi="Calibri" w:cs="Times New Roman"/>
        </w:rPr>
        <w:t>učitelů a jejich</w:t>
      </w:r>
      <w:r w:rsidRPr="00FC2106">
        <w:rPr>
          <w:rFonts w:ascii="Calibri" w:eastAsia="Times New Roman" w:hAnsi="Calibri" w:cs="Times New Roman"/>
        </w:rPr>
        <w:t xml:space="preserve">  využívání ve výuce (kurzy dalšího vzdělávání, studium literatury aj.)</w:t>
      </w:r>
    </w:p>
    <w:p w:rsidR="003E004B" w:rsidRPr="00FC2106" w:rsidRDefault="003E004B" w:rsidP="00FC2106">
      <w:pPr>
        <w:keepNext/>
        <w:keepLines/>
        <w:spacing w:after="160" w:line="259" w:lineRule="auto"/>
        <w:jc w:val="both"/>
        <w:rPr>
          <w:rFonts w:ascii="Calibri" w:eastAsia="Times New Roman" w:hAnsi="Calibri" w:cs="Times New Roman"/>
          <w:b/>
        </w:rPr>
      </w:pPr>
      <w:r w:rsidRPr="00FC2106">
        <w:rPr>
          <w:rFonts w:ascii="Calibri" w:eastAsia="Times New Roman" w:hAnsi="Calibri" w:cs="Times New Roman"/>
          <w:b/>
        </w:rPr>
        <w:t>Podpora výuky</w:t>
      </w:r>
    </w:p>
    <w:p w:rsidR="003E004B" w:rsidRPr="00FC2106" w:rsidRDefault="003E004B" w:rsidP="001B23E8">
      <w:pPr>
        <w:pStyle w:val="Odstavecseseznamem"/>
        <w:keepNext/>
        <w:keepLines/>
        <w:numPr>
          <w:ilvl w:val="0"/>
          <w:numId w:val="104"/>
        </w:numPr>
        <w:spacing w:after="160" w:line="259" w:lineRule="auto"/>
        <w:jc w:val="both"/>
      </w:pPr>
      <w:r w:rsidRPr="00FC2106">
        <w:t xml:space="preserve">Stanovení cílů rozvoje </w:t>
      </w:r>
      <w:r w:rsidR="00BE6C3F" w:rsidRPr="00FC2106">
        <w:t>gramotnosti v rámci</w:t>
      </w:r>
      <w:r w:rsidRPr="00FC2106">
        <w:t xml:space="preserve"> ŠVP</w:t>
      </w:r>
    </w:p>
    <w:p w:rsidR="003E004B" w:rsidRPr="00FC2106" w:rsidRDefault="003E004B" w:rsidP="001B23E8">
      <w:pPr>
        <w:pStyle w:val="Odstavecseseznamem"/>
        <w:numPr>
          <w:ilvl w:val="0"/>
          <w:numId w:val="104"/>
        </w:numPr>
        <w:spacing w:after="160" w:line="259" w:lineRule="auto"/>
        <w:jc w:val="both"/>
      </w:pPr>
      <w:r w:rsidRPr="00FC2106">
        <w:t>Podpora žáků s mimořádným zájmem o daný obor, podpora druhu myšlení, které obor vyžaduje</w:t>
      </w:r>
    </w:p>
    <w:p w:rsidR="003E004B" w:rsidRPr="00FC2106" w:rsidRDefault="003E004B" w:rsidP="001B23E8">
      <w:pPr>
        <w:pStyle w:val="Odstavecseseznamem"/>
        <w:numPr>
          <w:ilvl w:val="0"/>
          <w:numId w:val="104"/>
        </w:numPr>
        <w:spacing w:after="160" w:line="259" w:lineRule="auto"/>
        <w:jc w:val="both"/>
      </w:pPr>
      <w:r w:rsidRPr="00FC2106">
        <w:t>Mimovýukové akce na podporu příslušné gramotnosti a zvýšení motivace</w:t>
      </w:r>
    </w:p>
    <w:p w:rsidR="003E004B" w:rsidRPr="00FC2106" w:rsidRDefault="003E004B" w:rsidP="001B23E8">
      <w:pPr>
        <w:pStyle w:val="Odstavecseseznamem"/>
        <w:numPr>
          <w:ilvl w:val="0"/>
          <w:numId w:val="104"/>
        </w:numPr>
        <w:spacing w:after="160" w:line="259" w:lineRule="auto"/>
        <w:jc w:val="both"/>
      </w:pPr>
      <w:r w:rsidRPr="00FC2106">
        <w:t>Využívání interaktivních médií, informačních a komunikačních technologií</w:t>
      </w:r>
    </w:p>
    <w:p w:rsidR="003E004B" w:rsidRPr="00FC2106" w:rsidRDefault="003E004B" w:rsidP="001B23E8">
      <w:pPr>
        <w:pStyle w:val="Odstavecseseznamem"/>
        <w:numPr>
          <w:ilvl w:val="0"/>
          <w:numId w:val="104"/>
        </w:numPr>
        <w:spacing w:after="160" w:line="259" w:lineRule="auto"/>
        <w:jc w:val="both"/>
      </w:pPr>
      <w:r w:rsidRPr="00FC2106">
        <w:rPr>
          <w:rFonts w:ascii="Calibri" w:eastAsia="Times New Roman" w:hAnsi="Calibri" w:cs="Times New Roman"/>
        </w:rPr>
        <w:t>Škola systematicky učí prvkům iniciativy a kreativity, prostředí i přístup pedagogů podporuje fantazii a iniciativu dětí</w:t>
      </w:r>
    </w:p>
    <w:p w:rsidR="003E004B" w:rsidRPr="00FC2106" w:rsidRDefault="003E004B" w:rsidP="001B23E8">
      <w:pPr>
        <w:pStyle w:val="Odstavecseseznamem"/>
        <w:numPr>
          <w:ilvl w:val="0"/>
          <w:numId w:val="104"/>
        </w:numPr>
        <w:spacing w:after="160" w:line="259" w:lineRule="auto"/>
        <w:jc w:val="both"/>
      </w:pPr>
      <w:r w:rsidRPr="00FC2106">
        <w:rPr>
          <w:rFonts w:ascii="Calibri" w:eastAsia="Times New Roman" w:hAnsi="Calibri" w:cs="Times New Roman"/>
        </w:rPr>
        <w:t xml:space="preserve">Učit žáky myslet kriticky, vnímat problémy ve svém okolí a nacházet inovativní řešení, nést rizika i plánovat a řídit projekty s cílem dosáhnout určitých cílů (např. projektové dny; při výuce jsou zařazeny úlohy s vícevariantním i neexistujícím řešením atp.) </w:t>
      </w:r>
    </w:p>
    <w:p w:rsidR="003E004B" w:rsidRPr="00FC2106" w:rsidRDefault="003E004B" w:rsidP="001B23E8">
      <w:pPr>
        <w:pStyle w:val="Odstavecseseznamem"/>
        <w:numPr>
          <w:ilvl w:val="0"/>
          <w:numId w:val="104"/>
        </w:numPr>
        <w:spacing w:after="160" w:line="259" w:lineRule="auto"/>
        <w:ind w:left="709" w:hanging="349"/>
        <w:jc w:val="both"/>
      </w:pPr>
      <w:r w:rsidRPr="00FC2106">
        <w:rPr>
          <w:rFonts w:ascii="Calibri" w:eastAsia="Times New Roman" w:hAnsi="Calibri" w:cs="Times New Roman"/>
        </w:rPr>
        <w:t>Jako součást výuky využívat laboratorní cvičení, pokusy, různé projekty apod. podporující praktickou stránku polytechnického vzdělávání a rozvíjející manuální zručnost žáků</w:t>
      </w:r>
    </w:p>
    <w:p w:rsidR="003E004B" w:rsidRPr="00FC2106" w:rsidRDefault="003E004B" w:rsidP="001B23E8">
      <w:pPr>
        <w:pStyle w:val="Odstavecseseznamem"/>
        <w:numPr>
          <w:ilvl w:val="0"/>
          <w:numId w:val="117"/>
        </w:numPr>
        <w:spacing w:after="160" w:line="259" w:lineRule="auto"/>
        <w:ind w:left="709" w:hanging="349"/>
        <w:jc w:val="both"/>
      </w:pPr>
      <w:r w:rsidRPr="00FC2106">
        <w:t>Využití informačních a komunikačních technologií pro rozvoj polytechnického vzdělávání</w:t>
      </w:r>
    </w:p>
    <w:p w:rsidR="003E004B" w:rsidRPr="00FC2106" w:rsidRDefault="003E004B" w:rsidP="001B23E8">
      <w:pPr>
        <w:pStyle w:val="Odstavecseseznamem"/>
        <w:numPr>
          <w:ilvl w:val="0"/>
          <w:numId w:val="123"/>
        </w:numPr>
        <w:spacing w:after="160" w:line="259" w:lineRule="auto"/>
        <w:ind w:left="709" w:hanging="349"/>
        <w:jc w:val="both"/>
        <w:rPr>
          <w:rFonts w:ascii="Calibri" w:eastAsia="Times New Roman" w:hAnsi="Calibri" w:cs="Times New Roman"/>
        </w:rPr>
      </w:pPr>
      <w:r w:rsidRPr="00FC2106">
        <w:rPr>
          <w:rFonts w:ascii="Calibri" w:eastAsia="Times New Roman" w:hAnsi="Calibri" w:cs="Times New Roman"/>
        </w:rPr>
        <w:t>Budování povědomí povědomí o etických hodnotách, formálně i neformálně jednoznačně nastavená a sdílená spravedlivá pravidla společenského chování a komunikace, která se dodržují</w:t>
      </w:r>
    </w:p>
    <w:p w:rsidR="003E004B" w:rsidRPr="00FC2106" w:rsidRDefault="003E004B" w:rsidP="001B23E8">
      <w:pPr>
        <w:pStyle w:val="Odstavecseseznamem"/>
        <w:numPr>
          <w:ilvl w:val="0"/>
          <w:numId w:val="122"/>
        </w:numPr>
        <w:spacing w:after="160" w:line="259" w:lineRule="auto"/>
        <w:ind w:left="709" w:hanging="349"/>
        <w:jc w:val="both"/>
        <w:rPr>
          <w:rFonts w:ascii="Calibri" w:eastAsia="Times New Roman" w:hAnsi="Calibri" w:cs="Times New Roman"/>
        </w:rPr>
      </w:pPr>
      <w:r w:rsidRPr="00FC2106">
        <w:rPr>
          <w:rFonts w:ascii="Calibri" w:eastAsia="Times New Roman" w:hAnsi="Calibri" w:cs="Times New Roman"/>
        </w:rPr>
        <w:t>Vedení žáků ke konstruktivním debatám</w:t>
      </w:r>
    </w:p>
    <w:p w:rsidR="003E004B" w:rsidRPr="00FC2106" w:rsidRDefault="003E004B" w:rsidP="001B23E8">
      <w:pPr>
        <w:pStyle w:val="Odstavecseseznamem"/>
        <w:numPr>
          <w:ilvl w:val="0"/>
          <w:numId w:val="122"/>
        </w:numPr>
        <w:spacing w:after="160" w:line="259" w:lineRule="auto"/>
        <w:ind w:left="709" w:hanging="349"/>
        <w:jc w:val="both"/>
        <w:rPr>
          <w:rFonts w:ascii="Calibri" w:eastAsia="Times New Roman" w:hAnsi="Calibri" w:cs="Times New Roman"/>
        </w:rPr>
      </w:pPr>
      <w:r w:rsidRPr="00FC2106">
        <w:rPr>
          <w:rFonts w:ascii="Calibri" w:eastAsia="Times New Roman" w:hAnsi="Calibri" w:cs="Times New Roman"/>
        </w:rPr>
        <w:t>Rozvíjení schopnosti říct si o pomoc a ochotu nabídnout a poskytnout pomoc</w:t>
      </w:r>
    </w:p>
    <w:p w:rsidR="003E004B" w:rsidRPr="00FC2106" w:rsidRDefault="003E004B" w:rsidP="001B23E8">
      <w:pPr>
        <w:pStyle w:val="Odstavecseseznamem"/>
        <w:numPr>
          <w:ilvl w:val="0"/>
          <w:numId w:val="122"/>
        </w:numPr>
        <w:spacing w:after="160" w:line="259" w:lineRule="auto"/>
        <w:ind w:left="709" w:hanging="349"/>
        <w:jc w:val="both"/>
        <w:rPr>
          <w:rFonts w:ascii="Calibri" w:eastAsia="Times New Roman" w:hAnsi="Calibri" w:cs="Times New Roman"/>
        </w:rPr>
      </w:pPr>
      <w:r w:rsidRPr="00FC2106">
        <w:rPr>
          <w:rFonts w:ascii="Calibri" w:eastAsia="Times New Roman" w:hAnsi="Calibri" w:cs="Times New Roman"/>
        </w:rPr>
        <w:t>Přípravu žáků na aktivní zapojení do života v demokratické společnosti, rozvíjení občanských kompetencí (např. formou žákovské samosprávy apod</w:t>
      </w:r>
    </w:p>
    <w:p w:rsidR="003E004B" w:rsidRPr="00FC2106" w:rsidRDefault="00FC2106" w:rsidP="001B23E8">
      <w:pPr>
        <w:pStyle w:val="Odstavecseseznamem"/>
        <w:numPr>
          <w:ilvl w:val="0"/>
          <w:numId w:val="122"/>
        </w:numPr>
        <w:spacing w:after="160" w:line="259" w:lineRule="auto"/>
        <w:ind w:left="709" w:hanging="349"/>
        <w:jc w:val="both"/>
        <w:rPr>
          <w:rFonts w:ascii="Calibri" w:eastAsia="Times New Roman" w:hAnsi="Calibri" w:cs="Times New Roman"/>
        </w:rPr>
      </w:pPr>
      <w:r>
        <w:rPr>
          <w:rFonts w:ascii="Calibri" w:eastAsia="Times New Roman" w:hAnsi="Calibri" w:cs="Times New Roman"/>
        </w:rPr>
        <w:t>Systematického rozvoje</w:t>
      </w:r>
      <w:r w:rsidR="003E004B" w:rsidRPr="00FC2106">
        <w:rPr>
          <w:rFonts w:ascii="Calibri" w:eastAsia="Times New Roman" w:hAnsi="Calibri" w:cs="Times New Roman"/>
        </w:rPr>
        <w:t xml:space="preserve"> povědomí o internetové bezpečnosti a  kritického pohledu na internetový obsah k rozvoji znalostí a dovedností žáků</w:t>
      </w:r>
    </w:p>
    <w:p w:rsidR="003E004B" w:rsidRPr="00FC2106" w:rsidRDefault="003E004B" w:rsidP="001B23E8">
      <w:pPr>
        <w:pStyle w:val="Odstavecseseznamem"/>
        <w:numPr>
          <w:ilvl w:val="0"/>
          <w:numId w:val="122"/>
        </w:numPr>
        <w:spacing w:after="160" w:line="259" w:lineRule="auto"/>
        <w:ind w:left="709" w:hanging="349"/>
        <w:jc w:val="both"/>
      </w:pPr>
      <w:r w:rsidRPr="00FC2106">
        <w:t xml:space="preserve">Rozvoj </w:t>
      </w:r>
      <w:r w:rsidRPr="00FC2106">
        <w:rPr>
          <w:rFonts w:ascii="Calibri" w:eastAsia="Times New Roman" w:hAnsi="Calibri" w:cs="Times New Roman"/>
        </w:rPr>
        <w:t>chápání</w:t>
      </w:r>
      <w:r w:rsidRPr="00FC2106">
        <w:t xml:space="preserve"> života v jiných kulturách</w:t>
      </w:r>
    </w:p>
    <w:p w:rsidR="003E004B" w:rsidRPr="00FC2106" w:rsidRDefault="003E004B" w:rsidP="00FC2106">
      <w:pPr>
        <w:spacing w:after="160" w:line="259" w:lineRule="auto"/>
        <w:jc w:val="both"/>
        <w:rPr>
          <w:b/>
        </w:rPr>
      </w:pPr>
      <w:r w:rsidRPr="00FC2106">
        <w:rPr>
          <w:b/>
        </w:rPr>
        <w:t>Okolí</w:t>
      </w:r>
    </w:p>
    <w:p w:rsidR="003E004B" w:rsidRPr="00FC2106" w:rsidRDefault="003E004B" w:rsidP="00BE6C3F">
      <w:pPr>
        <w:pStyle w:val="Odstavecseseznamem"/>
        <w:numPr>
          <w:ilvl w:val="0"/>
          <w:numId w:val="103"/>
        </w:numPr>
        <w:spacing w:after="160" w:line="259" w:lineRule="auto"/>
        <w:ind w:left="709"/>
        <w:jc w:val="both"/>
      </w:pPr>
      <w:r w:rsidRPr="00FC2106">
        <w:t>Sdílení příkladů dobré praxe s učiteli i z jiných škol</w:t>
      </w:r>
    </w:p>
    <w:p w:rsidR="003E004B" w:rsidRPr="00FC2106" w:rsidRDefault="003E004B" w:rsidP="00BE6C3F">
      <w:pPr>
        <w:pStyle w:val="Odstavecseseznamem"/>
        <w:numPr>
          <w:ilvl w:val="0"/>
          <w:numId w:val="103"/>
        </w:numPr>
        <w:spacing w:after="160" w:line="259" w:lineRule="auto"/>
        <w:ind w:left="709"/>
        <w:jc w:val="both"/>
      </w:pPr>
      <w:r w:rsidRPr="00FC2106">
        <w:t xml:space="preserve">Pravidelné nákupy aktuálních učebnic, cizojazyčné literatury, multimédií </w:t>
      </w:r>
    </w:p>
    <w:p w:rsidR="003E004B" w:rsidRPr="00FC2106" w:rsidRDefault="003E004B" w:rsidP="00BE6C3F">
      <w:pPr>
        <w:pStyle w:val="Odstavecseseznamem"/>
        <w:numPr>
          <w:ilvl w:val="0"/>
          <w:numId w:val="103"/>
        </w:numPr>
        <w:spacing w:after="160" w:line="259" w:lineRule="auto"/>
        <w:ind w:left="709"/>
        <w:jc w:val="both"/>
        <w:rPr>
          <w:rFonts w:ascii="Calibri" w:eastAsia="Times New Roman" w:hAnsi="Calibri" w:cs="Times New Roman"/>
        </w:rPr>
      </w:pPr>
      <w:r w:rsidRPr="00FC2106">
        <w:rPr>
          <w:rFonts w:ascii="Calibri" w:eastAsia="Times New Roman" w:hAnsi="Calibri" w:cs="Times New Roman"/>
        </w:rPr>
        <w:t>Učitelé využívají poznatků v praxi a sdílejí dobrou praxi v oblasti rozvoje iniciativy a kreativity mezi sebou i s učiteli z jiných škol</w:t>
      </w:r>
    </w:p>
    <w:p w:rsidR="003E004B" w:rsidRPr="00FC2106" w:rsidRDefault="003E004B" w:rsidP="00BE6C3F">
      <w:pPr>
        <w:pStyle w:val="Odstavecseseznamem"/>
        <w:numPr>
          <w:ilvl w:val="0"/>
          <w:numId w:val="103"/>
        </w:numPr>
        <w:spacing w:after="160" w:line="259" w:lineRule="auto"/>
        <w:ind w:left="709"/>
        <w:jc w:val="both"/>
      </w:pPr>
      <w:r w:rsidRPr="00FC2106">
        <w:t>Spolupráce s rodiči</w:t>
      </w:r>
    </w:p>
    <w:p w:rsidR="003E004B" w:rsidRPr="00FC2106" w:rsidRDefault="003E004B" w:rsidP="00BE6C3F">
      <w:pPr>
        <w:pStyle w:val="Odstavecseseznamem"/>
        <w:numPr>
          <w:ilvl w:val="0"/>
          <w:numId w:val="103"/>
        </w:numPr>
        <w:spacing w:after="160" w:line="259" w:lineRule="auto"/>
        <w:ind w:left="709"/>
        <w:jc w:val="both"/>
      </w:pPr>
      <w:r w:rsidRPr="00FC2106">
        <w:t>Jazykově podnětné prostředí</w:t>
      </w:r>
    </w:p>
    <w:p w:rsidR="003E004B" w:rsidRPr="00152EB3" w:rsidRDefault="003E004B" w:rsidP="00FC2106">
      <w:pPr>
        <w:spacing w:after="160" w:line="259" w:lineRule="auto"/>
        <w:jc w:val="both"/>
        <w:rPr>
          <w:rFonts w:ascii="Calibri" w:eastAsia="Times New Roman" w:hAnsi="Calibri" w:cs="Times New Roman"/>
          <w:b/>
          <w:bCs/>
        </w:rPr>
      </w:pPr>
      <w:r w:rsidRPr="00152EB3">
        <w:rPr>
          <w:rFonts w:ascii="Calibri" w:eastAsia="Times New Roman" w:hAnsi="Calibri" w:cs="Times New Roman"/>
          <w:b/>
          <w:bCs/>
        </w:rPr>
        <w:t xml:space="preserve">Nejvíce opatření ke zlepšení spadá do oblastí výuky. </w:t>
      </w:r>
    </w:p>
    <w:p w:rsidR="00BE6C3F" w:rsidRDefault="00BE6C3F" w:rsidP="00FC2106">
      <w:pPr>
        <w:spacing w:after="160" w:line="259" w:lineRule="auto"/>
        <w:jc w:val="both"/>
        <w:rPr>
          <w:rFonts w:ascii="Calibri" w:eastAsia="Times New Roman" w:hAnsi="Calibri" w:cs="Times New Roman"/>
        </w:rPr>
      </w:pPr>
    </w:p>
    <w:p w:rsidR="003E004B" w:rsidRPr="00FC2106" w:rsidRDefault="003E004B" w:rsidP="00FC2106">
      <w:pPr>
        <w:spacing w:after="160" w:line="259" w:lineRule="auto"/>
        <w:jc w:val="both"/>
        <w:rPr>
          <w:rFonts w:ascii="Calibri" w:eastAsia="Times New Roman" w:hAnsi="Calibri" w:cs="Times New Roman"/>
        </w:rPr>
      </w:pPr>
      <w:r w:rsidRPr="00FC2106">
        <w:rPr>
          <w:rFonts w:ascii="Calibri" w:eastAsia="Times New Roman" w:hAnsi="Calibri" w:cs="Times New Roman"/>
        </w:rPr>
        <w:t>V další části analýzy výstupů z dotazníků MŠMT jsou podrobně rozebrány údaje o investicích.</w:t>
      </w:r>
    </w:p>
    <w:p w:rsidR="003E004B" w:rsidRPr="00FC2106" w:rsidRDefault="003E004B" w:rsidP="00BE6C3F">
      <w:pPr>
        <w:spacing w:after="160" w:line="259" w:lineRule="auto"/>
        <w:jc w:val="both"/>
      </w:pPr>
    </w:p>
    <w:p w:rsidR="001E6209" w:rsidRDefault="003E004B" w:rsidP="00FC2106">
      <w:pPr>
        <w:pStyle w:val="Nadpis3"/>
        <w:rPr>
          <w:rFonts w:eastAsia="Times New Roman"/>
        </w:rPr>
      </w:pPr>
      <w:bookmarkStart w:id="318" w:name="_Toc472279514"/>
      <w:r>
        <w:rPr>
          <w:rFonts w:eastAsia="Times New Roman"/>
        </w:rPr>
        <w:t>Vy</w:t>
      </w:r>
      <w:r w:rsidRPr="003E004B">
        <w:rPr>
          <w:rFonts w:eastAsia="Times New Roman"/>
        </w:rPr>
        <w:t xml:space="preserve">hodnocení výstupu dotazníku MŠMT </w:t>
      </w:r>
      <w:r>
        <w:rPr>
          <w:rFonts w:eastAsia="Times New Roman"/>
        </w:rPr>
        <w:t>–</w:t>
      </w:r>
      <w:r w:rsidRPr="003E004B">
        <w:rPr>
          <w:rFonts w:eastAsia="Times New Roman"/>
        </w:rPr>
        <w:t xml:space="preserve"> investice</w:t>
      </w:r>
      <w:bookmarkEnd w:id="318"/>
    </w:p>
    <w:p w:rsidR="001E6209" w:rsidRPr="00A92246" w:rsidRDefault="003E004B" w:rsidP="00FC2106">
      <w:pPr>
        <w:keepNext/>
        <w:keepLines/>
      </w:pPr>
      <w:r w:rsidRPr="003E004B">
        <w:rPr>
          <w:rFonts w:ascii="Calibri" w:eastAsia="Times New Roman" w:hAnsi="Calibri" w:cs="Times New Roman"/>
          <w:bCs/>
          <w:color w:val="000000"/>
        </w:rPr>
        <w:t>Nejprve jsou rozebrány investice do MŠ, pak investice do ZŠ.</w:t>
      </w:r>
    </w:p>
    <w:p w:rsidR="001E6209" w:rsidRPr="00A92246" w:rsidRDefault="001E6209" w:rsidP="001E6209"/>
    <w:p w:rsidR="00602FF6" w:rsidRDefault="00602FF6" w:rsidP="00602FF6">
      <w:pPr>
        <w:pStyle w:val="Odstavecseseznamem"/>
        <w:spacing w:after="360"/>
        <w:ind w:left="0"/>
        <w:jc w:val="both"/>
        <w:rPr>
          <w:rFonts w:cstheme="minorHAnsi"/>
        </w:rPr>
        <w:sectPr w:rsidR="00602FF6" w:rsidSect="00986DF8">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417" w:left="1417" w:header="708" w:footer="708" w:gutter="0"/>
          <w:pgNumType w:start="0"/>
          <w:cols w:space="708"/>
          <w:titlePg/>
          <w:docGrid w:linePitch="360"/>
        </w:sectPr>
      </w:pPr>
    </w:p>
    <w:p w:rsidR="00FC2106" w:rsidRPr="00456421" w:rsidRDefault="00456421" w:rsidP="00456421">
      <w:pPr>
        <w:pStyle w:val="Titulek"/>
        <w:keepNext/>
        <w:jc w:val="both"/>
      </w:pPr>
      <w:bookmarkStart w:id="319" w:name="_Toc472274150"/>
      <w:r w:rsidRPr="00456421">
        <w:lastRenderedPageBreak/>
        <w:t xml:space="preserve">Tabulka </w:t>
      </w:r>
      <w:r w:rsidR="005526AA">
        <w:fldChar w:fldCharType="begin"/>
      </w:r>
      <w:r w:rsidR="005526AA">
        <w:instrText xml:space="preserve"> SEQ Tabulka \* ARABIC </w:instrText>
      </w:r>
      <w:r w:rsidR="005526AA">
        <w:fldChar w:fldCharType="separate"/>
      </w:r>
      <w:r w:rsidR="006B7C7B">
        <w:rPr>
          <w:noProof/>
        </w:rPr>
        <w:t>30</w:t>
      </w:r>
      <w:r w:rsidR="005526AA">
        <w:rPr>
          <w:noProof/>
        </w:rPr>
        <w:fldChar w:fldCharType="end"/>
      </w:r>
      <w:r w:rsidRPr="00456421">
        <w:t xml:space="preserve"> </w:t>
      </w:r>
      <w:r w:rsidR="00FC2106" w:rsidRPr="00456421">
        <w:rPr>
          <w:rFonts w:ascii="Calibri" w:eastAsia="Times New Roman" w:hAnsi="Calibri" w:cs="Times New Roman"/>
          <w:bCs w:val="0"/>
          <w:color w:val="000000"/>
        </w:rPr>
        <w:t>Vyhodnocení výstupu dotazníku MŠMT - mateřské školy - investice</w:t>
      </w:r>
      <w:bookmarkEnd w:id="319"/>
    </w:p>
    <w:tbl>
      <w:tblPr>
        <w:tblW w:w="15704" w:type="dxa"/>
        <w:tblInd w:w="-781" w:type="dxa"/>
        <w:tblLayout w:type="fixed"/>
        <w:tblCellMar>
          <w:left w:w="70" w:type="dxa"/>
          <w:right w:w="70" w:type="dxa"/>
        </w:tblCellMar>
        <w:tblLook w:val="04A0" w:firstRow="1" w:lastRow="0" w:firstColumn="1" w:lastColumn="0" w:noHBand="0" w:noVBand="1"/>
      </w:tblPr>
      <w:tblGrid>
        <w:gridCol w:w="3261"/>
        <w:gridCol w:w="1275"/>
        <w:gridCol w:w="1134"/>
        <w:gridCol w:w="1134"/>
        <w:gridCol w:w="1134"/>
        <w:gridCol w:w="1134"/>
        <w:gridCol w:w="1172"/>
        <w:gridCol w:w="1096"/>
        <w:gridCol w:w="1165"/>
        <w:gridCol w:w="1103"/>
        <w:gridCol w:w="1134"/>
        <w:gridCol w:w="962"/>
      </w:tblGrid>
      <w:tr w:rsidR="00602FF6" w:rsidRPr="00643E75" w:rsidTr="00643E75">
        <w:trPr>
          <w:cantSplit/>
          <w:trHeight w:val="20"/>
          <w:tblHeader/>
        </w:trPr>
        <w:tc>
          <w:tcPr>
            <w:tcW w:w="3261" w:type="dxa"/>
            <w:tcBorders>
              <w:top w:val="single" w:sz="4" w:space="0" w:color="auto"/>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 </w:t>
            </w:r>
          </w:p>
        </w:tc>
        <w:tc>
          <w:tcPr>
            <w:tcW w:w="4677" w:type="dxa"/>
            <w:gridSpan w:val="4"/>
            <w:tcBorders>
              <w:top w:val="single" w:sz="4" w:space="0" w:color="auto"/>
              <w:left w:val="nil"/>
              <w:bottom w:val="single" w:sz="4"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Stavební investice</w:t>
            </w:r>
          </w:p>
        </w:tc>
        <w:tc>
          <w:tcPr>
            <w:tcW w:w="4567" w:type="dxa"/>
            <w:gridSpan w:val="4"/>
            <w:tcBorders>
              <w:top w:val="single" w:sz="4" w:space="0" w:color="auto"/>
              <w:left w:val="nil"/>
              <w:bottom w:val="single" w:sz="4"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Vybavení</w:t>
            </w:r>
          </w:p>
        </w:tc>
        <w:tc>
          <w:tcPr>
            <w:tcW w:w="3199" w:type="dxa"/>
            <w:gridSpan w:val="3"/>
            <w:tcBorders>
              <w:top w:val="single" w:sz="4" w:space="0" w:color="auto"/>
              <w:left w:val="nil"/>
              <w:bottom w:val="single" w:sz="4" w:space="0" w:color="auto"/>
              <w:right w:val="single" w:sz="4" w:space="0" w:color="000000"/>
            </w:tcBorders>
            <w:shd w:val="clear" w:color="000000" w:fill="D8D8D8"/>
            <w:noWrap/>
            <w:vAlign w:val="bottom"/>
            <w:hideMark/>
          </w:tcPr>
          <w:p w:rsidR="00602FF6" w:rsidRPr="00643E75" w:rsidRDefault="00602FF6"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Vyhodnocení</w:t>
            </w:r>
          </w:p>
        </w:tc>
      </w:tr>
      <w:tr w:rsidR="00602FF6" w:rsidRPr="00643E75" w:rsidTr="00643E75">
        <w:trPr>
          <w:cantSplit/>
          <w:trHeight w:val="20"/>
          <w:tblHeader/>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color w:val="000000"/>
                <w:sz w:val="21"/>
                <w:szCs w:val="21"/>
              </w:rPr>
            </w:pPr>
            <w:r w:rsidRPr="00643E75">
              <w:rPr>
                <w:rFonts w:eastAsia="Times New Roman" w:cstheme="minorHAnsi"/>
                <w:color w:val="000000"/>
                <w:sz w:val="21"/>
                <w:szCs w:val="21"/>
              </w:rPr>
              <w:t> </w:t>
            </w:r>
          </w:p>
        </w:tc>
        <w:tc>
          <w:tcPr>
            <w:tcW w:w="1275" w:type="dxa"/>
            <w:tcBorders>
              <w:top w:val="nil"/>
              <w:left w:val="nil"/>
              <w:bottom w:val="single" w:sz="4" w:space="0" w:color="auto"/>
              <w:right w:val="single" w:sz="4" w:space="0" w:color="auto"/>
            </w:tcBorders>
            <w:shd w:val="clear" w:color="000000" w:fill="D8D8D8"/>
            <w:vAlign w:val="center"/>
            <w:hideMark/>
          </w:tcPr>
          <w:p w:rsidR="00602FF6" w:rsidRPr="00643E75" w:rsidRDefault="00602FF6" w:rsidP="00643E75">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Investice z EU</w:t>
            </w:r>
            <w:r w:rsidRPr="00643E75">
              <w:rPr>
                <w:rFonts w:eastAsia="Times New Roman" w:cstheme="minorHAnsi"/>
                <w:b/>
                <w:bCs/>
                <w:color w:val="000000"/>
                <w:sz w:val="21"/>
                <w:szCs w:val="21"/>
              </w:rPr>
              <w:br/>
              <w:t>v letech 2010–2015</w:t>
            </w:r>
          </w:p>
        </w:tc>
        <w:tc>
          <w:tcPr>
            <w:tcW w:w="1134" w:type="dxa"/>
            <w:tcBorders>
              <w:top w:val="nil"/>
              <w:left w:val="nil"/>
              <w:bottom w:val="single" w:sz="4" w:space="0" w:color="auto"/>
              <w:right w:val="single" w:sz="4" w:space="0" w:color="auto"/>
            </w:tcBorders>
            <w:shd w:val="clear" w:color="000000" w:fill="D8D8D8"/>
            <w:vAlign w:val="center"/>
            <w:hideMark/>
          </w:tcPr>
          <w:p w:rsidR="00602FF6" w:rsidRPr="00643E75" w:rsidRDefault="00602FF6" w:rsidP="00643E75">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Plán stavět</w:t>
            </w:r>
            <w:r w:rsidRPr="00643E75">
              <w:rPr>
                <w:rFonts w:eastAsia="Times New Roman" w:cstheme="minorHAnsi"/>
                <w:b/>
                <w:bCs/>
                <w:color w:val="000000"/>
                <w:sz w:val="21"/>
                <w:szCs w:val="21"/>
              </w:rPr>
              <w:br/>
              <w:t>v letech 2016–2018</w:t>
            </w:r>
          </w:p>
        </w:tc>
        <w:tc>
          <w:tcPr>
            <w:tcW w:w="1134" w:type="dxa"/>
            <w:tcBorders>
              <w:top w:val="nil"/>
              <w:left w:val="nil"/>
              <w:bottom w:val="single" w:sz="4" w:space="0" w:color="auto"/>
              <w:right w:val="single" w:sz="4" w:space="0" w:color="auto"/>
            </w:tcBorders>
            <w:shd w:val="clear" w:color="000000" w:fill="D8D8D8"/>
            <w:vAlign w:val="center"/>
            <w:hideMark/>
          </w:tcPr>
          <w:p w:rsidR="00602FF6" w:rsidRPr="00643E75" w:rsidRDefault="00602FF6" w:rsidP="00643E75">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Plán stavět</w:t>
            </w:r>
            <w:r w:rsidRPr="00643E75">
              <w:rPr>
                <w:rFonts w:eastAsia="Times New Roman" w:cstheme="minorHAnsi"/>
                <w:b/>
                <w:bCs/>
                <w:color w:val="000000"/>
                <w:sz w:val="21"/>
                <w:szCs w:val="21"/>
              </w:rPr>
              <w:br/>
              <w:t>v letech 2019–2020</w:t>
            </w:r>
          </w:p>
        </w:tc>
        <w:tc>
          <w:tcPr>
            <w:tcW w:w="1134" w:type="dxa"/>
            <w:tcBorders>
              <w:top w:val="nil"/>
              <w:left w:val="nil"/>
              <w:bottom w:val="single" w:sz="4" w:space="0" w:color="auto"/>
              <w:right w:val="single" w:sz="4" w:space="0" w:color="auto"/>
            </w:tcBorders>
            <w:shd w:val="clear" w:color="000000" w:fill="D8D8D8"/>
            <w:vAlign w:val="center"/>
            <w:hideMark/>
          </w:tcPr>
          <w:p w:rsidR="00602FF6" w:rsidRPr="00643E75" w:rsidRDefault="00602FF6" w:rsidP="00643E75">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Plán se bude týkat bezbariérovosti</w:t>
            </w:r>
          </w:p>
        </w:tc>
        <w:tc>
          <w:tcPr>
            <w:tcW w:w="1134" w:type="dxa"/>
            <w:tcBorders>
              <w:top w:val="nil"/>
              <w:left w:val="nil"/>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Investice z EU</w:t>
            </w:r>
            <w:r w:rsidRPr="00643E75">
              <w:rPr>
                <w:rFonts w:eastAsia="Times New Roman" w:cstheme="minorHAnsi"/>
                <w:b/>
                <w:bCs/>
                <w:color w:val="000000"/>
                <w:sz w:val="21"/>
                <w:szCs w:val="21"/>
              </w:rPr>
              <w:br/>
              <w:t>v letech 2010–2015</w:t>
            </w:r>
          </w:p>
        </w:tc>
        <w:tc>
          <w:tcPr>
            <w:tcW w:w="1172" w:type="dxa"/>
            <w:tcBorders>
              <w:top w:val="nil"/>
              <w:left w:val="nil"/>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Frekvence využívání nově pořízeného vybavení</w:t>
            </w:r>
          </w:p>
        </w:tc>
        <w:tc>
          <w:tcPr>
            <w:tcW w:w="1096" w:type="dxa"/>
            <w:tcBorders>
              <w:top w:val="nil"/>
              <w:left w:val="nil"/>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Plán na pořízení vybavení</w:t>
            </w:r>
            <w:r w:rsidRPr="00643E75">
              <w:rPr>
                <w:rFonts w:eastAsia="Times New Roman" w:cstheme="minorHAnsi"/>
                <w:b/>
                <w:bCs/>
                <w:color w:val="000000"/>
                <w:sz w:val="21"/>
                <w:szCs w:val="21"/>
              </w:rPr>
              <w:br/>
              <w:t>v letech 2016–2018</w:t>
            </w:r>
          </w:p>
        </w:tc>
        <w:tc>
          <w:tcPr>
            <w:tcW w:w="1165" w:type="dxa"/>
            <w:tcBorders>
              <w:top w:val="nil"/>
              <w:left w:val="nil"/>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Plán na pořízení vybavení</w:t>
            </w:r>
            <w:r w:rsidRPr="00643E75">
              <w:rPr>
                <w:rFonts w:eastAsia="Times New Roman" w:cstheme="minorHAnsi"/>
                <w:b/>
                <w:bCs/>
                <w:color w:val="000000"/>
                <w:sz w:val="21"/>
                <w:szCs w:val="21"/>
              </w:rPr>
              <w:br/>
              <w:t>v letech 2019–2020</w:t>
            </w:r>
          </w:p>
        </w:tc>
        <w:tc>
          <w:tcPr>
            <w:tcW w:w="1103" w:type="dxa"/>
            <w:tcBorders>
              <w:top w:val="nil"/>
              <w:left w:val="nil"/>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Četnost výskytu - stavební investice</w:t>
            </w:r>
          </w:p>
        </w:tc>
        <w:tc>
          <w:tcPr>
            <w:tcW w:w="1134" w:type="dxa"/>
            <w:tcBorders>
              <w:top w:val="nil"/>
              <w:left w:val="nil"/>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Plán se bude týkat bezbariérovosti</w:t>
            </w:r>
          </w:p>
        </w:tc>
        <w:tc>
          <w:tcPr>
            <w:tcW w:w="962" w:type="dxa"/>
            <w:tcBorders>
              <w:top w:val="nil"/>
              <w:left w:val="nil"/>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Četnost výskytu - vybavení</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sz w:val="21"/>
                <w:szCs w:val="21"/>
              </w:rPr>
            </w:pPr>
            <w:r w:rsidRPr="00643E75">
              <w:rPr>
                <w:rFonts w:eastAsia="Times New Roman" w:cstheme="minorHAnsi"/>
                <w:b/>
                <w:bCs/>
                <w:sz w:val="21"/>
                <w:szCs w:val="21"/>
              </w:rPr>
              <w:t>1.      Nová výstavba nebo přístavba budov</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sz w:val="21"/>
                <w:szCs w:val="21"/>
              </w:rPr>
            </w:pPr>
            <w:r w:rsidRPr="00643E75">
              <w:rPr>
                <w:rFonts w:eastAsia="Times New Roman" w:cstheme="minorHAnsi"/>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sz w:val="21"/>
                <w:szCs w:val="21"/>
              </w:rPr>
            </w:pPr>
            <w:r w:rsidRPr="00643E75">
              <w:rPr>
                <w:rFonts w:eastAsia="Times New Roman" w:cstheme="minorHAnsi"/>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sz w:val="21"/>
                <w:szCs w:val="21"/>
              </w:rPr>
            </w:pPr>
            <w:r w:rsidRPr="00643E75">
              <w:rPr>
                <w:rFonts w:eastAsia="Times New Roman" w:cstheme="minorHAnsi"/>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sz w:val="21"/>
                <w:szCs w:val="21"/>
              </w:rPr>
            </w:pPr>
            <w:r w:rsidRPr="00643E75">
              <w:rPr>
                <w:rFonts w:eastAsia="Times New Roman" w:cstheme="minorHAnsi"/>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1</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02FF6" w:rsidRPr="00643E75" w:rsidRDefault="00602FF6"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1</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2.      Bezbariérové stavební úpravy a rekonstrukce</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1</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02FF6" w:rsidRPr="00643E75" w:rsidRDefault="00602FF6"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1</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3.      Ostatní rekonstrukce, udržovací práce a modernizace pláště budov; zateplení budov; (projekty energeticky udržitelné školy apod.)</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8</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4.      Stavební úpravy a rekonstrukce tříd</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5.      Stavební úpravy a rekonstrukce knihovny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6.      Stavební úpravy a rekonstrukce herny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7.      Stavební úpravy a rekonstrukce tělocvičny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8.      Stavební úpravy a rekonstrukce prostor na podporu polytechnického vzdělávání (např. keramická dílna)</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9.      Stavební úpravy a rekonstrukce školní jídelny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6</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lastRenderedPageBreak/>
              <w:t>10.   Stavební úpravy a vybavení na podporu podnětného venkovního prostředí školy např. hřiště, zahrady apod.</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02FF6" w:rsidRPr="00643E75" w:rsidRDefault="00602FF6"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7</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 Vybavení tříd</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3</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2. Vybavení prostorů školy pro rozvoj polytechnických dovedností</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3</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3. Vybavení knihovny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4. Vybavení herny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3</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5.</w:t>
            </w:r>
            <w:r w:rsidR="00643E75">
              <w:rPr>
                <w:rFonts w:eastAsia="Times New Roman" w:cstheme="minorHAnsi"/>
                <w:b/>
                <w:bCs/>
                <w:color w:val="000000"/>
                <w:sz w:val="21"/>
                <w:szCs w:val="21"/>
              </w:rPr>
              <w:t xml:space="preserve"> </w:t>
            </w:r>
            <w:r w:rsidRPr="00643E75">
              <w:rPr>
                <w:rFonts w:eastAsia="Times New Roman" w:cstheme="minorHAnsi"/>
                <w:b/>
                <w:bCs/>
                <w:color w:val="000000"/>
                <w:sz w:val="21"/>
                <w:szCs w:val="21"/>
              </w:rPr>
              <w:t>Vybavení tělocvičny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43E75"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6. Vybavení</w:t>
            </w:r>
            <w:r w:rsidR="00602FF6" w:rsidRPr="00643E75">
              <w:rPr>
                <w:rFonts w:eastAsia="Times New Roman" w:cstheme="minorHAnsi"/>
                <w:b/>
                <w:bCs/>
                <w:color w:val="000000"/>
                <w:sz w:val="21"/>
                <w:szCs w:val="21"/>
              </w:rPr>
              <w:t xml:space="preserve"> školní jídelny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3</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EF292F">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7. Vybavení výpočetní technikou pro potřeby ped</w:t>
            </w:r>
            <w:r w:rsidR="00EF292F" w:rsidRPr="00643E75">
              <w:rPr>
                <w:rFonts w:eastAsia="Times New Roman" w:cstheme="minorHAnsi"/>
                <w:b/>
                <w:bCs/>
                <w:color w:val="000000"/>
                <w:sz w:val="21"/>
                <w:szCs w:val="21"/>
              </w:rPr>
              <w:t>ag.</w:t>
            </w:r>
            <w:r w:rsidRPr="00643E75">
              <w:rPr>
                <w:rFonts w:eastAsia="Times New Roman" w:cstheme="minorHAnsi"/>
                <w:b/>
                <w:bCs/>
                <w:color w:val="000000"/>
                <w:sz w:val="21"/>
                <w:szCs w:val="21"/>
              </w:rPr>
              <w:t xml:space="preserve"> pracovníků</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4</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8. Software pro ICT techniku</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9. Nové didaktické pomůcky</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4</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10. Připojení k internetu v hernách a ve škole</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2</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11.   Interaktivní tabule</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3</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12.   Audiovizuální technika (televize, projektory apod.)</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2</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13.   Vybavení bezbariérovým nábytkem pro děti se speciálními vzdělávacími potřebami</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02FF6" w:rsidRPr="00643E75" w:rsidTr="00643E75">
        <w:trPr>
          <w:cantSplit/>
          <w:trHeight w:val="20"/>
        </w:trPr>
        <w:tc>
          <w:tcPr>
            <w:tcW w:w="3261" w:type="dxa"/>
            <w:tcBorders>
              <w:top w:val="nil"/>
              <w:left w:val="single" w:sz="4" w:space="0" w:color="auto"/>
              <w:bottom w:val="single" w:sz="4"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14.   Didaktické a kompenzační pomůcky pro děti se speciálními vzdělávacími potřebami</w:t>
            </w:r>
          </w:p>
        </w:tc>
        <w:tc>
          <w:tcPr>
            <w:tcW w:w="127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65"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03"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w:t>
            </w:r>
          </w:p>
        </w:tc>
      </w:tr>
      <w:tr w:rsidR="00602FF6" w:rsidRPr="00643E75" w:rsidTr="00643E75">
        <w:trPr>
          <w:cantSplit/>
          <w:trHeight w:val="20"/>
        </w:trPr>
        <w:tc>
          <w:tcPr>
            <w:tcW w:w="3261" w:type="dxa"/>
            <w:tcBorders>
              <w:top w:val="nil"/>
              <w:left w:val="single" w:sz="4" w:space="0" w:color="auto"/>
              <w:bottom w:val="nil"/>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lastRenderedPageBreak/>
              <w:t>15.   Vybavení na podporu podnětného vnitřního prostředí školy např. čtenářské koutky, prostor na rozvoj jednotlivých pregramotností, polytechnických dovedností apod.</w:t>
            </w:r>
          </w:p>
        </w:tc>
        <w:tc>
          <w:tcPr>
            <w:tcW w:w="1275"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72"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096"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65"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03"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nil"/>
              <w:right w:val="single" w:sz="4" w:space="0" w:color="auto"/>
            </w:tcBorders>
            <w:shd w:val="clear" w:color="auto" w:fill="auto"/>
            <w:noWrap/>
            <w:vAlign w:val="center"/>
            <w:hideMark/>
          </w:tcPr>
          <w:p w:rsidR="00602FF6" w:rsidRPr="00643E75" w:rsidRDefault="00602FF6"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962"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02FF6" w:rsidRPr="00643E75" w:rsidRDefault="00602FF6"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6</w:t>
            </w:r>
          </w:p>
        </w:tc>
      </w:tr>
      <w:tr w:rsidR="00602FF6" w:rsidRPr="00643E75" w:rsidTr="00643E75">
        <w:trPr>
          <w:cantSplit/>
          <w:trHeight w:val="20"/>
        </w:trPr>
        <w:tc>
          <w:tcPr>
            <w:tcW w:w="3261" w:type="dxa"/>
            <w:tcBorders>
              <w:top w:val="single" w:sz="8" w:space="0" w:color="auto"/>
              <w:left w:val="single" w:sz="8" w:space="0" w:color="auto"/>
              <w:bottom w:val="single" w:sz="8" w:space="0" w:color="auto"/>
              <w:right w:val="single" w:sz="4" w:space="0" w:color="auto"/>
            </w:tcBorders>
            <w:shd w:val="clear" w:color="000000" w:fill="D8D8D8"/>
            <w:hideMark/>
          </w:tcPr>
          <w:p w:rsidR="00602FF6" w:rsidRPr="00643E75" w:rsidRDefault="00602FF6" w:rsidP="006C1348">
            <w:pPr>
              <w:spacing w:after="0" w:line="240" w:lineRule="auto"/>
              <w:rPr>
                <w:rFonts w:eastAsia="Times New Roman" w:cstheme="minorHAnsi"/>
                <w:color w:val="000000"/>
                <w:sz w:val="21"/>
                <w:szCs w:val="21"/>
              </w:rPr>
            </w:pPr>
            <w:r w:rsidRPr="00643E75">
              <w:rPr>
                <w:rFonts w:eastAsia="Times New Roman" w:cstheme="minorHAnsi"/>
                <w:color w:val="000000"/>
                <w:sz w:val="21"/>
                <w:szCs w:val="21"/>
              </w:rPr>
              <w:t>Celkem</w:t>
            </w:r>
          </w:p>
        </w:tc>
        <w:tc>
          <w:tcPr>
            <w:tcW w:w="1275"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12</w:t>
            </w:r>
          </w:p>
        </w:tc>
        <w:tc>
          <w:tcPr>
            <w:tcW w:w="1134"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12</w:t>
            </w:r>
          </w:p>
        </w:tc>
        <w:tc>
          <w:tcPr>
            <w:tcW w:w="1134"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9</w:t>
            </w:r>
          </w:p>
        </w:tc>
        <w:tc>
          <w:tcPr>
            <w:tcW w:w="1134"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3</w:t>
            </w:r>
          </w:p>
        </w:tc>
        <w:tc>
          <w:tcPr>
            <w:tcW w:w="1172"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3</w:t>
            </w:r>
          </w:p>
        </w:tc>
        <w:tc>
          <w:tcPr>
            <w:tcW w:w="1096"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22</w:t>
            </w:r>
          </w:p>
        </w:tc>
        <w:tc>
          <w:tcPr>
            <w:tcW w:w="1165"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jc w:val="right"/>
              <w:rPr>
                <w:rFonts w:eastAsia="Times New Roman" w:cstheme="minorHAnsi"/>
                <w:color w:val="000000"/>
                <w:sz w:val="21"/>
                <w:szCs w:val="21"/>
              </w:rPr>
            </w:pPr>
            <w:r w:rsidRPr="00643E75">
              <w:rPr>
                <w:rFonts w:eastAsia="Times New Roman" w:cstheme="minorHAnsi"/>
                <w:color w:val="000000"/>
                <w:sz w:val="21"/>
                <w:szCs w:val="21"/>
              </w:rPr>
              <w:t>12</w:t>
            </w:r>
          </w:p>
        </w:tc>
        <w:tc>
          <w:tcPr>
            <w:tcW w:w="1103"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8" w:space="0" w:color="auto"/>
              <w:left w:val="nil"/>
              <w:bottom w:val="single" w:sz="8" w:space="0" w:color="auto"/>
              <w:right w:val="single" w:sz="4" w:space="0" w:color="auto"/>
            </w:tcBorders>
            <w:shd w:val="clear" w:color="000000" w:fill="D8D8D8"/>
            <w:noWrap/>
            <w:vAlign w:val="bottom"/>
            <w:hideMark/>
          </w:tcPr>
          <w:p w:rsidR="00602FF6" w:rsidRPr="00643E75" w:rsidRDefault="00602FF6" w:rsidP="006C1348">
            <w:pPr>
              <w:spacing w:after="0" w:line="240" w:lineRule="auto"/>
              <w:rPr>
                <w:rFonts w:eastAsia="Times New Roman" w:cstheme="minorHAnsi"/>
                <w:color w:val="000000"/>
                <w:sz w:val="21"/>
                <w:szCs w:val="21"/>
              </w:rPr>
            </w:pPr>
            <w:r w:rsidRPr="00643E75">
              <w:rPr>
                <w:rFonts w:eastAsia="Times New Roman" w:cstheme="minorHAnsi"/>
                <w:color w:val="000000"/>
                <w:sz w:val="21"/>
                <w:szCs w:val="21"/>
              </w:rPr>
              <w:t> </w:t>
            </w:r>
          </w:p>
        </w:tc>
        <w:tc>
          <w:tcPr>
            <w:tcW w:w="962" w:type="dxa"/>
            <w:tcBorders>
              <w:top w:val="single" w:sz="8" w:space="0" w:color="auto"/>
              <w:left w:val="nil"/>
              <w:bottom w:val="single" w:sz="8" w:space="0" w:color="auto"/>
              <w:right w:val="single" w:sz="8" w:space="0" w:color="auto"/>
            </w:tcBorders>
            <w:shd w:val="clear" w:color="000000" w:fill="D8D8D8"/>
            <w:noWrap/>
            <w:vAlign w:val="bottom"/>
            <w:hideMark/>
          </w:tcPr>
          <w:p w:rsidR="00602FF6" w:rsidRPr="00643E75" w:rsidRDefault="00602FF6" w:rsidP="006C1348">
            <w:pPr>
              <w:spacing w:after="0" w:line="240" w:lineRule="auto"/>
              <w:rPr>
                <w:rFonts w:eastAsia="Times New Roman" w:cstheme="minorHAnsi"/>
                <w:color w:val="000000"/>
                <w:sz w:val="21"/>
                <w:szCs w:val="21"/>
              </w:rPr>
            </w:pPr>
            <w:r w:rsidRPr="00643E75">
              <w:rPr>
                <w:rFonts w:eastAsia="Times New Roman" w:cstheme="minorHAnsi"/>
                <w:color w:val="000000"/>
                <w:sz w:val="21"/>
                <w:szCs w:val="21"/>
              </w:rPr>
              <w:t> </w:t>
            </w:r>
          </w:p>
        </w:tc>
      </w:tr>
      <w:tr w:rsidR="00602FF6" w:rsidRPr="00643E75" w:rsidTr="00643E75">
        <w:trPr>
          <w:cantSplit/>
          <w:trHeight w:val="20"/>
        </w:trPr>
        <w:tc>
          <w:tcPr>
            <w:tcW w:w="15704" w:type="dxa"/>
            <w:gridSpan w:val="12"/>
            <w:tcBorders>
              <w:top w:val="single" w:sz="8" w:space="0" w:color="auto"/>
              <w:left w:val="nil"/>
              <w:bottom w:val="nil"/>
              <w:right w:val="nil"/>
            </w:tcBorders>
            <w:shd w:val="clear" w:color="auto" w:fill="auto"/>
            <w:hideMark/>
          </w:tcPr>
          <w:p w:rsidR="00602FF6" w:rsidRPr="00643E75" w:rsidRDefault="00602FF6" w:rsidP="006C1348">
            <w:pPr>
              <w:spacing w:after="0" w:line="240" w:lineRule="auto"/>
              <w:rPr>
                <w:rFonts w:eastAsia="Times New Roman" w:cstheme="minorHAnsi"/>
                <w:i/>
                <w:iCs/>
                <w:color w:val="000000"/>
                <w:sz w:val="21"/>
                <w:szCs w:val="21"/>
              </w:rPr>
            </w:pPr>
            <w:r w:rsidRPr="00643E75">
              <w:rPr>
                <w:rFonts w:eastAsia="Times New Roman" w:cstheme="minorHAnsi"/>
                <w:i/>
                <w:iCs/>
                <w:color w:val="000000"/>
                <w:sz w:val="21"/>
                <w:szCs w:val="21"/>
              </w:rPr>
              <w:t>Zdroj: vlastní vyhodnocení z výstupu dotazníkového šetření MŠMT 2016</w:t>
            </w:r>
          </w:p>
        </w:tc>
      </w:tr>
    </w:tbl>
    <w:p w:rsidR="00602FF6" w:rsidRDefault="00602FF6" w:rsidP="00602FF6">
      <w:pPr>
        <w:pStyle w:val="Odstavecseseznamem"/>
        <w:spacing w:after="360"/>
        <w:ind w:left="0"/>
        <w:jc w:val="both"/>
        <w:rPr>
          <w:rFonts w:cstheme="minorHAnsi"/>
        </w:rPr>
        <w:sectPr w:rsidR="00602FF6" w:rsidSect="006C1348">
          <w:headerReference w:type="even" r:id="rId32"/>
          <w:headerReference w:type="default" r:id="rId33"/>
          <w:headerReference w:type="first" r:id="rId34"/>
          <w:pgSz w:w="16838" w:h="11906" w:orient="landscape"/>
          <w:pgMar w:top="1417" w:right="1417" w:bottom="1417" w:left="1417" w:header="708" w:footer="708" w:gutter="0"/>
          <w:cols w:space="708"/>
          <w:docGrid w:linePitch="360"/>
        </w:sectPr>
      </w:pPr>
    </w:p>
    <w:p w:rsidR="00602FF6" w:rsidRPr="003407E8" w:rsidRDefault="00602FF6" w:rsidP="00C27A1F">
      <w:pPr>
        <w:pStyle w:val="Odstavecseseznamem"/>
        <w:spacing w:after="160" w:line="259" w:lineRule="auto"/>
        <w:ind w:left="0"/>
        <w:contextualSpacing w:val="0"/>
        <w:jc w:val="both"/>
        <w:rPr>
          <w:b/>
          <w:u w:val="single"/>
        </w:rPr>
      </w:pPr>
      <w:r w:rsidRPr="003407E8">
        <w:rPr>
          <w:b/>
          <w:u w:val="single"/>
        </w:rPr>
        <w:lastRenderedPageBreak/>
        <w:t xml:space="preserve">Mateřské školy – investice </w:t>
      </w:r>
      <w:r w:rsidR="00152EB3">
        <w:rPr>
          <w:b/>
          <w:u w:val="single"/>
        </w:rPr>
        <w:t>–</w:t>
      </w:r>
      <w:r w:rsidRPr="003407E8">
        <w:rPr>
          <w:b/>
          <w:u w:val="single"/>
        </w:rPr>
        <w:t xml:space="preserve"> vyhodnocení</w:t>
      </w:r>
      <w:r w:rsidR="00152EB3">
        <w:rPr>
          <w:b/>
          <w:u w:val="single"/>
        </w:rPr>
        <w:t xml:space="preserve"> údajů z výstupu dotazníku MŠMT</w:t>
      </w:r>
    </w:p>
    <w:p w:rsidR="00602FF6" w:rsidRPr="003407E8" w:rsidRDefault="00602FF6" w:rsidP="00C27A1F">
      <w:pPr>
        <w:pStyle w:val="Odstavecseseznamem"/>
        <w:spacing w:after="160" w:line="259" w:lineRule="auto"/>
        <w:ind w:left="0"/>
        <w:contextualSpacing w:val="0"/>
        <w:jc w:val="both"/>
      </w:pPr>
      <w:r w:rsidRPr="003407E8">
        <w:rPr>
          <w:b/>
        </w:rPr>
        <w:t>Stavební investice – počet akcí v jednotlivých letech</w:t>
      </w:r>
      <w:r w:rsidR="00152EB3">
        <w:rPr>
          <w:b/>
        </w:rPr>
        <w:t xml:space="preserve"> uvedený v dotazníku</w:t>
      </w:r>
    </w:p>
    <w:p w:rsidR="00602FF6" w:rsidRPr="003407E8" w:rsidRDefault="00602FF6" w:rsidP="001B23E8">
      <w:pPr>
        <w:pStyle w:val="Odstavecseseznamem"/>
        <w:numPr>
          <w:ilvl w:val="0"/>
          <w:numId w:val="60"/>
        </w:numPr>
        <w:spacing w:after="160" w:line="259" w:lineRule="auto"/>
        <w:ind w:left="352" w:hanging="352"/>
        <w:jc w:val="both"/>
      </w:pPr>
      <w:r w:rsidRPr="003407E8">
        <w:t xml:space="preserve">Nová výstavba nebo přístavba budov </w:t>
      </w:r>
    </w:p>
    <w:p w:rsidR="00602FF6" w:rsidRPr="003407E8" w:rsidRDefault="00602FF6" w:rsidP="001B23E8">
      <w:pPr>
        <w:pStyle w:val="Odstavecseseznamem"/>
        <w:numPr>
          <w:ilvl w:val="0"/>
          <w:numId w:val="61"/>
        </w:numPr>
        <w:spacing w:after="160" w:line="259" w:lineRule="auto"/>
        <w:ind w:left="1100" w:hanging="357"/>
        <w:contextualSpacing w:val="0"/>
        <w:jc w:val="both"/>
      </w:pPr>
      <w:r w:rsidRPr="003407E8">
        <w:t>1x v letech 2016 – 2018 Základní škola a mateřská škola</w:t>
      </w:r>
      <w:r w:rsidR="003407E8" w:rsidRPr="003407E8">
        <w:t xml:space="preserve"> Ostř</w:t>
      </w:r>
      <w:r w:rsidR="003407E8">
        <w:t xml:space="preserve">etín, plán se bude týkat </w:t>
      </w:r>
      <w:r w:rsidRPr="003407E8">
        <w:t>bezbariérovosti</w:t>
      </w:r>
    </w:p>
    <w:p w:rsidR="00602FF6" w:rsidRPr="003407E8" w:rsidRDefault="00602FF6" w:rsidP="001B23E8">
      <w:pPr>
        <w:pStyle w:val="Odstavecseseznamem"/>
        <w:numPr>
          <w:ilvl w:val="0"/>
          <w:numId w:val="60"/>
        </w:numPr>
        <w:spacing w:after="160" w:line="259" w:lineRule="auto"/>
        <w:ind w:left="352" w:hanging="352"/>
        <w:jc w:val="both"/>
      </w:pPr>
      <w:r w:rsidRPr="003407E8">
        <w:t>Bezbariérové stavební úpravy a rekonstrukce</w:t>
      </w:r>
    </w:p>
    <w:p w:rsidR="00602FF6" w:rsidRPr="003407E8" w:rsidRDefault="00602FF6" w:rsidP="001B23E8">
      <w:pPr>
        <w:pStyle w:val="Odstavecseseznamem"/>
        <w:numPr>
          <w:ilvl w:val="0"/>
          <w:numId w:val="61"/>
        </w:numPr>
        <w:spacing w:after="160" w:line="259" w:lineRule="auto"/>
        <w:ind w:left="1100" w:hanging="357"/>
        <w:contextualSpacing w:val="0"/>
        <w:jc w:val="both"/>
      </w:pPr>
      <w:r w:rsidRPr="003407E8">
        <w:t>1x v letech 2019 -2020 Mateřská škola Holice, Star</w:t>
      </w:r>
      <w:r w:rsidR="00C27A1F">
        <w:t xml:space="preserve">oholická; plán se bude týkat </w:t>
      </w:r>
      <w:r w:rsidRPr="003407E8">
        <w:t>bezbariérovosti</w:t>
      </w:r>
    </w:p>
    <w:p w:rsidR="00602FF6" w:rsidRPr="003407E8" w:rsidRDefault="00602FF6" w:rsidP="001B23E8">
      <w:pPr>
        <w:pStyle w:val="Odstavecseseznamem"/>
        <w:numPr>
          <w:ilvl w:val="0"/>
          <w:numId w:val="60"/>
        </w:numPr>
        <w:spacing w:after="160" w:line="259" w:lineRule="auto"/>
        <w:ind w:left="352" w:hanging="352"/>
        <w:jc w:val="both"/>
      </w:pPr>
      <w:r w:rsidRPr="003407E8">
        <w:t>Ostatní rekonstrukce, udržovací práce a modernizace pláště budov; zateplení budov; (projekty energeticky udržitelné školy apod.)</w:t>
      </w:r>
    </w:p>
    <w:p w:rsidR="00602FF6" w:rsidRPr="003407E8" w:rsidRDefault="00602FF6" w:rsidP="001B23E8">
      <w:pPr>
        <w:pStyle w:val="Odstavecseseznamem"/>
        <w:numPr>
          <w:ilvl w:val="0"/>
          <w:numId w:val="61"/>
        </w:numPr>
        <w:spacing w:after="160" w:line="259" w:lineRule="auto"/>
        <w:ind w:left="1104"/>
        <w:jc w:val="both"/>
      </w:pPr>
      <w:r w:rsidRPr="003407E8">
        <w:t>6 x v letech 2010 - 2015, Mateřská škola Dolní Ředice, Mateřská škola Uhersko, Mateřská škola Holice, Holubova 39; Mateřská škola Holice, Pardubická 992; Základní škola a mateřská škola Ostřetín; Mateřská škola Holice, Staroholická</w:t>
      </w:r>
    </w:p>
    <w:p w:rsidR="00602FF6" w:rsidRPr="003407E8" w:rsidRDefault="00602FF6" w:rsidP="001B23E8">
      <w:pPr>
        <w:pStyle w:val="Odstavecseseznamem"/>
        <w:numPr>
          <w:ilvl w:val="0"/>
          <w:numId w:val="61"/>
        </w:numPr>
        <w:spacing w:after="160" w:line="259" w:lineRule="auto"/>
        <w:ind w:left="1104"/>
        <w:jc w:val="both"/>
      </w:pPr>
      <w:r w:rsidRPr="003407E8">
        <w:t>1x v letech 2016 – 2018 Mateřská škola Holice, Staroholická</w:t>
      </w:r>
    </w:p>
    <w:p w:rsidR="00602FF6" w:rsidRPr="003407E8" w:rsidRDefault="00602FF6" w:rsidP="001B23E8">
      <w:pPr>
        <w:pStyle w:val="Odstavecseseznamem"/>
        <w:numPr>
          <w:ilvl w:val="0"/>
          <w:numId w:val="61"/>
        </w:numPr>
        <w:spacing w:after="160" w:line="259" w:lineRule="auto"/>
        <w:ind w:left="1104"/>
        <w:contextualSpacing w:val="0"/>
        <w:jc w:val="both"/>
      </w:pPr>
      <w:r w:rsidRPr="003407E8">
        <w:t>1x v letech 2019 -2020 Mateřská škola Holice, Staroholická</w:t>
      </w:r>
    </w:p>
    <w:p w:rsidR="00602FF6" w:rsidRPr="003407E8" w:rsidRDefault="00602FF6" w:rsidP="001B23E8">
      <w:pPr>
        <w:pStyle w:val="Odstavecseseznamem"/>
        <w:numPr>
          <w:ilvl w:val="0"/>
          <w:numId w:val="60"/>
        </w:numPr>
        <w:spacing w:after="160" w:line="259" w:lineRule="auto"/>
        <w:ind w:left="360" w:hanging="357"/>
        <w:jc w:val="both"/>
      </w:pPr>
      <w:r w:rsidRPr="003407E8">
        <w:t>Stavební úpravy a rekonstrukce tříd</w:t>
      </w:r>
    </w:p>
    <w:p w:rsidR="00602FF6" w:rsidRPr="003407E8" w:rsidRDefault="00602FF6" w:rsidP="001B23E8">
      <w:pPr>
        <w:pStyle w:val="Odstavecseseznamem"/>
        <w:numPr>
          <w:ilvl w:val="0"/>
          <w:numId w:val="62"/>
        </w:numPr>
        <w:spacing w:after="160" w:line="259" w:lineRule="auto"/>
        <w:ind w:left="1080" w:hanging="357"/>
        <w:jc w:val="both"/>
      </w:pPr>
      <w:r w:rsidRPr="003407E8">
        <w:t>2 x v letech 2010 – 2015 Mateřská škola Holice, Pardubická 992; Mateřská škola Holice, Staroholická</w:t>
      </w:r>
    </w:p>
    <w:p w:rsidR="00602FF6" w:rsidRPr="003407E8" w:rsidRDefault="00602FF6" w:rsidP="001B23E8">
      <w:pPr>
        <w:pStyle w:val="Odstavecseseznamem"/>
        <w:numPr>
          <w:ilvl w:val="0"/>
          <w:numId w:val="62"/>
        </w:numPr>
        <w:spacing w:after="160" w:line="259" w:lineRule="auto"/>
        <w:ind w:left="1080" w:hanging="357"/>
        <w:jc w:val="both"/>
      </w:pPr>
      <w:r w:rsidRPr="003407E8">
        <w:t>1x v letech 2016 – 2018 Mateřská škola Holice, Staroholická</w:t>
      </w:r>
    </w:p>
    <w:p w:rsidR="00602FF6" w:rsidRPr="003407E8" w:rsidRDefault="00602FF6" w:rsidP="001B23E8">
      <w:pPr>
        <w:pStyle w:val="Odstavecseseznamem"/>
        <w:numPr>
          <w:ilvl w:val="0"/>
          <w:numId w:val="62"/>
        </w:numPr>
        <w:spacing w:after="160" w:line="259" w:lineRule="auto"/>
        <w:ind w:left="1080"/>
        <w:contextualSpacing w:val="0"/>
        <w:jc w:val="both"/>
      </w:pPr>
      <w:r w:rsidRPr="003407E8">
        <w:t>1x v letech 2019 -2020 Mateřská škola Holice, Staroholická</w:t>
      </w:r>
    </w:p>
    <w:p w:rsidR="00602FF6" w:rsidRPr="003407E8" w:rsidRDefault="00602FF6" w:rsidP="001B23E8">
      <w:pPr>
        <w:pStyle w:val="Odstavecseseznamem"/>
        <w:numPr>
          <w:ilvl w:val="0"/>
          <w:numId w:val="60"/>
        </w:numPr>
        <w:spacing w:after="160" w:line="259" w:lineRule="auto"/>
        <w:ind w:left="357" w:hanging="357"/>
        <w:jc w:val="both"/>
      </w:pPr>
      <w:r w:rsidRPr="003407E8">
        <w:t>Stavební úpravy a rekonstrukce knihovny</w:t>
      </w:r>
    </w:p>
    <w:p w:rsidR="00602FF6" w:rsidRPr="003407E8" w:rsidRDefault="00602FF6" w:rsidP="001B23E8">
      <w:pPr>
        <w:pStyle w:val="Odstavecseseznamem"/>
        <w:numPr>
          <w:ilvl w:val="0"/>
          <w:numId w:val="63"/>
        </w:numPr>
        <w:spacing w:after="160" w:line="259" w:lineRule="auto"/>
        <w:ind w:left="1080"/>
        <w:contextualSpacing w:val="0"/>
        <w:jc w:val="both"/>
      </w:pPr>
      <w:r w:rsidRPr="003407E8">
        <w:t>Žádná potřeba</w:t>
      </w:r>
    </w:p>
    <w:p w:rsidR="00602FF6" w:rsidRPr="003407E8" w:rsidRDefault="00602FF6" w:rsidP="001B23E8">
      <w:pPr>
        <w:pStyle w:val="Odstavecseseznamem"/>
        <w:numPr>
          <w:ilvl w:val="0"/>
          <w:numId w:val="60"/>
        </w:numPr>
        <w:spacing w:after="160" w:line="259" w:lineRule="auto"/>
        <w:ind w:left="360" w:hanging="357"/>
        <w:jc w:val="both"/>
      </w:pPr>
      <w:r w:rsidRPr="003407E8">
        <w:t>Stavební úpravy a rekonstrukce herny</w:t>
      </w:r>
    </w:p>
    <w:p w:rsidR="00602FF6" w:rsidRPr="003407E8" w:rsidRDefault="00602FF6" w:rsidP="001B23E8">
      <w:pPr>
        <w:pStyle w:val="Odstavecseseznamem"/>
        <w:numPr>
          <w:ilvl w:val="0"/>
          <w:numId w:val="63"/>
        </w:numPr>
        <w:spacing w:after="160" w:line="259" w:lineRule="auto"/>
        <w:ind w:left="1080" w:hanging="357"/>
        <w:jc w:val="both"/>
      </w:pPr>
      <w:r w:rsidRPr="003407E8">
        <w:t>1x  v letech 2010 – 2015 Mateřská škola Holice, Pardubická 992</w:t>
      </w:r>
    </w:p>
    <w:p w:rsidR="00602FF6" w:rsidRPr="003407E8" w:rsidRDefault="00602FF6" w:rsidP="001B23E8">
      <w:pPr>
        <w:pStyle w:val="Odstavecseseznamem"/>
        <w:numPr>
          <w:ilvl w:val="0"/>
          <w:numId w:val="63"/>
        </w:numPr>
        <w:spacing w:after="160" w:line="259" w:lineRule="auto"/>
        <w:ind w:left="1080" w:hanging="357"/>
        <w:jc w:val="both"/>
      </w:pPr>
      <w:r w:rsidRPr="003407E8">
        <w:t>1x v letech 2016 – 2018 Mateřská škola Holice, Staroholická</w:t>
      </w:r>
    </w:p>
    <w:p w:rsidR="00602FF6" w:rsidRPr="003407E8" w:rsidRDefault="00602FF6" w:rsidP="001B23E8">
      <w:pPr>
        <w:pStyle w:val="Odstavecseseznamem"/>
        <w:numPr>
          <w:ilvl w:val="0"/>
          <w:numId w:val="63"/>
        </w:numPr>
        <w:spacing w:after="160" w:line="259" w:lineRule="auto"/>
        <w:ind w:left="1080"/>
        <w:contextualSpacing w:val="0"/>
        <w:jc w:val="both"/>
      </w:pPr>
      <w:r w:rsidRPr="003407E8">
        <w:t>1x v letech 2019 -2020 Mateřská škola Holice, Staroholická</w:t>
      </w:r>
    </w:p>
    <w:p w:rsidR="00602FF6" w:rsidRPr="003407E8" w:rsidRDefault="00602FF6" w:rsidP="001B23E8">
      <w:pPr>
        <w:pStyle w:val="Odstavecseseznamem"/>
        <w:numPr>
          <w:ilvl w:val="0"/>
          <w:numId w:val="60"/>
        </w:numPr>
        <w:spacing w:after="160" w:line="259" w:lineRule="auto"/>
        <w:ind w:left="426" w:hanging="426"/>
        <w:jc w:val="both"/>
      </w:pPr>
      <w:r w:rsidRPr="003407E8">
        <w:t>Stavební úpravy a rekonstrukce tělocvičny</w:t>
      </w:r>
    </w:p>
    <w:p w:rsidR="00602FF6" w:rsidRPr="003407E8" w:rsidRDefault="00602FF6" w:rsidP="001B23E8">
      <w:pPr>
        <w:pStyle w:val="Odstavecseseznamem"/>
        <w:numPr>
          <w:ilvl w:val="0"/>
          <w:numId w:val="64"/>
        </w:numPr>
        <w:spacing w:after="160" w:line="259" w:lineRule="auto"/>
        <w:ind w:left="1134"/>
        <w:jc w:val="both"/>
      </w:pPr>
      <w:r w:rsidRPr="003407E8">
        <w:t>1x  v letech 2010 – 2015 Mateřská škola Holice, Staroholická</w:t>
      </w:r>
    </w:p>
    <w:p w:rsidR="00602FF6" w:rsidRPr="003407E8" w:rsidRDefault="00602FF6" w:rsidP="001B23E8">
      <w:pPr>
        <w:pStyle w:val="Odstavecseseznamem"/>
        <w:numPr>
          <w:ilvl w:val="0"/>
          <w:numId w:val="64"/>
        </w:numPr>
        <w:spacing w:after="160" w:line="259" w:lineRule="auto"/>
        <w:ind w:left="1134"/>
        <w:jc w:val="both"/>
      </w:pPr>
      <w:r w:rsidRPr="003407E8">
        <w:t>1x v letech 2016 – 2018 Mateřská škola Holice, Staroholická</w:t>
      </w:r>
    </w:p>
    <w:p w:rsidR="00602FF6" w:rsidRPr="003407E8" w:rsidRDefault="00602FF6" w:rsidP="001B23E8">
      <w:pPr>
        <w:pStyle w:val="Odstavecseseznamem"/>
        <w:numPr>
          <w:ilvl w:val="0"/>
          <w:numId w:val="64"/>
        </w:numPr>
        <w:spacing w:after="160" w:line="259" w:lineRule="auto"/>
        <w:ind w:left="1134"/>
        <w:contextualSpacing w:val="0"/>
        <w:jc w:val="both"/>
      </w:pPr>
      <w:r w:rsidRPr="003407E8">
        <w:t>1x v letech 2019 -2020 Mateřská škola Holice, Staroholická</w:t>
      </w:r>
    </w:p>
    <w:p w:rsidR="00602FF6" w:rsidRPr="003407E8" w:rsidRDefault="00602FF6" w:rsidP="001B23E8">
      <w:pPr>
        <w:pStyle w:val="Odstavecseseznamem"/>
        <w:numPr>
          <w:ilvl w:val="0"/>
          <w:numId w:val="60"/>
        </w:numPr>
        <w:spacing w:after="160" w:line="259" w:lineRule="auto"/>
        <w:ind w:left="357" w:hanging="357"/>
        <w:jc w:val="both"/>
      </w:pPr>
      <w:r w:rsidRPr="003407E8">
        <w:t>Stavební úpravy a rekonstrukce prostor na podporu polytechnického vzdělávání (např. keramická dílna)</w:t>
      </w:r>
    </w:p>
    <w:p w:rsidR="00602FF6" w:rsidRPr="003407E8" w:rsidRDefault="00602FF6" w:rsidP="001B23E8">
      <w:pPr>
        <w:pStyle w:val="Odstavecseseznamem"/>
        <w:numPr>
          <w:ilvl w:val="0"/>
          <w:numId w:val="65"/>
        </w:numPr>
        <w:spacing w:after="160" w:line="259" w:lineRule="auto"/>
        <w:ind w:left="1080"/>
        <w:contextualSpacing w:val="0"/>
        <w:jc w:val="both"/>
      </w:pPr>
      <w:r w:rsidRPr="003407E8">
        <w:t>Žádná potřeba</w:t>
      </w:r>
    </w:p>
    <w:p w:rsidR="00602FF6" w:rsidRPr="003407E8" w:rsidRDefault="00602FF6" w:rsidP="001B23E8">
      <w:pPr>
        <w:pStyle w:val="Odstavecseseznamem"/>
        <w:numPr>
          <w:ilvl w:val="0"/>
          <w:numId w:val="60"/>
        </w:numPr>
        <w:spacing w:after="160" w:line="259" w:lineRule="auto"/>
        <w:ind w:left="360" w:hanging="357"/>
        <w:jc w:val="both"/>
      </w:pPr>
      <w:r w:rsidRPr="003407E8">
        <w:t>Stavební úpravy a rekonstrukce školní jídelny</w:t>
      </w:r>
    </w:p>
    <w:p w:rsidR="00602FF6" w:rsidRPr="003407E8" w:rsidRDefault="00602FF6" w:rsidP="001B23E8">
      <w:pPr>
        <w:pStyle w:val="Odstavecseseznamem"/>
        <w:numPr>
          <w:ilvl w:val="0"/>
          <w:numId w:val="65"/>
        </w:numPr>
        <w:spacing w:after="160" w:line="259" w:lineRule="auto"/>
        <w:ind w:left="1080" w:hanging="357"/>
        <w:jc w:val="both"/>
      </w:pPr>
      <w:r w:rsidRPr="003407E8">
        <w:t>1x  v letech 2010 – 2015 Mateřská škola Holice, Staroholická</w:t>
      </w:r>
    </w:p>
    <w:p w:rsidR="00602FF6" w:rsidRPr="003407E8" w:rsidRDefault="00602FF6" w:rsidP="001B23E8">
      <w:pPr>
        <w:pStyle w:val="Odstavecseseznamem"/>
        <w:numPr>
          <w:ilvl w:val="0"/>
          <w:numId w:val="65"/>
        </w:numPr>
        <w:spacing w:after="160" w:line="259" w:lineRule="auto"/>
        <w:ind w:left="1080" w:hanging="357"/>
        <w:jc w:val="both"/>
      </w:pPr>
      <w:r w:rsidRPr="003407E8">
        <w:t>4x v letech 2016 – 2018 Mateřská škola Uhersko; Mateřská škola Holice, Pardubická 992; Základní škola a mateřská škola Ostřetín; Mateřská škola Holice, Staroholická</w:t>
      </w:r>
    </w:p>
    <w:p w:rsidR="00602FF6" w:rsidRPr="003407E8" w:rsidRDefault="00602FF6" w:rsidP="001B23E8">
      <w:pPr>
        <w:pStyle w:val="Odstavecseseznamem"/>
        <w:numPr>
          <w:ilvl w:val="0"/>
          <w:numId w:val="65"/>
        </w:numPr>
        <w:spacing w:after="160" w:line="259" w:lineRule="auto"/>
        <w:ind w:left="1080"/>
        <w:contextualSpacing w:val="0"/>
        <w:jc w:val="both"/>
      </w:pPr>
      <w:r w:rsidRPr="003407E8">
        <w:t>1x v letech 2019 -2020 Mateřská škola Holice, Staroholická</w:t>
      </w:r>
    </w:p>
    <w:p w:rsidR="00602FF6" w:rsidRPr="003407E8" w:rsidRDefault="00602FF6" w:rsidP="001B23E8">
      <w:pPr>
        <w:pStyle w:val="Odstavecseseznamem"/>
        <w:numPr>
          <w:ilvl w:val="0"/>
          <w:numId w:val="60"/>
        </w:numPr>
        <w:spacing w:after="160" w:line="259" w:lineRule="auto"/>
        <w:ind w:left="360" w:hanging="357"/>
        <w:jc w:val="both"/>
      </w:pPr>
      <w:r w:rsidRPr="003407E8">
        <w:t>Stavební úpravy a vybavení na podporu podnětného venkovního prostředí školy např. hřiště, zahrady apod.</w:t>
      </w:r>
    </w:p>
    <w:p w:rsidR="00602FF6" w:rsidRPr="003407E8" w:rsidRDefault="00602FF6" w:rsidP="001B23E8">
      <w:pPr>
        <w:pStyle w:val="Odstavecseseznamem"/>
        <w:numPr>
          <w:ilvl w:val="0"/>
          <w:numId w:val="66"/>
        </w:numPr>
        <w:spacing w:after="160" w:line="259" w:lineRule="auto"/>
        <w:ind w:left="993" w:hanging="357"/>
        <w:jc w:val="both"/>
      </w:pPr>
      <w:r w:rsidRPr="003407E8">
        <w:lastRenderedPageBreak/>
        <w:t>1x  v letech 2010 – 2015 Mateřská škola Holice, Staroholická</w:t>
      </w:r>
    </w:p>
    <w:p w:rsidR="00602FF6" w:rsidRPr="003407E8" w:rsidRDefault="00602FF6" w:rsidP="001B23E8">
      <w:pPr>
        <w:pStyle w:val="Odstavecseseznamem"/>
        <w:numPr>
          <w:ilvl w:val="0"/>
          <w:numId w:val="66"/>
        </w:numPr>
        <w:spacing w:after="160" w:line="259" w:lineRule="auto"/>
        <w:ind w:left="993" w:hanging="357"/>
        <w:jc w:val="both"/>
      </w:pPr>
      <w:r w:rsidRPr="003407E8">
        <w:t>3x v letech 2016 – 2018 Mateřská škola Holice, Pardubická 992; Mateřská škola Chvojenec; Mateřská škola Holice, Staroholická</w:t>
      </w:r>
    </w:p>
    <w:p w:rsidR="00602FF6" w:rsidRPr="003407E8" w:rsidRDefault="00602FF6" w:rsidP="001B23E8">
      <w:pPr>
        <w:pStyle w:val="Odstavecseseznamem"/>
        <w:numPr>
          <w:ilvl w:val="0"/>
          <w:numId w:val="66"/>
        </w:numPr>
        <w:spacing w:after="160" w:line="259" w:lineRule="auto"/>
        <w:ind w:left="993"/>
        <w:contextualSpacing w:val="0"/>
        <w:jc w:val="both"/>
      </w:pPr>
      <w:r w:rsidRPr="003407E8">
        <w:t>3x v letech 2019 -2020 Mateřská škola Horní Jelení; Mateřská škola Býšť; Mateřská škola Holice, Staroholická</w:t>
      </w:r>
    </w:p>
    <w:p w:rsidR="00602FF6" w:rsidRPr="003407E8" w:rsidRDefault="00602FF6" w:rsidP="00C27A1F">
      <w:pPr>
        <w:pStyle w:val="Odstavecseseznamem"/>
        <w:spacing w:after="160" w:line="259" w:lineRule="auto"/>
        <w:ind w:left="425" w:hanging="425"/>
        <w:contextualSpacing w:val="0"/>
        <w:jc w:val="both"/>
        <w:rPr>
          <w:b/>
        </w:rPr>
      </w:pPr>
    </w:p>
    <w:p w:rsidR="00602FF6" w:rsidRPr="003407E8" w:rsidRDefault="00602FF6" w:rsidP="00C27A1F">
      <w:pPr>
        <w:pStyle w:val="Odstavecseseznamem"/>
        <w:spacing w:after="160" w:line="259" w:lineRule="auto"/>
        <w:ind w:left="0"/>
        <w:contextualSpacing w:val="0"/>
        <w:jc w:val="both"/>
        <w:rPr>
          <w:b/>
        </w:rPr>
      </w:pPr>
      <w:r w:rsidRPr="003407E8">
        <w:rPr>
          <w:b/>
        </w:rPr>
        <w:t>Četnost investičních stavebních akcí</w:t>
      </w:r>
    </w:p>
    <w:p w:rsidR="00602FF6" w:rsidRPr="003407E8" w:rsidRDefault="003407E8" w:rsidP="00C27A1F">
      <w:pPr>
        <w:pStyle w:val="Odstavecseseznamem"/>
        <w:spacing w:after="160" w:line="259" w:lineRule="auto"/>
        <w:ind w:left="0"/>
        <w:contextualSpacing w:val="0"/>
        <w:jc w:val="both"/>
      </w:pPr>
      <w:r>
        <w:t>Z hlediska četnosti akcí</w:t>
      </w:r>
      <w:r w:rsidR="00602FF6" w:rsidRPr="003407E8">
        <w:t xml:space="preserve"> je v přehledu stavebních investic pořadí dle oblastí, kam se předpokládá investovat, následující:</w:t>
      </w:r>
    </w:p>
    <w:p w:rsidR="00602FF6" w:rsidRPr="003407E8" w:rsidRDefault="00602FF6" w:rsidP="001B23E8">
      <w:pPr>
        <w:pStyle w:val="Odstavecseseznamem"/>
        <w:numPr>
          <w:ilvl w:val="0"/>
          <w:numId w:val="83"/>
        </w:numPr>
        <w:tabs>
          <w:tab w:val="left" w:pos="993"/>
        </w:tabs>
        <w:spacing w:after="160" w:line="259" w:lineRule="auto"/>
        <w:ind w:left="851"/>
        <w:jc w:val="both"/>
      </w:pPr>
      <w:r w:rsidRPr="003407E8">
        <w:t>Stavební úpravy a vybavení na podporu podnětného venkovního prostředí školy např. hřiště, zahrady apod. – četnost výskytu 7x</w:t>
      </w:r>
    </w:p>
    <w:p w:rsidR="00602FF6" w:rsidRPr="003407E8" w:rsidRDefault="00602FF6" w:rsidP="001B23E8">
      <w:pPr>
        <w:pStyle w:val="Odstavecseseznamem"/>
        <w:numPr>
          <w:ilvl w:val="0"/>
          <w:numId w:val="83"/>
        </w:numPr>
        <w:tabs>
          <w:tab w:val="left" w:pos="993"/>
        </w:tabs>
        <w:spacing w:after="160" w:line="259" w:lineRule="auto"/>
        <w:ind w:left="851"/>
        <w:jc w:val="both"/>
      </w:pPr>
      <w:r w:rsidRPr="003407E8">
        <w:t>Stavební úpravy a rekonstrukce školní jídelny – četnost výskytu 6x</w:t>
      </w:r>
    </w:p>
    <w:p w:rsidR="00602FF6" w:rsidRPr="003407E8" w:rsidRDefault="00602FF6" w:rsidP="001B23E8">
      <w:pPr>
        <w:pStyle w:val="Odstavecseseznamem"/>
        <w:numPr>
          <w:ilvl w:val="0"/>
          <w:numId w:val="83"/>
        </w:numPr>
        <w:tabs>
          <w:tab w:val="left" w:pos="993"/>
        </w:tabs>
        <w:spacing w:after="160" w:line="259" w:lineRule="auto"/>
        <w:ind w:left="851"/>
        <w:jc w:val="both"/>
      </w:pPr>
      <w:r w:rsidRPr="003407E8">
        <w:t xml:space="preserve">Stavební úpravy a rekonstrukce tříd – četnost výskytu 4x </w:t>
      </w:r>
    </w:p>
    <w:p w:rsidR="00602FF6" w:rsidRPr="003407E8" w:rsidRDefault="00602FF6" w:rsidP="001B23E8">
      <w:pPr>
        <w:pStyle w:val="Odstavecseseznamem"/>
        <w:numPr>
          <w:ilvl w:val="0"/>
          <w:numId w:val="83"/>
        </w:numPr>
        <w:tabs>
          <w:tab w:val="left" w:pos="993"/>
        </w:tabs>
        <w:spacing w:after="160" w:line="259" w:lineRule="auto"/>
        <w:ind w:left="851"/>
        <w:jc w:val="both"/>
      </w:pPr>
      <w:r w:rsidRPr="003407E8">
        <w:t xml:space="preserve">Stavební úpravy a rekonstrukce herny – četnost výskytu 3x </w:t>
      </w:r>
    </w:p>
    <w:p w:rsidR="00602FF6" w:rsidRPr="003407E8" w:rsidRDefault="00602FF6" w:rsidP="001B23E8">
      <w:pPr>
        <w:pStyle w:val="Odstavecseseznamem"/>
        <w:numPr>
          <w:ilvl w:val="0"/>
          <w:numId w:val="83"/>
        </w:numPr>
        <w:tabs>
          <w:tab w:val="left" w:pos="993"/>
        </w:tabs>
        <w:spacing w:after="160" w:line="259" w:lineRule="auto"/>
        <w:ind w:left="851"/>
        <w:jc w:val="both"/>
      </w:pPr>
      <w:r w:rsidRPr="003407E8">
        <w:t>Stavební úpravy a rekonstrukce tělocvičny – četnost výskytu 3x</w:t>
      </w:r>
    </w:p>
    <w:p w:rsidR="00602FF6" w:rsidRPr="003407E8" w:rsidRDefault="00602FF6" w:rsidP="001B23E8">
      <w:pPr>
        <w:pStyle w:val="Odstavecseseznamem"/>
        <w:numPr>
          <w:ilvl w:val="0"/>
          <w:numId w:val="83"/>
        </w:numPr>
        <w:tabs>
          <w:tab w:val="left" w:pos="993"/>
        </w:tabs>
        <w:spacing w:after="160" w:line="259" w:lineRule="auto"/>
        <w:ind w:left="851"/>
        <w:jc w:val="both"/>
      </w:pPr>
      <w:r w:rsidRPr="003407E8">
        <w:t>Ostatní rekonstrukce, udržovací práce a modernizace pláště budov; zateplení budov; (projekty energeticky udržitelné školy apod.)</w:t>
      </w:r>
    </w:p>
    <w:p w:rsidR="00602FF6" w:rsidRPr="003407E8" w:rsidRDefault="00602FF6" w:rsidP="001B23E8">
      <w:pPr>
        <w:pStyle w:val="Odstavecseseznamem"/>
        <w:numPr>
          <w:ilvl w:val="1"/>
          <w:numId w:val="83"/>
        </w:numPr>
        <w:spacing w:after="160" w:line="259" w:lineRule="auto"/>
        <w:jc w:val="both"/>
      </w:pPr>
      <w:r w:rsidRPr="003407E8">
        <w:t>četnost výskytu sice  8x, ale z toho se 6 akcí uskutečnilo v letech 2010 – 2015. Odpovídá tomu současný stav budov, převážná většina mateřských škol je v dobrém technickém stavu. Jedna akce se plánuje na léta 2016 -2018 a jedna na léta 2019 – 2020.</w:t>
      </w:r>
    </w:p>
    <w:p w:rsidR="00602FF6" w:rsidRPr="003407E8" w:rsidRDefault="00602FF6" w:rsidP="001B23E8">
      <w:pPr>
        <w:pStyle w:val="Odstavecseseznamem"/>
        <w:numPr>
          <w:ilvl w:val="0"/>
          <w:numId w:val="83"/>
        </w:numPr>
        <w:spacing w:after="160" w:line="259" w:lineRule="auto"/>
        <w:ind w:left="993"/>
        <w:jc w:val="both"/>
      </w:pPr>
      <w:r w:rsidRPr="003407E8">
        <w:t>Nová výstavba nebo přístavba budov – četnost výskytu 1x , bude se týkat bezbariérovosti</w:t>
      </w:r>
    </w:p>
    <w:p w:rsidR="00602FF6" w:rsidRPr="003407E8" w:rsidRDefault="00602FF6" w:rsidP="001B23E8">
      <w:pPr>
        <w:pStyle w:val="Odstavecseseznamem"/>
        <w:numPr>
          <w:ilvl w:val="0"/>
          <w:numId w:val="83"/>
        </w:numPr>
        <w:spacing w:after="160" w:line="259" w:lineRule="auto"/>
        <w:ind w:left="993"/>
        <w:jc w:val="both"/>
      </w:pPr>
      <w:r w:rsidRPr="003407E8">
        <w:t>Bezbariérové stavební úpravy a rekonstrukce – četnost výskytu 1x,</w:t>
      </w:r>
      <w:r w:rsidR="003407E8">
        <w:t xml:space="preserve"> </w:t>
      </w:r>
      <w:r w:rsidRPr="003407E8">
        <w:t>bude se týkat bezbariérovosti</w:t>
      </w:r>
    </w:p>
    <w:p w:rsidR="00602FF6" w:rsidRPr="003407E8" w:rsidRDefault="00602FF6" w:rsidP="003407E8">
      <w:pPr>
        <w:pStyle w:val="Odstavecseseznamem"/>
        <w:spacing w:after="160" w:line="259" w:lineRule="auto"/>
        <w:ind w:left="426" w:hanging="426"/>
        <w:contextualSpacing w:val="0"/>
        <w:jc w:val="both"/>
      </w:pPr>
    </w:p>
    <w:p w:rsidR="00602FF6" w:rsidRPr="003407E8" w:rsidRDefault="00602FF6" w:rsidP="003407E8">
      <w:pPr>
        <w:pStyle w:val="Odstavecseseznamem"/>
        <w:spacing w:after="160" w:line="259" w:lineRule="auto"/>
        <w:ind w:left="0"/>
        <w:contextualSpacing w:val="0"/>
        <w:jc w:val="both"/>
      </w:pPr>
      <w:r w:rsidRPr="003407E8">
        <w:t xml:space="preserve">Stavební investice z hlediska let investování měly největší výskyt v letech 2010 – 2015, kdy šlo o 12 akcí. V letech 2016 – 2018 se plánuje dle údajů v dotazníku celkem 12 akcí stavebních akcí, v letech 2019 – 2020 se plánuje 9 akcí. </w:t>
      </w:r>
    </w:p>
    <w:p w:rsidR="00602FF6" w:rsidRPr="003407E8" w:rsidRDefault="00602FF6" w:rsidP="003407E8">
      <w:pPr>
        <w:pStyle w:val="Odstavecseseznamem"/>
        <w:spacing w:after="160" w:line="259" w:lineRule="auto"/>
        <w:ind w:left="0"/>
        <w:contextualSpacing w:val="0"/>
        <w:jc w:val="both"/>
      </w:pPr>
    </w:p>
    <w:p w:rsidR="00602FF6" w:rsidRPr="003407E8" w:rsidRDefault="00602FF6" w:rsidP="003407E8">
      <w:pPr>
        <w:pStyle w:val="Odstavecseseznamem"/>
        <w:spacing w:after="160" w:line="259" w:lineRule="auto"/>
        <w:ind w:left="0"/>
        <w:contextualSpacing w:val="0"/>
        <w:jc w:val="both"/>
      </w:pPr>
      <w:r w:rsidRPr="003407E8">
        <w:t xml:space="preserve">Bezbariérovosti se týkají jen dvě akce. Nízký počet akcí pro bezbariérovost může být způsoben tím, že dosavadní zkušenosti byly takové, že počet dětí, pro které by byly bývaly potřeba bezbariérové stavební úpravy, byl velmi malý a jejich pobyt v MŠ se vyřešil jinak (např. náhradní vojenská služba).  Z hlediska malého venkovského regionu je ekonomicky velmi neefektivní mít bezbariérovou každou mateřskou školu s nejistou prognózou využitelnosti. Důvodem může být i to, že v některých poschoďových mateřských školách stavební konstrukce budov (úzká schodiště) technicky nedovolují budovat např. výtahy.  </w:t>
      </w:r>
    </w:p>
    <w:p w:rsidR="00602FF6" w:rsidRPr="003407E8" w:rsidRDefault="00602FF6" w:rsidP="003407E8">
      <w:pPr>
        <w:pStyle w:val="Odstavecseseznamem"/>
        <w:spacing w:after="160" w:line="259" w:lineRule="auto"/>
        <w:ind w:left="426" w:hanging="426"/>
        <w:contextualSpacing w:val="0"/>
        <w:jc w:val="both"/>
      </w:pPr>
    </w:p>
    <w:p w:rsidR="00602FF6" w:rsidRPr="003407E8" w:rsidRDefault="00602FF6" w:rsidP="0041170E">
      <w:pPr>
        <w:pStyle w:val="Odstavecseseznamem"/>
        <w:keepNext/>
        <w:keepLines/>
        <w:spacing w:after="160" w:line="259" w:lineRule="auto"/>
        <w:ind w:left="426" w:hanging="426"/>
        <w:contextualSpacing w:val="0"/>
        <w:jc w:val="both"/>
      </w:pPr>
      <w:r w:rsidRPr="003407E8">
        <w:lastRenderedPageBreak/>
        <w:t xml:space="preserve">Na základě údajů z dotazníků lze vyslovit </w:t>
      </w:r>
      <w:r w:rsidRPr="003407E8">
        <w:rPr>
          <w:b/>
        </w:rPr>
        <w:t>závěr o prioritách stavebních investic</w:t>
      </w:r>
      <w:r w:rsidRPr="003407E8">
        <w:t>:</w:t>
      </w:r>
    </w:p>
    <w:p w:rsidR="00602FF6" w:rsidRPr="003407E8" w:rsidRDefault="00602FF6" w:rsidP="0041170E">
      <w:pPr>
        <w:pStyle w:val="Odstavecseseznamem"/>
        <w:keepNext/>
        <w:keepLines/>
        <w:tabs>
          <w:tab w:val="left" w:pos="0"/>
        </w:tabs>
        <w:spacing w:after="160" w:line="259" w:lineRule="auto"/>
        <w:ind w:left="0"/>
        <w:contextualSpacing w:val="0"/>
        <w:jc w:val="both"/>
      </w:pPr>
      <w:r w:rsidRPr="003407E8">
        <w:t xml:space="preserve">Potřeby se přesouvají od budov </w:t>
      </w:r>
      <w:r w:rsidRPr="00152EB3">
        <w:rPr>
          <w:b/>
        </w:rPr>
        <w:t>k úpravám venkovního prostředí a</w:t>
      </w:r>
      <w:r w:rsidRPr="003407E8">
        <w:t xml:space="preserve"> </w:t>
      </w:r>
      <w:r w:rsidRPr="003407E8">
        <w:rPr>
          <w:b/>
        </w:rPr>
        <w:t>k úpravám školních jídelen, tříd, heren a tělocvičen</w:t>
      </w:r>
      <w:r w:rsidRPr="003407E8">
        <w:t xml:space="preserve">. Pořadí podle četnosti výskytu: </w:t>
      </w:r>
    </w:p>
    <w:p w:rsidR="00602FF6" w:rsidRPr="003407E8" w:rsidRDefault="00602FF6" w:rsidP="001B23E8">
      <w:pPr>
        <w:pStyle w:val="Odstavecseseznamem"/>
        <w:numPr>
          <w:ilvl w:val="0"/>
          <w:numId w:val="70"/>
        </w:numPr>
        <w:spacing w:after="160" w:line="259" w:lineRule="auto"/>
        <w:ind w:left="993" w:hanging="426"/>
        <w:jc w:val="both"/>
      </w:pPr>
      <w:r w:rsidRPr="003407E8">
        <w:t xml:space="preserve">Stavební úpravy a vybavení na podporu podnětného venkovního prostředí školy např. hřiště, zahrady apod.                          </w:t>
      </w:r>
    </w:p>
    <w:p w:rsidR="00602FF6" w:rsidRPr="003407E8" w:rsidRDefault="00602FF6" w:rsidP="001B23E8">
      <w:pPr>
        <w:pStyle w:val="Odstavecseseznamem"/>
        <w:numPr>
          <w:ilvl w:val="0"/>
          <w:numId w:val="70"/>
        </w:numPr>
        <w:spacing w:after="160" w:line="259" w:lineRule="auto"/>
        <w:ind w:left="993" w:hanging="426"/>
        <w:jc w:val="both"/>
      </w:pPr>
      <w:r w:rsidRPr="003407E8">
        <w:t xml:space="preserve">Stavební úpravy a rekonstrukce školní jídelny </w:t>
      </w:r>
    </w:p>
    <w:p w:rsidR="00602FF6" w:rsidRPr="003407E8" w:rsidRDefault="00602FF6" w:rsidP="001B23E8">
      <w:pPr>
        <w:pStyle w:val="Odstavecseseznamem"/>
        <w:numPr>
          <w:ilvl w:val="0"/>
          <w:numId w:val="70"/>
        </w:numPr>
        <w:spacing w:after="160" w:line="259" w:lineRule="auto"/>
        <w:ind w:left="993" w:hanging="426"/>
        <w:jc w:val="both"/>
      </w:pPr>
      <w:r w:rsidRPr="003407E8">
        <w:t xml:space="preserve">Stavební úpravy a rekonstrukce tříd  </w:t>
      </w:r>
    </w:p>
    <w:p w:rsidR="00602FF6" w:rsidRPr="003407E8" w:rsidRDefault="00602FF6" w:rsidP="001B23E8">
      <w:pPr>
        <w:pStyle w:val="Odstavecseseznamem"/>
        <w:numPr>
          <w:ilvl w:val="0"/>
          <w:numId w:val="70"/>
        </w:numPr>
        <w:spacing w:after="160" w:line="259" w:lineRule="auto"/>
        <w:ind w:left="993" w:hanging="426"/>
        <w:jc w:val="both"/>
      </w:pPr>
      <w:r w:rsidRPr="003407E8">
        <w:t xml:space="preserve">Stavební úpravy a rekonstrukce herny </w:t>
      </w:r>
    </w:p>
    <w:p w:rsidR="00602FF6" w:rsidRPr="003407E8" w:rsidRDefault="00602FF6" w:rsidP="001B23E8">
      <w:pPr>
        <w:pStyle w:val="Odstavecseseznamem"/>
        <w:numPr>
          <w:ilvl w:val="0"/>
          <w:numId w:val="70"/>
        </w:numPr>
        <w:spacing w:after="160" w:line="259" w:lineRule="auto"/>
        <w:ind w:left="993" w:hanging="426"/>
        <w:jc w:val="both"/>
      </w:pPr>
      <w:r w:rsidRPr="003407E8">
        <w:t xml:space="preserve">Stavební úpravy a rekonstrukce tělocvičny </w:t>
      </w:r>
    </w:p>
    <w:p w:rsidR="00602FF6" w:rsidRPr="003407E8" w:rsidRDefault="00602FF6" w:rsidP="003407E8">
      <w:pPr>
        <w:spacing w:after="160" w:line="259" w:lineRule="auto"/>
        <w:jc w:val="both"/>
      </w:pPr>
    </w:p>
    <w:p w:rsidR="00602FF6" w:rsidRPr="003407E8" w:rsidRDefault="00602FF6" w:rsidP="003407E8">
      <w:pPr>
        <w:spacing w:after="160" w:line="259" w:lineRule="auto"/>
        <w:jc w:val="both"/>
        <w:rPr>
          <w:b/>
        </w:rPr>
      </w:pPr>
      <w:r w:rsidRPr="003407E8">
        <w:rPr>
          <w:b/>
        </w:rPr>
        <w:t>Vybavení</w:t>
      </w:r>
      <w:r w:rsidR="00152EB3">
        <w:rPr>
          <w:b/>
        </w:rPr>
        <w:t xml:space="preserve"> dle výstupu dotazníku MŠMT</w:t>
      </w:r>
    </w:p>
    <w:p w:rsidR="00602FF6" w:rsidRPr="003407E8" w:rsidRDefault="00602FF6" w:rsidP="001B23E8">
      <w:pPr>
        <w:pStyle w:val="Odstavecseseznamem"/>
        <w:numPr>
          <w:ilvl w:val="0"/>
          <w:numId w:val="81"/>
        </w:numPr>
        <w:spacing w:after="160" w:line="259" w:lineRule="auto"/>
        <w:ind w:left="426" w:hanging="426"/>
        <w:jc w:val="both"/>
      </w:pPr>
      <w:r w:rsidRPr="003407E8">
        <w:t>Vybavení tříd</w:t>
      </w:r>
    </w:p>
    <w:p w:rsidR="00602FF6" w:rsidRPr="003407E8" w:rsidRDefault="00602FF6" w:rsidP="001B23E8">
      <w:pPr>
        <w:pStyle w:val="Odstavecseseznamem"/>
        <w:numPr>
          <w:ilvl w:val="0"/>
          <w:numId w:val="66"/>
        </w:numPr>
        <w:spacing w:after="160" w:line="259" w:lineRule="auto"/>
        <w:ind w:left="993" w:hanging="294"/>
        <w:jc w:val="both"/>
      </w:pPr>
      <w:r w:rsidRPr="003407E8">
        <w:t>2x</w:t>
      </w:r>
      <w:r w:rsidR="0041170E">
        <w:t xml:space="preserve"> Investice EU v letech v letech</w:t>
      </w:r>
      <w:r w:rsidRPr="003407E8">
        <w:t xml:space="preserve"> 2010 -2015 - Mateřská škola Holice, Pardubická 992; Mateřská škola Holice, Staroholická</w:t>
      </w:r>
    </w:p>
    <w:p w:rsidR="00602FF6" w:rsidRPr="003407E8" w:rsidRDefault="00602FF6" w:rsidP="001B23E8">
      <w:pPr>
        <w:pStyle w:val="Odstavecseseznamem"/>
        <w:numPr>
          <w:ilvl w:val="0"/>
          <w:numId w:val="66"/>
        </w:numPr>
        <w:spacing w:after="160" w:line="259" w:lineRule="auto"/>
        <w:ind w:left="993" w:hanging="294"/>
        <w:contextualSpacing w:val="0"/>
        <w:jc w:val="both"/>
      </w:pPr>
      <w:r w:rsidRPr="003407E8">
        <w:t>1x v letech 2016 – 2018 Mateřská škola Holice, Staroholická</w:t>
      </w:r>
    </w:p>
    <w:p w:rsidR="00602FF6" w:rsidRPr="003407E8" w:rsidRDefault="00602FF6" w:rsidP="001B23E8">
      <w:pPr>
        <w:pStyle w:val="Odstavecseseznamem"/>
        <w:numPr>
          <w:ilvl w:val="0"/>
          <w:numId w:val="81"/>
        </w:numPr>
        <w:spacing w:after="160" w:line="259" w:lineRule="auto"/>
        <w:ind w:left="426" w:hanging="426"/>
        <w:jc w:val="both"/>
      </w:pPr>
      <w:r w:rsidRPr="003407E8">
        <w:t>Vybavení prostorů školy pro rozvoj polytechnických dovedností</w:t>
      </w:r>
    </w:p>
    <w:p w:rsidR="00602FF6" w:rsidRPr="003407E8" w:rsidRDefault="00602FF6" w:rsidP="001B23E8">
      <w:pPr>
        <w:pStyle w:val="Odstavecseseznamem"/>
        <w:numPr>
          <w:ilvl w:val="0"/>
          <w:numId w:val="66"/>
        </w:numPr>
        <w:spacing w:after="160" w:line="259" w:lineRule="auto"/>
        <w:ind w:left="993"/>
        <w:jc w:val="both"/>
      </w:pPr>
      <w:r w:rsidRPr="003407E8">
        <w:t>1x v letech 2016 -2018 Mateřská škola Horní Jelení</w:t>
      </w:r>
    </w:p>
    <w:p w:rsidR="00602FF6" w:rsidRPr="003407E8" w:rsidRDefault="00602FF6" w:rsidP="001B23E8">
      <w:pPr>
        <w:pStyle w:val="Odstavecseseznamem"/>
        <w:numPr>
          <w:ilvl w:val="0"/>
          <w:numId w:val="66"/>
        </w:numPr>
        <w:spacing w:after="160" w:line="259" w:lineRule="auto"/>
        <w:ind w:left="993"/>
        <w:contextualSpacing w:val="0"/>
        <w:jc w:val="both"/>
        <w:rPr>
          <w:rFonts w:ascii="Calibri" w:eastAsia="Times New Roman" w:hAnsi="Calibri" w:cs="Times New Roman"/>
          <w:color w:val="000000"/>
        </w:rPr>
      </w:pPr>
      <w:r w:rsidRPr="003407E8">
        <w:t>2x v letech</w:t>
      </w:r>
      <w:r w:rsidRPr="003407E8">
        <w:rPr>
          <w:rFonts w:ascii="Calibri" w:eastAsia="Times New Roman" w:hAnsi="Calibri" w:cs="Times New Roman"/>
        </w:rPr>
        <w:t xml:space="preserve"> 2019-2020 Mateřská škola Dolní Ředice, Mateřská škola Holice, Pardubická 992</w:t>
      </w:r>
    </w:p>
    <w:p w:rsidR="00602FF6" w:rsidRPr="003407E8" w:rsidRDefault="00602FF6" w:rsidP="001B23E8">
      <w:pPr>
        <w:pStyle w:val="Odstavecseseznamem"/>
        <w:numPr>
          <w:ilvl w:val="0"/>
          <w:numId w:val="81"/>
        </w:numPr>
        <w:spacing w:after="160" w:line="259" w:lineRule="auto"/>
        <w:ind w:left="425" w:hanging="425"/>
        <w:jc w:val="both"/>
      </w:pPr>
      <w:r w:rsidRPr="003407E8">
        <w:t>Vybavení knihovny</w:t>
      </w:r>
    </w:p>
    <w:p w:rsidR="00602FF6" w:rsidRPr="003407E8" w:rsidRDefault="00602FF6" w:rsidP="001B23E8">
      <w:pPr>
        <w:pStyle w:val="Odstavecseseznamem"/>
        <w:numPr>
          <w:ilvl w:val="0"/>
          <w:numId w:val="66"/>
        </w:numPr>
        <w:spacing w:after="160" w:line="259" w:lineRule="auto"/>
        <w:ind w:left="993"/>
        <w:contextualSpacing w:val="0"/>
        <w:jc w:val="both"/>
      </w:pPr>
      <w:r w:rsidRPr="003407E8">
        <w:t xml:space="preserve">1x v letech 2016-2018 </w:t>
      </w:r>
      <w:r w:rsidRPr="003407E8">
        <w:rPr>
          <w:rFonts w:ascii="Calibri" w:eastAsia="Times New Roman" w:hAnsi="Calibri" w:cs="Times New Roman"/>
          <w:color w:val="000000"/>
        </w:rPr>
        <w:t>Mateřská škola Dolní Roveň</w:t>
      </w:r>
    </w:p>
    <w:p w:rsidR="00602FF6" w:rsidRPr="003407E8" w:rsidRDefault="00602FF6" w:rsidP="001B23E8">
      <w:pPr>
        <w:pStyle w:val="Odstavecseseznamem"/>
        <w:numPr>
          <w:ilvl w:val="0"/>
          <w:numId w:val="81"/>
        </w:numPr>
        <w:spacing w:after="160" w:line="259" w:lineRule="auto"/>
        <w:ind w:left="425" w:hanging="425"/>
        <w:jc w:val="both"/>
      </w:pPr>
      <w:r w:rsidRPr="003407E8">
        <w:t>Vybavení herny</w:t>
      </w:r>
    </w:p>
    <w:p w:rsidR="00602FF6" w:rsidRPr="003407E8" w:rsidRDefault="00602FF6" w:rsidP="001B23E8">
      <w:pPr>
        <w:pStyle w:val="Odstavecseseznamem"/>
        <w:numPr>
          <w:ilvl w:val="0"/>
          <w:numId w:val="66"/>
        </w:numPr>
        <w:spacing w:after="160" w:line="259" w:lineRule="auto"/>
        <w:ind w:left="993"/>
        <w:contextualSpacing w:val="0"/>
        <w:jc w:val="both"/>
      </w:pPr>
      <w:r w:rsidRPr="003407E8">
        <w:t>3x v letech  2016-2018 Mateřská škola Dolní Roveň, Mateřská škola Holice, Pardubická 992, Mateřská</w:t>
      </w:r>
      <w:r w:rsidRPr="003407E8">
        <w:rPr>
          <w:rFonts w:ascii="Calibri" w:eastAsia="Times New Roman" w:hAnsi="Calibri" w:cs="Times New Roman"/>
          <w:color w:val="000000"/>
        </w:rPr>
        <w:t xml:space="preserve"> škola Holice, Staroholická</w:t>
      </w:r>
    </w:p>
    <w:p w:rsidR="00602FF6" w:rsidRPr="003407E8" w:rsidRDefault="00602FF6" w:rsidP="001B23E8">
      <w:pPr>
        <w:pStyle w:val="Odstavecseseznamem"/>
        <w:numPr>
          <w:ilvl w:val="0"/>
          <w:numId w:val="81"/>
        </w:numPr>
        <w:spacing w:after="160" w:line="259" w:lineRule="auto"/>
        <w:ind w:left="425" w:hanging="425"/>
        <w:jc w:val="both"/>
      </w:pPr>
      <w:r w:rsidRPr="003407E8">
        <w:t>Vybavení tělocvičny</w:t>
      </w:r>
    </w:p>
    <w:p w:rsidR="00602FF6" w:rsidRPr="003407E8" w:rsidRDefault="0041170E" w:rsidP="001B23E8">
      <w:pPr>
        <w:pStyle w:val="Odstavecseseznamem"/>
        <w:numPr>
          <w:ilvl w:val="0"/>
          <w:numId w:val="66"/>
        </w:numPr>
        <w:spacing w:after="160" w:line="259" w:lineRule="auto"/>
        <w:ind w:left="993"/>
        <w:contextualSpacing w:val="0"/>
        <w:jc w:val="both"/>
      </w:pPr>
      <w:r>
        <w:t xml:space="preserve">1 x v letech </w:t>
      </w:r>
      <w:r w:rsidR="00602FF6" w:rsidRPr="003407E8">
        <w:t>2016 – 2018 - Mateřská škola Holice, Staroholická</w:t>
      </w:r>
    </w:p>
    <w:p w:rsidR="00602FF6" w:rsidRPr="003407E8" w:rsidRDefault="00602FF6" w:rsidP="001B23E8">
      <w:pPr>
        <w:pStyle w:val="Odstavecseseznamem"/>
        <w:numPr>
          <w:ilvl w:val="0"/>
          <w:numId w:val="81"/>
        </w:numPr>
        <w:spacing w:after="160" w:line="259" w:lineRule="auto"/>
        <w:ind w:left="426" w:hanging="426"/>
        <w:jc w:val="both"/>
      </w:pPr>
      <w:r w:rsidRPr="003407E8">
        <w:t>Vybavení školní jídelny</w:t>
      </w:r>
    </w:p>
    <w:p w:rsidR="00602FF6" w:rsidRPr="003407E8" w:rsidRDefault="00602FF6" w:rsidP="001B23E8">
      <w:pPr>
        <w:pStyle w:val="Odstavecseseznamem"/>
        <w:numPr>
          <w:ilvl w:val="0"/>
          <w:numId w:val="66"/>
        </w:numPr>
        <w:spacing w:after="160" w:line="259" w:lineRule="auto"/>
        <w:ind w:left="993"/>
        <w:jc w:val="both"/>
      </w:pPr>
      <w:r w:rsidRPr="003407E8">
        <w:t>1x</w:t>
      </w:r>
      <w:r w:rsidR="0041170E">
        <w:t xml:space="preserve"> Investice EU v letech v letech</w:t>
      </w:r>
      <w:r w:rsidRPr="003407E8">
        <w:t xml:space="preserve"> 2010 -2015 - Mateřská škola Holice, Staroholická</w:t>
      </w:r>
    </w:p>
    <w:p w:rsidR="00602FF6" w:rsidRPr="003407E8" w:rsidRDefault="0041170E" w:rsidP="001B23E8">
      <w:pPr>
        <w:pStyle w:val="Odstavecseseznamem"/>
        <w:numPr>
          <w:ilvl w:val="0"/>
          <w:numId w:val="66"/>
        </w:numPr>
        <w:spacing w:after="160" w:line="259" w:lineRule="auto"/>
        <w:ind w:left="993"/>
        <w:jc w:val="both"/>
      </w:pPr>
      <w:r>
        <w:t xml:space="preserve">1x v letech </w:t>
      </w:r>
      <w:r w:rsidR="00602FF6" w:rsidRPr="003407E8">
        <w:t>2016 – 2018 Mateřská škola Holice, Staroholická</w:t>
      </w:r>
    </w:p>
    <w:p w:rsidR="00602FF6" w:rsidRPr="003407E8" w:rsidRDefault="0041170E" w:rsidP="001B23E8">
      <w:pPr>
        <w:pStyle w:val="Odstavecseseznamem"/>
        <w:numPr>
          <w:ilvl w:val="0"/>
          <w:numId w:val="66"/>
        </w:numPr>
        <w:spacing w:after="160" w:line="259" w:lineRule="auto"/>
        <w:ind w:left="993"/>
        <w:contextualSpacing w:val="0"/>
        <w:jc w:val="both"/>
      </w:pPr>
      <w:r>
        <w:t>1x v letech</w:t>
      </w:r>
      <w:r w:rsidR="00602FF6" w:rsidRPr="003407E8">
        <w:t xml:space="preserve"> 2019 – 2020 Mateřská škola Holice, Staroholická</w:t>
      </w:r>
    </w:p>
    <w:p w:rsidR="00602FF6" w:rsidRPr="003407E8" w:rsidRDefault="00602FF6" w:rsidP="001B23E8">
      <w:pPr>
        <w:pStyle w:val="Odstavecseseznamem"/>
        <w:numPr>
          <w:ilvl w:val="0"/>
          <w:numId w:val="81"/>
        </w:numPr>
        <w:spacing w:after="160" w:line="259" w:lineRule="auto"/>
        <w:ind w:left="426" w:hanging="426"/>
        <w:jc w:val="both"/>
      </w:pPr>
      <w:r w:rsidRPr="003407E8">
        <w:t>Vybavení výpočetní technikou pro potřeby pedagogických pracovníků</w:t>
      </w:r>
    </w:p>
    <w:p w:rsidR="00602FF6" w:rsidRPr="003407E8" w:rsidRDefault="0041170E" w:rsidP="001B23E8">
      <w:pPr>
        <w:pStyle w:val="Odstavecseseznamem"/>
        <w:numPr>
          <w:ilvl w:val="0"/>
          <w:numId w:val="66"/>
        </w:numPr>
        <w:spacing w:after="160" w:line="259" w:lineRule="auto"/>
        <w:ind w:left="993"/>
        <w:jc w:val="both"/>
      </w:pPr>
      <w:r>
        <w:t xml:space="preserve">3x v letech </w:t>
      </w:r>
      <w:r w:rsidR="00602FF6" w:rsidRPr="003407E8">
        <w:t>2016 – 2018 Mateřská škola Horní Jelení, Mateřská škola Holice, Pardubická 992, Mateřská škola Holice, Staroholická</w:t>
      </w:r>
    </w:p>
    <w:p w:rsidR="00602FF6" w:rsidRPr="003407E8" w:rsidRDefault="0041170E" w:rsidP="001B23E8">
      <w:pPr>
        <w:pStyle w:val="Odstavecseseznamem"/>
        <w:numPr>
          <w:ilvl w:val="0"/>
          <w:numId w:val="66"/>
        </w:numPr>
        <w:spacing w:after="160" w:line="259" w:lineRule="auto"/>
        <w:ind w:left="993"/>
        <w:contextualSpacing w:val="0"/>
        <w:jc w:val="both"/>
      </w:pPr>
      <w:r>
        <w:t>1x v letech</w:t>
      </w:r>
      <w:r w:rsidR="00602FF6" w:rsidRPr="003407E8">
        <w:t xml:space="preserve"> 2019 – 2020 Mateřská škola Holice, Staroholická</w:t>
      </w:r>
    </w:p>
    <w:p w:rsidR="00602FF6" w:rsidRPr="003407E8" w:rsidRDefault="00602FF6" w:rsidP="001B23E8">
      <w:pPr>
        <w:pStyle w:val="Odstavecseseznamem"/>
        <w:numPr>
          <w:ilvl w:val="0"/>
          <w:numId w:val="81"/>
        </w:numPr>
        <w:spacing w:after="160" w:line="259" w:lineRule="auto"/>
        <w:ind w:left="425" w:hanging="425"/>
        <w:jc w:val="both"/>
      </w:pPr>
      <w:r w:rsidRPr="003407E8">
        <w:t>Software pro ICT techniku</w:t>
      </w:r>
    </w:p>
    <w:p w:rsidR="00602FF6" w:rsidRPr="003407E8" w:rsidRDefault="0041170E" w:rsidP="001B23E8">
      <w:pPr>
        <w:pStyle w:val="Odstavecseseznamem"/>
        <w:numPr>
          <w:ilvl w:val="0"/>
          <w:numId w:val="66"/>
        </w:numPr>
        <w:spacing w:after="160" w:line="259" w:lineRule="auto"/>
        <w:ind w:left="993"/>
        <w:contextualSpacing w:val="0"/>
        <w:jc w:val="both"/>
      </w:pPr>
      <w:r>
        <w:t>1x v letech</w:t>
      </w:r>
      <w:r w:rsidR="00602FF6" w:rsidRPr="003407E8">
        <w:t xml:space="preserve"> 2016 -2018 Mateřská škola Holice, Pardubická 992</w:t>
      </w:r>
    </w:p>
    <w:p w:rsidR="00602FF6" w:rsidRPr="003407E8" w:rsidRDefault="00602FF6" w:rsidP="001B23E8">
      <w:pPr>
        <w:pStyle w:val="Odstavecseseznamem"/>
        <w:numPr>
          <w:ilvl w:val="0"/>
          <w:numId w:val="81"/>
        </w:numPr>
        <w:spacing w:after="160" w:line="259" w:lineRule="auto"/>
        <w:ind w:left="425" w:hanging="425"/>
        <w:jc w:val="both"/>
      </w:pPr>
      <w:r w:rsidRPr="003407E8">
        <w:t>Nové didaktické pomůcky</w:t>
      </w:r>
    </w:p>
    <w:p w:rsidR="00602FF6" w:rsidRPr="003407E8" w:rsidRDefault="00602FF6" w:rsidP="001B23E8">
      <w:pPr>
        <w:pStyle w:val="Odstavecseseznamem"/>
        <w:numPr>
          <w:ilvl w:val="0"/>
          <w:numId w:val="66"/>
        </w:numPr>
        <w:spacing w:after="160" w:line="259" w:lineRule="auto"/>
        <w:ind w:left="993" w:hanging="357"/>
        <w:jc w:val="both"/>
      </w:pPr>
      <w:r w:rsidRPr="003407E8">
        <w:t>3x v letech 2016 – 2018 Mateřská škola Dolní Roveň, Mateřská škola Holice, Pardubická 992, Mateřská škola Holice, Staroholická</w:t>
      </w:r>
    </w:p>
    <w:p w:rsidR="00602FF6" w:rsidRPr="003407E8" w:rsidRDefault="0041170E" w:rsidP="001B23E8">
      <w:pPr>
        <w:pStyle w:val="Odstavecseseznamem"/>
        <w:numPr>
          <w:ilvl w:val="0"/>
          <w:numId w:val="66"/>
        </w:numPr>
        <w:spacing w:after="160" w:line="259" w:lineRule="auto"/>
        <w:ind w:left="993"/>
        <w:contextualSpacing w:val="0"/>
        <w:jc w:val="both"/>
      </w:pPr>
      <w:r>
        <w:t>1x v letech</w:t>
      </w:r>
      <w:r w:rsidR="00602FF6" w:rsidRPr="003407E8">
        <w:t xml:space="preserve"> 2019 – 2020 Mateřská škola Holice, Staroholická</w:t>
      </w:r>
    </w:p>
    <w:p w:rsidR="00602FF6" w:rsidRPr="003407E8" w:rsidRDefault="00602FF6" w:rsidP="001B23E8">
      <w:pPr>
        <w:pStyle w:val="Odstavecseseznamem"/>
        <w:numPr>
          <w:ilvl w:val="0"/>
          <w:numId w:val="81"/>
        </w:numPr>
        <w:spacing w:after="160" w:line="259" w:lineRule="auto"/>
        <w:ind w:left="426" w:hanging="426"/>
        <w:jc w:val="both"/>
      </w:pPr>
      <w:r w:rsidRPr="003407E8">
        <w:lastRenderedPageBreak/>
        <w:t>Připojení k internetu v hernách a ve škole</w:t>
      </w:r>
    </w:p>
    <w:p w:rsidR="00602FF6" w:rsidRPr="003407E8" w:rsidRDefault="0041170E" w:rsidP="001B23E8">
      <w:pPr>
        <w:pStyle w:val="Odstavecseseznamem"/>
        <w:numPr>
          <w:ilvl w:val="0"/>
          <w:numId w:val="66"/>
        </w:numPr>
        <w:spacing w:after="160" w:line="259" w:lineRule="auto"/>
        <w:ind w:left="993"/>
        <w:jc w:val="both"/>
      </w:pPr>
      <w:r>
        <w:t>1x v letech</w:t>
      </w:r>
      <w:r w:rsidR="00602FF6" w:rsidRPr="003407E8">
        <w:t xml:space="preserve"> 2016 -2018 Mateřská škola Holice, Staroholická</w:t>
      </w:r>
    </w:p>
    <w:p w:rsidR="00602FF6" w:rsidRPr="003407E8" w:rsidRDefault="0041170E" w:rsidP="001B23E8">
      <w:pPr>
        <w:pStyle w:val="Odstavecseseznamem"/>
        <w:numPr>
          <w:ilvl w:val="0"/>
          <w:numId w:val="66"/>
        </w:numPr>
        <w:spacing w:after="160" w:line="259" w:lineRule="auto"/>
        <w:ind w:left="993"/>
        <w:contextualSpacing w:val="0"/>
        <w:jc w:val="both"/>
      </w:pPr>
      <w:r>
        <w:t xml:space="preserve">1x v letech </w:t>
      </w:r>
      <w:r w:rsidR="00602FF6" w:rsidRPr="003407E8">
        <w:t>2019 – 2020 Mateřská škola Holice, Staroholická</w:t>
      </w:r>
    </w:p>
    <w:p w:rsidR="00602FF6" w:rsidRPr="003407E8" w:rsidRDefault="00602FF6" w:rsidP="001B23E8">
      <w:pPr>
        <w:pStyle w:val="Odstavecseseznamem"/>
        <w:numPr>
          <w:ilvl w:val="0"/>
          <w:numId w:val="60"/>
        </w:numPr>
        <w:spacing w:after="160" w:line="259" w:lineRule="auto"/>
        <w:ind w:left="360" w:hanging="357"/>
        <w:jc w:val="both"/>
      </w:pPr>
      <w:r w:rsidRPr="003407E8">
        <w:t>Interaktivní tabule</w:t>
      </w:r>
    </w:p>
    <w:p w:rsidR="00602FF6" w:rsidRPr="003407E8" w:rsidRDefault="00602FF6" w:rsidP="001B23E8">
      <w:pPr>
        <w:pStyle w:val="Odstavecseseznamem"/>
        <w:numPr>
          <w:ilvl w:val="0"/>
          <w:numId w:val="67"/>
        </w:numPr>
        <w:spacing w:after="160" w:line="259" w:lineRule="auto"/>
        <w:ind w:left="993" w:hanging="357"/>
        <w:jc w:val="both"/>
      </w:pPr>
      <w:r w:rsidRPr="003407E8">
        <w:t>2x v letech 2016 – 2018 Mateřská škola Horní Jelení; Mateřská škola Holice, Pardubická 992</w:t>
      </w:r>
    </w:p>
    <w:p w:rsidR="00602FF6" w:rsidRPr="003407E8" w:rsidRDefault="00602FF6" w:rsidP="001B23E8">
      <w:pPr>
        <w:pStyle w:val="Odstavecseseznamem"/>
        <w:numPr>
          <w:ilvl w:val="0"/>
          <w:numId w:val="67"/>
        </w:numPr>
        <w:spacing w:after="160" w:line="259" w:lineRule="auto"/>
        <w:ind w:left="993"/>
        <w:contextualSpacing w:val="0"/>
        <w:jc w:val="both"/>
      </w:pPr>
      <w:r w:rsidRPr="003407E8">
        <w:t>1x v letech 2019 -2020 Mateřská škola Dolní Ředice</w:t>
      </w:r>
    </w:p>
    <w:p w:rsidR="00602FF6" w:rsidRPr="003407E8" w:rsidRDefault="00602FF6" w:rsidP="001B23E8">
      <w:pPr>
        <w:pStyle w:val="Odstavecseseznamem"/>
        <w:numPr>
          <w:ilvl w:val="0"/>
          <w:numId w:val="60"/>
        </w:numPr>
        <w:spacing w:after="160" w:line="259" w:lineRule="auto"/>
        <w:ind w:left="360" w:hanging="357"/>
        <w:jc w:val="both"/>
      </w:pPr>
      <w:r w:rsidRPr="003407E8">
        <w:t>Audiovizuální technika (televize, projektory apod.)</w:t>
      </w:r>
    </w:p>
    <w:p w:rsidR="00602FF6" w:rsidRPr="003407E8" w:rsidRDefault="00602FF6" w:rsidP="001B23E8">
      <w:pPr>
        <w:pStyle w:val="Odstavecseseznamem"/>
        <w:numPr>
          <w:ilvl w:val="0"/>
          <w:numId w:val="68"/>
        </w:numPr>
        <w:spacing w:after="160" w:line="259" w:lineRule="auto"/>
        <w:ind w:left="1080" w:hanging="357"/>
        <w:jc w:val="both"/>
      </w:pPr>
      <w:r w:rsidRPr="003407E8">
        <w:t>1x v letech 2016 – 2018 Mateřská škola Holice, Staroholická</w:t>
      </w:r>
    </w:p>
    <w:p w:rsidR="00602FF6" w:rsidRPr="003407E8" w:rsidRDefault="00602FF6" w:rsidP="001B23E8">
      <w:pPr>
        <w:pStyle w:val="Odstavecseseznamem"/>
        <w:numPr>
          <w:ilvl w:val="0"/>
          <w:numId w:val="68"/>
        </w:numPr>
        <w:spacing w:after="160" w:line="259" w:lineRule="auto"/>
        <w:ind w:left="1080"/>
        <w:contextualSpacing w:val="0"/>
        <w:jc w:val="both"/>
      </w:pPr>
      <w:r w:rsidRPr="003407E8">
        <w:t>1x v letech 2019 – 2020 Mateřská škola Holice, Staroholická</w:t>
      </w:r>
    </w:p>
    <w:p w:rsidR="00602FF6" w:rsidRPr="003407E8" w:rsidRDefault="00602FF6" w:rsidP="001B23E8">
      <w:pPr>
        <w:pStyle w:val="Odstavecseseznamem"/>
        <w:numPr>
          <w:ilvl w:val="0"/>
          <w:numId w:val="60"/>
        </w:numPr>
        <w:spacing w:after="160" w:line="259" w:lineRule="auto"/>
        <w:ind w:left="357" w:hanging="357"/>
        <w:jc w:val="both"/>
      </w:pPr>
      <w:r w:rsidRPr="003407E8">
        <w:t>Vybavení bezbariérovým nábytkem pro děti se speciálními vzdělávacími potřebami</w:t>
      </w:r>
    </w:p>
    <w:p w:rsidR="00602FF6" w:rsidRPr="003407E8" w:rsidRDefault="00602FF6" w:rsidP="001B23E8">
      <w:pPr>
        <w:pStyle w:val="Odstavecseseznamem"/>
        <w:numPr>
          <w:ilvl w:val="0"/>
          <w:numId w:val="69"/>
        </w:numPr>
        <w:spacing w:after="160" w:line="259" w:lineRule="auto"/>
        <w:ind w:left="1080"/>
        <w:contextualSpacing w:val="0"/>
        <w:jc w:val="both"/>
      </w:pPr>
      <w:r w:rsidRPr="003407E8">
        <w:t>Žádná potřeba</w:t>
      </w:r>
    </w:p>
    <w:p w:rsidR="00602FF6" w:rsidRPr="003407E8" w:rsidRDefault="00602FF6" w:rsidP="001B23E8">
      <w:pPr>
        <w:pStyle w:val="Odstavecseseznamem"/>
        <w:numPr>
          <w:ilvl w:val="0"/>
          <w:numId w:val="60"/>
        </w:numPr>
        <w:spacing w:after="160" w:line="259" w:lineRule="auto"/>
        <w:ind w:left="357" w:hanging="357"/>
        <w:jc w:val="both"/>
      </w:pPr>
      <w:r w:rsidRPr="003407E8">
        <w:t>Didaktické a kompenzační pomůcky pro děti se speciálními vzdělávacími potřebami</w:t>
      </w:r>
    </w:p>
    <w:p w:rsidR="00602FF6" w:rsidRPr="003407E8" w:rsidRDefault="00602FF6" w:rsidP="001B23E8">
      <w:pPr>
        <w:pStyle w:val="Odstavecseseznamem"/>
        <w:numPr>
          <w:ilvl w:val="0"/>
          <w:numId w:val="69"/>
        </w:numPr>
        <w:spacing w:after="160" w:line="259" w:lineRule="auto"/>
        <w:ind w:left="1080"/>
        <w:contextualSpacing w:val="0"/>
        <w:jc w:val="both"/>
      </w:pPr>
      <w:r w:rsidRPr="003407E8">
        <w:t>1x v letech 2019 – 2020 Mateřská škola Býšť</w:t>
      </w:r>
    </w:p>
    <w:p w:rsidR="00602FF6" w:rsidRPr="003407E8" w:rsidRDefault="00602FF6" w:rsidP="001B23E8">
      <w:pPr>
        <w:pStyle w:val="Odstavecseseznamem"/>
        <w:numPr>
          <w:ilvl w:val="0"/>
          <w:numId w:val="60"/>
        </w:numPr>
        <w:spacing w:after="160" w:line="259" w:lineRule="auto"/>
        <w:ind w:left="360" w:hanging="357"/>
        <w:jc w:val="both"/>
      </w:pPr>
      <w:r w:rsidRPr="003407E8">
        <w:t>Vybavení na podporu podnětného vnitřního prostředí školy např. čtenářské koutky, prostor na rozvoj jednotlivých pregramotností, polytechnických dovedností apod.</w:t>
      </w:r>
    </w:p>
    <w:p w:rsidR="00602FF6" w:rsidRPr="003407E8" w:rsidRDefault="00602FF6" w:rsidP="001B23E8">
      <w:pPr>
        <w:pStyle w:val="Odstavecseseznamem"/>
        <w:numPr>
          <w:ilvl w:val="0"/>
          <w:numId w:val="69"/>
        </w:numPr>
        <w:spacing w:after="160" w:line="259" w:lineRule="auto"/>
        <w:ind w:left="1080" w:hanging="357"/>
        <w:jc w:val="both"/>
      </w:pPr>
      <w:r w:rsidRPr="003407E8">
        <w:t>3 x v letech 2016 – 2018 Mateřská škola Dolní Roveň, Mateřská škola Holice, Pardubická 992, Mateřská škola Holice, Staroholická</w:t>
      </w:r>
    </w:p>
    <w:p w:rsidR="00602FF6" w:rsidRPr="003407E8" w:rsidRDefault="00602FF6" w:rsidP="001B23E8">
      <w:pPr>
        <w:pStyle w:val="Odstavecseseznamem"/>
        <w:numPr>
          <w:ilvl w:val="0"/>
          <w:numId w:val="69"/>
        </w:numPr>
        <w:spacing w:after="160" w:line="259" w:lineRule="auto"/>
        <w:ind w:left="1080"/>
        <w:contextualSpacing w:val="0"/>
        <w:jc w:val="both"/>
      </w:pPr>
      <w:r w:rsidRPr="003407E8">
        <w:t>3x v letech 2019 – 2020 Mateřská škola Horní Jelení, Mateřská škola Dolní Ředice, Mateřská škola Holice, Staroholická</w:t>
      </w:r>
    </w:p>
    <w:p w:rsidR="00602FF6" w:rsidRPr="003407E8" w:rsidRDefault="00602FF6" w:rsidP="0041170E">
      <w:pPr>
        <w:spacing w:after="160" w:line="259" w:lineRule="auto"/>
        <w:jc w:val="both"/>
      </w:pPr>
    </w:p>
    <w:p w:rsidR="00602FF6" w:rsidRPr="003407E8" w:rsidRDefault="00602FF6" w:rsidP="0041170E">
      <w:pPr>
        <w:pStyle w:val="Odstavecseseznamem"/>
        <w:spacing w:after="160" w:line="259" w:lineRule="auto"/>
        <w:ind w:left="425" w:hanging="425"/>
        <w:contextualSpacing w:val="0"/>
        <w:jc w:val="both"/>
        <w:rPr>
          <w:b/>
        </w:rPr>
      </w:pPr>
      <w:r w:rsidRPr="003407E8">
        <w:rPr>
          <w:b/>
        </w:rPr>
        <w:t>Vybavení</w:t>
      </w:r>
    </w:p>
    <w:p w:rsidR="00602FF6" w:rsidRPr="003407E8" w:rsidRDefault="00602FF6" w:rsidP="0041170E">
      <w:pPr>
        <w:pStyle w:val="Odstavecseseznamem"/>
        <w:spacing w:after="160" w:line="259" w:lineRule="auto"/>
        <w:ind w:left="425" w:hanging="425"/>
        <w:contextualSpacing w:val="0"/>
        <w:jc w:val="both"/>
      </w:pPr>
      <w:r w:rsidRPr="003407E8">
        <w:t>Z hlediska četnosti druhů vybavení je v přehledu pořadí následující:</w:t>
      </w:r>
    </w:p>
    <w:p w:rsidR="00602FF6" w:rsidRPr="003407E8" w:rsidRDefault="00602FF6" w:rsidP="001B23E8">
      <w:pPr>
        <w:pStyle w:val="Odstavecseseznamem"/>
        <w:numPr>
          <w:ilvl w:val="0"/>
          <w:numId w:val="82"/>
        </w:numPr>
        <w:spacing w:after="160" w:line="259" w:lineRule="auto"/>
        <w:ind w:left="1134"/>
        <w:jc w:val="both"/>
      </w:pPr>
      <w:r w:rsidRPr="003407E8">
        <w:t>Vybavení na podporu podnětného vnitřního prostředí školy např. čtenářské koutky, prostor na rozvoj jednotlivých pregramotností, polytechnických dovedností apod. - 6x</w:t>
      </w:r>
    </w:p>
    <w:p w:rsidR="00602FF6" w:rsidRPr="003407E8" w:rsidRDefault="00602FF6" w:rsidP="001B23E8">
      <w:pPr>
        <w:pStyle w:val="Odstavecseseznamem"/>
        <w:numPr>
          <w:ilvl w:val="0"/>
          <w:numId w:val="82"/>
        </w:numPr>
        <w:spacing w:after="160" w:line="259" w:lineRule="auto"/>
        <w:ind w:left="1134"/>
        <w:jc w:val="both"/>
      </w:pPr>
      <w:r w:rsidRPr="003407E8">
        <w:t>Vybavení výpočetní technikou pro potřeby pedagogických pracovníků 4x</w:t>
      </w:r>
    </w:p>
    <w:p w:rsidR="00602FF6" w:rsidRPr="003407E8" w:rsidRDefault="00602FF6" w:rsidP="001B23E8">
      <w:pPr>
        <w:pStyle w:val="Odstavecseseznamem"/>
        <w:numPr>
          <w:ilvl w:val="0"/>
          <w:numId w:val="82"/>
        </w:numPr>
        <w:spacing w:after="160" w:line="259" w:lineRule="auto"/>
        <w:ind w:left="1134"/>
        <w:jc w:val="both"/>
      </w:pPr>
      <w:r w:rsidRPr="003407E8">
        <w:t xml:space="preserve">Nové didaktické pomůcky 4x </w:t>
      </w:r>
    </w:p>
    <w:p w:rsidR="00602FF6" w:rsidRPr="003407E8" w:rsidRDefault="00602FF6" w:rsidP="001B23E8">
      <w:pPr>
        <w:pStyle w:val="Odstavecseseznamem"/>
        <w:numPr>
          <w:ilvl w:val="0"/>
          <w:numId w:val="82"/>
        </w:numPr>
        <w:spacing w:after="160" w:line="259" w:lineRule="auto"/>
        <w:ind w:left="1134"/>
        <w:jc w:val="both"/>
      </w:pPr>
      <w:r w:rsidRPr="003407E8">
        <w:t>Vybavení prostorů školy pro rozvoj polytechnických dovedností 3x</w:t>
      </w:r>
    </w:p>
    <w:p w:rsidR="00602FF6" w:rsidRPr="003407E8" w:rsidRDefault="00602FF6" w:rsidP="001B23E8">
      <w:pPr>
        <w:pStyle w:val="Odstavecseseznamem"/>
        <w:numPr>
          <w:ilvl w:val="0"/>
          <w:numId w:val="82"/>
        </w:numPr>
        <w:spacing w:after="160" w:line="259" w:lineRule="auto"/>
        <w:ind w:left="1134"/>
        <w:jc w:val="both"/>
      </w:pPr>
      <w:r w:rsidRPr="003407E8">
        <w:t>Vybavení herny 3x</w:t>
      </w:r>
    </w:p>
    <w:p w:rsidR="00602FF6" w:rsidRPr="003407E8" w:rsidRDefault="00602FF6" w:rsidP="001B23E8">
      <w:pPr>
        <w:pStyle w:val="Odstavecseseznamem"/>
        <w:numPr>
          <w:ilvl w:val="0"/>
          <w:numId w:val="82"/>
        </w:numPr>
        <w:spacing w:after="160" w:line="259" w:lineRule="auto"/>
        <w:ind w:left="1134"/>
        <w:jc w:val="both"/>
      </w:pPr>
      <w:r w:rsidRPr="003407E8">
        <w:t>Interaktivní tabule – 3x</w:t>
      </w:r>
    </w:p>
    <w:p w:rsidR="00602FF6" w:rsidRPr="003407E8" w:rsidRDefault="00602FF6" w:rsidP="001B23E8">
      <w:pPr>
        <w:pStyle w:val="Odstavecseseznamem"/>
        <w:numPr>
          <w:ilvl w:val="0"/>
          <w:numId w:val="82"/>
        </w:numPr>
        <w:spacing w:after="160" w:line="259" w:lineRule="auto"/>
        <w:ind w:left="1134"/>
        <w:jc w:val="both"/>
      </w:pPr>
      <w:r w:rsidRPr="003407E8">
        <w:t>Vybavení školní jídelny 3x, ale z toho 1 akce již dle výstupů dotazníků byla již v letech 2010 - 2016</w:t>
      </w:r>
    </w:p>
    <w:p w:rsidR="00602FF6" w:rsidRPr="003407E8" w:rsidRDefault="00602FF6" w:rsidP="001B23E8">
      <w:pPr>
        <w:pStyle w:val="Odstavecseseznamem"/>
        <w:numPr>
          <w:ilvl w:val="0"/>
          <w:numId w:val="82"/>
        </w:numPr>
        <w:spacing w:after="160" w:line="259" w:lineRule="auto"/>
        <w:ind w:left="1134"/>
        <w:jc w:val="both"/>
      </w:pPr>
      <w:r w:rsidRPr="003407E8">
        <w:t>Audiovizuální technika (televize, projektory apod.) – 2x</w:t>
      </w:r>
    </w:p>
    <w:p w:rsidR="00602FF6" w:rsidRPr="003407E8" w:rsidRDefault="00602FF6" w:rsidP="001B23E8">
      <w:pPr>
        <w:pStyle w:val="Odstavecseseznamem"/>
        <w:numPr>
          <w:ilvl w:val="0"/>
          <w:numId w:val="82"/>
        </w:numPr>
        <w:spacing w:after="160" w:line="259" w:lineRule="auto"/>
        <w:ind w:left="1134"/>
        <w:jc w:val="both"/>
      </w:pPr>
      <w:r w:rsidRPr="003407E8">
        <w:t>Připojení k internetu v hernách a ve škole 2x</w:t>
      </w:r>
    </w:p>
    <w:p w:rsidR="00602FF6" w:rsidRPr="003407E8" w:rsidRDefault="00602FF6" w:rsidP="001B23E8">
      <w:pPr>
        <w:pStyle w:val="Odstavecseseznamem"/>
        <w:numPr>
          <w:ilvl w:val="0"/>
          <w:numId w:val="82"/>
        </w:numPr>
        <w:spacing w:after="160" w:line="259" w:lineRule="auto"/>
        <w:ind w:left="1134"/>
        <w:jc w:val="both"/>
      </w:pPr>
      <w:r w:rsidRPr="003407E8">
        <w:t>Vybavení tříd 3x, ale z toho dvě akce dle údajů ve výstupu dotazníků byly již v letech 2010-2015</w:t>
      </w:r>
    </w:p>
    <w:p w:rsidR="00602FF6" w:rsidRPr="003407E8" w:rsidRDefault="00602FF6" w:rsidP="001B23E8">
      <w:pPr>
        <w:pStyle w:val="Odstavecseseznamem"/>
        <w:numPr>
          <w:ilvl w:val="0"/>
          <w:numId w:val="82"/>
        </w:numPr>
        <w:spacing w:after="160" w:line="259" w:lineRule="auto"/>
        <w:ind w:left="1134"/>
        <w:jc w:val="both"/>
      </w:pPr>
      <w:r w:rsidRPr="003407E8">
        <w:t>Didaktické a kompenzační pomůcky pro děti se speciálními vzdělávacími potřebami 1x</w:t>
      </w:r>
    </w:p>
    <w:p w:rsidR="00602FF6" w:rsidRPr="003407E8" w:rsidRDefault="00602FF6" w:rsidP="001B23E8">
      <w:pPr>
        <w:pStyle w:val="Odstavecseseznamem"/>
        <w:numPr>
          <w:ilvl w:val="0"/>
          <w:numId w:val="82"/>
        </w:numPr>
        <w:spacing w:after="160" w:line="259" w:lineRule="auto"/>
        <w:ind w:left="1134"/>
        <w:jc w:val="both"/>
      </w:pPr>
      <w:r w:rsidRPr="003407E8">
        <w:t>Vybavení knihovny 1x</w:t>
      </w:r>
    </w:p>
    <w:p w:rsidR="00602FF6" w:rsidRPr="003407E8" w:rsidRDefault="00602FF6" w:rsidP="001B23E8">
      <w:pPr>
        <w:pStyle w:val="Odstavecseseznamem"/>
        <w:numPr>
          <w:ilvl w:val="0"/>
          <w:numId w:val="82"/>
        </w:numPr>
        <w:spacing w:after="160" w:line="259" w:lineRule="auto"/>
        <w:ind w:left="1134"/>
        <w:jc w:val="both"/>
      </w:pPr>
      <w:r w:rsidRPr="003407E8">
        <w:t>Vybavení tělocvičny 1x</w:t>
      </w:r>
    </w:p>
    <w:p w:rsidR="00602FF6" w:rsidRPr="003407E8" w:rsidRDefault="00602FF6" w:rsidP="001B23E8">
      <w:pPr>
        <w:pStyle w:val="Odstavecseseznamem"/>
        <w:numPr>
          <w:ilvl w:val="0"/>
          <w:numId w:val="82"/>
        </w:numPr>
        <w:spacing w:after="160" w:line="259" w:lineRule="auto"/>
        <w:ind w:left="1134"/>
        <w:jc w:val="both"/>
      </w:pPr>
      <w:r w:rsidRPr="003407E8">
        <w:t>Software pro ICT techniku 1x</w:t>
      </w:r>
    </w:p>
    <w:p w:rsidR="00602FF6" w:rsidRPr="003407E8" w:rsidRDefault="00602FF6" w:rsidP="003407E8">
      <w:pPr>
        <w:pStyle w:val="Odstavecseseznamem"/>
        <w:spacing w:after="160" w:line="259" w:lineRule="auto"/>
        <w:ind w:left="0"/>
        <w:jc w:val="both"/>
      </w:pPr>
    </w:p>
    <w:p w:rsidR="00691096" w:rsidRDefault="00602FF6" w:rsidP="003407E8">
      <w:pPr>
        <w:spacing w:after="160" w:line="259" w:lineRule="auto"/>
        <w:jc w:val="both"/>
      </w:pPr>
      <w:r w:rsidRPr="0045665D">
        <w:rPr>
          <w:b/>
        </w:rPr>
        <w:lastRenderedPageBreak/>
        <w:t>Největší zájem</w:t>
      </w:r>
      <w:r w:rsidRPr="003407E8">
        <w:t xml:space="preserve"> je o vybavení na podporu </w:t>
      </w:r>
      <w:r w:rsidRPr="0045665D">
        <w:rPr>
          <w:b/>
        </w:rPr>
        <w:t>podnětného vnitřního vybavení školy</w:t>
      </w:r>
      <w:r w:rsidRPr="003407E8">
        <w:t xml:space="preserve">, následuje zájem o vybavení </w:t>
      </w:r>
      <w:r w:rsidRPr="0045665D">
        <w:rPr>
          <w:b/>
        </w:rPr>
        <w:t>výpočetní technikou</w:t>
      </w:r>
      <w:r w:rsidRPr="003407E8">
        <w:t xml:space="preserve">, </w:t>
      </w:r>
      <w:r w:rsidRPr="0045665D">
        <w:rPr>
          <w:b/>
        </w:rPr>
        <w:t>nové didaktické pomůcky, vybavení prostorů školy pro rozvoj polytechnických dovedností, vybavení herny, interaktivní tabule, vybavení školní jídelny, audiovizuální techniku a připojení k internetu.</w:t>
      </w:r>
      <w:r w:rsidRPr="003407E8">
        <w:t xml:space="preserve"> </w:t>
      </w:r>
      <w:r w:rsidRPr="0045665D">
        <w:rPr>
          <w:b/>
        </w:rPr>
        <w:t>Nepatrný je zájem</w:t>
      </w:r>
      <w:r w:rsidRPr="003407E8">
        <w:t xml:space="preserve"> je o </w:t>
      </w:r>
      <w:r w:rsidRPr="0045665D">
        <w:rPr>
          <w:b/>
        </w:rPr>
        <w:t>didaktické a kompenzační pomůcky pro děti se speciálními vzdělávacími potřebami.</w:t>
      </w:r>
      <w:r w:rsidRPr="003407E8">
        <w:t xml:space="preserve"> Může jít o to, že mateřské školy buď historicky mají velmi málo dětí, které by takové pomůcky potřebovaly anebo tuto potřebu nedoceňují anebo ji nejsou schopny identifikovat. Toto konvenuje se zjištěními ze strukturovaných rozhovorů a jako řešení lze v první řadě doporučit školení o SVP, aby mateřské školy získaly z</w:t>
      </w:r>
      <w:r w:rsidR="00691096">
        <w:t>nalosti o problematice inkluze.</w:t>
      </w:r>
    </w:p>
    <w:p w:rsidR="00691096" w:rsidRDefault="00691096" w:rsidP="003407E8">
      <w:pPr>
        <w:spacing w:after="160" w:line="259" w:lineRule="auto"/>
        <w:jc w:val="both"/>
      </w:pPr>
    </w:p>
    <w:p w:rsidR="00691096" w:rsidRPr="003407E8" w:rsidRDefault="00691096" w:rsidP="003407E8">
      <w:pPr>
        <w:spacing w:after="160" w:line="259" w:lineRule="auto"/>
        <w:jc w:val="both"/>
        <w:sectPr w:rsidR="00691096" w:rsidRPr="003407E8" w:rsidSect="00602FF6">
          <w:headerReference w:type="even" r:id="rId35"/>
          <w:headerReference w:type="default" r:id="rId36"/>
          <w:footerReference w:type="default" r:id="rId37"/>
          <w:headerReference w:type="first" r:id="rId38"/>
          <w:pgSz w:w="11906" w:h="16838"/>
          <w:pgMar w:top="1417" w:right="1417" w:bottom="1417" w:left="1417" w:header="708" w:footer="708" w:gutter="0"/>
          <w:cols w:space="708"/>
          <w:docGrid w:linePitch="360"/>
        </w:sectPr>
      </w:pPr>
    </w:p>
    <w:p w:rsidR="00643E75" w:rsidRPr="00FC2106" w:rsidRDefault="00456421" w:rsidP="00456421">
      <w:pPr>
        <w:pStyle w:val="Titulek"/>
        <w:keepNext/>
        <w:jc w:val="both"/>
      </w:pPr>
      <w:bookmarkStart w:id="320" w:name="_Toc472274151"/>
      <w:r>
        <w:lastRenderedPageBreak/>
        <w:t xml:space="preserve">Tabulka </w:t>
      </w:r>
      <w:r w:rsidR="005526AA">
        <w:fldChar w:fldCharType="begin"/>
      </w:r>
      <w:r w:rsidR="005526AA">
        <w:instrText xml:space="preserve"> SEQ Tabulka \* ARABIC </w:instrText>
      </w:r>
      <w:r w:rsidR="005526AA">
        <w:fldChar w:fldCharType="separate"/>
      </w:r>
      <w:r w:rsidR="006B7C7B">
        <w:rPr>
          <w:noProof/>
        </w:rPr>
        <w:t>31</w:t>
      </w:r>
      <w:r w:rsidR="005526AA">
        <w:rPr>
          <w:noProof/>
        </w:rPr>
        <w:fldChar w:fldCharType="end"/>
      </w:r>
      <w:r>
        <w:t xml:space="preserve"> </w:t>
      </w:r>
      <w:r w:rsidR="00643E75" w:rsidRPr="003E004B">
        <w:rPr>
          <w:rFonts w:ascii="Calibri" w:eastAsia="Times New Roman" w:hAnsi="Calibri" w:cs="Times New Roman"/>
          <w:b w:val="0"/>
          <w:bCs w:val="0"/>
          <w:color w:val="000000"/>
        </w:rPr>
        <w:t xml:space="preserve">Vyhodnocení výstupu dotazníku MŠMT - </w:t>
      </w:r>
      <w:r w:rsidR="00643E75">
        <w:rPr>
          <w:rFonts w:ascii="Calibri" w:eastAsia="Times New Roman" w:hAnsi="Calibri" w:cs="Times New Roman"/>
          <w:b w:val="0"/>
          <w:bCs w:val="0"/>
          <w:color w:val="000000"/>
        </w:rPr>
        <w:t>základní</w:t>
      </w:r>
      <w:r w:rsidR="00643E75" w:rsidRPr="003E004B">
        <w:rPr>
          <w:rFonts w:ascii="Calibri" w:eastAsia="Times New Roman" w:hAnsi="Calibri" w:cs="Times New Roman"/>
          <w:b w:val="0"/>
          <w:bCs w:val="0"/>
          <w:color w:val="000000"/>
        </w:rPr>
        <w:t xml:space="preserve"> školy - investice</w:t>
      </w:r>
      <w:bookmarkEnd w:id="320"/>
    </w:p>
    <w:tbl>
      <w:tblPr>
        <w:tblW w:w="15735" w:type="dxa"/>
        <w:tblInd w:w="-781" w:type="dxa"/>
        <w:tblLayout w:type="fixed"/>
        <w:tblCellMar>
          <w:left w:w="70" w:type="dxa"/>
          <w:right w:w="70" w:type="dxa"/>
        </w:tblCellMar>
        <w:tblLook w:val="04A0" w:firstRow="1" w:lastRow="0" w:firstColumn="1" w:lastColumn="0" w:noHBand="0" w:noVBand="1"/>
      </w:tblPr>
      <w:tblGrid>
        <w:gridCol w:w="4253"/>
        <w:gridCol w:w="1274"/>
        <w:gridCol w:w="1136"/>
        <w:gridCol w:w="1134"/>
        <w:gridCol w:w="1134"/>
        <w:gridCol w:w="1134"/>
        <w:gridCol w:w="1134"/>
        <w:gridCol w:w="1134"/>
        <w:gridCol w:w="1134"/>
        <w:gridCol w:w="1134"/>
        <w:gridCol w:w="1134"/>
      </w:tblGrid>
      <w:tr w:rsidR="00643E75" w:rsidRPr="00643E75" w:rsidTr="00643E75">
        <w:trPr>
          <w:trHeight w:val="57"/>
          <w:tblHeader/>
        </w:trPr>
        <w:tc>
          <w:tcPr>
            <w:tcW w:w="4253" w:type="dxa"/>
            <w:tcBorders>
              <w:top w:val="single" w:sz="8" w:space="0" w:color="auto"/>
              <w:left w:val="single" w:sz="8" w:space="0" w:color="auto"/>
              <w:bottom w:val="single" w:sz="4" w:space="0" w:color="auto"/>
              <w:right w:val="single" w:sz="4" w:space="0" w:color="auto"/>
            </w:tcBorders>
            <w:shd w:val="clear" w:color="auto" w:fill="D9D9D9" w:themeFill="background1" w:themeFillShade="D9"/>
            <w:vAlign w:val="bottom"/>
            <w:hideMark/>
          </w:tcPr>
          <w:p w:rsidR="006C1348" w:rsidRPr="00643E75" w:rsidRDefault="006C1348" w:rsidP="006C1348">
            <w:pPr>
              <w:spacing w:after="0" w:line="240" w:lineRule="auto"/>
              <w:jc w:val="both"/>
              <w:rPr>
                <w:rFonts w:eastAsia="Times New Roman" w:cstheme="minorHAnsi"/>
                <w:b/>
                <w:bCs/>
                <w:sz w:val="21"/>
                <w:szCs w:val="21"/>
              </w:rPr>
            </w:pPr>
            <w:r w:rsidRPr="00643E75">
              <w:rPr>
                <w:rFonts w:eastAsia="Times New Roman" w:cstheme="minorHAnsi"/>
                <w:b/>
                <w:bCs/>
                <w:sz w:val="21"/>
                <w:szCs w:val="21"/>
              </w:rPr>
              <w:t> </w:t>
            </w:r>
          </w:p>
        </w:tc>
        <w:tc>
          <w:tcPr>
            <w:tcW w:w="4678" w:type="dxa"/>
            <w:gridSpan w:val="4"/>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Stavební investice</w:t>
            </w:r>
          </w:p>
        </w:tc>
        <w:tc>
          <w:tcPr>
            <w:tcW w:w="3402" w:type="dxa"/>
            <w:gridSpan w:val="3"/>
            <w:tcBorders>
              <w:top w:val="single" w:sz="8" w:space="0" w:color="auto"/>
              <w:left w:val="nil"/>
              <w:bottom w:val="single" w:sz="4" w:space="0" w:color="auto"/>
              <w:right w:val="single" w:sz="4" w:space="0" w:color="auto"/>
            </w:tcBorders>
            <w:shd w:val="clear" w:color="auto" w:fill="D9D9D9" w:themeFill="background1" w:themeFillShade="D9"/>
            <w:noWrap/>
            <w:vAlign w:val="bottom"/>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Vybavení</w:t>
            </w:r>
          </w:p>
        </w:tc>
        <w:tc>
          <w:tcPr>
            <w:tcW w:w="3402" w:type="dxa"/>
            <w:gridSpan w:val="3"/>
            <w:tcBorders>
              <w:top w:val="single" w:sz="8" w:space="0" w:color="auto"/>
              <w:left w:val="nil"/>
              <w:bottom w:val="single" w:sz="4" w:space="0" w:color="auto"/>
              <w:right w:val="single" w:sz="8" w:space="0" w:color="000000"/>
            </w:tcBorders>
            <w:shd w:val="clear" w:color="auto" w:fill="D9D9D9" w:themeFill="background1" w:themeFillShade="D9"/>
            <w:noWrap/>
            <w:vAlign w:val="bottom"/>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Vyhodnocení</w:t>
            </w:r>
          </w:p>
        </w:tc>
      </w:tr>
      <w:tr w:rsidR="00643E75" w:rsidRPr="00643E75" w:rsidTr="00643E75">
        <w:trPr>
          <w:cantSplit/>
          <w:trHeight w:val="57"/>
          <w:tblHeader/>
        </w:trPr>
        <w:tc>
          <w:tcPr>
            <w:tcW w:w="4253" w:type="dxa"/>
            <w:tcBorders>
              <w:top w:val="nil"/>
              <w:left w:val="single" w:sz="8" w:space="0" w:color="auto"/>
              <w:bottom w:val="single" w:sz="4" w:space="0" w:color="auto"/>
              <w:right w:val="single" w:sz="4" w:space="0" w:color="auto"/>
            </w:tcBorders>
            <w:shd w:val="clear" w:color="auto" w:fill="D9D9D9" w:themeFill="background1" w:themeFillShade="D9"/>
            <w:hideMark/>
          </w:tcPr>
          <w:p w:rsidR="006C1348" w:rsidRPr="00643E75" w:rsidRDefault="006C1348" w:rsidP="006C1348">
            <w:pPr>
              <w:spacing w:after="0" w:line="240" w:lineRule="auto"/>
              <w:jc w:val="center"/>
              <w:rPr>
                <w:rFonts w:eastAsia="Times New Roman" w:cstheme="minorHAnsi"/>
                <w:b/>
                <w:bCs/>
                <w:sz w:val="21"/>
                <w:szCs w:val="21"/>
              </w:rPr>
            </w:pPr>
            <w:r w:rsidRPr="00643E75">
              <w:rPr>
                <w:rFonts w:eastAsia="Times New Roman" w:cstheme="minorHAnsi"/>
                <w:b/>
                <w:bCs/>
                <w:sz w:val="21"/>
                <w:szCs w:val="21"/>
              </w:rPr>
              <w:t> </w:t>
            </w:r>
          </w:p>
        </w:tc>
        <w:tc>
          <w:tcPr>
            <w:tcW w:w="127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Investice z EU</w:t>
            </w:r>
            <w:r w:rsidRPr="00643E75">
              <w:rPr>
                <w:rFonts w:eastAsia="Times New Roman" w:cstheme="minorHAnsi"/>
                <w:b/>
                <w:bCs/>
                <w:color w:val="000000"/>
                <w:sz w:val="21"/>
                <w:szCs w:val="21"/>
              </w:rPr>
              <w:br/>
              <w:t>v letech 2010–2015</w:t>
            </w:r>
          </w:p>
        </w:tc>
        <w:tc>
          <w:tcPr>
            <w:tcW w:w="1136"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Plán stavět</w:t>
            </w:r>
            <w:r w:rsidRPr="00643E75">
              <w:rPr>
                <w:rFonts w:eastAsia="Times New Roman" w:cstheme="minorHAnsi"/>
                <w:b/>
                <w:bCs/>
                <w:color w:val="000000"/>
                <w:sz w:val="21"/>
                <w:szCs w:val="21"/>
              </w:rPr>
              <w:br/>
              <w:t>v letech 2016–2018</w:t>
            </w:r>
          </w:p>
        </w:tc>
        <w:tc>
          <w:tcPr>
            <w:tcW w:w="113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Plán stavět</w:t>
            </w:r>
            <w:r w:rsidRPr="00643E75">
              <w:rPr>
                <w:rFonts w:eastAsia="Times New Roman" w:cstheme="minorHAnsi"/>
                <w:b/>
                <w:bCs/>
                <w:color w:val="000000"/>
                <w:sz w:val="21"/>
                <w:szCs w:val="21"/>
              </w:rPr>
              <w:br/>
              <w:t>v letech 2019–2020</w:t>
            </w:r>
          </w:p>
        </w:tc>
        <w:tc>
          <w:tcPr>
            <w:tcW w:w="113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Plán se bude týkat bezbariérovosti</w:t>
            </w:r>
          </w:p>
        </w:tc>
        <w:tc>
          <w:tcPr>
            <w:tcW w:w="113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Investice z EU</w:t>
            </w:r>
            <w:r w:rsidRPr="00643E75">
              <w:rPr>
                <w:rFonts w:eastAsia="Times New Roman" w:cstheme="minorHAnsi"/>
                <w:b/>
                <w:bCs/>
                <w:color w:val="000000"/>
                <w:sz w:val="21"/>
                <w:szCs w:val="21"/>
              </w:rPr>
              <w:br/>
              <w:t>v letech 2010–2015</w:t>
            </w:r>
          </w:p>
        </w:tc>
        <w:tc>
          <w:tcPr>
            <w:tcW w:w="113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Plán na pořízení vybavení</w:t>
            </w:r>
            <w:r w:rsidRPr="00643E75">
              <w:rPr>
                <w:rFonts w:eastAsia="Times New Roman" w:cstheme="minorHAnsi"/>
                <w:b/>
                <w:bCs/>
                <w:color w:val="000000"/>
                <w:sz w:val="21"/>
                <w:szCs w:val="21"/>
              </w:rPr>
              <w:br/>
              <w:t>v letech 2016–2018</w:t>
            </w:r>
          </w:p>
        </w:tc>
        <w:tc>
          <w:tcPr>
            <w:tcW w:w="113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Plán na pořízení vybavení</w:t>
            </w:r>
            <w:r w:rsidRPr="00643E75">
              <w:rPr>
                <w:rFonts w:eastAsia="Times New Roman" w:cstheme="minorHAnsi"/>
                <w:b/>
                <w:bCs/>
                <w:color w:val="000000"/>
                <w:sz w:val="21"/>
                <w:szCs w:val="21"/>
              </w:rPr>
              <w:br/>
              <w:t>v letech 2019–2020</w:t>
            </w:r>
          </w:p>
        </w:tc>
        <w:tc>
          <w:tcPr>
            <w:tcW w:w="113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Četnost výskytu - stavební investice</w:t>
            </w:r>
          </w:p>
        </w:tc>
        <w:tc>
          <w:tcPr>
            <w:tcW w:w="1134" w:type="dxa"/>
            <w:tcBorders>
              <w:top w:val="nil"/>
              <w:left w:val="nil"/>
              <w:bottom w:val="single" w:sz="4" w:space="0" w:color="auto"/>
              <w:right w:val="single" w:sz="4"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Plán se bude týkat bezbariérovosti</w:t>
            </w:r>
          </w:p>
        </w:tc>
        <w:tc>
          <w:tcPr>
            <w:tcW w:w="1134" w:type="dxa"/>
            <w:tcBorders>
              <w:top w:val="nil"/>
              <w:left w:val="nil"/>
              <w:bottom w:val="single" w:sz="4" w:space="0" w:color="auto"/>
              <w:right w:val="single" w:sz="8" w:space="0" w:color="auto"/>
            </w:tcBorders>
            <w:shd w:val="clear" w:color="000000" w:fill="D8D8D8"/>
            <w:hideMark/>
          </w:tcPr>
          <w:p w:rsidR="006C1348" w:rsidRPr="00643E75" w:rsidRDefault="006C1348" w:rsidP="006C1348">
            <w:pPr>
              <w:spacing w:after="0" w:line="240" w:lineRule="auto"/>
              <w:jc w:val="center"/>
              <w:rPr>
                <w:rFonts w:eastAsia="Times New Roman" w:cstheme="minorHAnsi"/>
                <w:b/>
                <w:bCs/>
                <w:color w:val="000000"/>
                <w:sz w:val="21"/>
                <w:szCs w:val="21"/>
              </w:rPr>
            </w:pPr>
            <w:r w:rsidRPr="00643E75">
              <w:rPr>
                <w:rFonts w:eastAsia="Times New Roman" w:cstheme="minorHAnsi"/>
                <w:b/>
                <w:bCs/>
                <w:color w:val="000000"/>
                <w:sz w:val="21"/>
                <w:szCs w:val="21"/>
              </w:rPr>
              <w:t>Četnost výskytu - pořízení vybavení</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      Nová výstavba nebo přístavba budov</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C1348" w:rsidRPr="00643E75" w:rsidRDefault="006C1348"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1</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2.       Bezbariérové stavební úpravy a rekonstrukce</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C1348" w:rsidRPr="00643E75" w:rsidRDefault="006C1348"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4</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3.       Ostatní rekonstrukce, udržovací práce a modernizace pláště budov; zateplení budov; (projekty energeticky udržitelné školy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5</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C1348" w:rsidRPr="00643E75" w:rsidRDefault="006C1348"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1</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4.      Stavební úpravy a rekonstrukce kmenových tříd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5.      Stavební úpravy a rekonstrukce knihovny, informačního centra školy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6.      Stavební úpravy a rekonstrukce učebny cizích jazyků</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7.      Stavební úpravy a rekonstrukce učebny fyziky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8.      Stavební úpravy a rekonstrukce učebny</w:t>
            </w:r>
            <w:r w:rsidR="007632FC">
              <w:rPr>
                <w:rFonts w:eastAsia="Times New Roman" w:cstheme="minorHAnsi"/>
                <w:b/>
                <w:bCs/>
                <w:sz w:val="21"/>
                <w:szCs w:val="21"/>
              </w:rPr>
              <w:t xml:space="preserve"> chemie</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9.      Stavební úpravy a rekonstrukce učebny přírodopisu</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10.   Stavební úpravy a rekonstrukce učebny informatiky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sz w:val="21"/>
                <w:szCs w:val="21"/>
              </w:rPr>
            </w:pPr>
            <w:r w:rsidRPr="00643E75">
              <w:rPr>
                <w:rFonts w:eastAsia="Times New Roman" w:cstheme="minorHAnsi"/>
                <w:sz w:val="21"/>
                <w:szCs w:val="21"/>
              </w:rPr>
              <w:t>1</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11.   Stavební úpravy a rekonstrukce tělocvičny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sz w:val="21"/>
                <w:szCs w:val="21"/>
              </w:rPr>
            </w:pPr>
            <w:r w:rsidRPr="00643E75">
              <w:rPr>
                <w:rFonts w:eastAsia="Times New Roman" w:cstheme="minorHAnsi"/>
                <w:sz w:val="21"/>
                <w:szCs w:val="21"/>
              </w:rPr>
              <w:t>1</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C1348" w:rsidRPr="00643E75" w:rsidRDefault="006C1348"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1</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12.   Stavební úpravy a rekonstrukce učebny uměleckých předmětů (např. hudebny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13.   Stavební úpravy a rekonstrukce dílny / cvičné kuchyňky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C1348" w:rsidRPr="00643E75" w:rsidRDefault="006C1348"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2</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lastRenderedPageBreak/>
              <w:t>14.   Stavební úpravy a rekonstrukce školní jídelny, družiny, klubu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15.   Stavební úpravy a vybavení na podporu podnětného venkovního prostředí školy např. hřiště, školní zahrady, dopravní hřiště, botanické zahrady, rybníky, učebny v přírodě, naučné stezky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6C1348" w:rsidRPr="00643E75" w:rsidRDefault="006C1348" w:rsidP="006C1348">
            <w:pPr>
              <w:spacing w:after="0" w:line="240" w:lineRule="auto"/>
              <w:jc w:val="center"/>
              <w:rPr>
                <w:rFonts w:eastAsia="Times New Roman" w:cstheme="minorHAnsi"/>
                <w:color w:val="9C0006"/>
                <w:sz w:val="21"/>
                <w:szCs w:val="21"/>
              </w:rPr>
            </w:pPr>
            <w:r w:rsidRPr="00643E75">
              <w:rPr>
                <w:rFonts w:eastAsia="Times New Roman" w:cstheme="minorHAnsi"/>
                <w:color w:val="9C0006"/>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000000" w:fill="C6EFCE"/>
            <w:noWrap/>
            <w:vAlign w:val="center"/>
            <w:hideMark/>
          </w:tcPr>
          <w:p w:rsidR="006C1348" w:rsidRPr="00643E75" w:rsidRDefault="006C1348" w:rsidP="006C1348">
            <w:pPr>
              <w:spacing w:after="0" w:line="240" w:lineRule="auto"/>
              <w:jc w:val="center"/>
              <w:rPr>
                <w:rFonts w:eastAsia="Times New Roman" w:cstheme="minorHAnsi"/>
                <w:color w:val="006100"/>
                <w:sz w:val="21"/>
                <w:szCs w:val="21"/>
              </w:rPr>
            </w:pPr>
            <w:r w:rsidRPr="00643E75">
              <w:rPr>
                <w:rFonts w:eastAsia="Times New Roman" w:cstheme="minorHAnsi"/>
                <w:color w:val="006100"/>
                <w:sz w:val="21"/>
                <w:szCs w:val="21"/>
              </w:rPr>
              <w:t>2</w:t>
            </w:r>
          </w:p>
        </w:tc>
        <w:tc>
          <w:tcPr>
            <w:tcW w:w="1134" w:type="dxa"/>
            <w:tcBorders>
              <w:top w:val="nil"/>
              <w:left w:val="nil"/>
              <w:bottom w:val="single" w:sz="4" w:space="0" w:color="auto"/>
              <w:right w:val="single" w:sz="8"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643E75" w:rsidRPr="00643E75" w:rsidTr="00643E75">
        <w:trPr>
          <w:cantSplit/>
          <w:trHeight w:val="57"/>
        </w:trPr>
        <w:tc>
          <w:tcPr>
            <w:tcW w:w="4253" w:type="dxa"/>
            <w:tcBorders>
              <w:top w:val="nil"/>
              <w:left w:val="single" w:sz="8"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Celkem stavební úpravy</w:t>
            </w:r>
          </w:p>
        </w:tc>
        <w:tc>
          <w:tcPr>
            <w:tcW w:w="127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8</w:t>
            </w:r>
          </w:p>
        </w:tc>
        <w:tc>
          <w:tcPr>
            <w:tcW w:w="1136"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27</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19</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11</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54</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11</w:t>
            </w:r>
          </w:p>
        </w:tc>
        <w:tc>
          <w:tcPr>
            <w:tcW w:w="1134" w:type="dxa"/>
            <w:tcBorders>
              <w:top w:val="nil"/>
              <w:left w:val="nil"/>
              <w:bottom w:val="single" w:sz="4" w:space="0" w:color="auto"/>
              <w:right w:val="single" w:sz="8"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r>
      <w:tr w:rsidR="007632FC" w:rsidRPr="00643E75" w:rsidTr="007632FC">
        <w:trPr>
          <w:cantSplit/>
          <w:trHeight w:val="57"/>
        </w:trPr>
        <w:tc>
          <w:tcPr>
            <w:tcW w:w="15735" w:type="dxa"/>
            <w:gridSpan w:val="11"/>
            <w:tcBorders>
              <w:top w:val="nil"/>
              <w:left w:val="single" w:sz="4" w:space="0" w:color="auto"/>
              <w:bottom w:val="single" w:sz="4" w:space="0" w:color="auto"/>
              <w:right w:val="single" w:sz="4" w:space="0" w:color="auto"/>
            </w:tcBorders>
            <w:shd w:val="clear" w:color="auto" w:fill="auto"/>
            <w:vAlign w:val="bottom"/>
          </w:tcPr>
          <w:p w:rsidR="007632FC" w:rsidRPr="00643E75" w:rsidRDefault="007632FC" w:rsidP="006C1348">
            <w:pPr>
              <w:spacing w:after="0" w:line="240" w:lineRule="auto"/>
              <w:jc w:val="center"/>
              <w:rPr>
                <w:rFonts w:eastAsia="Times New Roman" w:cstheme="minorHAnsi"/>
                <w:color w:val="9C6500"/>
                <w:sz w:val="21"/>
                <w:szCs w:val="21"/>
              </w:rPr>
            </w:pP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 Vybavení kmenových tříd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10</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2. Vybavení polytechnických učeben (fyziky, chemie, přírodopisu, dílny, kuchyňky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12</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3. Vybavení jazykové učebny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8</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4. Vybavení knihovny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10</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5. Vybavení počítačové učebny (stolní počítače)</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9</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6. Vybavení mobilní počítačové učebny (např. notebooky, tablety)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12</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7. Vybavení tělocvičny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7</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8. Vybavení umělecké učebny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8</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9. Vybavení dílny / cvičné kuchyňky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10</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10. Vybavení školní jídelny, družiny, klubu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9</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11. Software pro ICT techniku</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13</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12. Nové didaktické pomůcky</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13</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13. Připojení k internetu ve třídách, na škole a ve školských zařízeních</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10</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7632FC">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lastRenderedPageBreak/>
              <w:t>14. Interaktivní tabule</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8</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5</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16</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vAlign w:val="bottom"/>
            <w:hideMark/>
          </w:tcPr>
          <w:p w:rsidR="006C1348" w:rsidRPr="00643E75" w:rsidRDefault="006C1348" w:rsidP="006C1348">
            <w:pPr>
              <w:spacing w:after="0" w:line="240" w:lineRule="auto"/>
              <w:rPr>
                <w:rFonts w:eastAsia="Times New Roman" w:cstheme="minorHAnsi"/>
                <w:b/>
                <w:bCs/>
                <w:color w:val="000000"/>
                <w:sz w:val="21"/>
                <w:szCs w:val="21"/>
              </w:rPr>
            </w:pPr>
            <w:r w:rsidRPr="00643E75">
              <w:rPr>
                <w:rFonts w:eastAsia="Times New Roman" w:cstheme="minorHAnsi"/>
                <w:b/>
                <w:bCs/>
                <w:color w:val="000000"/>
                <w:sz w:val="21"/>
                <w:szCs w:val="21"/>
              </w:rPr>
              <w:t>15. Audiovizuální technika (televize, projektory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bottom"/>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10</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16.   Stroje či jiné vybavení nad 40 tis. Kč (vyjma strojů řízených počítačem)</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1</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3</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17.   Vybavení bezbariérovým nábytkem, přístroji, elektronikou pro žáky se SVP</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8</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18.   Kompenzační / speciální pomůcky pro žáky se SVP</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4</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5</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9</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19.   Vybavení na podporu podnětného vnitřního prostředí školy např. čtenářské koutky, prostor na sdílení zkušeností z výuky, na rozvoj jednotlivých gramotností apod.</w:t>
            </w:r>
          </w:p>
        </w:tc>
        <w:tc>
          <w:tcPr>
            <w:tcW w:w="127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2</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3</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5</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nil"/>
              <w:left w:val="nil"/>
              <w:bottom w:val="single" w:sz="4" w:space="0" w:color="auto"/>
              <w:right w:val="single" w:sz="4" w:space="0" w:color="auto"/>
            </w:tcBorders>
            <w:shd w:val="clear" w:color="auto" w:fill="auto"/>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shd w:val="clear" w:color="000000" w:fill="FFEB9C"/>
            <w:noWrap/>
            <w:vAlign w:val="center"/>
            <w:hideMark/>
          </w:tcPr>
          <w:p w:rsidR="006C1348" w:rsidRPr="00643E75" w:rsidRDefault="006C1348" w:rsidP="006C1348">
            <w:pPr>
              <w:spacing w:after="0" w:line="240" w:lineRule="auto"/>
              <w:jc w:val="center"/>
              <w:rPr>
                <w:rFonts w:eastAsia="Times New Roman" w:cstheme="minorHAnsi"/>
                <w:color w:val="9C6500"/>
                <w:sz w:val="21"/>
                <w:szCs w:val="21"/>
              </w:rPr>
            </w:pPr>
            <w:r w:rsidRPr="00643E75">
              <w:rPr>
                <w:rFonts w:eastAsia="Times New Roman" w:cstheme="minorHAnsi"/>
                <w:color w:val="9C6500"/>
                <w:sz w:val="21"/>
                <w:szCs w:val="21"/>
              </w:rPr>
              <w:t>10</w:t>
            </w:r>
          </w:p>
        </w:tc>
      </w:tr>
      <w:tr w:rsidR="00643E75" w:rsidRPr="00643E75" w:rsidTr="00643E75">
        <w:trPr>
          <w:cantSplit/>
          <w:trHeight w:val="57"/>
        </w:trPr>
        <w:tc>
          <w:tcPr>
            <w:tcW w:w="4253" w:type="dxa"/>
            <w:tcBorders>
              <w:top w:val="nil"/>
              <w:left w:val="single" w:sz="4" w:space="0" w:color="auto"/>
              <w:bottom w:val="single" w:sz="4" w:space="0" w:color="auto"/>
              <w:right w:val="single" w:sz="4" w:space="0" w:color="auto"/>
            </w:tcBorders>
            <w:shd w:val="clear" w:color="000000" w:fill="D8D8D8"/>
            <w:hideMark/>
          </w:tcPr>
          <w:p w:rsidR="006C1348" w:rsidRPr="00643E75" w:rsidRDefault="006C1348" w:rsidP="006C1348">
            <w:pPr>
              <w:spacing w:after="0" w:line="240" w:lineRule="auto"/>
              <w:rPr>
                <w:rFonts w:eastAsia="Times New Roman" w:cstheme="minorHAnsi"/>
                <w:b/>
                <w:bCs/>
                <w:sz w:val="21"/>
                <w:szCs w:val="21"/>
              </w:rPr>
            </w:pPr>
            <w:r w:rsidRPr="00643E75">
              <w:rPr>
                <w:rFonts w:eastAsia="Times New Roman" w:cstheme="minorHAnsi"/>
                <w:b/>
                <w:bCs/>
                <w:sz w:val="21"/>
                <w:szCs w:val="21"/>
              </w:rPr>
              <w:t>Celkem</w:t>
            </w:r>
          </w:p>
        </w:tc>
        <w:tc>
          <w:tcPr>
            <w:tcW w:w="127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6"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61</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63</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63</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6C1348" w:rsidRPr="00643E75" w:rsidRDefault="006C1348" w:rsidP="006C1348">
            <w:pPr>
              <w:spacing w:after="0" w:line="240" w:lineRule="auto"/>
              <w:jc w:val="center"/>
              <w:rPr>
                <w:rFonts w:eastAsia="Times New Roman" w:cstheme="minorHAnsi"/>
                <w:color w:val="000000"/>
                <w:sz w:val="21"/>
                <w:szCs w:val="21"/>
              </w:rPr>
            </w:pPr>
            <w:r w:rsidRPr="00643E75">
              <w:rPr>
                <w:rFonts w:eastAsia="Times New Roman" w:cstheme="minorHAnsi"/>
                <w:color w:val="000000"/>
                <w:sz w:val="21"/>
                <w:szCs w:val="21"/>
              </w:rPr>
              <w:t> </w:t>
            </w:r>
          </w:p>
        </w:tc>
      </w:tr>
      <w:tr w:rsidR="00643E75" w:rsidRPr="00643E75" w:rsidTr="00643E75">
        <w:trPr>
          <w:trHeight w:val="57"/>
        </w:trPr>
        <w:tc>
          <w:tcPr>
            <w:tcW w:w="8931" w:type="dxa"/>
            <w:gridSpan w:val="5"/>
            <w:tcBorders>
              <w:top w:val="nil"/>
              <w:left w:val="nil"/>
              <w:bottom w:val="nil"/>
              <w:right w:val="nil"/>
            </w:tcBorders>
            <w:shd w:val="clear" w:color="auto" w:fill="auto"/>
            <w:noWrap/>
            <w:vAlign w:val="center"/>
            <w:hideMark/>
          </w:tcPr>
          <w:p w:rsidR="006C1348" w:rsidRPr="00643E75" w:rsidRDefault="006C1348" w:rsidP="006C1348">
            <w:pPr>
              <w:spacing w:after="0" w:line="240" w:lineRule="auto"/>
              <w:rPr>
                <w:rFonts w:eastAsia="Times New Roman" w:cstheme="minorHAnsi"/>
                <w:i/>
                <w:iCs/>
                <w:color w:val="000000"/>
                <w:sz w:val="21"/>
                <w:szCs w:val="21"/>
              </w:rPr>
            </w:pPr>
            <w:r w:rsidRPr="00643E75">
              <w:rPr>
                <w:rFonts w:eastAsia="Times New Roman" w:cstheme="minorHAnsi"/>
                <w:i/>
                <w:iCs/>
                <w:color w:val="000000"/>
                <w:sz w:val="21"/>
                <w:szCs w:val="21"/>
              </w:rPr>
              <w:t>Zdroj: vlastní vyhodnocení z výstupu dotazníkového šetření MŠMT 2016</w:t>
            </w:r>
          </w:p>
        </w:tc>
        <w:tc>
          <w:tcPr>
            <w:tcW w:w="1134" w:type="dxa"/>
            <w:tcBorders>
              <w:top w:val="nil"/>
              <w:left w:val="nil"/>
              <w:bottom w:val="nil"/>
              <w:right w:val="nil"/>
            </w:tcBorders>
            <w:shd w:val="clear" w:color="auto" w:fill="auto"/>
            <w:noWrap/>
            <w:vAlign w:val="center"/>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center"/>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center"/>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center"/>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center"/>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center"/>
            <w:hideMark/>
          </w:tcPr>
          <w:p w:rsidR="006C1348" w:rsidRPr="00643E75" w:rsidRDefault="006C1348" w:rsidP="006C1348">
            <w:pPr>
              <w:spacing w:after="0" w:line="240" w:lineRule="auto"/>
              <w:rPr>
                <w:rFonts w:eastAsia="Times New Roman" w:cstheme="minorHAnsi"/>
                <w:color w:val="000000"/>
                <w:sz w:val="21"/>
                <w:szCs w:val="21"/>
              </w:rPr>
            </w:pPr>
          </w:p>
        </w:tc>
      </w:tr>
      <w:tr w:rsidR="00643E75" w:rsidRPr="00643E75" w:rsidTr="00643E75">
        <w:trPr>
          <w:gridAfter w:val="1"/>
          <w:wAfter w:w="1134" w:type="dxa"/>
          <w:trHeight w:val="57"/>
        </w:trPr>
        <w:tc>
          <w:tcPr>
            <w:tcW w:w="7797" w:type="dxa"/>
            <w:gridSpan w:val="4"/>
            <w:tcBorders>
              <w:top w:val="nil"/>
              <w:left w:val="nil"/>
              <w:bottom w:val="nil"/>
              <w:right w:val="nil"/>
            </w:tcBorders>
            <w:shd w:val="clear" w:color="auto" w:fill="auto"/>
            <w:noWrap/>
            <w:vAlign w:val="bottom"/>
            <w:hideMark/>
          </w:tcPr>
          <w:p w:rsidR="006C1348" w:rsidRPr="00643E75" w:rsidRDefault="006C1348" w:rsidP="006C1348">
            <w:pPr>
              <w:spacing w:after="0" w:line="240" w:lineRule="auto"/>
              <w:rPr>
                <w:rFonts w:eastAsia="Times New Roman" w:cstheme="minorHAnsi"/>
                <w:b/>
                <w:bCs/>
                <w:color w:val="000000"/>
                <w:sz w:val="21"/>
                <w:szCs w:val="21"/>
              </w:rPr>
            </w:pPr>
          </w:p>
        </w:tc>
        <w:tc>
          <w:tcPr>
            <w:tcW w:w="1134" w:type="dxa"/>
            <w:tcBorders>
              <w:top w:val="nil"/>
              <w:left w:val="nil"/>
              <w:bottom w:val="nil"/>
              <w:right w:val="nil"/>
            </w:tcBorders>
            <w:shd w:val="clear" w:color="auto" w:fill="auto"/>
            <w:noWrap/>
            <w:vAlign w:val="bottom"/>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bottom"/>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bottom"/>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bottom"/>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bottom"/>
            <w:hideMark/>
          </w:tcPr>
          <w:p w:rsidR="006C1348" w:rsidRPr="00643E75" w:rsidRDefault="006C1348" w:rsidP="006C1348">
            <w:pPr>
              <w:spacing w:after="0" w:line="240" w:lineRule="auto"/>
              <w:rPr>
                <w:rFonts w:eastAsia="Times New Roman" w:cstheme="minorHAnsi"/>
                <w:color w:val="000000"/>
                <w:sz w:val="21"/>
                <w:szCs w:val="21"/>
              </w:rPr>
            </w:pPr>
          </w:p>
        </w:tc>
        <w:tc>
          <w:tcPr>
            <w:tcW w:w="1134" w:type="dxa"/>
            <w:tcBorders>
              <w:top w:val="nil"/>
              <w:left w:val="nil"/>
              <w:bottom w:val="nil"/>
              <w:right w:val="nil"/>
            </w:tcBorders>
            <w:shd w:val="clear" w:color="auto" w:fill="auto"/>
            <w:noWrap/>
            <w:vAlign w:val="bottom"/>
            <w:hideMark/>
          </w:tcPr>
          <w:p w:rsidR="006C1348" w:rsidRPr="00643E75" w:rsidRDefault="006C1348" w:rsidP="006C1348">
            <w:pPr>
              <w:spacing w:after="0" w:line="240" w:lineRule="auto"/>
              <w:rPr>
                <w:rFonts w:eastAsia="Times New Roman" w:cstheme="minorHAnsi"/>
                <w:color w:val="000000"/>
                <w:sz w:val="21"/>
                <w:szCs w:val="21"/>
              </w:rPr>
            </w:pPr>
          </w:p>
        </w:tc>
      </w:tr>
    </w:tbl>
    <w:p w:rsidR="006C1348" w:rsidRDefault="006C1348" w:rsidP="006C1348">
      <w:pPr>
        <w:spacing w:after="0" w:line="240" w:lineRule="auto"/>
        <w:rPr>
          <w:rFonts w:ascii="Calibri" w:eastAsia="Times New Roman" w:hAnsi="Calibri" w:cs="Times New Roman"/>
          <w:i/>
          <w:iCs/>
          <w:color w:val="000000"/>
        </w:rPr>
        <w:sectPr w:rsidR="006C1348" w:rsidSect="006C1348">
          <w:headerReference w:type="even" r:id="rId39"/>
          <w:headerReference w:type="default" r:id="rId40"/>
          <w:headerReference w:type="first" r:id="rId41"/>
          <w:pgSz w:w="16838" w:h="11906" w:orient="landscape"/>
          <w:pgMar w:top="1417" w:right="1417" w:bottom="1417" w:left="1417" w:header="708" w:footer="708" w:gutter="0"/>
          <w:cols w:space="708"/>
          <w:docGrid w:linePitch="360"/>
        </w:sectPr>
      </w:pPr>
    </w:p>
    <w:p w:rsidR="007632FC" w:rsidRPr="003407E8" w:rsidRDefault="007632FC" w:rsidP="007632FC">
      <w:pPr>
        <w:pStyle w:val="Odstavecseseznamem"/>
        <w:spacing w:after="160" w:line="259" w:lineRule="auto"/>
        <w:ind w:left="0"/>
        <w:contextualSpacing w:val="0"/>
        <w:jc w:val="both"/>
        <w:rPr>
          <w:b/>
          <w:u w:val="single"/>
        </w:rPr>
      </w:pPr>
      <w:r>
        <w:rPr>
          <w:b/>
          <w:u w:val="single"/>
        </w:rPr>
        <w:lastRenderedPageBreak/>
        <w:t>Základní školy</w:t>
      </w:r>
      <w:r w:rsidRPr="003407E8">
        <w:rPr>
          <w:b/>
          <w:u w:val="single"/>
        </w:rPr>
        <w:t xml:space="preserve"> – investice - vyhodnocení</w:t>
      </w:r>
    </w:p>
    <w:p w:rsidR="006C1348" w:rsidRPr="00933BC7" w:rsidRDefault="006C1348" w:rsidP="007632FC">
      <w:pPr>
        <w:pStyle w:val="Odstavecseseznamem"/>
        <w:spacing w:after="160" w:line="259" w:lineRule="auto"/>
        <w:ind w:left="0"/>
        <w:contextualSpacing w:val="0"/>
        <w:jc w:val="both"/>
      </w:pPr>
      <w:r w:rsidRPr="00933BC7">
        <w:rPr>
          <w:b/>
        </w:rPr>
        <w:t>Stavební investice – počet akcí v jednotlivých letech</w:t>
      </w:r>
    </w:p>
    <w:p w:rsidR="006C1348" w:rsidRPr="004D3F3C" w:rsidRDefault="006C1348" w:rsidP="001B23E8">
      <w:pPr>
        <w:pStyle w:val="Odstavecseseznamem"/>
        <w:numPr>
          <w:ilvl w:val="0"/>
          <w:numId w:val="71"/>
        </w:numPr>
        <w:spacing w:after="160" w:line="259" w:lineRule="auto"/>
        <w:ind w:left="425" w:hanging="357"/>
        <w:jc w:val="both"/>
      </w:pPr>
      <w:r w:rsidRPr="004D3F3C">
        <w:t>Nová výstavba nebo přístavba budov</w:t>
      </w:r>
    </w:p>
    <w:p w:rsidR="006C1348" w:rsidRPr="004D3F3C" w:rsidRDefault="006C1348" w:rsidP="001B23E8">
      <w:pPr>
        <w:pStyle w:val="Odstavecseseznamem"/>
        <w:numPr>
          <w:ilvl w:val="0"/>
          <w:numId w:val="72"/>
        </w:numPr>
        <w:spacing w:after="160" w:line="259" w:lineRule="auto"/>
        <w:ind w:left="993"/>
        <w:jc w:val="both"/>
      </w:pPr>
      <w:r w:rsidRPr="004D3F3C">
        <w:t>3x v letech 2016 – 2018 Masarykova základní škola Dolní Roveň, Základní škola Dolní Ředice, Základní škola Horní Ředice</w:t>
      </w:r>
    </w:p>
    <w:p w:rsidR="006C1348" w:rsidRPr="004D3F3C" w:rsidRDefault="006C1348" w:rsidP="001B23E8">
      <w:pPr>
        <w:pStyle w:val="Odstavecseseznamem"/>
        <w:numPr>
          <w:ilvl w:val="0"/>
          <w:numId w:val="72"/>
        </w:numPr>
        <w:spacing w:after="160" w:line="259" w:lineRule="auto"/>
        <w:ind w:left="993"/>
        <w:jc w:val="both"/>
      </w:pPr>
      <w:r w:rsidRPr="004D3F3C">
        <w:t>2x v letech 2019 – 2020 Masarykova základní škola Dolní Roveň, Základní škola Dolní Ředice</w:t>
      </w:r>
    </w:p>
    <w:p w:rsidR="006C1348" w:rsidRPr="004D3F3C" w:rsidRDefault="006C1348" w:rsidP="001B23E8">
      <w:pPr>
        <w:pStyle w:val="Odstavecseseznamem"/>
        <w:numPr>
          <w:ilvl w:val="0"/>
          <w:numId w:val="72"/>
        </w:numPr>
        <w:spacing w:after="160" w:line="259" w:lineRule="auto"/>
        <w:ind w:left="993"/>
        <w:contextualSpacing w:val="0"/>
        <w:jc w:val="both"/>
      </w:pPr>
      <w:r w:rsidRPr="004D3F3C">
        <w:t>Bude se týkat bezbariérovosti Masarykova základní škola Dolní Roveň</w:t>
      </w:r>
    </w:p>
    <w:p w:rsidR="006C1348" w:rsidRPr="004D3F3C" w:rsidRDefault="006C1348" w:rsidP="001B23E8">
      <w:pPr>
        <w:pStyle w:val="Odstavecseseznamem"/>
        <w:numPr>
          <w:ilvl w:val="0"/>
          <w:numId w:val="71"/>
        </w:numPr>
        <w:spacing w:after="160" w:line="259" w:lineRule="auto"/>
        <w:ind w:left="425" w:hanging="357"/>
        <w:jc w:val="both"/>
      </w:pPr>
      <w:r w:rsidRPr="004D3F3C">
        <w:t xml:space="preserve"> Bezbariérové stavební úpravy a rekonstrukce</w:t>
      </w:r>
    </w:p>
    <w:p w:rsidR="006C1348" w:rsidRPr="004D3F3C" w:rsidRDefault="006C1348" w:rsidP="001B23E8">
      <w:pPr>
        <w:pStyle w:val="Odstavecseseznamem"/>
        <w:numPr>
          <w:ilvl w:val="0"/>
          <w:numId w:val="72"/>
        </w:numPr>
        <w:spacing w:after="160" w:line="259" w:lineRule="auto"/>
        <w:ind w:left="993"/>
        <w:jc w:val="both"/>
      </w:pPr>
      <w:r w:rsidRPr="004D3F3C">
        <w:t>2x v letech 2016 – 2018 Masarykova základní škola Dolní Roveň, Základní škola Horní Ředice</w:t>
      </w:r>
    </w:p>
    <w:p w:rsidR="006C1348" w:rsidRPr="004D3F3C" w:rsidRDefault="006C1348" w:rsidP="001B23E8">
      <w:pPr>
        <w:pStyle w:val="Odstavecseseznamem"/>
        <w:numPr>
          <w:ilvl w:val="0"/>
          <w:numId w:val="72"/>
        </w:numPr>
        <w:spacing w:after="160" w:line="259" w:lineRule="auto"/>
        <w:ind w:left="993"/>
        <w:jc w:val="both"/>
      </w:pPr>
      <w:r w:rsidRPr="004D3F3C">
        <w:t xml:space="preserve">3x v letech 2019 – 2020 Masarykova základní škola Dolní Roveň, Základní škola Eduarda Nápravníka Býšť, Základní škola Horní Jelení, </w:t>
      </w:r>
    </w:p>
    <w:p w:rsidR="006C1348" w:rsidRPr="004D3F3C" w:rsidRDefault="006C1348" w:rsidP="001B23E8">
      <w:pPr>
        <w:pStyle w:val="Odstavecseseznamem"/>
        <w:numPr>
          <w:ilvl w:val="0"/>
          <w:numId w:val="72"/>
        </w:numPr>
        <w:spacing w:after="160" w:line="259" w:lineRule="auto"/>
        <w:ind w:left="992" w:hanging="357"/>
        <w:contextualSpacing w:val="0"/>
        <w:jc w:val="both"/>
      </w:pPr>
      <w:r w:rsidRPr="004D3F3C">
        <w:t>Bude se týkat bezbariérovosti - Masarykova základní škola Dolní Roveň, Základní škola Eduarda Nápravníka Býšť, Základní škola Horní Jelení, Základní škola Horní Ředice</w:t>
      </w:r>
    </w:p>
    <w:p w:rsidR="006C1348" w:rsidRPr="004D3F3C" w:rsidRDefault="006C1348" w:rsidP="001B23E8">
      <w:pPr>
        <w:pStyle w:val="Odstavecseseznamem"/>
        <w:numPr>
          <w:ilvl w:val="0"/>
          <w:numId w:val="71"/>
        </w:numPr>
        <w:spacing w:after="160" w:line="259" w:lineRule="auto"/>
        <w:ind w:left="425" w:hanging="357"/>
        <w:jc w:val="both"/>
      </w:pPr>
      <w:r w:rsidRPr="004D3F3C">
        <w:t xml:space="preserve"> Ostatní rekonstrukce, udržovací práce a modernizace pláště budov; zateplení budov; (projekty energeticky udržitelné školy apod.)</w:t>
      </w:r>
    </w:p>
    <w:p w:rsidR="006C1348" w:rsidRPr="004D3F3C" w:rsidRDefault="006C1348" w:rsidP="001B23E8">
      <w:pPr>
        <w:pStyle w:val="Odstavecseseznamem"/>
        <w:numPr>
          <w:ilvl w:val="0"/>
          <w:numId w:val="72"/>
        </w:numPr>
        <w:spacing w:after="160" w:line="259" w:lineRule="auto"/>
        <w:ind w:left="993"/>
        <w:jc w:val="both"/>
      </w:pPr>
      <w:r w:rsidRPr="004D3F3C">
        <w:t>5x investice z EU v letech 2010 – 2015 Základní škola Dolní Ředice, Základní škola Horní Ředice, Základní škola a mateřská škola Ostřetín, Základní škola Holice, Holubova 47, Základní škola Holice, Komenského 100</w:t>
      </w:r>
    </w:p>
    <w:p w:rsidR="006C1348" w:rsidRPr="004D3F3C" w:rsidRDefault="006C1348" w:rsidP="001B23E8">
      <w:pPr>
        <w:pStyle w:val="Odstavecseseznamem"/>
        <w:numPr>
          <w:ilvl w:val="0"/>
          <w:numId w:val="72"/>
        </w:numPr>
        <w:spacing w:after="160" w:line="259" w:lineRule="auto"/>
        <w:ind w:left="993"/>
        <w:jc w:val="both"/>
      </w:pPr>
      <w:r w:rsidRPr="004D3F3C">
        <w:t>4x v letech 2016 – 2018 Masarykova základní škola Dolní Roveň, Základní škola Eduarda Nápravníka Býšť, Základní škola Dolní Ředice, Základní škola Holice, Komenského 100</w:t>
      </w:r>
    </w:p>
    <w:p w:rsidR="006C1348" w:rsidRPr="004D3F3C" w:rsidRDefault="006C1348" w:rsidP="001B23E8">
      <w:pPr>
        <w:pStyle w:val="Odstavecseseznamem"/>
        <w:numPr>
          <w:ilvl w:val="0"/>
          <w:numId w:val="72"/>
        </w:numPr>
        <w:spacing w:after="160" w:line="259" w:lineRule="auto"/>
        <w:ind w:left="993"/>
        <w:jc w:val="both"/>
      </w:pPr>
      <w:r w:rsidRPr="004D3F3C">
        <w:t>2x v letech 2019 – 2020 Masarykova základní škola Dolní Roveň, Základní škola Dolní Ředice</w:t>
      </w:r>
    </w:p>
    <w:p w:rsidR="006C1348" w:rsidRPr="004D3F3C" w:rsidRDefault="006C1348" w:rsidP="001B23E8">
      <w:pPr>
        <w:pStyle w:val="Odstavecseseznamem"/>
        <w:numPr>
          <w:ilvl w:val="0"/>
          <w:numId w:val="73"/>
        </w:numPr>
        <w:spacing w:after="160" w:line="259" w:lineRule="auto"/>
        <w:ind w:left="993"/>
        <w:contextualSpacing w:val="0"/>
        <w:jc w:val="both"/>
      </w:pPr>
      <w:r w:rsidRPr="004D3F3C">
        <w:t>Bude se týkat bezbariérovosti - Masarykova základní škola Dolní Roveň</w:t>
      </w:r>
    </w:p>
    <w:p w:rsidR="006C1348" w:rsidRPr="004D3F3C" w:rsidRDefault="006C1348" w:rsidP="001B23E8">
      <w:pPr>
        <w:pStyle w:val="Odstavecseseznamem"/>
        <w:numPr>
          <w:ilvl w:val="0"/>
          <w:numId w:val="71"/>
        </w:numPr>
        <w:spacing w:after="160" w:line="259" w:lineRule="auto"/>
        <w:ind w:left="425" w:hanging="357"/>
        <w:jc w:val="both"/>
      </w:pPr>
      <w:r w:rsidRPr="004D3F3C">
        <w:t>Stavební úpravy a rekonstrukce kmenových tříd</w:t>
      </w:r>
    </w:p>
    <w:p w:rsidR="006C1348" w:rsidRPr="004D3F3C" w:rsidRDefault="006C1348" w:rsidP="001B23E8">
      <w:pPr>
        <w:pStyle w:val="Odstavecseseznamem"/>
        <w:numPr>
          <w:ilvl w:val="0"/>
          <w:numId w:val="72"/>
        </w:numPr>
        <w:spacing w:after="160" w:line="259" w:lineRule="auto"/>
        <w:ind w:left="993"/>
        <w:jc w:val="both"/>
      </w:pPr>
      <w:r w:rsidRPr="004D3F3C">
        <w:t>2x v letech 2016 – 2018 Základní škola Eduarda Nápravníka Býšť, Základní škola Holice, Holubova 47</w:t>
      </w:r>
    </w:p>
    <w:p w:rsidR="006C1348" w:rsidRPr="004D3F3C" w:rsidRDefault="006C1348" w:rsidP="001B23E8">
      <w:pPr>
        <w:pStyle w:val="Odstavecseseznamem"/>
        <w:numPr>
          <w:ilvl w:val="0"/>
          <w:numId w:val="74"/>
        </w:numPr>
        <w:spacing w:after="160" w:line="259" w:lineRule="auto"/>
        <w:ind w:left="992" w:hanging="357"/>
        <w:contextualSpacing w:val="0"/>
        <w:jc w:val="both"/>
      </w:pPr>
      <w:r w:rsidRPr="004D3F3C">
        <w:t>1x v letech 2019 – 2020 Základní škola Holice, Holubova 47</w:t>
      </w:r>
    </w:p>
    <w:p w:rsidR="006C1348" w:rsidRPr="004D3F3C" w:rsidRDefault="006C1348" w:rsidP="001B23E8">
      <w:pPr>
        <w:pStyle w:val="Odstavecseseznamem"/>
        <w:numPr>
          <w:ilvl w:val="0"/>
          <w:numId w:val="71"/>
        </w:numPr>
        <w:spacing w:after="160" w:line="259" w:lineRule="auto"/>
        <w:ind w:left="425" w:hanging="357"/>
        <w:jc w:val="both"/>
      </w:pPr>
      <w:r w:rsidRPr="004D3F3C">
        <w:t>Stavební úpravy a rekonstrukce knihovny, informačního centra školy</w:t>
      </w:r>
    </w:p>
    <w:p w:rsidR="006C1348" w:rsidRPr="004D3F3C" w:rsidRDefault="006C1348" w:rsidP="001B23E8">
      <w:pPr>
        <w:pStyle w:val="Odstavecseseznamem"/>
        <w:numPr>
          <w:ilvl w:val="0"/>
          <w:numId w:val="75"/>
        </w:numPr>
        <w:spacing w:after="160" w:line="259" w:lineRule="auto"/>
        <w:ind w:left="993"/>
        <w:contextualSpacing w:val="0"/>
        <w:jc w:val="both"/>
      </w:pPr>
      <w:r w:rsidRPr="004D3F3C">
        <w:t>1x v letech 2019 – 2020 Základní škola Horní Jelení</w:t>
      </w:r>
    </w:p>
    <w:p w:rsidR="006C1348" w:rsidRPr="004D3F3C" w:rsidRDefault="006C1348" w:rsidP="001B23E8">
      <w:pPr>
        <w:pStyle w:val="Odstavecseseznamem"/>
        <w:numPr>
          <w:ilvl w:val="0"/>
          <w:numId w:val="71"/>
        </w:numPr>
        <w:spacing w:after="160" w:line="259" w:lineRule="auto"/>
        <w:ind w:left="425" w:hanging="357"/>
        <w:jc w:val="both"/>
      </w:pPr>
      <w:r w:rsidRPr="004D3F3C">
        <w:t>Stavební úpravy a rekonstrukce učebny cizích jazyků</w:t>
      </w:r>
    </w:p>
    <w:p w:rsidR="006C1348" w:rsidRPr="004D3F3C" w:rsidRDefault="006C1348" w:rsidP="001B23E8">
      <w:pPr>
        <w:pStyle w:val="Odstavecseseznamem"/>
        <w:numPr>
          <w:ilvl w:val="0"/>
          <w:numId w:val="75"/>
        </w:numPr>
        <w:spacing w:after="160" w:line="259" w:lineRule="auto"/>
        <w:ind w:left="993"/>
        <w:contextualSpacing w:val="0"/>
        <w:jc w:val="both"/>
      </w:pPr>
      <w:r w:rsidRPr="004D3F3C">
        <w:t>1x v letech 2019 – 2020 Základní škola Horní Jelení</w:t>
      </w:r>
    </w:p>
    <w:p w:rsidR="006C1348" w:rsidRPr="004D3F3C" w:rsidRDefault="006C1348" w:rsidP="001B23E8">
      <w:pPr>
        <w:pStyle w:val="Odstavecseseznamem"/>
        <w:numPr>
          <w:ilvl w:val="0"/>
          <w:numId w:val="71"/>
        </w:numPr>
        <w:spacing w:after="160" w:line="259" w:lineRule="auto"/>
        <w:ind w:left="425" w:hanging="357"/>
        <w:jc w:val="both"/>
      </w:pPr>
      <w:r w:rsidRPr="004D3F3C">
        <w:t>Stavební úpravy a rekonstrukce učebny fyziky</w:t>
      </w:r>
    </w:p>
    <w:p w:rsidR="006C1348" w:rsidRPr="004D3F3C" w:rsidRDefault="006C1348" w:rsidP="001B23E8">
      <w:pPr>
        <w:pStyle w:val="Odstavecseseznamem"/>
        <w:numPr>
          <w:ilvl w:val="0"/>
          <w:numId w:val="75"/>
        </w:numPr>
        <w:spacing w:after="160" w:line="259" w:lineRule="auto"/>
        <w:ind w:left="993"/>
        <w:contextualSpacing w:val="0"/>
        <w:jc w:val="both"/>
        <w:rPr>
          <w:rFonts w:ascii="Calibri" w:eastAsia="Times New Roman" w:hAnsi="Calibri" w:cs="Times New Roman"/>
          <w:color w:val="000000"/>
        </w:rPr>
      </w:pPr>
      <w:r w:rsidRPr="004D3F3C">
        <w:t xml:space="preserve">1x v letech 2016 – 2018 </w:t>
      </w:r>
      <w:r w:rsidRPr="004D3F3C">
        <w:rPr>
          <w:rFonts w:ascii="Calibri" w:eastAsia="Times New Roman" w:hAnsi="Calibri" w:cs="Times New Roman"/>
          <w:color w:val="000000"/>
        </w:rPr>
        <w:t>Základní škola Eduarda Nápravníka Býšť</w:t>
      </w:r>
    </w:p>
    <w:p w:rsidR="006C1348" w:rsidRPr="004D3F3C" w:rsidRDefault="006C1348" w:rsidP="001B23E8">
      <w:pPr>
        <w:pStyle w:val="Odstavecseseznamem"/>
        <w:numPr>
          <w:ilvl w:val="0"/>
          <w:numId w:val="71"/>
        </w:numPr>
        <w:spacing w:after="160" w:line="259" w:lineRule="auto"/>
        <w:ind w:left="425" w:hanging="357"/>
        <w:jc w:val="both"/>
      </w:pPr>
      <w:r w:rsidRPr="004D3F3C">
        <w:t>Stavební úpravy a rekonstrukce učebny chemie</w:t>
      </w:r>
    </w:p>
    <w:p w:rsidR="006C1348" w:rsidRPr="004D3F3C" w:rsidRDefault="006C1348" w:rsidP="001B23E8">
      <w:pPr>
        <w:pStyle w:val="Odstavecseseznamem"/>
        <w:numPr>
          <w:ilvl w:val="0"/>
          <w:numId w:val="75"/>
        </w:numPr>
        <w:spacing w:after="160" w:line="259" w:lineRule="auto"/>
        <w:ind w:left="993"/>
        <w:contextualSpacing w:val="0"/>
        <w:jc w:val="both"/>
        <w:rPr>
          <w:rFonts w:ascii="Calibri" w:eastAsia="Times New Roman" w:hAnsi="Calibri" w:cs="Times New Roman"/>
          <w:color w:val="000000"/>
        </w:rPr>
      </w:pPr>
      <w:r w:rsidRPr="004D3F3C">
        <w:t xml:space="preserve">2x v letech 2016 – 2018 </w:t>
      </w:r>
      <w:r w:rsidRPr="004D3F3C">
        <w:rPr>
          <w:rFonts w:ascii="Calibri" w:eastAsia="Times New Roman" w:hAnsi="Calibri" w:cs="Times New Roman"/>
          <w:color w:val="000000"/>
        </w:rPr>
        <w:t>Základní škola Eduarda Nápravníka Býšť, Základní škola Holice, Holubova 47</w:t>
      </w:r>
    </w:p>
    <w:p w:rsidR="006C1348" w:rsidRPr="004D3F3C" w:rsidRDefault="006C1348" w:rsidP="001B23E8">
      <w:pPr>
        <w:pStyle w:val="Odstavecseseznamem"/>
        <w:keepNext/>
        <w:keepLines/>
        <w:numPr>
          <w:ilvl w:val="0"/>
          <w:numId w:val="71"/>
        </w:numPr>
        <w:spacing w:after="160" w:line="259" w:lineRule="auto"/>
        <w:ind w:left="425" w:hanging="357"/>
        <w:jc w:val="both"/>
      </w:pPr>
      <w:r w:rsidRPr="004D3F3C">
        <w:lastRenderedPageBreak/>
        <w:t>Stavební úpravy a rekonstrukce učebny přírodopisu</w:t>
      </w:r>
    </w:p>
    <w:p w:rsidR="006C1348" w:rsidRPr="004D3F3C" w:rsidRDefault="006C1348" w:rsidP="001B23E8">
      <w:pPr>
        <w:pStyle w:val="Odstavecseseznamem"/>
        <w:numPr>
          <w:ilvl w:val="0"/>
          <w:numId w:val="75"/>
        </w:numPr>
        <w:spacing w:after="160" w:line="259" w:lineRule="auto"/>
        <w:ind w:left="993"/>
        <w:contextualSpacing w:val="0"/>
        <w:jc w:val="both"/>
      </w:pPr>
      <w:r w:rsidRPr="004D3F3C">
        <w:t>2x v letech 2016 – 2018 Základní škola Eduarda Nápravníka Býšť, Základní škola Holice, Holubova 47</w:t>
      </w:r>
    </w:p>
    <w:p w:rsidR="006C1348" w:rsidRPr="004D3F3C" w:rsidRDefault="006C1348" w:rsidP="001B23E8">
      <w:pPr>
        <w:pStyle w:val="Odstavecseseznamem"/>
        <w:keepNext/>
        <w:keepLines/>
        <w:numPr>
          <w:ilvl w:val="0"/>
          <w:numId w:val="71"/>
        </w:numPr>
        <w:spacing w:after="160" w:line="259" w:lineRule="auto"/>
        <w:ind w:left="425" w:hanging="357"/>
        <w:jc w:val="both"/>
      </w:pPr>
      <w:r w:rsidRPr="004D3F3C">
        <w:t>Stavební úpravy a rekonstrukce učebny informatiky</w:t>
      </w:r>
    </w:p>
    <w:p w:rsidR="006C1348" w:rsidRPr="004D3F3C" w:rsidRDefault="006C1348" w:rsidP="001B23E8">
      <w:pPr>
        <w:pStyle w:val="Odstavecseseznamem"/>
        <w:numPr>
          <w:ilvl w:val="0"/>
          <w:numId w:val="75"/>
        </w:numPr>
        <w:spacing w:after="160" w:line="259" w:lineRule="auto"/>
        <w:ind w:left="993" w:hanging="357"/>
        <w:jc w:val="both"/>
      </w:pPr>
      <w:r w:rsidRPr="004D3F3C">
        <w:t>1x investice z EU v letech 2010 – 2015 Základní škola Horní Ředice</w:t>
      </w:r>
    </w:p>
    <w:p w:rsidR="006C1348" w:rsidRPr="004D3F3C" w:rsidRDefault="006C1348" w:rsidP="001B23E8">
      <w:pPr>
        <w:pStyle w:val="Odstavecseseznamem"/>
        <w:numPr>
          <w:ilvl w:val="0"/>
          <w:numId w:val="75"/>
        </w:numPr>
        <w:spacing w:after="160" w:line="259" w:lineRule="auto"/>
        <w:ind w:left="993" w:hanging="357"/>
        <w:jc w:val="both"/>
      </w:pPr>
      <w:r w:rsidRPr="004D3F3C">
        <w:t>1x v letech 2016 – 2018 Základní škola Holice, Holubova 47</w:t>
      </w:r>
    </w:p>
    <w:p w:rsidR="006C1348" w:rsidRPr="004D3F3C" w:rsidRDefault="006C1348" w:rsidP="001B23E8">
      <w:pPr>
        <w:pStyle w:val="Odstavecseseznamem"/>
        <w:numPr>
          <w:ilvl w:val="0"/>
          <w:numId w:val="75"/>
        </w:numPr>
        <w:spacing w:after="160" w:line="259" w:lineRule="auto"/>
        <w:ind w:left="993"/>
        <w:contextualSpacing w:val="0"/>
        <w:jc w:val="both"/>
      </w:pPr>
      <w:r w:rsidRPr="004D3F3C">
        <w:t>1x v letech 2019 – 2020 Základní škola Holice, Holubova 47</w:t>
      </w:r>
    </w:p>
    <w:p w:rsidR="006C1348" w:rsidRPr="004D3F3C" w:rsidRDefault="006C1348" w:rsidP="001B23E8">
      <w:pPr>
        <w:pStyle w:val="Odstavecseseznamem"/>
        <w:keepNext/>
        <w:keepLines/>
        <w:numPr>
          <w:ilvl w:val="0"/>
          <w:numId w:val="71"/>
        </w:numPr>
        <w:spacing w:after="160" w:line="259" w:lineRule="auto"/>
        <w:ind w:left="425" w:hanging="357"/>
        <w:jc w:val="both"/>
      </w:pPr>
      <w:r w:rsidRPr="004D3F3C">
        <w:t>Stavební úpravy a rekonstrukce tělocvičny</w:t>
      </w:r>
    </w:p>
    <w:p w:rsidR="006C1348" w:rsidRPr="004D3F3C" w:rsidRDefault="006C1348" w:rsidP="001B23E8">
      <w:pPr>
        <w:pStyle w:val="Odstavecseseznamem"/>
        <w:numPr>
          <w:ilvl w:val="0"/>
          <w:numId w:val="76"/>
        </w:numPr>
        <w:spacing w:after="160" w:line="259" w:lineRule="auto"/>
        <w:ind w:left="993" w:hanging="357"/>
        <w:jc w:val="both"/>
      </w:pPr>
      <w:r w:rsidRPr="004D3F3C">
        <w:t>1x investice z EU v letech 2010 – 2015 Základní škola Horní Ředice</w:t>
      </w:r>
    </w:p>
    <w:p w:rsidR="006C1348" w:rsidRPr="004D3F3C" w:rsidRDefault="006C1348" w:rsidP="001B23E8">
      <w:pPr>
        <w:pStyle w:val="Odstavecseseznamem"/>
        <w:numPr>
          <w:ilvl w:val="0"/>
          <w:numId w:val="76"/>
        </w:numPr>
        <w:spacing w:after="160" w:line="259" w:lineRule="auto"/>
        <w:ind w:left="993" w:hanging="357"/>
        <w:jc w:val="both"/>
      </w:pPr>
      <w:r w:rsidRPr="004D3F3C">
        <w:t>2x v letech 2016 – 2018 Základní škola Horní Jelení, Základní škola Holice, Holubova 47</w:t>
      </w:r>
    </w:p>
    <w:p w:rsidR="006C1348" w:rsidRPr="004D3F3C" w:rsidRDefault="006C1348" w:rsidP="001B23E8">
      <w:pPr>
        <w:pStyle w:val="Odstavecseseznamem"/>
        <w:numPr>
          <w:ilvl w:val="0"/>
          <w:numId w:val="76"/>
        </w:numPr>
        <w:spacing w:after="160" w:line="259" w:lineRule="auto"/>
        <w:ind w:left="993"/>
        <w:contextualSpacing w:val="0"/>
        <w:jc w:val="both"/>
      </w:pPr>
      <w:r w:rsidRPr="004D3F3C">
        <w:t>Bude se týkat bezbariérovosti Základní škola Horní Jelení</w:t>
      </w:r>
    </w:p>
    <w:p w:rsidR="006C1348" w:rsidRPr="004D3F3C" w:rsidRDefault="006C1348" w:rsidP="001B23E8">
      <w:pPr>
        <w:pStyle w:val="Odstavecseseznamem"/>
        <w:keepNext/>
        <w:keepLines/>
        <w:numPr>
          <w:ilvl w:val="0"/>
          <w:numId w:val="71"/>
        </w:numPr>
        <w:spacing w:after="160" w:line="259" w:lineRule="auto"/>
        <w:ind w:left="425" w:hanging="357"/>
        <w:jc w:val="both"/>
      </w:pPr>
      <w:r w:rsidRPr="004D3F3C">
        <w:t>Stavební úpravy a rekonstrukce učebny uměleckých předmětů (např. hudebny apod.)</w:t>
      </w:r>
    </w:p>
    <w:p w:rsidR="006C1348" w:rsidRPr="004D3F3C" w:rsidRDefault="006C1348" w:rsidP="001B23E8">
      <w:pPr>
        <w:pStyle w:val="Odstavecseseznamem"/>
        <w:numPr>
          <w:ilvl w:val="0"/>
          <w:numId w:val="77"/>
        </w:numPr>
        <w:spacing w:after="160" w:line="259" w:lineRule="auto"/>
        <w:ind w:left="993"/>
        <w:contextualSpacing w:val="0"/>
        <w:jc w:val="both"/>
      </w:pPr>
      <w:r w:rsidRPr="004D3F3C">
        <w:t>2x v letech 2019 – 2020 Základní škola Eduarda Nápravníka Býšť, Základní škola Holice, Holubova 47</w:t>
      </w:r>
    </w:p>
    <w:p w:rsidR="006C1348" w:rsidRPr="004D3F3C" w:rsidRDefault="006C1348" w:rsidP="001B23E8">
      <w:pPr>
        <w:pStyle w:val="Odstavecseseznamem"/>
        <w:keepNext/>
        <w:keepLines/>
        <w:numPr>
          <w:ilvl w:val="0"/>
          <w:numId w:val="71"/>
        </w:numPr>
        <w:spacing w:after="160" w:line="259" w:lineRule="auto"/>
        <w:ind w:left="425" w:hanging="357"/>
        <w:jc w:val="both"/>
      </w:pPr>
      <w:r w:rsidRPr="004D3F3C">
        <w:t>Stavební úpravy a rekonstrukce dílny / cvičné kuchyňky</w:t>
      </w:r>
    </w:p>
    <w:p w:rsidR="006C1348" w:rsidRPr="004D3F3C" w:rsidRDefault="006C1348" w:rsidP="001B23E8">
      <w:pPr>
        <w:pStyle w:val="Odstavecseseznamem"/>
        <w:numPr>
          <w:ilvl w:val="0"/>
          <w:numId w:val="76"/>
        </w:numPr>
        <w:spacing w:after="160" w:line="259" w:lineRule="auto"/>
        <w:ind w:left="993" w:hanging="357"/>
        <w:jc w:val="both"/>
      </w:pPr>
      <w:r w:rsidRPr="004D3F3C">
        <w:t>2x v letech 2016 – 2018 Masarykova základní škola Dolní Roveň, Základní škola Holice, Komenského 100</w:t>
      </w:r>
    </w:p>
    <w:p w:rsidR="006C1348" w:rsidRPr="004D3F3C" w:rsidRDefault="006C1348" w:rsidP="001B23E8">
      <w:pPr>
        <w:pStyle w:val="Odstavecseseznamem"/>
        <w:numPr>
          <w:ilvl w:val="0"/>
          <w:numId w:val="76"/>
        </w:numPr>
        <w:spacing w:after="160" w:line="259" w:lineRule="auto"/>
        <w:ind w:left="993" w:hanging="357"/>
        <w:jc w:val="both"/>
      </w:pPr>
      <w:r w:rsidRPr="004D3F3C">
        <w:t xml:space="preserve">2x v letech 2019 – 2020 Masarykova základní škola Dolní Roveň, Základní škola Horní Jelení </w:t>
      </w:r>
    </w:p>
    <w:p w:rsidR="006C1348" w:rsidRPr="004D3F3C" w:rsidRDefault="006C1348" w:rsidP="001B23E8">
      <w:pPr>
        <w:pStyle w:val="Odstavecseseznamem"/>
        <w:numPr>
          <w:ilvl w:val="0"/>
          <w:numId w:val="77"/>
        </w:numPr>
        <w:spacing w:after="160" w:line="259" w:lineRule="auto"/>
        <w:ind w:left="993"/>
        <w:contextualSpacing w:val="0"/>
        <w:jc w:val="both"/>
      </w:pPr>
      <w:r w:rsidRPr="004D3F3C">
        <w:t>Bude se týkat bezbariérovosti Masarykova základní škola Dolní Roveň, Základní škola Horní Jelení</w:t>
      </w:r>
    </w:p>
    <w:p w:rsidR="006C1348" w:rsidRPr="004D3F3C" w:rsidRDefault="006C1348" w:rsidP="001B23E8">
      <w:pPr>
        <w:pStyle w:val="Odstavecseseznamem"/>
        <w:keepNext/>
        <w:keepLines/>
        <w:numPr>
          <w:ilvl w:val="0"/>
          <w:numId w:val="71"/>
        </w:numPr>
        <w:spacing w:after="160" w:line="259" w:lineRule="auto"/>
        <w:ind w:left="425" w:hanging="357"/>
        <w:jc w:val="both"/>
      </w:pPr>
      <w:r w:rsidRPr="004D3F3C">
        <w:t>Stavební úpravy a rekonstrukce školní jídelny, družiny, klubu apod.</w:t>
      </w:r>
    </w:p>
    <w:p w:rsidR="006C1348" w:rsidRPr="004D3F3C" w:rsidRDefault="006C1348" w:rsidP="001B23E8">
      <w:pPr>
        <w:pStyle w:val="Odstavecseseznamem"/>
        <w:numPr>
          <w:ilvl w:val="0"/>
          <w:numId w:val="76"/>
        </w:numPr>
        <w:spacing w:after="160" w:line="259" w:lineRule="auto"/>
        <w:ind w:left="993" w:hanging="357"/>
        <w:jc w:val="both"/>
      </w:pPr>
      <w:r w:rsidRPr="004D3F3C">
        <w:t>3x v letech 2016 – 2018 Základní škola Eduarda Nápravníka Býšť, Základní škola a mateřská škola Ostřetín, Základní škola Holice, Holubova 47</w:t>
      </w:r>
    </w:p>
    <w:p w:rsidR="006C1348" w:rsidRPr="004D3F3C" w:rsidRDefault="006C1348" w:rsidP="001B23E8">
      <w:pPr>
        <w:pStyle w:val="Odstavecseseznamem"/>
        <w:numPr>
          <w:ilvl w:val="0"/>
          <w:numId w:val="78"/>
        </w:numPr>
        <w:spacing w:after="160" w:line="259" w:lineRule="auto"/>
        <w:ind w:left="993"/>
        <w:contextualSpacing w:val="0"/>
        <w:jc w:val="both"/>
      </w:pPr>
      <w:r w:rsidRPr="004D3F3C">
        <w:t>1x v letech 2019 – 2020 Masarykova základní škola Dolní Roveň</w:t>
      </w:r>
    </w:p>
    <w:p w:rsidR="006C1348" w:rsidRPr="004D3F3C" w:rsidRDefault="006C1348" w:rsidP="001B23E8">
      <w:pPr>
        <w:pStyle w:val="Odstavecseseznamem"/>
        <w:keepNext/>
        <w:keepLines/>
        <w:numPr>
          <w:ilvl w:val="0"/>
          <w:numId w:val="71"/>
        </w:numPr>
        <w:spacing w:after="160" w:line="259" w:lineRule="auto"/>
        <w:ind w:left="425" w:hanging="357"/>
        <w:jc w:val="both"/>
      </w:pPr>
      <w:r w:rsidRPr="004D3F3C">
        <w:t>Stavební úpravy a vybavení na podporu podnětného venkovního prostředí školy např. hřiště, školní zahrady, dopravní hřiště, botanické zahrady, rybníky, učebny v přírodě, naučné stezky apod.</w:t>
      </w:r>
    </w:p>
    <w:p w:rsidR="006C1348" w:rsidRPr="004D3F3C" w:rsidRDefault="006C1348" w:rsidP="001B23E8">
      <w:pPr>
        <w:pStyle w:val="Odstavecseseznamem"/>
        <w:numPr>
          <w:ilvl w:val="0"/>
          <w:numId w:val="76"/>
        </w:numPr>
        <w:spacing w:after="160" w:line="259" w:lineRule="auto"/>
        <w:ind w:left="993" w:hanging="357"/>
        <w:jc w:val="both"/>
      </w:pPr>
      <w:r w:rsidRPr="004D3F3C">
        <w:t>1x investice z EU v letech 2010 – 2015 Základní škola Eduarda Nápravníka Býšť</w:t>
      </w:r>
    </w:p>
    <w:p w:rsidR="006C1348" w:rsidRPr="004D3F3C" w:rsidRDefault="006C1348" w:rsidP="001B23E8">
      <w:pPr>
        <w:pStyle w:val="Odstavecseseznamem"/>
        <w:numPr>
          <w:ilvl w:val="0"/>
          <w:numId w:val="76"/>
        </w:numPr>
        <w:spacing w:after="160" w:line="259" w:lineRule="auto"/>
        <w:ind w:left="993" w:hanging="357"/>
        <w:jc w:val="both"/>
      </w:pPr>
      <w:r w:rsidRPr="004D3F3C">
        <w:t>3x v letech 2016 – 2018 Základní škola Horní Jelení, Základní škola Horní Ředice, Základní škola Holice, Holubova 47</w:t>
      </w:r>
    </w:p>
    <w:p w:rsidR="006C1348" w:rsidRPr="004D3F3C" w:rsidRDefault="006C1348" w:rsidP="001B23E8">
      <w:pPr>
        <w:pStyle w:val="Odstavecseseznamem"/>
        <w:numPr>
          <w:ilvl w:val="0"/>
          <w:numId w:val="76"/>
        </w:numPr>
        <w:spacing w:after="160" w:line="259" w:lineRule="auto"/>
        <w:ind w:left="993" w:hanging="357"/>
        <w:jc w:val="both"/>
      </w:pPr>
      <w:r w:rsidRPr="004D3F3C">
        <w:t xml:space="preserve">3x v  letech 2019 – 2020 Masarykova základní škola Dolní Roveň, Základní škola Horní Jelení, Základní škola a mateřská škola Ostřetín  </w:t>
      </w:r>
    </w:p>
    <w:p w:rsidR="006C1348" w:rsidRPr="004D3F3C" w:rsidRDefault="006C1348" w:rsidP="001B23E8">
      <w:pPr>
        <w:pStyle w:val="Odstavecseseznamem"/>
        <w:numPr>
          <w:ilvl w:val="0"/>
          <w:numId w:val="79"/>
        </w:numPr>
        <w:spacing w:after="160" w:line="259" w:lineRule="auto"/>
        <w:ind w:left="993"/>
        <w:contextualSpacing w:val="0"/>
        <w:jc w:val="both"/>
      </w:pPr>
      <w:r w:rsidRPr="004D3F3C">
        <w:t>Bude se týkat bezbariérovosti Masarykova základní škola Dolní Roveň, Základní škola Horní Jelení</w:t>
      </w:r>
    </w:p>
    <w:p w:rsidR="006C1348" w:rsidRDefault="006C1348" w:rsidP="007632FC">
      <w:pPr>
        <w:pStyle w:val="Odstavecseseznamem"/>
        <w:spacing w:after="160" w:line="259" w:lineRule="auto"/>
        <w:ind w:left="426" w:hanging="426"/>
        <w:contextualSpacing w:val="0"/>
        <w:jc w:val="both"/>
        <w:rPr>
          <w:b/>
        </w:rPr>
      </w:pPr>
    </w:p>
    <w:p w:rsidR="006C1348" w:rsidRPr="004F0CE7" w:rsidRDefault="006C1348" w:rsidP="007632FC">
      <w:pPr>
        <w:pStyle w:val="Odstavecseseznamem"/>
        <w:spacing w:after="160" w:line="259" w:lineRule="auto"/>
        <w:ind w:left="0"/>
        <w:contextualSpacing w:val="0"/>
        <w:jc w:val="both"/>
        <w:rPr>
          <w:b/>
        </w:rPr>
      </w:pPr>
      <w:r w:rsidRPr="004F0CE7">
        <w:rPr>
          <w:b/>
        </w:rPr>
        <w:t xml:space="preserve">Četnost </w:t>
      </w:r>
      <w:r>
        <w:rPr>
          <w:b/>
        </w:rPr>
        <w:t xml:space="preserve">investičních stavebních </w:t>
      </w:r>
      <w:r w:rsidRPr="004F0CE7">
        <w:rPr>
          <w:b/>
        </w:rPr>
        <w:t>akcí</w:t>
      </w:r>
    </w:p>
    <w:p w:rsidR="006C1348" w:rsidRDefault="006C1348" w:rsidP="0082563E">
      <w:pPr>
        <w:spacing w:after="160" w:line="259" w:lineRule="auto"/>
        <w:jc w:val="both"/>
      </w:pPr>
      <w:r>
        <w:t xml:space="preserve">V letech 2010 – 2015 byly vynaloženy EU investice hlavně </w:t>
      </w:r>
      <w:r w:rsidR="00BE6C3F">
        <w:t xml:space="preserve">do </w:t>
      </w:r>
      <w:r w:rsidR="00BE6C3F" w:rsidRPr="00221B01">
        <w:t>ostatních</w:t>
      </w:r>
      <w:r w:rsidRPr="00221B01">
        <w:t xml:space="preserve"> rekonstrukc</w:t>
      </w:r>
      <w:r>
        <w:t>í</w:t>
      </w:r>
      <w:r w:rsidRPr="00221B01">
        <w:t>, udržovací</w:t>
      </w:r>
      <w:r>
        <w:t>ch</w:t>
      </w:r>
      <w:r w:rsidRPr="00221B01">
        <w:t xml:space="preserve"> pr</w:t>
      </w:r>
      <w:r>
        <w:t>ací</w:t>
      </w:r>
      <w:r w:rsidRPr="00221B01">
        <w:t xml:space="preserve"> a modernizace pláště budov; zateplení budov; (projekty energeticky udržitelné školy apod.)</w:t>
      </w:r>
      <w:r>
        <w:t>, rekonstrukce učeben informatiky, tělocvičny, venkovního prostředí.</w:t>
      </w:r>
    </w:p>
    <w:p w:rsidR="006C1348" w:rsidRDefault="006C1348" w:rsidP="0082563E">
      <w:pPr>
        <w:spacing w:after="160" w:line="259" w:lineRule="auto"/>
        <w:jc w:val="both"/>
      </w:pPr>
      <w:r>
        <w:lastRenderedPageBreak/>
        <w:t xml:space="preserve">Na léta 2016 – 2018 se plánuje celkem 27 akcí, na léta 2019 – 2020 se plánuje 19 akcí. </w:t>
      </w:r>
    </w:p>
    <w:p w:rsidR="006C1348" w:rsidRDefault="006C1348" w:rsidP="0082563E">
      <w:pPr>
        <w:spacing w:after="160" w:line="259" w:lineRule="auto"/>
        <w:jc w:val="both"/>
      </w:pPr>
      <w:r w:rsidRPr="0045665D">
        <w:rPr>
          <w:b/>
        </w:rPr>
        <w:t>Na podporu bezbariérovosti</w:t>
      </w:r>
      <w:r>
        <w:t xml:space="preserve"> se plánuje </w:t>
      </w:r>
      <w:r w:rsidRPr="0045665D">
        <w:rPr>
          <w:b/>
        </w:rPr>
        <w:t>nová výstavba či přístavba, bezbariérové stavební úpravy a rekonstrukce, ostatní rekonstrukce, úprava tělocvičny, rekonstrukce dílen či kuchyňky, venkovní úpravy.</w:t>
      </w:r>
      <w:r>
        <w:t xml:space="preserve"> Celkem 11 akcí.</w:t>
      </w:r>
      <w:r w:rsidR="001A78B7">
        <w:t xml:space="preserve"> </w:t>
      </w:r>
      <w:r w:rsidRPr="004574A4">
        <w:t>K vyhodnocení četností výstupů ohledně stavebních investic škol byla zpracována následující tabulka</w:t>
      </w:r>
      <w:r>
        <w:t>, která je seřazena dle pořadí výskytu daného jevu v letech 2016 – 2020.</w:t>
      </w:r>
    </w:p>
    <w:p w:rsidR="0082563E" w:rsidRDefault="0082563E" w:rsidP="0082563E">
      <w:pPr>
        <w:spacing w:after="160" w:line="259" w:lineRule="auto"/>
        <w:jc w:val="both"/>
      </w:pPr>
    </w:p>
    <w:p w:rsidR="0082563E" w:rsidRPr="0082563E" w:rsidRDefault="00456421" w:rsidP="00456421">
      <w:pPr>
        <w:pStyle w:val="Titulek"/>
        <w:rPr>
          <w:b w:val="0"/>
        </w:rPr>
      </w:pPr>
      <w:bookmarkStart w:id="321" w:name="_Toc472274152"/>
      <w:r>
        <w:t xml:space="preserve">Tabulka </w:t>
      </w:r>
      <w:r w:rsidR="005526AA">
        <w:fldChar w:fldCharType="begin"/>
      </w:r>
      <w:r w:rsidR="005526AA">
        <w:instrText xml:space="preserve"> SEQ Tabulka \* ARA</w:instrText>
      </w:r>
      <w:r w:rsidR="005526AA">
        <w:instrText xml:space="preserve">BIC </w:instrText>
      </w:r>
      <w:r w:rsidR="005526AA">
        <w:fldChar w:fldCharType="separate"/>
      </w:r>
      <w:r w:rsidR="006B7C7B">
        <w:rPr>
          <w:noProof/>
        </w:rPr>
        <w:t>32</w:t>
      </w:r>
      <w:r w:rsidR="005526AA">
        <w:rPr>
          <w:noProof/>
        </w:rPr>
        <w:fldChar w:fldCharType="end"/>
      </w:r>
      <w:r>
        <w:t xml:space="preserve"> </w:t>
      </w:r>
      <w:r w:rsidR="0082563E" w:rsidRPr="0082563E">
        <w:rPr>
          <w:b w:val="0"/>
        </w:rPr>
        <w:t>Vyhodnocení dotazníku MŠMT - základní školy - investice</w:t>
      </w:r>
      <w:bookmarkEnd w:id="321"/>
    </w:p>
    <w:tbl>
      <w:tblPr>
        <w:tblW w:w="9924" w:type="dxa"/>
        <w:tblInd w:w="-356" w:type="dxa"/>
        <w:tblLayout w:type="fixed"/>
        <w:tblCellMar>
          <w:left w:w="70" w:type="dxa"/>
          <w:right w:w="70" w:type="dxa"/>
        </w:tblCellMar>
        <w:tblLook w:val="04A0" w:firstRow="1" w:lastRow="0" w:firstColumn="1" w:lastColumn="0" w:noHBand="0" w:noVBand="1"/>
      </w:tblPr>
      <w:tblGrid>
        <w:gridCol w:w="2556"/>
        <w:gridCol w:w="1220"/>
        <w:gridCol w:w="1060"/>
        <w:gridCol w:w="1040"/>
        <w:gridCol w:w="1069"/>
        <w:gridCol w:w="1702"/>
        <w:gridCol w:w="280"/>
        <w:gridCol w:w="997"/>
      </w:tblGrid>
      <w:tr w:rsidR="006C1348" w:rsidRPr="0082563E" w:rsidTr="0082563E">
        <w:trPr>
          <w:cantSplit/>
          <w:trHeight w:val="20"/>
          <w:tblHeader/>
        </w:trPr>
        <w:tc>
          <w:tcPr>
            <w:tcW w:w="2556" w:type="dxa"/>
            <w:tcBorders>
              <w:top w:val="single" w:sz="8" w:space="0" w:color="auto"/>
              <w:left w:val="single" w:sz="8" w:space="0" w:color="auto"/>
              <w:bottom w:val="nil"/>
              <w:right w:val="single" w:sz="4" w:space="0" w:color="auto"/>
            </w:tcBorders>
            <w:shd w:val="clear" w:color="auto" w:fill="D9D9D9" w:themeFill="background1" w:themeFillShade="D9"/>
            <w:vAlign w:val="bottom"/>
            <w:hideMark/>
          </w:tcPr>
          <w:p w:rsidR="006C1348" w:rsidRPr="0082563E" w:rsidRDefault="006C1348" w:rsidP="006C1348">
            <w:pPr>
              <w:spacing w:after="0" w:line="240" w:lineRule="auto"/>
              <w:jc w:val="both"/>
              <w:rPr>
                <w:rFonts w:eastAsia="Times New Roman" w:cstheme="minorHAnsi"/>
                <w:b/>
                <w:bCs/>
                <w:sz w:val="21"/>
                <w:szCs w:val="21"/>
              </w:rPr>
            </w:pPr>
            <w:r w:rsidRPr="0082563E">
              <w:rPr>
                <w:rFonts w:eastAsia="Times New Roman" w:cstheme="minorHAnsi"/>
                <w:b/>
                <w:bCs/>
                <w:sz w:val="21"/>
                <w:szCs w:val="21"/>
              </w:rPr>
              <w:t> </w:t>
            </w:r>
          </w:p>
        </w:tc>
        <w:tc>
          <w:tcPr>
            <w:tcW w:w="4389" w:type="dxa"/>
            <w:gridSpan w:val="4"/>
            <w:tcBorders>
              <w:top w:val="single" w:sz="8" w:space="0" w:color="auto"/>
              <w:left w:val="nil"/>
              <w:bottom w:val="nil"/>
              <w:right w:val="single" w:sz="4" w:space="0" w:color="auto"/>
            </w:tcBorders>
            <w:shd w:val="clear" w:color="auto" w:fill="D9D9D9" w:themeFill="background1" w:themeFillShade="D9"/>
            <w:noWrap/>
            <w:vAlign w:val="bottom"/>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Stavební investice</w:t>
            </w:r>
          </w:p>
        </w:tc>
        <w:tc>
          <w:tcPr>
            <w:tcW w:w="2978" w:type="dxa"/>
            <w:gridSpan w:val="3"/>
            <w:tcBorders>
              <w:top w:val="single" w:sz="8" w:space="0" w:color="auto"/>
              <w:left w:val="nil"/>
              <w:bottom w:val="nil"/>
              <w:right w:val="single" w:sz="8" w:space="0" w:color="000000"/>
            </w:tcBorders>
            <w:shd w:val="clear" w:color="auto" w:fill="D9D9D9" w:themeFill="background1" w:themeFillShade="D9"/>
            <w:noWrap/>
            <w:vAlign w:val="bottom"/>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Vyhodnocení</w:t>
            </w:r>
          </w:p>
        </w:tc>
      </w:tr>
      <w:tr w:rsidR="006C1348" w:rsidRPr="0082563E" w:rsidTr="0082563E">
        <w:trPr>
          <w:cantSplit/>
          <w:trHeight w:val="20"/>
          <w:tblHeader/>
        </w:trPr>
        <w:tc>
          <w:tcPr>
            <w:tcW w:w="2556" w:type="dxa"/>
            <w:tcBorders>
              <w:top w:val="single" w:sz="4" w:space="0" w:color="auto"/>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sz w:val="21"/>
                <w:szCs w:val="21"/>
              </w:rPr>
            </w:pPr>
            <w:r w:rsidRPr="0082563E">
              <w:rPr>
                <w:rFonts w:eastAsia="Times New Roman" w:cstheme="minorHAnsi"/>
                <w:b/>
                <w:bCs/>
                <w:sz w:val="21"/>
                <w:szCs w:val="21"/>
              </w:rPr>
              <w:t> </w:t>
            </w:r>
          </w:p>
        </w:tc>
        <w:tc>
          <w:tcPr>
            <w:tcW w:w="1220" w:type="dxa"/>
            <w:tcBorders>
              <w:top w:val="single" w:sz="4" w:space="0" w:color="auto"/>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Investice z EU</w:t>
            </w:r>
            <w:r w:rsidRPr="0082563E">
              <w:rPr>
                <w:rFonts w:eastAsia="Times New Roman" w:cstheme="minorHAnsi"/>
                <w:b/>
                <w:bCs/>
                <w:color w:val="000000"/>
                <w:sz w:val="21"/>
                <w:szCs w:val="21"/>
              </w:rPr>
              <w:br/>
              <w:t>v letech 2010–2015</w:t>
            </w:r>
          </w:p>
        </w:tc>
        <w:tc>
          <w:tcPr>
            <w:tcW w:w="1060" w:type="dxa"/>
            <w:tcBorders>
              <w:top w:val="single" w:sz="4" w:space="0" w:color="auto"/>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Plán stavět</w:t>
            </w:r>
            <w:r w:rsidRPr="0082563E">
              <w:rPr>
                <w:rFonts w:eastAsia="Times New Roman" w:cstheme="minorHAnsi"/>
                <w:b/>
                <w:bCs/>
                <w:color w:val="000000"/>
                <w:sz w:val="21"/>
                <w:szCs w:val="21"/>
              </w:rPr>
              <w:br/>
              <w:t>v letech 2016–2018</w:t>
            </w:r>
          </w:p>
        </w:tc>
        <w:tc>
          <w:tcPr>
            <w:tcW w:w="1040" w:type="dxa"/>
            <w:tcBorders>
              <w:top w:val="single" w:sz="4" w:space="0" w:color="auto"/>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Plán stavět</w:t>
            </w:r>
            <w:r w:rsidRPr="0082563E">
              <w:rPr>
                <w:rFonts w:eastAsia="Times New Roman" w:cstheme="minorHAnsi"/>
                <w:b/>
                <w:bCs/>
                <w:color w:val="000000"/>
                <w:sz w:val="21"/>
                <w:szCs w:val="21"/>
              </w:rPr>
              <w:br/>
              <w:t>v letech 2019–2020</w:t>
            </w:r>
          </w:p>
        </w:tc>
        <w:tc>
          <w:tcPr>
            <w:tcW w:w="1069" w:type="dxa"/>
            <w:tcBorders>
              <w:top w:val="single" w:sz="4" w:space="0" w:color="auto"/>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Plán se bude týkat bezbariérovosti</w:t>
            </w:r>
          </w:p>
        </w:tc>
        <w:tc>
          <w:tcPr>
            <w:tcW w:w="1702" w:type="dxa"/>
            <w:tcBorders>
              <w:top w:val="single" w:sz="4" w:space="0" w:color="auto"/>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Četnost výskytu v letech 2010 - 2015</w:t>
            </w:r>
          </w:p>
        </w:tc>
        <w:tc>
          <w:tcPr>
            <w:tcW w:w="1276" w:type="dxa"/>
            <w:gridSpan w:val="2"/>
            <w:tcBorders>
              <w:top w:val="single" w:sz="4" w:space="0" w:color="auto"/>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Četnost výskytu v letech 2016 - 2020</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3.       Ostatní rekonstrukce, udržovací práce a modernizace pláště budov; zateplení budov; (projekty energeticky udržitelné školy apod.)</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5</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702" w:type="dxa"/>
            <w:tcBorders>
              <w:top w:val="single" w:sz="4" w:space="0" w:color="auto"/>
              <w:left w:val="single" w:sz="4" w:space="0" w:color="auto"/>
              <w:bottom w:val="single" w:sz="4" w:space="0" w:color="auto"/>
              <w:right w:val="single" w:sz="4" w:space="0" w:color="auto"/>
            </w:tcBorders>
            <w:shd w:val="clear" w:color="000000" w:fill="FFC7CE"/>
            <w:noWrap/>
            <w:vAlign w:val="bottom"/>
            <w:hideMark/>
          </w:tcPr>
          <w:p w:rsidR="006C1348" w:rsidRPr="0082563E" w:rsidRDefault="006C1348" w:rsidP="006C1348">
            <w:pPr>
              <w:spacing w:after="0" w:line="240" w:lineRule="auto"/>
              <w:jc w:val="right"/>
              <w:rPr>
                <w:rFonts w:eastAsia="Times New Roman" w:cstheme="minorHAnsi"/>
                <w:color w:val="9C0006"/>
                <w:sz w:val="21"/>
                <w:szCs w:val="21"/>
              </w:rPr>
            </w:pPr>
            <w:r w:rsidRPr="0082563E">
              <w:rPr>
                <w:rFonts w:eastAsia="Times New Roman" w:cstheme="minorHAnsi"/>
                <w:color w:val="9C0006"/>
                <w:sz w:val="21"/>
                <w:szCs w:val="21"/>
              </w:rPr>
              <w:t>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6C1348" w:rsidRPr="0082563E" w:rsidRDefault="006C1348" w:rsidP="006C1348">
            <w:pPr>
              <w:spacing w:after="0" w:line="240" w:lineRule="auto"/>
              <w:jc w:val="right"/>
              <w:rPr>
                <w:rFonts w:eastAsia="Times New Roman" w:cstheme="minorHAnsi"/>
                <w:color w:val="006100"/>
                <w:sz w:val="21"/>
                <w:szCs w:val="21"/>
              </w:rPr>
            </w:pPr>
            <w:r w:rsidRPr="0082563E">
              <w:rPr>
                <w:rFonts w:eastAsia="Times New Roman" w:cstheme="minorHAnsi"/>
                <w:color w:val="006100"/>
                <w:sz w:val="21"/>
                <w:szCs w:val="21"/>
              </w:rPr>
              <w:t>6</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15.   Stavební úpravy a vybavení na podporu podnětného venkovního prostředí školy např. hřiště, školní zahrady, dopravní hřiště, botanické zahrady, rybníky, učebny v přírodě, naučné stezky apod.</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6C1348" w:rsidRPr="0082563E" w:rsidRDefault="006C1348" w:rsidP="006C1348">
            <w:pPr>
              <w:spacing w:after="0" w:line="240" w:lineRule="auto"/>
              <w:jc w:val="right"/>
              <w:rPr>
                <w:rFonts w:eastAsia="Times New Roman" w:cstheme="minorHAnsi"/>
                <w:color w:val="006100"/>
                <w:sz w:val="21"/>
                <w:szCs w:val="21"/>
              </w:rPr>
            </w:pPr>
            <w:r w:rsidRPr="0082563E">
              <w:rPr>
                <w:rFonts w:eastAsia="Times New Roman" w:cstheme="minorHAnsi"/>
                <w:color w:val="006100"/>
                <w:sz w:val="21"/>
                <w:szCs w:val="21"/>
              </w:rPr>
              <w:t>6</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      Nová výstavba nebo přístavba budov</w:t>
            </w:r>
          </w:p>
          <w:p w:rsidR="001A78B7" w:rsidRPr="0082563E" w:rsidRDefault="001A78B7" w:rsidP="006C1348">
            <w:pPr>
              <w:spacing w:after="0" w:line="240" w:lineRule="auto"/>
              <w:rPr>
                <w:rFonts w:eastAsia="Times New Roman" w:cstheme="minorHAnsi"/>
                <w:b/>
                <w:bCs/>
                <w:sz w:val="21"/>
                <w:szCs w:val="21"/>
              </w:rPr>
            </w:pP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6C1348" w:rsidRPr="0082563E" w:rsidRDefault="006C1348" w:rsidP="006C1348">
            <w:pPr>
              <w:spacing w:after="0" w:line="240" w:lineRule="auto"/>
              <w:jc w:val="right"/>
              <w:rPr>
                <w:rFonts w:eastAsia="Times New Roman" w:cstheme="minorHAnsi"/>
                <w:color w:val="006100"/>
                <w:sz w:val="21"/>
                <w:szCs w:val="21"/>
              </w:rPr>
            </w:pPr>
            <w:r w:rsidRPr="0082563E">
              <w:rPr>
                <w:rFonts w:eastAsia="Times New Roman" w:cstheme="minorHAnsi"/>
                <w:color w:val="006100"/>
                <w:sz w:val="21"/>
                <w:szCs w:val="21"/>
              </w:rPr>
              <w:t>5</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2.       Bezbariérové stavební úpravy a rekonstrukce</w:t>
            </w:r>
          </w:p>
          <w:p w:rsidR="001A78B7" w:rsidRPr="0082563E" w:rsidRDefault="001A78B7" w:rsidP="006C1348">
            <w:pPr>
              <w:spacing w:after="0" w:line="240" w:lineRule="auto"/>
              <w:rPr>
                <w:rFonts w:eastAsia="Times New Roman" w:cstheme="minorHAnsi"/>
                <w:b/>
                <w:bCs/>
                <w:sz w:val="21"/>
                <w:szCs w:val="21"/>
              </w:rPr>
            </w:pP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6C1348" w:rsidRPr="0082563E" w:rsidRDefault="006C1348" w:rsidP="006C1348">
            <w:pPr>
              <w:spacing w:after="0" w:line="240" w:lineRule="auto"/>
              <w:jc w:val="right"/>
              <w:rPr>
                <w:rFonts w:eastAsia="Times New Roman" w:cstheme="minorHAnsi"/>
                <w:color w:val="006100"/>
                <w:sz w:val="21"/>
                <w:szCs w:val="21"/>
              </w:rPr>
            </w:pPr>
            <w:r w:rsidRPr="0082563E">
              <w:rPr>
                <w:rFonts w:eastAsia="Times New Roman" w:cstheme="minorHAnsi"/>
                <w:color w:val="006100"/>
                <w:sz w:val="21"/>
                <w:szCs w:val="21"/>
              </w:rPr>
              <w:t>5</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13.   Stavební úpravy a rekonstrukce dílny / cvičné kuchyňky</w:t>
            </w:r>
          </w:p>
          <w:p w:rsidR="001A78B7" w:rsidRPr="0082563E" w:rsidRDefault="001A78B7" w:rsidP="006C1348">
            <w:pPr>
              <w:spacing w:after="0" w:line="240" w:lineRule="auto"/>
              <w:rPr>
                <w:rFonts w:eastAsia="Times New Roman" w:cstheme="minorHAnsi"/>
                <w:b/>
                <w:bCs/>
                <w:sz w:val="21"/>
                <w:szCs w:val="21"/>
              </w:rPr>
            </w:pP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6C1348" w:rsidRPr="0082563E" w:rsidRDefault="006C1348" w:rsidP="006C1348">
            <w:pPr>
              <w:spacing w:after="0" w:line="240" w:lineRule="auto"/>
              <w:jc w:val="right"/>
              <w:rPr>
                <w:rFonts w:eastAsia="Times New Roman" w:cstheme="minorHAnsi"/>
                <w:color w:val="006100"/>
                <w:sz w:val="21"/>
                <w:szCs w:val="21"/>
              </w:rPr>
            </w:pPr>
            <w:r w:rsidRPr="0082563E">
              <w:rPr>
                <w:rFonts w:eastAsia="Times New Roman" w:cstheme="minorHAnsi"/>
                <w:color w:val="006100"/>
                <w:sz w:val="21"/>
                <w:szCs w:val="21"/>
              </w:rPr>
              <w:t>4</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14.   Stavební úpravy a rekonstrukce školní jídelny, družiny, klubu apod.</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C6EFCE"/>
            <w:noWrap/>
            <w:vAlign w:val="bottom"/>
            <w:hideMark/>
          </w:tcPr>
          <w:p w:rsidR="006C1348" w:rsidRPr="0082563E" w:rsidRDefault="006C1348" w:rsidP="006C1348">
            <w:pPr>
              <w:spacing w:after="0" w:line="240" w:lineRule="auto"/>
              <w:jc w:val="right"/>
              <w:rPr>
                <w:rFonts w:eastAsia="Times New Roman" w:cstheme="minorHAnsi"/>
                <w:color w:val="006100"/>
                <w:sz w:val="21"/>
                <w:szCs w:val="21"/>
              </w:rPr>
            </w:pPr>
            <w:r w:rsidRPr="0082563E">
              <w:rPr>
                <w:rFonts w:eastAsia="Times New Roman" w:cstheme="minorHAnsi"/>
                <w:color w:val="006100"/>
                <w:sz w:val="21"/>
                <w:szCs w:val="21"/>
              </w:rPr>
              <w:t>4</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4.      Stavební úpravy a rekonstrukce kmenových tříd</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3</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10.   Stavební úpravy a rekonstrukce učebny informatiky</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sz w:val="21"/>
                <w:szCs w:val="21"/>
              </w:rPr>
            </w:pPr>
            <w:r w:rsidRPr="0082563E">
              <w:rPr>
                <w:rFonts w:eastAsia="Times New Roman" w:cstheme="minorHAnsi"/>
                <w:sz w:val="21"/>
                <w:szCs w:val="21"/>
              </w:rPr>
              <w:t>1</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2</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lastRenderedPageBreak/>
              <w:t>11.   Stavební úpravy a rekonstrukce tělocvičny</w:t>
            </w:r>
          </w:p>
          <w:p w:rsidR="006C1348" w:rsidRPr="0082563E" w:rsidRDefault="006C1348" w:rsidP="006C1348">
            <w:pPr>
              <w:spacing w:after="0" w:line="240" w:lineRule="auto"/>
              <w:rPr>
                <w:rFonts w:eastAsia="Times New Roman" w:cstheme="minorHAnsi"/>
                <w:b/>
                <w:bCs/>
                <w:sz w:val="21"/>
                <w:szCs w:val="21"/>
              </w:rPr>
            </w:pP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sz w:val="21"/>
                <w:szCs w:val="21"/>
              </w:rPr>
            </w:pPr>
            <w:r w:rsidRPr="0082563E">
              <w:rPr>
                <w:rFonts w:eastAsia="Times New Roman" w:cstheme="minorHAnsi"/>
                <w:sz w:val="21"/>
                <w:szCs w:val="21"/>
              </w:rPr>
              <w:t>1</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2</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8.      Stavební úpravy a rekonstrukce učebny chemie</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7"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2</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9.      Stavební úpravy a rekonstrukce učebny přírodopisu</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7"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2</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12.   Stavební úpravy a rekonstrukce učebny uměleckých předmětů (např. hudebny apod.)</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7"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2</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5.      Stavební úpravy a rekonstrukce knihovny, informačního centra školy</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7"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1</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6.      Stavební úpravy a rekonstrukce učebny cizích jazyků</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7"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1</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7.      Stavební úpravy a rekonstrukce učebny fyziky</w:t>
            </w:r>
          </w:p>
        </w:tc>
        <w:tc>
          <w:tcPr>
            <w:tcW w:w="122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040"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069" w:type="dxa"/>
            <w:tcBorders>
              <w:top w:val="nil"/>
              <w:left w:val="nil"/>
              <w:bottom w:val="single" w:sz="4" w:space="0" w:color="auto"/>
              <w:right w:val="single" w:sz="4" w:space="0" w:color="auto"/>
            </w:tcBorders>
            <w:shd w:val="clear" w:color="auto" w:fill="auto"/>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702" w:type="dxa"/>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0</w:t>
            </w:r>
          </w:p>
        </w:tc>
        <w:tc>
          <w:tcPr>
            <w:tcW w:w="1277" w:type="dxa"/>
            <w:gridSpan w:val="2"/>
            <w:tcBorders>
              <w:top w:val="nil"/>
              <w:left w:val="nil"/>
              <w:bottom w:val="single" w:sz="4" w:space="0" w:color="auto"/>
              <w:right w:val="single" w:sz="4" w:space="0" w:color="auto"/>
            </w:tcBorders>
            <w:shd w:val="clear" w:color="auto" w:fill="auto"/>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1</w:t>
            </w:r>
          </w:p>
        </w:tc>
      </w:tr>
      <w:tr w:rsidR="006C1348" w:rsidRPr="0082563E" w:rsidTr="0082563E">
        <w:trPr>
          <w:cantSplit/>
          <w:trHeight w:val="20"/>
        </w:trPr>
        <w:tc>
          <w:tcPr>
            <w:tcW w:w="2556" w:type="dxa"/>
            <w:tcBorders>
              <w:top w:val="nil"/>
              <w:left w:val="single" w:sz="4"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Celkem</w:t>
            </w:r>
          </w:p>
        </w:tc>
        <w:tc>
          <w:tcPr>
            <w:tcW w:w="1220" w:type="dxa"/>
            <w:tcBorders>
              <w:top w:val="nil"/>
              <w:left w:val="nil"/>
              <w:bottom w:val="single" w:sz="4" w:space="0" w:color="auto"/>
              <w:right w:val="single" w:sz="4" w:space="0" w:color="auto"/>
            </w:tcBorders>
            <w:shd w:val="clear" w:color="000000" w:fill="D8D8D8"/>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8</w:t>
            </w:r>
          </w:p>
        </w:tc>
        <w:tc>
          <w:tcPr>
            <w:tcW w:w="1060" w:type="dxa"/>
            <w:tcBorders>
              <w:top w:val="nil"/>
              <w:left w:val="nil"/>
              <w:bottom w:val="single" w:sz="4" w:space="0" w:color="auto"/>
              <w:right w:val="single" w:sz="4" w:space="0" w:color="auto"/>
            </w:tcBorders>
            <w:shd w:val="clear" w:color="000000" w:fill="D8D8D8"/>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27</w:t>
            </w:r>
          </w:p>
        </w:tc>
        <w:tc>
          <w:tcPr>
            <w:tcW w:w="1040" w:type="dxa"/>
            <w:tcBorders>
              <w:top w:val="nil"/>
              <w:left w:val="nil"/>
              <w:bottom w:val="single" w:sz="4" w:space="0" w:color="auto"/>
              <w:right w:val="single" w:sz="4" w:space="0" w:color="auto"/>
            </w:tcBorders>
            <w:shd w:val="clear" w:color="000000" w:fill="D8D8D8"/>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19</w:t>
            </w:r>
          </w:p>
        </w:tc>
        <w:tc>
          <w:tcPr>
            <w:tcW w:w="1069" w:type="dxa"/>
            <w:tcBorders>
              <w:top w:val="nil"/>
              <w:left w:val="nil"/>
              <w:bottom w:val="single" w:sz="4" w:space="0" w:color="auto"/>
              <w:right w:val="single" w:sz="4" w:space="0" w:color="auto"/>
            </w:tcBorders>
            <w:shd w:val="clear" w:color="000000" w:fill="D8D8D8"/>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11</w:t>
            </w:r>
          </w:p>
        </w:tc>
        <w:tc>
          <w:tcPr>
            <w:tcW w:w="1702" w:type="dxa"/>
            <w:tcBorders>
              <w:top w:val="nil"/>
              <w:left w:val="nil"/>
              <w:bottom w:val="single" w:sz="4" w:space="0" w:color="auto"/>
              <w:right w:val="single" w:sz="4" w:space="0" w:color="auto"/>
            </w:tcBorders>
            <w:shd w:val="clear" w:color="000000" w:fill="D8D8D8"/>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8</w:t>
            </w:r>
          </w:p>
        </w:tc>
        <w:tc>
          <w:tcPr>
            <w:tcW w:w="1277" w:type="dxa"/>
            <w:gridSpan w:val="2"/>
            <w:tcBorders>
              <w:top w:val="nil"/>
              <w:left w:val="nil"/>
              <w:bottom w:val="single" w:sz="4" w:space="0" w:color="auto"/>
              <w:right w:val="single" w:sz="4" w:space="0" w:color="auto"/>
            </w:tcBorders>
            <w:shd w:val="clear" w:color="000000" w:fill="D8D8D8"/>
            <w:noWrap/>
            <w:vAlign w:val="center"/>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46</w:t>
            </w:r>
          </w:p>
        </w:tc>
      </w:tr>
      <w:tr w:rsidR="006C1348" w:rsidRPr="0082563E" w:rsidTr="0082563E">
        <w:trPr>
          <w:trHeight w:val="20"/>
        </w:trPr>
        <w:tc>
          <w:tcPr>
            <w:tcW w:w="6945" w:type="dxa"/>
            <w:gridSpan w:val="5"/>
            <w:tcBorders>
              <w:top w:val="nil"/>
              <w:left w:val="nil"/>
              <w:bottom w:val="nil"/>
              <w:right w:val="nil"/>
            </w:tcBorders>
            <w:shd w:val="clear" w:color="auto" w:fill="auto"/>
            <w:noWrap/>
            <w:vAlign w:val="center"/>
            <w:hideMark/>
          </w:tcPr>
          <w:p w:rsidR="006C1348" w:rsidRPr="0082563E" w:rsidRDefault="006C1348" w:rsidP="006C1348">
            <w:pPr>
              <w:spacing w:after="0" w:line="240" w:lineRule="auto"/>
              <w:rPr>
                <w:rFonts w:eastAsia="Times New Roman" w:cstheme="minorHAnsi"/>
                <w:i/>
                <w:iCs/>
                <w:color w:val="000000"/>
                <w:sz w:val="21"/>
                <w:szCs w:val="21"/>
              </w:rPr>
            </w:pPr>
            <w:r w:rsidRPr="0082563E">
              <w:rPr>
                <w:rFonts w:eastAsia="Times New Roman" w:cstheme="minorHAnsi"/>
                <w:i/>
                <w:iCs/>
                <w:color w:val="000000"/>
                <w:sz w:val="21"/>
                <w:szCs w:val="21"/>
              </w:rPr>
              <w:t>Zdroj: vlastní vyhodnocení z výstupu dotazníkového šetření MŠMT 2016</w:t>
            </w:r>
          </w:p>
        </w:tc>
        <w:tc>
          <w:tcPr>
            <w:tcW w:w="1982" w:type="dxa"/>
            <w:gridSpan w:val="2"/>
            <w:tcBorders>
              <w:top w:val="nil"/>
              <w:left w:val="nil"/>
              <w:bottom w:val="nil"/>
              <w:right w:val="nil"/>
            </w:tcBorders>
            <w:shd w:val="clear" w:color="auto" w:fill="auto"/>
            <w:noWrap/>
            <w:vAlign w:val="bottom"/>
            <w:hideMark/>
          </w:tcPr>
          <w:p w:rsidR="006C1348" w:rsidRPr="0082563E" w:rsidRDefault="006C1348" w:rsidP="006C1348">
            <w:pPr>
              <w:spacing w:after="0" w:line="240" w:lineRule="auto"/>
              <w:rPr>
                <w:rFonts w:eastAsia="Times New Roman" w:cstheme="minorHAnsi"/>
                <w:color w:val="000000"/>
                <w:sz w:val="21"/>
                <w:szCs w:val="21"/>
              </w:rPr>
            </w:pPr>
          </w:p>
        </w:tc>
        <w:tc>
          <w:tcPr>
            <w:tcW w:w="996" w:type="dxa"/>
            <w:tcBorders>
              <w:top w:val="nil"/>
              <w:left w:val="nil"/>
              <w:bottom w:val="nil"/>
              <w:right w:val="nil"/>
            </w:tcBorders>
            <w:shd w:val="clear" w:color="auto" w:fill="auto"/>
            <w:noWrap/>
            <w:vAlign w:val="bottom"/>
            <w:hideMark/>
          </w:tcPr>
          <w:p w:rsidR="006C1348" w:rsidRPr="0082563E" w:rsidRDefault="006C1348" w:rsidP="006C1348">
            <w:pPr>
              <w:spacing w:after="0" w:line="240" w:lineRule="auto"/>
              <w:rPr>
                <w:rFonts w:eastAsia="Times New Roman" w:cstheme="minorHAnsi"/>
                <w:color w:val="000000"/>
                <w:sz w:val="21"/>
                <w:szCs w:val="21"/>
              </w:rPr>
            </w:pPr>
          </w:p>
        </w:tc>
      </w:tr>
    </w:tbl>
    <w:p w:rsidR="0082563E" w:rsidRDefault="0082563E" w:rsidP="0082563E">
      <w:pPr>
        <w:spacing w:after="160" w:line="259" w:lineRule="auto"/>
        <w:rPr>
          <w:b/>
        </w:rPr>
      </w:pPr>
    </w:p>
    <w:p w:rsidR="006C1348" w:rsidRDefault="0082563E" w:rsidP="0082563E">
      <w:pPr>
        <w:spacing w:after="160" w:line="259" w:lineRule="auto"/>
        <w:jc w:val="both"/>
      </w:pPr>
      <w:r>
        <w:t>Z hlediska četnosti akcí</w:t>
      </w:r>
      <w:r w:rsidR="006C1348">
        <w:t xml:space="preserve"> je v přehledu stavebních investic pořadí dle oblastí následující:</w:t>
      </w:r>
    </w:p>
    <w:p w:rsidR="006C1348" w:rsidRPr="009F7E88" w:rsidRDefault="006C1348" w:rsidP="0082563E">
      <w:pPr>
        <w:pStyle w:val="Odstavecseseznamem"/>
        <w:spacing w:after="160" w:line="259" w:lineRule="auto"/>
        <w:ind w:left="993"/>
        <w:jc w:val="both"/>
      </w:pPr>
      <w:r w:rsidRPr="009F7E88">
        <w:t>Ostatní rekonstrukce, udržovací práce a modernizace pláště budov; zateplení budov; (projekty energeticky udržitelné školy apod.) – četnost 11x, ale z toho dle</w:t>
      </w:r>
      <w:r>
        <w:t xml:space="preserve"> výstupu</w:t>
      </w:r>
      <w:r w:rsidRPr="009F7E88">
        <w:t xml:space="preserve"> dotazník</w:t>
      </w:r>
      <w:r>
        <w:t>ů</w:t>
      </w:r>
      <w:r w:rsidRPr="009F7E88">
        <w:t xml:space="preserve"> proběhlo 5 akcí v letech 2010 </w:t>
      </w:r>
      <w:r>
        <w:t>–</w:t>
      </w:r>
      <w:r w:rsidRPr="009F7E88">
        <w:t xml:space="preserve"> 2015</w:t>
      </w:r>
      <w:r>
        <w:t>, plánuje se realizace 6 akcí</w:t>
      </w:r>
    </w:p>
    <w:p w:rsidR="006C1348" w:rsidRDefault="006C1348" w:rsidP="001B23E8">
      <w:pPr>
        <w:pStyle w:val="Odstavecseseznamem"/>
        <w:numPr>
          <w:ilvl w:val="0"/>
          <w:numId w:val="84"/>
        </w:numPr>
        <w:spacing w:after="160" w:line="259" w:lineRule="auto"/>
        <w:ind w:left="993"/>
        <w:jc w:val="both"/>
      </w:pPr>
      <w:r w:rsidRPr="009F7E88">
        <w:t>Stavební úpravy a vybavení na podporu podnětného venkovního prostředí školy např. hřiště, školní zahrady, dopravní hřiště, botanické zahrady, rybníky, učebny v přírodě, naučné stezky apod. - četnost výskytu 7x, z toho v letech 1x v letech 2010 -2015</w:t>
      </w:r>
      <w:r>
        <w:t>, plánuje se realizace 6 akcí</w:t>
      </w:r>
    </w:p>
    <w:p w:rsidR="006C1348" w:rsidRPr="009F7E88" w:rsidRDefault="006C1348" w:rsidP="001B23E8">
      <w:pPr>
        <w:pStyle w:val="Odstavecseseznamem"/>
        <w:numPr>
          <w:ilvl w:val="0"/>
          <w:numId w:val="84"/>
        </w:numPr>
        <w:spacing w:after="160" w:line="259" w:lineRule="auto"/>
        <w:ind w:left="993"/>
        <w:jc w:val="both"/>
      </w:pPr>
      <w:r w:rsidRPr="009F7E88">
        <w:t>Bezbariérové stavební úpravy a rekonstrukce – četnost výskytu 5x</w:t>
      </w:r>
    </w:p>
    <w:p w:rsidR="006C1348" w:rsidRPr="009F7E88" w:rsidRDefault="006C1348" w:rsidP="001B23E8">
      <w:pPr>
        <w:pStyle w:val="Odstavecseseznamem"/>
        <w:numPr>
          <w:ilvl w:val="0"/>
          <w:numId w:val="84"/>
        </w:numPr>
        <w:spacing w:after="160" w:line="259" w:lineRule="auto"/>
        <w:ind w:left="993"/>
        <w:jc w:val="both"/>
      </w:pPr>
      <w:r w:rsidRPr="009F7E88">
        <w:t>Nová výstavba nebo přístavba budov – četnost výskytu 5x</w:t>
      </w:r>
    </w:p>
    <w:p w:rsidR="006C1348" w:rsidRDefault="006C1348" w:rsidP="001B23E8">
      <w:pPr>
        <w:pStyle w:val="Odstavecseseznamem"/>
        <w:numPr>
          <w:ilvl w:val="0"/>
          <w:numId w:val="84"/>
        </w:numPr>
        <w:spacing w:after="160" w:line="259" w:lineRule="auto"/>
        <w:ind w:left="993"/>
        <w:jc w:val="both"/>
      </w:pPr>
      <w:r w:rsidRPr="009F7E88">
        <w:t>Stavební úpravy a rekonstrukce dílny / cvičné kuchyňky -  četnost výskytu 4x</w:t>
      </w:r>
    </w:p>
    <w:p w:rsidR="006C1348" w:rsidRPr="009F7E88" w:rsidRDefault="006C1348" w:rsidP="001B23E8">
      <w:pPr>
        <w:pStyle w:val="Odstavecseseznamem"/>
        <w:numPr>
          <w:ilvl w:val="0"/>
          <w:numId w:val="84"/>
        </w:numPr>
        <w:spacing w:after="160" w:line="259" w:lineRule="auto"/>
        <w:ind w:left="993"/>
        <w:jc w:val="both"/>
      </w:pPr>
      <w:r w:rsidRPr="009F7E88">
        <w:t>Stavební úpravy a rekonstrukce školní jídelny, družiny, klubu apod. -  četnost výskytu 4x</w:t>
      </w:r>
    </w:p>
    <w:p w:rsidR="006C1348" w:rsidRDefault="006C1348" w:rsidP="001B23E8">
      <w:pPr>
        <w:pStyle w:val="Odstavecseseznamem"/>
        <w:numPr>
          <w:ilvl w:val="0"/>
          <w:numId w:val="84"/>
        </w:numPr>
        <w:spacing w:after="160" w:line="259" w:lineRule="auto"/>
        <w:ind w:left="993"/>
        <w:jc w:val="both"/>
      </w:pPr>
      <w:r w:rsidRPr="009F7E88">
        <w:t>Stavební úpravy a rekonstrukce kmenových tříd – četnost výskytu 3x</w:t>
      </w:r>
    </w:p>
    <w:p w:rsidR="006C1348" w:rsidRPr="009F7E88" w:rsidRDefault="006C1348" w:rsidP="001B23E8">
      <w:pPr>
        <w:pStyle w:val="Odstavecseseznamem"/>
        <w:numPr>
          <w:ilvl w:val="0"/>
          <w:numId w:val="84"/>
        </w:numPr>
        <w:spacing w:after="160" w:line="259" w:lineRule="auto"/>
        <w:ind w:left="993"/>
        <w:jc w:val="both"/>
      </w:pPr>
      <w:r w:rsidRPr="009F7E88">
        <w:t>Stavební úpravy a rekonstrukce tělocvičny - četnost výskytu 3x, z toho 1x v letech 2010-2015</w:t>
      </w:r>
      <w:r>
        <w:t>, plánuje se realizace 2 akcí</w:t>
      </w:r>
    </w:p>
    <w:p w:rsidR="006C1348" w:rsidRPr="009F7E88" w:rsidRDefault="006C1348" w:rsidP="001B23E8">
      <w:pPr>
        <w:pStyle w:val="Odstavecseseznamem"/>
        <w:numPr>
          <w:ilvl w:val="0"/>
          <w:numId w:val="84"/>
        </w:numPr>
        <w:spacing w:after="160" w:line="259" w:lineRule="auto"/>
        <w:ind w:left="993"/>
        <w:jc w:val="both"/>
      </w:pPr>
      <w:r w:rsidRPr="009F7E88">
        <w:t xml:space="preserve">Stavební úpravy a rekonstrukce učebny informatiky - četnost výskytu 3x, z toho 1x v letech 2010 </w:t>
      </w:r>
      <w:r>
        <w:t>–</w:t>
      </w:r>
      <w:r w:rsidRPr="009F7E88">
        <w:t xml:space="preserve"> 2015</w:t>
      </w:r>
      <w:r>
        <w:t>, plánuje se realizace 2 akcí</w:t>
      </w:r>
    </w:p>
    <w:p w:rsidR="006C1348" w:rsidRPr="009F7E88" w:rsidRDefault="006C1348" w:rsidP="001B23E8">
      <w:pPr>
        <w:pStyle w:val="Odstavecseseznamem"/>
        <w:numPr>
          <w:ilvl w:val="0"/>
          <w:numId w:val="84"/>
        </w:numPr>
        <w:spacing w:after="160" w:line="259" w:lineRule="auto"/>
        <w:ind w:left="993"/>
        <w:jc w:val="both"/>
      </w:pPr>
      <w:r w:rsidRPr="009F7E88">
        <w:t>Stavební úpravy a rekonstrukce učebny chemie - četnost výskytu 2x</w:t>
      </w:r>
    </w:p>
    <w:p w:rsidR="006C1348" w:rsidRPr="009F7E88" w:rsidRDefault="006C1348" w:rsidP="001B23E8">
      <w:pPr>
        <w:pStyle w:val="Odstavecseseznamem"/>
        <w:numPr>
          <w:ilvl w:val="0"/>
          <w:numId w:val="84"/>
        </w:numPr>
        <w:spacing w:after="160" w:line="259" w:lineRule="auto"/>
        <w:ind w:left="993"/>
        <w:jc w:val="both"/>
      </w:pPr>
      <w:r w:rsidRPr="009F7E88">
        <w:lastRenderedPageBreak/>
        <w:t>Stavební úpravy a rekonstrukce učebny uměleckých předmětů (např. hudebny apod.) - četnost výskytu 2x</w:t>
      </w:r>
    </w:p>
    <w:p w:rsidR="006C1348" w:rsidRPr="009F7E88" w:rsidRDefault="006C1348" w:rsidP="001B23E8">
      <w:pPr>
        <w:pStyle w:val="Odstavecseseznamem"/>
        <w:numPr>
          <w:ilvl w:val="0"/>
          <w:numId w:val="84"/>
        </w:numPr>
        <w:spacing w:after="160" w:line="259" w:lineRule="auto"/>
        <w:ind w:left="993"/>
        <w:jc w:val="both"/>
      </w:pPr>
      <w:r w:rsidRPr="009F7E88">
        <w:t>Stavební úpravy a rekonstrukce učebny přírodopisu - četnost výskytu 2x</w:t>
      </w:r>
    </w:p>
    <w:p w:rsidR="006C1348" w:rsidRPr="009F7E88" w:rsidRDefault="006C1348" w:rsidP="001B23E8">
      <w:pPr>
        <w:pStyle w:val="Odstavecseseznamem"/>
        <w:numPr>
          <w:ilvl w:val="0"/>
          <w:numId w:val="84"/>
        </w:numPr>
        <w:spacing w:after="160" w:line="259" w:lineRule="auto"/>
        <w:ind w:left="993"/>
        <w:jc w:val="both"/>
      </w:pPr>
      <w:r w:rsidRPr="009F7E88">
        <w:t>Stavební úpravy a rekonstrukce knihovny, informačního centra školy – četnost výskytu 1x</w:t>
      </w:r>
    </w:p>
    <w:p w:rsidR="006C1348" w:rsidRPr="009F7E88" w:rsidRDefault="006C1348" w:rsidP="001B23E8">
      <w:pPr>
        <w:pStyle w:val="Odstavecseseznamem"/>
        <w:numPr>
          <w:ilvl w:val="0"/>
          <w:numId w:val="84"/>
        </w:numPr>
        <w:spacing w:after="160" w:line="259" w:lineRule="auto"/>
        <w:ind w:left="993"/>
        <w:jc w:val="both"/>
      </w:pPr>
      <w:r w:rsidRPr="009F7E88">
        <w:t>Stavební úpravy a rekonstrukce učebny cizích jazyků - četnost výskytu 1x</w:t>
      </w:r>
    </w:p>
    <w:p w:rsidR="006C1348" w:rsidRDefault="006C1348" w:rsidP="001B23E8">
      <w:pPr>
        <w:pStyle w:val="Odstavecseseznamem"/>
        <w:numPr>
          <w:ilvl w:val="0"/>
          <w:numId w:val="84"/>
        </w:numPr>
        <w:spacing w:after="160" w:line="259" w:lineRule="auto"/>
        <w:ind w:left="993"/>
        <w:jc w:val="both"/>
      </w:pPr>
      <w:r w:rsidRPr="009F7E88">
        <w:t>Stavební úpravy a rekonstrukce učebny fyziky - četnost výskytu 1x</w:t>
      </w:r>
    </w:p>
    <w:p w:rsidR="0082563E" w:rsidRDefault="0082563E" w:rsidP="0082563E">
      <w:pPr>
        <w:spacing w:after="160" w:line="259" w:lineRule="auto"/>
        <w:jc w:val="both"/>
        <w:rPr>
          <w:b/>
        </w:rPr>
      </w:pPr>
    </w:p>
    <w:p w:rsidR="006C1348" w:rsidRPr="003632B1" w:rsidRDefault="006C1348" w:rsidP="0082563E">
      <w:pPr>
        <w:spacing w:after="160" w:line="259" w:lineRule="auto"/>
        <w:jc w:val="both"/>
        <w:rPr>
          <w:b/>
        </w:rPr>
      </w:pPr>
      <w:r w:rsidRPr="003632B1">
        <w:rPr>
          <w:b/>
        </w:rPr>
        <w:t>Priority stavebních investic dle četnosti výskytu:</w:t>
      </w:r>
    </w:p>
    <w:p w:rsidR="006C1348" w:rsidRDefault="006C1348" w:rsidP="0082563E">
      <w:pPr>
        <w:spacing w:after="160" w:line="259" w:lineRule="auto"/>
        <w:jc w:val="both"/>
      </w:pPr>
      <w:r w:rsidRPr="0045665D">
        <w:rPr>
          <w:b/>
        </w:rPr>
        <w:t>Školy</w:t>
      </w:r>
      <w:r w:rsidRPr="00221B01">
        <w:t xml:space="preserve"> deklarovaly v dotazníku </w:t>
      </w:r>
      <w:r w:rsidRPr="0045665D">
        <w:rPr>
          <w:b/>
        </w:rPr>
        <w:t>největší zájem o:</w:t>
      </w:r>
    </w:p>
    <w:p w:rsidR="006C1348" w:rsidRDefault="006C1348" w:rsidP="001B23E8">
      <w:pPr>
        <w:pStyle w:val="Odstavecseseznamem"/>
        <w:numPr>
          <w:ilvl w:val="0"/>
          <w:numId w:val="80"/>
        </w:numPr>
        <w:spacing w:after="160" w:line="259" w:lineRule="auto"/>
        <w:ind w:left="993"/>
        <w:jc w:val="both"/>
      </w:pPr>
      <w:r>
        <w:t>S</w:t>
      </w:r>
      <w:r w:rsidRPr="00221B01">
        <w:t xml:space="preserve">tavební investice v oblasti pláště budov a snížení energetické náročnosti  </w:t>
      </w:r>
    </w:p>
    <w:p w:rsidR="006C1348" w:rsidRDefault="006C1348" w:rsidP="001B23E8">
      <w:pPr>
        <w:pStyle w:val="Odstavecseseznamem"/>
        <w:numPr>
          <w:ilvl w:val="0"/>
          <w:numId w:val="80"/>
        </w:numPr>
        <w:spacing w:after="160" w:line="259" w:lineRule="auto"/>
        <w:ind w:left="993"/>
        <w:jc w:val="both"/>
      </w:pPr>
      <w:r>
        <w:t>Ú</w:t>
      </w:r>
      <w:r w:rsidRPr="00221B01">
        <w:t xml:space="preserve">pravy a vybavení na podporu podnětného venkovního prostředí školy </w:t>
      </w:r>
    </w:p>
    <w:p w:rsidR="006C1348" w:rsidRDefault="006C1348" w:rsidP="001B23E8">
      <w:pPr>
        <w:pStyle w:val="Odstavecseseznamem"/>
        <w:numPr>
          <w:ilvl w:val="0"/>
          <w:numId w:val="80"/>
        </w:numPr>
        <w:spacing w:after="160" w:line="259" w:lineRule="auto"/>
        <w:ind w:left="993"/>
        <w:jc w:val="both"/>
      </w:pPr>
      <w:r>
        <w:t>B</w:t>
      </w:r>
      <w:r w:rsidRPr="00221B01">
        <w:t>ezbariérov</w:t>
      </w:r>
      <w:r>
        <w:t>é</w:t>
      </w:r>
      <w:r w:rsidRPr="00221B01">
        <w:t xml:space="preserve"> úprav</w:t>
      </w:r>
      <w:r>
        <w:t>y</w:t>
      </w:r>
      <w:r w:rsidRPr="00221B01">
        <w:t xml:space="preserve">, přístavby </w:t>
      </w:r>
    </w:p>
    <w:p w:rsidR="006C1348" w:rsidRDefault="006C1348" w:rsidP="001B23E8">
      <w:pPr>
        <w:pStyle w:val="Odstavecseseznamem"/>
        <w:numPr>
          <w:ilvl w:val="0"/>
          <w:numId w:val="80"/>
        </w:numPr>
        <w:spacing w:after="160" w:line="259" w:lineRule="auto"/>
        <w:ind w:left="993"/>
        <w:jc w:val="both"/>
      </w:pPr>
      <w:r>
        <w:t>R</w:t>
      </w:r>
      <w:r w:rsidRPr="00221B01">
        <w:t xml:space="preserve">ekonstrukce dílen, kuchyněk </w:t>
      </w:r>
    </w:p>
    <w:p w:rsidR="006C1348" w:rsidRDefault="006C1348" w:rsidP="001B23E8">
      <w:pPr>
        <w:pStyle w:val="Odstavecseseznamem"/>
        <w:numPr>
          <w:ilvl w:val="0"/>
          <w:numId w:val="80"/>
        </w:numPr>
        <w:spacing w:after="160" w:line="259" w:lineRule="auto"/>
        <w:ind w:left="993"/>
        <w:jc w:val="both"/>
      </w:pPr>
      <w:r>
        <w:t>J</w:t>
      </w:r>
      <w:r w:rsidRPr="00221B01">
        <w:t>ídelen, družin</w:t>
      </w:r>
    </w:p>
    <w:p w:rsidR="006C1348" w:rsidRDefault="006C1348" w:rsidP="001B23E8">
      <w:pPr>
        <w:pStyle w:val="Odstavecseseznamem"/>
        <w:numPr>
          <w:ilvl w:val="0"/>
          <w:numId w:val="80"/>
        </w:numPr>
        <w:spacing w:after="160" w:line="259" w:lineRule="auto"/>
        <w:ind w:left="993"/>
        <w:jc w:val="both"/>
      </w:pPr>
      <w:r>
        <w:t>Rekonstrukce kmenových tříd</w:t>
      </w:r>
    </w:p>
    <w:p w:rsidR="006C1348" w:rsidRDefault="006C1348" w:rsidP="001B23E8">
      <w:pPr>
        <w:pStyle w:val="Odstavecseseznamem"/>
        <w:numPr>
          <w:ilvl w:val="0"/>
          <w:numId w:val="80"/>
        </w:numPr>
        <w:spacing w:after="160" w:line="259" w:lineRule="auto"/>
        <w:ind w:left="993"/>
        <w:jc w:val="both"/>
      </w:pPr>
      <w:r>
        <w:t xml:space="preserve">Rekonstrukce tělocvičen, </w:t>
      </w:r>
      <w:r w:rsidRPr="009F7E88">
        <w:t>učeb</w:t>
      </w:r>
      <w:r>
        <w:t>e</w:t>
      </w:r>
      <w:r w:rsidRPr="009F7E88">
        <w:t>n informatiky</w:t>
      </w:r>
      <w:r>
        <w:t>, chemie, přírodopisu a učeben uměleckých předmětů</w:t>
      </w:r>
    </w:p>
    <w:p w:rsidR="006C1348" w:rsidRPr="0045665D" w:rsidRDefault="006C1348" w:rsidP="0082563E">
      <w:pPr>
        <w:spacing w:after="160" w:line="259" w:lineRule="auto"/>
        <w:jc w:val="both"/>
        <w:rPr>
          <w:b/>
        </w:rPr>
      </w:pPr>
      <w:r w:rsidRPr="00221B01">
        <w:t xml:space="preserve">O </w:t>
      </w:r>
      <w:r>
        <w:t xml:space="preserve">další stavební úpravy specializovaných učeben (jazyky, fyzika) </w:t>
      </w:r>
      <w:r w:rsidRPr="00221B01">
        <w:t xml:space="preserve">je </w:t>
      </w:r>
      <w:r>
        <w:t xml:space="preserve">minimální </w:t>
      </w:r>
      <w:r w:rsidRPr="00221B01">
        <w:t xml:space="preserve">zájem. </w:t>
      </w:r>
      <w:r>
        <w:t xml:space="preserve">Z hlediska vazby na podporu témat </w:t>
      </w:r>
      <w:r w:rsidRPr="0045665D">
        <w:rPr>
          <w:b/>
        </w:rPr>
        <w:t>MAP</w:t>
      </w:r>
      <w:r>
        <w:t xml:space="preserve"> jde o </w:t>
      </w:r>
      <w:r w:rsidRPr="0045665D">
        <w:rPr>
          <w:b/>
        </w:rPr>
        <w:t>infrastrukturní podporu kreativity, iniciativy a podnikavosti, inkluze, polytechnického vzdělávání.</w:t>
      </w:r>
    </w:p>
    <w:p w:rsidR="0082563E" w:rsidRDefault="0082563E" w:rsidP="0082563E">
      <w:pPr>
        <w:spacing w:after="160" w:line="259" w:lineRule="auto"/>
        <w:jc w:val="both"/>
        <w:rPr>
          <w:b/>
        </w:rPr>
      </w:pPr>
    </w:p>
    <w:p w:rsidR="006C1348" w:rsidRDefault="006C1348" w:rsidP="0082563E">
      <w:pPr>
        <w:spacing w:after="160" w:line="259" w:lineRule="auto"/>
        <w:jc w:val="both"/>
        <w:rPr>
          <w:b/>
        </w:rPr>
      </w:pPr>
      <w:r w:rsidRPr="0017305A">
        <w:rPr>
          <w:b/>
        </w:rPr>
        <w:t>Vybavení</w:t>
      </w:r>
    </w:p>
    <w:p w:rsidR="006C1348" w:rsidRDefault="006C1348" w:rsidP="0082563E">
      <w:pPr>
        <w:spacing w:after="160" w:line="259" w:lineRule="auto"/>
        <w:jc w:val="both"/>
      </w:pPr>
      <w:r w:rsidRPr="003C603D">
        <w:t>Vzhledem k tomu, že vybavení bylo a bude pořizováno ve vyšší míře než stavební investice, byla pro tuto část v zájmu přehlednosti zpracována souhrnná tabulka četností vybavení</w:t>
      </w:r>
      <w:r>
        <w:t>, která je seřazena dle pořadí výskytu daného jevu v letech 2016 – 2020.</w:t>
      </w:r>
    </w:p>
    <w:p w:rsidR="0082563E" w:rsidRDefault="0082563E" w:rsidP="0082563E">
      <w:pPr>
        <w:spacing w:after="160" w:line="259" w:lineRule="auto"/>
        <w:jc w:val="both"/>
      </w:pPr>
    </w:p>
    <w:p w:rsidR="0082563E" w:rsidRPr="00456421" w:rsidRDefault="00456421" w:rsidP="00456421">
      <w:pPr>
        <w:pStyle w:val="Titulek"/>
        <w:keepNext/>
        <w:jc w:val="both"/>
      </w:pPr>
      <w:bookmarkStart w:id="322" w:name="_Toc472274153"/>
      <w:r w:rsidRPr="00456421">
        <w:t xml:space="preserve">Tabulka </w:t>
      </w:r>
      <w:r w:rsidR="005526AA">
        <w:fldChar w:fldCharType="begin"/>
      </w:r>
      <w:r w:rsidR="005526AA">
        <w:instrText xml:space="preserve"> SEQ Tabulka \* ARABIC </w:instrText>
      </w:r>
      <w:r w:rsidR="005526AA">
        <w:fldChar w:fldCharType="separate"/>
      </w:r>
      <w:r w:rsidR="006B7C7B">
        <w:rPr>
          <w:noProof/>
        </w:rPr>
        <w:t>33</w:t>
      </w:r>
      <w:r w:rsidR="005526AA">
        <w:rPr>
          <w:noProof/>
        </w:rPr>
        <w:fldChar w:fldCharType="end"/>
      </w:r>
      <w:r w:rsidRPr="00456421">
        <w:t xml:space="preserve"> </w:t>
      </w:r>
      <w:r w:rsidR="0082563E" w:rsidRPr="00456421">
        <w:t>Souhrnné vyhodnocení pořizování vybavení základních škol v letech 2010</w:t>
      </w:r>
      <w:r w:rsidR="002553C0" w:rsidRPr="00456421">
        <w:t xml:space="preserve"> – 2020 dle četností pořizování</w:t>
      </w:r>
      <w:bookmarkEnd w:id="322"/>
    </w:p>
    <w:tbl>
      <w:tblPr>
        <w:tblW w:w="9169" w:type="dxa"/>
        <w:tblInd w:w="58" w:type="dxa"/>
        <w:tblCellMar>
          <w:left w:w="70" w:type="dxa"/>
          <w:right w:w="70" w:type="dxa"/>
        </w:tblCellMar>
        <w:tblLook w:val="04A0" w:firstRow="1" w:lastRow="0" w:firstColumn="1" w:lastColumn="0" w:noHBand="0" w:noVBand="1"/>
      </w:tblPr>
      <w:tblGrid>
        <w:gridCol w:w="2989"/>
        <w:gridCol w:w="1100"/>
        <w:gridCol w:w="1180"/>
        <w:gridCol w:w="1240"/>
        <w:gridCol w:w="1440"/>
        <w:gridCol w:w="1220"/>
      </w:tblGrid>
      <w:tr w:rsidR="006C1348" w:rsidRPr="0082563E" w:rsidTr="0082563E">
        <w:trPr>
          <w:cantSplit/>
          <w:trHeight w:val="20"/>
          <w:tblHeader/>
        </w:trPr>
        <w:tc>
          <w:tcPr>
            <w:tcW w:w="2989" w:type="dxa"/>
            <w:tcBorders>
              <w:top w:val="single" w:sz="8" w:space="0" w:color="auto"/>
              <w:left w:val="single" w:sz="8" w:space="0" w:color="auto"/>
              <w:bottom w:val="single" w:sz="4" w:space="0" w:color="auto"/>
              <w:right w:val="single" w:sz="4" w:space="0" w:color="auto"/>
            </w:tcBorders>
            <w:shd w:val="clear" w:color="000000" w:fill="D8D8D8"/>
            <w:noWrap/>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 </w:t>
            </w:r>
          </w:p>
        </w:tc>
        <w:tc>
          <w:tcPr>
            <w:tcW w:w="3520" w:type="dxa"/>
            <w:gridSpan w:val="3"/>
            <w:tcBorders>
              <w:top w:val="single" w:sz="8" w:space="0" w:color="auto"/>
              <w:left w:val="nil"/>
              <w:bottom w:val="single" w:sz="4" w:space="0" w:color="auto"/>
              <w:right w:val="single" w:sz="4" w:space="0" w:color="auto"/>
            </w:tcBorders>
            <w:shd w:val="clear" w:color="000000" w:fill="D8D8D8"/>
            <w:noWrap/>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Vybavení</w:t>
            </w:r>
          </w:p>
        </w:tc>
        <w:tc>
          <w:tcPr>
            <w:tcW w:w="2660" w:type="dxa"/>
            <w:gridSpan w:val="2"/>
            <w:tcBorders>
              <w:top w:val="single" w:sz="8" w:space="0" w:color="auto"/>
              <w:left w:val="nil"/>
              <w:bottom w:val="single" w:sz="4" w:space="0" w:color="auto"/>
              <w:right w:val="single" w:sz="8" w:space="0" w:color="000000"/>
            </w:tcBorders>
            <w:shd w:val="clear" w:color="000000" w:fill="D8D8D8"/>
            <w:noWrap/>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Vyhodnocení</w:t>
            </w:r>
          </w:p>
        </w:tc>
      </w:tr>
      <w:tr w:rsidR="006C1348" w:rsidRPr="0082563E" w:rsidTr="0082563E">
        <w:trPr>
          <w:cantSplit/>
          <w:trHeight w:val="20"/>
          <w:tblHeader/>
        </w:trPr>
        <w:tc>
          <w:tcPr>
            <w:tcW w:w="2989" w:type="dxa"/>
            <w:tcBorders>
              <w:top w:val="nil"/>
              <w:left w:val="single" w:sz="8" w:space="0" w:color="auto"/>
              <w:bottom w:val="single" w:sz="4" w:space="0" w:color="auto"/>
              <w:right w:val="single" w:sz="4" w:space="0" w:color="auto"/>
            </w:tcBorders>
            <w:shd w:val="clear" w:color="000000" w:fill="D8D8D8"/>
            <w:noWrap/>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Vybavení pro základní školy</w:t>
            </w:r>
          </w:p>
        </w:tc>
        <w:tc>
          <w:tcPr>
            <w:tcW w:w="1100" w:type="dxa"/>
            <w:tcBorders>
              <w:top w:val="nil"/>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Investice z EU</w:t>
            </w:r>
            <w:r w:rsidRPr="0082563E">
              <w:rPr>
                <w:rFonts w:eastAsia="Times New Roman" w:cstheme="minorHAnsi"/>
                <w:b/>
                <w:bCs/>
                <w:color w:val="000000"/>
                <w:sz w:val="21"/>
                <w:szCs w:val="21"/>
              </w:rPr>
              <w:br/>
              <w:t>v letech 2010–2015</w:t>
            </w:r>
          </w:p>
        </w:tc>
        <w:tc>
          <w:tcPr>
            <w:tcW w:w="1180" w:type="dxa"/>
            <w:tcBorders>
              <w:top w:val="nil"/>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Plán na pořízení vybavení</w:t>
            </w:r>
            <w:r w:rsidRPr="0082563E">
              <w:rPr>
                <w:rFonts w:eastAsia="Times New Roman" w:cstheme="minorHAnsi"/>
                <w:b/>
                <w:bCs/>
                <w:color w:val="000000"/>
                <w:sz w:val="21"/>
                <w:szCs w:val="21"/>
              </w:rPr>
              <w:br/>
              <w:t>v letech 2016–2018</w:t>
            </w:r>
          </w:p>
        </w:tc>
        <w:tc>
          <w:tcPr>
            <w:tcW w:w="1240" w:type="dxa"/>
            <w:tcBorders>
              <w:top w:val="nil"/>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Plán na pořízení vybavení</w:t>
            </w:r>
            <w:r w:rsidRPr="0082563E">
              <w:rPr>
                <w:rFonts w:eastAsia="Times New Roman" w:cstheme="minorHAnsi"/>
                <w:b/>
                <w:bCs/>
                <w:color w:val="000000"/>
                <w:sz w:val="21"/>
                <w:szCs w:val="21"/>
              </w:rPr>
              <w:br/>
              <w:t>v letech 2019–2020</w:t>
            </w:r>
          </w:p>
        </w:tc>
        <w:tc>
          <w:tcPr>
            <w:tcW w:w="1440" w:type="dxa"/>
            <w:tcBorders>
              <w:top w:val="nil"/>
              <w:left w:val="nil"/>
              <w:bottom w:val="single" w:sz="4" w:space="0" w:color="auto"/>
              <w:right w:val="single" w:sz="4"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Četnost výskytu - pořízení vybavení vč. 2010 - 2015</w:t>
            </w:r>
          </w:p>
        </w:tc>
        <w:tc>
          <w:tcPr>
            <w:tcW w:w="1220" w:type="dxa"/>
            <w:tcBorders>
              <w:top w:val="nil"/>
              <w:left w:val="nil"/>
              <w:bottom w:val="single" w:sz="4" w:space="0" w:color="auto"/>
              <w:right w:val="single" w:sz="8" w:space="0" w:color="auto"/>
            </w:tcBorders>
            <w:shd w:val="clear" w:color="000000" w:fill="D8D8D8"/>
            <w:hideMark/>
          </w:tcPr>
          <w:p w:rsidR="006C1348" w:rsidRPr="0082563E" w:rsidRDefault="006C1348" w:rsidP="006C1348">
            <w:pPr>
              <w:spacing w:after="0" w:line="240" w:lineRule="auto"/>
              <w:jc w:val="center"/>
              <w:rPr>
                <w:rFonts w:eastAsia="Times New Roman" w:cstheme="minorHAnsi"/>
                <w:b/>
                <w:bCs/>
                <w:color w:val="000000"/>
                <w:sz w:val="21"/>
                <w:szCs w:val="21"/>
              </w:rPr>
            </w:pPr>
            <w:r w:rsidRPr="0082563E">
              <w:rPr>
                <w:rFonts w:eastAsia="Times New Roman" w:cstheme="minorHAnsi"/>
                <w:b/>
                <w:bCs/>
                <w:color w:val="000000"/>
                <w:sz w:val="21"/>
                <w:szCs w:val="21"/>
              </w:rPr>
              <w:t>Četnost výskytu - pořízení vybavení 2016 - 2020</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12. Nové didaktické pomůcky</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6</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13</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10</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18.   Kompenzační / speciální pomůcky pro žáky se SVP</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5</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9</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9</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14. Interaktivní tabule</w:t>
            </w:r>
          </w:p>
          <w:p w:rsidR="00EF292F" w:rsidRPr="0082563E" w:rsidRDefault="00EF292F" w:rsidP="006C1348">
            <w:pPr>
              <w:spacing w:after="0" w:line="240" w:lineRule="auto"/>
              <w:rPr>
                <w:rFonts w:eastAsia="Times New Roman" w:cstheme="minorHAnsi"/>
                <w:b/>
                <w:bCs/>
                <w:color w:val="000000"/>
                <w:sz w:val="21"/>
                <w:szCs w:val="21"/>
              </w:rPr>
            </w:pP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8</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5</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16</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8</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lastRenderedPageBreak/>
              <w:t>2. Vybavení polytechnických učeben (fyziky, chemie, přírodopisu, dílny, kuchyňky apod.)</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12</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8</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19.   Vybavení na podporu podnětného vnitřního prostředí školy např. čtenářské koutky, prostor na sdílení zkušeností z výuky, na rozvoj jednotlivých gramotností apod.</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5</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10</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8</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10. Vybavení školní jídelny, družiny, klubu apod.</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9</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8</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17.   Vybavení bezbariérovým nábytkem, přístroji, elektronikou pro žáky se SVP</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8</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8</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11. Software pro ICT techniku</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6</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13</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7</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1. Vybavení kmenových tříd</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10</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7</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9. Vybavení dílny / cvičné kuchyňky</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10</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7</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8. Vybavení umělecké učebny</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8</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7</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7. Vybavení tělocvičny</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0</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7</w:t>
            </w:r>
          </w:p>
        </w:tc>
        <w:tc>
          <w:tcPr>
            <w:tcW w:w="1220" w:type="dxa"/>
            <w:tcBorders>
              <w:top w:val="single" w:sz="4" w:space="0" w:color="auto"/>
              <w:left w:val="single" w:sz="4" w:space="0" w:color="auto"/>
              <w:bottom w:val="single" w:sz="4" w:space="0" w:color="auto"/>
              <w:right w:val="single" w:sz="8" w:space="0" w:color="auto"/>
            </w:tcBorders>
            <w:shd w:val="clear" w:color="000000" w:fill="FFEB9C"/>
            <w:noWrap/>
            <w:hideMark/>
          </w:tcPr>
          <w:p w:rsidR="006C1348" w:rsidRPr="0082563E" w:rsidRDefault="006C1348" w:rsidP="006C1348">
            <w:pPr>
              <w:spacing w:after="0" w:line="240" w:lineRule="auto"/>
              <w:jc w:val="right"/>
              <w:rPr>
                <w:rFonts w:eastAsia="Times New Roman" w:cstheme="minorHAnsi"/>
                <w:color w:val="9C6500"/>
                <w:sz w:val="21"/>
                <w:szCs w:val="21"/>
              </w:rPr>
            </w:pPr>
            <w:r w:rsidRPr="0082563E">
              <w:rPr>
                <w:rFonts w:eastAsia="Times New Roman" w:cstheme="minorHAnsi"/>
                <w:color w:val="9C6500"/>
                <w:sz w:val="21"/>
                <w:szCs w:val="21"/>
              </w:rPr>
              <w:t>7</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6. Vybavení mobilní počítačové učebny (např. notebooky, tablety)</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6</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12</w:t>
            </w:r>
          </w:p>
        </w:tc>
        <w:tc>
          <w:tcPr>
            <w:tcW w:w="1220" w:type="dxa"/>
            <w:tcBorders>
              <w:top w:val="nil"/>
              <w:left w:val="nil"/>
              <w:bottom w:val="single" w:sz="4" w:space="0" w:color="auto"/>
              <w:right w:val="single" w:sz="8" w:space="0" w:color="auto"/>
            </w:tcBorders>
            <w:shd w:val="clear" w:color="auto" w:fill="auto"/>
            <w:noWrap/>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6</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4. Vybavení knihovny</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10</w:t>
            </w:r>
          </w:p>
        </w:tc>
        <w:tc>
          <w:tcPr>
            <w:tcW w:w="1220" w:type="dxa"/>
            <w:tcBorders>
              <w:top w:val="nil"/>
              <w:left w:val="nil"/>
              <w:bottom w:val="single" w:sz="4" w:space="0" w:color="auto"/>
              <w:right w:val="single" w:sz="8" w:space="0" w:color="auto"/>
            </w:tcBorders>
            <w:shd w:val="clear" w:color="auto" w:fill="auto"/>
            <w:noWrap/>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6</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15. Audiovizuální technika (televize, projektory apod.)</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10</w:t>
            </w:r>
          </w:p>
        </w:tc>
        <w:tc>
          <w:tcPr>
            <w:tcW w:w="1220" w:type="dxa"/>
            <w:tcBorders>
              <w:top w:val="nil"/>
              <w:left w:val="nil"/>
              <w:bottom w:val="single" w:sz="4" w:space="0" w:color="auto"/>
              <w:right w:val="single" w:sz="8" w:space="0" w:color="auto"/>
            </w:tcBorders>
            <w:shd w:val="clear" w:color="auto" w:fill="auto"/>
            <w:noWrap/>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6</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13. Připojení k internetu ve třídách, na škole a ve školských zařízeních</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6</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10</w:t>
            </w:r>
          </w:p>
        </w:tc>
        <w:tc>
          <w:tcPr>
            <w:tcW w:w="1220" w:type="dxa"/>
            <w:tcBorders>
              <w:top w:val="nil"/>
              <w:left w:val="nil"/>
              <w:bottom w:val="single" w:sz="4" w:space="0" w:color="auto"/>
              <w:right w:val="single" w:sz="8" w:space="0" w:color="auto"/>
            </w:tcBorders>
            <w:shd w:val="clear" w:color="auto" w:fill="auto"/>
            <w:noWrap/>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4</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3. Vybavení jazykové učebny</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4</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8</w:t>
            </w:r>
          </w:p>
        </w:tc>
        <w:tc>
          <w:tcPr>
            <w:tcW w:w="1220" w:type="dxa"/>
            <w:tcBorders>
              <w:top w:val="nil"/>
              <w:left w:val="nil"/>
              <w:bottom w:val="single" w:sz="4" w:space="0" w:color="auto"/>
              <w:right w:val="single" w:sz="8" w:space="0" w:color="auto"/>
            </w:tcBorders>
            <w:shd w:val="clear" w:color="auto" w:fill="auto"/>
            <w:noWrap/>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4</w:t>
            </w:r>
          </w:p>
        </w:tc>
      </w:tr>
      <w:tr w:rsidR="006C1348" w:rsidRPr="0082563E" w:rsidTr="0082563E">
        <w:trPr>
          <w:cantSplit/>
          <w:trHeight w:val="20"/>
        </w:trPr>
        <w:tc>
          <w:tcPr>
            <w:tcW w:w="2989" w:type="dxa"/>
            <w:tcBorders>
              <w:top w:val="nil"/>
              <w:left w:val="single" w:sz="8" w:space="0" w:color="auto"/>
              <w:bottom w:val="single" w:sz="4" w:space="0" w:color="auto"/>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5. Vybavení počítačové učebny (stolní počítače)</w:t>
            </w:r>
          </w:p>
        </w:tc>
        <w:tc>
          <w:tcPr>
            <w:tcW w:w="110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6</w:t>
            </w:r>
          </w:p>
        </w:tc>
        <w:tc>
          <w:tcPr>
            <w:tcW w:w="118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2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440" w:type="dxa"/>
            <w:tcBorders>
              <w:top w:val="nil"/>
              <w:left w:val="nil"/>
              <w:bottom w:val="single" w:sz="4" w:space="0" w:color="auto"/>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9</w:t>
            </w:r>
          </w:p>
        </w:tc>
        <w:tc>
          <w:tcPr>
            <w:tcW w:w="1220" w:type="dxa"/>
            <w:tcBorders>
              <w:top w:val="nil"/>
              <w:left w:val="nil"/>
              <w:bottom w:val="single" w:sz="4" w:space="0" w:color="auto"/>
              <w:right w:val="single" w:sz="8" w:space="0" w:color="auto"/>
            </w:tcBorders>
            <w:shd w:val="clear" w:color="auto" w:fill="auto"/>
            <w:noWrap/>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3</w:t>
            </w:r>
          </w:p>
        </w:tc>
      </w:tr>
      <w:tr w:rsidR="006C1348" w:rsidRPr="0082563E" w:rsidTr="0082563E">
        <w:trPr>
          <w:cantSplit/>
          <w:trHeight w:val="20"/>
        </w:trPr>
        <w:tc>
          <w:tcPr>
            <w:tcW w:w="2989" w:type="dxa"/>
            <w:tcBorders>
              <w:top w:val="nil"/>
              <w:left w:val="single" w:sz="8" w:space="0" w:color="auto"/>
              <w:bottom w:val="nil"/>
              <w:right w:val="single" w:sz="4" w:space="0" w:color="auto"/>
            </w:tcBorders>
            <w:shd w:val="clear" w:color="000000" w:fill="D8D8D8"/>
            <w:hideMark/>
          </w:tcPr>
          <w:p w:rsidR="006C1348" w:rsidRPr="0082563E" w:rsidRDefault="006C1348" w:rsidP="006C1348">
            <w:pPr>
              <w:spacing w:after="0" w:line="240" w:lineRule="auto"/>
              <w:rPr>
                <w:rFonts w:eastAsia="Times New Roman" w:cstheme="minorHAnsi"/>
                <w:b/>
                <w:bCs/>
                <w:sz w:val="21"/>
                <w:szCs w:val="21"/>
              </w:rPr>
            </w:pPr>
            <w:r w:rsidRPr="0082563E">
              <w:rPr>
                <w:rFonts w:eastAsia="Times New Roman" w:cstheme="minorHAnsi"/>
                <w:b/>
                <w:bCs/>
                <w:sz w:val="21"/>
                <w:szCs w:val="21"/>
              </w:rPr>
              <w:t>16.   Stroje či jiné vybavení nad 40 tis. Kč (vyjma strojů řízených počítačem)</w:t>
            </w:r>
          </w:p>
        </w:tc>
        <w:tc>
          <w:tcPr>
            <w:tcW w:w="1100" w:type="dxa"/>
            <w:tcBorders>
              <w:top w:val="nil"/>
              <w:left w:val="nil"/>
              <w:bottom w:val="nil"/>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 </w:t>
            </w:r>
          </w:p>
        </w:tc>
        <w:tc>
          <w:tcPr>
            <w:tcW w:w="1180" w:type="dxa"/>
            <w:tcBorders>
              <w:top w:val="nil"/>
              <w:left w:val="nil"/>
              <w:bottom w:val="nil"/>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1</w:t>
            </w:r>
          </w:p>
        </w:tc>
        <w:tc>
          <w:tcPr>
            <w:tcW w:w="1240" w:type="dxa"/>
            <w:tcBorders>
              <w:top w:val="nil"/>
              <w:left w:val="nil"/>
              <w:bottom w:val="nil"/>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2</w:t>
            </w:r>
          </w:p>
        </w:tc>
        <w:tc>
          <w:tcPr>
            <w:tcW w:w="1440" w:type="dxa"/>
            <w:tcBorders>
              <w:top w:val="nil"/>
              <w:left w:val="nil"/>
              <w:bottom w:val="nil"/>
              <w:right w:val="single" w:sz="4" w:space="0" w:color="auto"/>
            </w:tcBorders>
            <w:shd w:val="clear" w:color="auto" w:fill="auto"/>
            <w:noWrap/>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3</w:t>
            </w:r>
          </w:p>
        </w:tc>
        <w:tc>
          <w:tcPr>
            <w:tcW w:w="1220" w:type="dxa"/>
            <w:tcBorders>
              <w:top w:val="nil"/>
              <w:left w:val="nil"/>
              <w:bottom w:val="nil"/>
              <w:right w:val="single" w:sz="8" w:space="0" w:color="auto"/>
            </w:tcBorders>
            <w:shd w:val="clear" w:color="auto" w:fill="auto"/>
            <w:noWrap/>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3</w:t>
            </w:r>
          </w:p>
        </w:tc>
      </w:tr>
      <w:tr w:rsidR="006C1348" w:rsidRPr="0082563E" w:rsidTr="0082563E">
        <w:trPr>
          <w:cantSplit/>
          <w:trHeight w:val="20"/>
        </w:trPr>
        <w:tc>
          <w:tcPr>
            <w:tcW w:w="2989"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6C1348" w:rsidRPr="0082563E" w:rsidRDefault="006C1348" w:rsidP="006C1348">
            <w:pPr>
              <w:spacing w:after="0" w:line="240" w:lineRule="auto"/>
              <w:rPr>
                <w:rFonts w:eastAsia="Times New Roman" w:cstheme="minorHAnsi"/>
                <w:b/>
                <w:bCs/>
                <w:color w:val="000000"/>
                <w:sz w:val="21"/>
                <w:szCs w:val="21"/>
              </w:rPr>
            </w:pPr>
            <w:r w:rsidRPr="0082563E">
              <w:rPr>
                <w:rFonts w:eastAsia="Times New Roman" w:cstheme="minorHAnsi"/>
                <w:b/>
                <w:bCs/>
                <w:color w:val="000000"/>
                <w:sz w:val="21"/>
                <w:szCs w:val="21"/>
              </w:rPr>
              <w:t>Celkem</w:t>
            </w:r>
          </w:p>
        </w:tc>
        <w:tc>
          <w:tcPr>
            <w:tcW w:w="1100" w:type="dxa"/>
            <w:tcBorders>
              <w:top w:val="single" w:sz="4" w:space="0" w:color="auto"/>
              <w:left w:val="nil"/>
              <w:bottom w:val="single" w:sz="4" w:space="0" w:color="auto"/>
              <w:right w:val="single" w:sz="4" w:space="0" w:color="auto"/>
            </w:tcBorders>
            <w:shd w:val="clear" w:color="000000" w:fill="D8D8D8"/>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61</w:t>
            </w:r>
          </w:p>
        </w:tc>
        <w:tc>
          <w:tcPr>
            <w:tcW w:w="1180" w:type="dxa"/>
            <w:tcBorders>
              <w:top w:val="single" w:sz="4" w:space="0" w:color="auto"/>
              <w:left w:val="nil"/>
              <w:bottom w:val="single" w:sz="4" w:space="0" w:color="auto"/>
              <w:right w:val="single" w:sz="4" w:space="0" w:color="auto"/>
            </w:tcBorders>
            <w:shd w:val="clear" w:color="000000" w:fill="D8D8D8"/>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63</w:t>
            </w:r>
          </w:p>
        </w:tc>
        <w:tc>
          <w:tcPr>
            <w:tcW w:w="1240" w:type="dxa"/>
            <w:tcBorders>
              <w:top w:val="single" w:sz="4" w:space="0" w:color="auto"/>
              <w:left w:val="nil"/>
              <w:bottom w:val="single" w:sz="4" w:space="0" w:color="auto"/>
              <w:right w:val="single" w:sz="4" w:space="0" w:color="auto"/>
            </w:tcBorders>
            <w:shd w:val="clear" w:color="000000" w:fill="D8D8D8"/>
            <w:noWrap/>
            <w:vAlign w:val="bottom"/>
            <w:hideMark/>
          </w:tcPr>
          <w:p w:rsidR="006C1348" w:rsidRPr="0082563E" w:rsidRDefault="006C1348" w:rsidP="006C1348">
            <w:pPr>
              <w:spacing w:after="0" w:line="240" w:lineRule="auto"/>
              <w:jc w:val="right"/>
              <w:rPr>
                <w:rFonts w:eastAsia="Times New Roman" w:cstheme="minorHAnsi"/>
                <w:color w:val="000000"/>
                <w:sz w:val="21"/>
                <w:szCs w:val="21"/>
              </w:rPr>
            </w:pPr>
            <w:r w:rsidRPr="0082563E">
              <w:rPr>
                <w:rFonts w:eastAsia="Times New Roman" w:cstheme="minorHAnsi"/>
                <w:color w:val="000000"/>
                <w:sz w:val="21"/>
                <w:szCs w:val="21"/>
              </w:rPr>
              <w:t>63</w:t>
            </w:r>
          </w:p>
        </w:tc>
        <w:tc>
          <w:tcPr>
            <w:tcW w:w="1440" w:type="dxa"/>
            <w:tcBorders>
              <w:top w:val="single" w:sz="4" w:space="0" w:color="auto"/>
              <w:left w:val="nil"/>
              <w:bottom w:val="single" w:sz="4" w:space="0" w:color="auto"/>
              <w:right w:val="single" w:sz="4" w:space="0" w:color="auto"/>
            </w:tcBorders>
            <w:shd w:val="clear" w:color="000000" w:fill="D8D8D8"/>
            <w:noWrap/>
            <w:vAlign w:val="bottom"/>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xxx</w:t>
            </w:r>
          </w:p>
        </w:tc>
        <w:tc>
          <w:tcPr>
            <w:tcW w:w="1220" w:type="dxa"/>
            <w:tcBorders>
              <w:top w:val="single" w:sz="4" w:space="0" w:color="auto"/>
              <w:left w:val="nil"/>
              <w:bottom w:val="single" w:sz="4" w:space="0" w:color="auto"/>
              <w:right w:val="single" w:sz="4" w:space="0" w:color="auto"/>
            </w:tcBorders>
            <w:shd w:val="clear" w:color="000000" w:fill="D8D8D8"/>
            <w:noWrap/>
            <w:vAlign w:val="bottom"/>
            <w:hideMark/>
          </w:tcPr>
          <w:p w:rsidR="006C1348" w:rsidRPr="0082563E" w:rsidRDefault="006C1348" w:rsidP="006C1348">
            <w:pPr>
              <w:spacing w:after="0" w:line="240" w:lineRule="auto"/>
              <w:jc w:val="center"/>
              <w:rPr>
                <w:rFonts w:eastAsia="Times New Roman" w:cstheme="minorHAnsi"/>
                <w:color w:val="000000"/>
                <w:sz w:val="21"/>
                <w:szCs w:val="21"/>
              </w:rPr>
            </w:pPr>
            <w:r w:rsidRPr="0082563E">
              <w:rPr>
                <w:rFonts w:eastAsia="Times New Roman" w:cstheme="minorHAnsi"/>
                <w:color w:val="000000"/>
                <w:sz w:val="21"/>
                <w:szCs w:val="21"/>
              </w:rPr>
              <w:t>xxx</w:t>
            </w:r>
          </w:p>
        </w:tc>
      </w:tr>
    </w:tbl>
    <w:p w:rsidR="006C1348" w:rsidRPr="0082563E" w:rsidRDefault="006C1348" w:rsidP="006C1348">
      <w:pPr>
        <w:ind w:left="360"/>
        <w:rPr>
          <w:i/>
        </w:rPr>
      </w:pPr>
      <w:r w:rsidRPr="0082563E">
        <w:rPr>
          <w:i/>
        </w:rPr>
        <w:t>Vlastní výpočet na základě výstupů z dotazníků MŠMT</w:t>
      </w:r>
    </w:p>
    <w:p w:rsidR="0082563E" w:rsidRDefault="0082563E" w:rsidP="0082563E">
      <w:pPr>
        <w:spacing w:after="160" w:line="259" w:lineRule="auto"/>
        <w:ind w:left="360"/>
        <w:jc w:val="both"/>
      </w:pPr>
    </w:p>
    <w:p w:rsidR="006C1348" w:rsidRDefault="006C1348" w:rsidP="0082563E">
      <w:pPr>
        <w:spacing w:after="160" w:line="259" w:lineRule="auto"/>
        <w:jc w:val="both"/>
      </w:pPr>
      <w:r>
        <w:t>V letech 2010 – 2015 se nejvíce z prostředků EU pořizovaly interaktivní tabule, software pro ICT techniku, vybavení mobilních počítačových učeben (notebooky, tablety), investovalo se do připojení k internetu ve třídách, na škole a ve školských zařízeních, do vybavení počítačových učeben (stolní počítače), do v</w:t>
      </w:r>
      <w:r w:rsidRPr="006F3430">
        <w:t>ybavení polytechnických učeben (fyziky, chemie, přírodopisu, dílny, kuchyňky apod.)</w:t>
      </w:r>
      <w:r>
        <w:t xml:space="preserve">, </w:t>
      </w:r>
      <w:r>
        <w:lastRenderedPageBreak/>
        <w:t>do v</w:t>
      </w:r>
      <w:r w:rsidRPr="006F3430">
        <w:t>ybavení knihovny</w:t>
      </w:r>
      <w:r>
        <w:t>, do pořízení a</w:t>
      </w:r>
      <w:r w:rsidRPr="006F3430">
        <w:t>udiovizuální technik</w:t>
      </w:r>
      <w:r>
        <w:t>y</w:t>
      </w:r>
      <w:r w:rsidRPr="006F3430">
        <w:t xml:space="preserve"> (televize, projektory apod.)</w:t>
      </w:r>
      <w:r>
        <w:t xml:space="preserve"> a do v</w:t>
      </w:r>
      <w:r w:rsidRPr="006F3430">
        <w:t>ybavení jazykov</w:t>
      </w:r>
      <w:r>
        <w:t>ých učeben.</w:t>
      </w:r>
    </w:p>
    <w:p w:rsidR="006C1348" w:rsidRPr="0045665D" w:rsidRDefault="006C1348" w:rsidP="0082563E">
      <w:pPr>
        <w:spacing w:after="160" w:line="259" w:lineRule="auto"/>
        <w:jc w:val="both"/>
        <w:rPr>
          <w:b/>
        </w:rPr>
      </w:pPr>
      <w:r>
        <w:t xml:space="preserve">Jednoznačně </w:t>
      </w:r>
      <w:r w:rsidRPr="0045665D">
        <w:rPr>
          <w:b/>
        </w:rPr>
        <w:t xml:space="preserve">v letech 2010 – 2015 převažovala infrastrukturní podpora digitálních kompetencí, polytechnického vzdělávání, čtenářské gramotnosti (knihovny) a výuka jazyků (jazykové učebny). </w:t>
      </w:r>
    </w:p>
    <w:p w:rsidR="006C1348" w:rsidRPr="0045665D" w:rsidRDefault="006C1348" w:rsidP="0082563E">
      <w:pPr>
        <w:spacing w:after="160" w:line="259" w:lineRule="auto"/>
        <w:jc w:val="both"/>
        <w:rPr>
          <w:b/>
        </w:rPr>
      </w:pPr>
      <w:r w:rsidRPr="0045665D">
        <w:rPr>
          <w:b/>
        </w:rPr>
        <w:t xml:space="preserve">Velmi málo se investovalo do vybavení na podporu podnětného vnitřního prostředí školy, vybavení školních jídelen, družin, klubů, vybavení uměleckých učeben. </w:t>
      </w:r>
    </w:p>
    <w:p w:rsidR="006C1348" w:rsidRDefault="006C1348" w:rsidP="0082563E">
      <w:pPr>
        <w:spacing w:after="160" w:line="259" w:lineRule="auto"/>
        <w:jc w:val="both"/>
      </w:pPr>
      <w:r>
        <w:t>Z prostředků EU se dle údajů z výstupů dotazníků neinvestovalo do vybavení tělocvičen, kompenzačních pomůcek pro žáky se SVP, vybavení bezbariérovým nábytkem, přístroji a elektronikou pro žáky se SVP a do drahých strojů.</w:t>
      </w:r>
    </w:p>
    <w:p w:rsidR="006C1348" w:rsidRDefault="006C1348" w:rsidP="0082563E">
      <w:pPr>
        <w:spacing w:after="160" w:line="259" w:lineRule="auto"/>
        <w:jc w:val="both"/>
      </w:pPr>
      <w:r>
        <w:t>V letech 2016 – 2020 se pořadí předpokládaných nákupů mění. Z hlediska četnosti pořizování jednotlivých druhů vybavení je pořadí následující:</w:t>
      </w:r>
    </w:p>
    <w:p w:rsidR="006C1348" w:rsidRPr="00567E20" w:rsidRDefault="006C1348" w:rsidP="001B23E8">
      <w:pPr>
        <w:pStyle w:val="Odstavecseseznamem"/>
        <w:numPr>
          <w:ilvl w:val="0"/>
          <w:numId w:val="85"/>
        </w:numPr>
        <w:spacing w:after="160" w:line="259" w:lineRule="auto"/>
        <w:ind w:left="993"/>
        <w:jc w:val="both"/>
      </w:pPr>
      <w:r w:rsidRPr="00567E20">
        <w:rPr>
          <w:rFonts w:ascii="Calibri" w:eastAsia="Times New Roman" w:hAnsi="Calibri" w:cs="Times New Roman"/>
          <w:bCs/>
          <w:color w:val="000000"/>
        </w:rPr>
        <w:t xml:space="preserve">Nové didaktické pomůcky – četnost výskytu 10x </w:t>
      </w:r>
    </w:p>
    <w:p w:rsidR="006C1348" w:rsidRPr="00567E20" w:rsidRDefault="006C1348" w:rsidP="001B23E8">
      <w:pPr>
        <w:pStyle w:val="Odstavecseseznamem"/>
        <w:numPr>
          <w:ilvl w:val="0"/>
          <w:numId w:val="85"/>
        </w:numPr>
        <w:spacing w:after="160" w:line="259" w:lineRule="auto"/>
        <w:ind w:left="993"/>
        <w:jc w:val="both"/>
      </w:pPr>
      <w:r w:rsidRPr="00567E20">
        <w:t>Kompenzační / speciální pomůcky pro žáky se SVP - četnost výskytu 9x</w:t>
      </w:r>
    </w:p>
    <w:p w:rsidR="006C1348" w:rsidRPr="00567E20" w:rsidRDefault="006C1348" w:rsidP="001B23E8">
      <w:pPr>
        <w:pStyle w:val="Odstavecseseznamem"/>
        <w:numPr>
          <w:ilvl w:val="0"/>
          <w:numId w:val="85"/>
        </w:numPr>
        <w:spacing w:after="160" w:line="259" w:lineRule="auto"/>
        <w:ind w:left="993"/>
        <w:jc w:val="both"/>
      </w:pPr>
      <w:r w:rsidRPr="00567E20">
        <w:t>Interaktivní tabule – četnost 8x</w:t>
      </w:r>
    </w:p>
    <w:p w:rsidR="006C1348" w:rsidRPr="00567E20" w:rsidRDefault="006C1348" w:rsidP="001B23E8">
      <w:pPr>
        <w:pStyle w:val="Odstavecseseznamem"/>
        <w:numPr>
          <w:ilvl w:val="0"/>
          <w:numId w:val="85"/>
        </w:numPr>
        <w:spacing w:after="160" w:line="259" w:lineRule="auto"/>
        <w:ind w:left="993"/>
        <w:jc w:val="both"/>
      </w:pPr>
      <w:r w:rsidRPr="00567E20">
        <w:rPr>
          <w:rFonts w:ascii="Calibri" w:eastAsia="Times New Roman" w:hAnsi="Calibri" w:cs="Times New Roman"/>
          <w:bCs/>
          <w:color w:val="000000"/>
        </w:rPr>
        <w:t>Vybavení polytechnických učeben (fyziky, chemie, přírodopisu, dílny, kuchyňky apod.) – četnost 8x</w:t>
      </w:r>
    </w:p>
    <w:p w:rsidR="006C1348" w:rsidRPr="00567E20" w:rsidRDefault="006C1348" w:rsidP="001B23E8">
      <w:pPr>
        <w:pStyle w:val="Odstavecseseznamem"/>
        <w:numPr>
          <w:ilvl w:val="0"/>
          <w:numId w:val="85"/>
        </w:numPr>
        <w:spacing w:after="160" w:line="259" w:lineRule="auto"/>
        <w:ind w:left="993"/>
        <w:jc w:val="both"/>
      </w:pPr>
      <w:r w:rsidRPr="00567E20">
        <w:t>Vybavení na podporu podnětného vnitřního prostředí školy např. čtenářské koutky, prostor na sdílení zkušeností z výuky, na rozvoj jednotlivých gramotností apod. 8x</w:t>
      </w:r>
    </w:p>
    <w:p w:rsidR="006C1348" w:rsidRDefault="006C1348" w:rsidP="001B23E8">
      <w:pPr>
        <w:pStyle w:val="Odstavecseseznamem"/>
        <w:numPr>
          <w:ilvl w:val="0"/>
          <w:numId w:val="85"/>
        </w:numPr>
        <w:spacing w:after="160" w:line="259" w:lineRule="auto"/>
        <w:ind w:left="993"/>
        <w:jc w:val="both"/>
      </w:pPr>
      <w:r w:rsidRPr="00567E20">
        <w:t>Vybavení školní jídelny</w:t>
      </w:r>
      <w:r w:rsidRPr="005B50E1">
        <w:t>, družiny, klubu apod.</w:t>
      </w:r>
      <w:r>
        <w:t xml:space="preserve"> 8x</w:t>
      </w:r>
    </w:p>
    <w:p w:rsidR="006C1348" w:rsidRDefault="006C1348" w:rsidP="001B23E8">
      <w:pPr>
        <w:pStyle w:val="Odstavecseseznamem"/>
        <w:numPr>
          <w:ilvl w:val="0"/>
          <w:numId w:val="85"/>
        </w:numPr>
        <w:spacing w:after="160" w:line="259" w:lineRule="auto"/>
        <w:ind w:left="993"/>
        <w:jc w:val="both"/>
      </w:pPr>
      <w:r w:rsidRPr="0017305A">
        <w:t>Vybavení bezbariérovým nábytkem, přístroji, elektronikou pro žáky se SVP</w:t>
      </w:r>
      <w:r>
        <w:t xml:space="preserve"> - četnost výskytu 8x</w:t>
      </w:r>
    </w:p>
    <w:p w:rsidR="006C1348" w:rsidRDefault="006C1348" w:rsidP="001B23E8">
      <w:pPr>
        <w:pStyle w:val="Odstavecseseznamem"/>
        <w:numPr>
          <w:ilvl w:val="0"/>
          <w:numId w:val="85"/>
        </w:numPr>
        <w:spacing w:after="160" w:line="259" w:lineRule="auto"/>
        <w:ind w:left="993"/>
        <w:jc w:val="both"/>
      </w:pPr>
      <w:r w:rsidRPr="005B50E1">
        <w:t>Software pro ICT techniku</w:t>
      </w:r>
      <w:r>
        <w:t>, v</w:t>
      </w:r>
      <w:r w:rsidRPr="005B50E1">
        <w:t>ybavení kmenových tříd</w:t>
      </w:r>
      <w:r>
        <w:t>, v</w:t>
      </w:r>
      <w:r w:rsidRPr="005B50E1">
        <w:t>ybavení dílny / cvičné kuchyňky</w:t>
      </w:r>
      <w:r>
        <w:t>, v</w:t>
      </w:r>
      <w:r w:rsidRPr="005B50E1">
        <w:t>ybavení umělecké učebny</w:t>
      </w:r>
      <w:r>
        <w:t>, v</w:t>
      </w:r>
      <w:r w:rsidRPr="005B50E1">
        <w:t>ybavení tělocvičny</w:t>
      </w:r>
      <w:r>
        <w:t xml:space="preserve"> 7x</w:t>
      </w:r>
    </w:p>
    <w:p w:rsidR="006C1348" w:rsidRDefault="006C1348" w:rsidP="001B23E8">
      <w:pPr>
        <w:pStyle w:val="Odstavecseseznamem"/>
        <w:numPr>
          <w:ilvl w:val="0"/>
          <w:numId w:val="85"/>
        </w:numPr>
        <w:spacing w:after="160" w:line="259" w:lineRule="auto"/>
        <w:ind w:left="993"/>
        <w:jc w:val="both"/>
      </w:pPr>
      <w:r w:rsidRPr="00567E20">
        <w:t>Vybavení mobilní počítačové učebny (např. notebooky, tablety)</w:t>
      </w:r>
      <w:r>
        <w:t>, v</w:t>
      </w:r>
      <w:r w:rsidRPr="00567E20">
        <w:t>ybavení knihovny</w:t>
      </w:r>
      <w:r>
        <w:t>, pořízení a</w:t>
      </w:r>
      <w:r w:rsidRPr="00567E20">
        <w:t>udiovizuální technika (televize, projektory apod.)</w:t>
      </w:r>
      <w:r>
        <w:t xml:space="preserve"> 6x</w:t>
      </w:r>
    </w:p>
    <w:p w:rsidR="006C1348" w:rsidRDefault="006C1348" w:rsidP="0082563E">
      <w:pPr>
        <w:pStyle w:val="Odstavecseseznamem"/>
        <w:spacing w:after="160" w:line="259" w:lineRule="auto"/>
        <w:ind w:left="1116"/>
        <w:jc w:val="both"/>
      </w:pPr>
    </w:p>
    <w:p w:rsidR="006C1348" w:rsidRPr="0045665D" w:rsidRDefault="006C1348" w:rsidP="0082563E">
      <w:pPr>
        <w:spacing w:after="160" w:line="259" w:lineRule="auto"/>
        <w:jc w:val="both"/>
        <w:rPr>
          <w:b/>
        </w:rPr>
      </w:pPr>
      <w:r>
        <w:t xml:space="preserve">Z přehledu potřeb je vidět, že </w:t>
      </w:r>
      <w:r w:rsidRPr="0045665D">
        <w:rPr>
          <w:b/>
        </w:rPr>
        <w:t xml:space="preserve">zájem o pořízení vybavení se posouvá k didaktickým pomůckám, podpoře polytechnického vzdělávání, vybavení vnitřního prostředí škol, školských zařízení, vybavení kmenových tříd, dílen, uměleckých učeben a tělocvičen. </w:t>
      </w:r>
      <w:r>
        <w:t xml:space="preserve">To může podpořit úsilí o </w:t>
      </w:r>
      <w:r w:rsidRPr="0045665D">
        <w:rPr>
          <w:b/>
        </w:rPr>
        <w:t>vyšší kvalitu výuky.</w:t>
      </w:r>
    </w:p>
    <w:p w:rsidR="006C1348" w:rsidRPr="002F7F9F" w:rsidRDefault="006C1348" w:rsidP="0082563E">
      <w:pPr>
        <w:spacing w:after="160" w:line="259" w:lineRule="auto"/>
        <w:jc w:val="both"/>
        <w:rPr>
          <w:highlight w:val="yellow"/>
        </w:rPr>
      </w:pPr>
      <w:r>
        <w:t xml:space="preserve">Zároveň školy plánují </w:t>
      </w:r>
      <w:r w:rsidRPr="0045665D">
        <w:rPr>
          <w:b/>
        </w:rPr>
        <w:t>nákupy vybavení pro žáky se SVP</w:t>
      </w:r>
      <w:r>
        <w:t xml:space="preserve"> – kompenzační pomůcky, bezbariérový nábytek, přístroje a elektroniku. Zdá se, že základní školy s</w:t>
      </w:r>
      <w:r w:rsidR="0082563E">
        <w:t xml:space="preserve">i na rozdíl od mateřských škol </w:t>
      </w:r>
      <w:r>
        <w:t xml:space="preserve">uvědomují </w:t>
      </w:r>
      <w:r w:rsidRPr="0045665D">
        <w:rPr>
          <w:b/>
        </w:rPr>
        <w:t>nutnost materiálně podpořit vybavením inkluzivní opatření pro žáky se SVP</w:t>
      </w:r>
      <w:r>
        <w:t xml:space="preserve">.  </w:t>
      </w:r>
    </w:p>
    <w:p w:rsidR="006C1348" w:rsidRPr="0045665D" w:rsidRDefault="006C1348" w:rsidP="0082563E">
      <w:pPr>
        <w:spacing w:after="160" w:line="259" w:lineRule="auto"/>
        <w:jc w:val="both"/>
        <w:rPr>
          <w:b/>
        </w:rPr>
      </w:pPr>
      <w:r w:rsidRPr="0045665D">
        <w:rPr>
          <w:b/>
        </w:rPr>
        <w:t xml:space="preserve">Úvahy o obnově či rozvoji infrastruktury konvenují s tématy MAP (podpora polytechnického vzdělání, čtenářské gramotnosti, jazykových kompetencí). </w:t>
      </w:r>
      <w:r>
        <w:t xml:space="preserve">V souladu s myšlenkou rozvoje umění jako prvku podporujícího </w:t>
      </w:r>
      <w:r w:rsidRPr="0045665D">
        <w:rPr>
          <w:b/>
        </w:rPr>
        <w:t>kreativní myšlení</w:t>
      </w:r>
      <w:r>
        <w:t xml:space="preserve"> (viz Strategie inteligentní a udržitelné Hradecko-pardubické aglomerace) je </w:t>
      </w:r>
      <w:r w:rsidRPr="0045665D">
        <w:rPr>
          <w:b/>
        </w:rPr>
        <w:t xml:space="preserve">nákup vybavení do uměleckých učeben. </w:t>
      </w:r>
    </w:p>
    <w:p w:rsidR="006C1348" w:rsidRDefault="006C1348" w:rsidP="0082563E">
      <w:pPr>
        <w:spacing w:after="160" w:line="259" w:lineRule="auto"/>
        <w:jc w:val="both"/>
      </w:pPr>
      <w:r>
        <w:t xml:space="preserve">Podpora nákupu </w:t>
      </w:r>
      <w:r w:rsidRPr="0045665D">
        <w:rPr>
          <w:b/>
        </w:rPr>
        <w:t>vybavení do tělocvičen</w:t>
      </w:r>
      <w:r>
        <w:t xml:space="preserve"> směřuje k podpoře komplexního rozvoje žákovy osobnosti</w:t>
      </w:r>
      <w:r w:rsidR="0045665D">
        <w:t xml:space="preserve">, jeho fyzické kondici a zdraví. Jde o </w:t>
      </w:r>
      <w:r w:rsidR="0045665D" w:rsidRPr="0045665D">
        <w:rPr>
          <w:b/>
        </w:rPr>
        <w:t>podporu zdravého životního stylu</w:t>
      </w:r>
      <w:r w:rsidR="0045665D">
        <w:t>.</w:t>
      </w:r>
    </w:p>
    <w:p w:rsidR="006C1348" w:rsidRDefault="006C1348" w:rsidP="00D57DFC">
      <w:pPr>
        <w:spacing w:after="160" w:line="259" w:lineRule="auto"/>
        <w:jc w:val="both"/>
      </w:pPr>
      <w:r>
        <w:t xml:space="preserve">V obou obdobích 2016 – 2018 a 2019 – 2020 se plánuje pořizovat vybavení   </w:t>
      </w:r>
      <w:r w:rsidR="00D57DFC">
        <w:t xml:space="preserve">63x, četnost vybavování je tak </w:t>
      </w:r>
      <w:r>
        <w:t>v souladu s předchozími lety 2010 -</w:t>
      </w:r>
      <w:r w:rsidR="00D57DFC">
        <w:t xml:space="preserve"> </w:t>
      </w:r>
      <w:r>
        <w:t xml:space="preserve">2015, kdy se pořizovalo z prostředků EU 61x. </w:t>
      </w:r>
    </w:p>
    <w:p w:rsidR="00BE6C3F" w:rsidRDefault="00BE6C3F" w:rsidP="00D57DFC">
      <w:pPr>
        <w:spacing w:after="160" w:line="259" w:lineRule="auto"/>
        <w:jc w:val="both"/>
      </w:pPr>
    </w:p>
    <w:p w:rsidR="00D02748" w:rsidRDefault="00EF292F" w:rsidP="00D57DFC">
      <w:pPr>
        <w:pStyle w:val="Nadpis2"/>
      </w:pPr>
      <w:bookmarkStart w:id="323" w:name="_Toc472279515"/>
      <w:r>
        <w:t>Vyhodnocení poznatků ze strukturovaných rozhovorů s aktéry vzdělávání v</w:t>
      </w:r>
      <w:r w:rsidR="00D57DFC">
        <w:t>e SO ORP Holice</w:t>
      </w:r>
      <w:bookmarkEnd w:id="323"/>
    </w:p>
    <w:p w:rsidR="00B6362E" w:rsidRPr="004C3480" w:rsidRDefault="00EF292F" w:rsidP="004C3480">
      <w:pPr>
        <w:spacing w:after="160"/>
        <w:jc w:val="both"/>
      </w:pPr>
      <w:r w:rsidRPr="004C3480">
        <w:t>S</w:t>
      </w:r>
      <w:r w:rsidR="00B6362E" w:rsidRPr="004C3480">
        <w:t xml:space="preserve">trukturované rozhovory </w:t>
      </w:r>
      <w:r w:rsidR="00D57DFC" w:rsidRPr="004C3480">
        <w:t xml:space="preserve">s vzdělávání ve správním obvodu ORP Holice </w:t>
      </w:r>
      <w:r w:rsidRPr="004C3480">
        <w:t xml:space="preserve">se konaly v období </w:t>
      </w:r>
      <w:r w:rsidR="00B6362E" w:rsidRPr="004C3480">
        <w:t>říjen, listopad 2016</w:t>
      </w:r>
      <w:r w:rsidRPr="004C3480">
        <w:t xml:space="preserve">. Jejich cílem bylo navázat osobní kontakt s aktéry vzdělávání, získat další informace k analýze </w:t>
      </w:r>
      <w:r w:rsidR="00B6362E" w:rsidRPr="004C3480">
        <w:t>vzdělávání na území ORP Holice</w:t>
      </w:r>
      <w:r w:rsidRPr="004C3480">
        <w:t xml:space="preserve"> a o</w:t>
      </w:r>
      <w:r w:rsidR="00B6362E" w:rsidRPr="004C3480">
        <w:t>slovit zájemce o účast v pracovních skupinách v</w:t>
      </w:r>
      <w:r w:rsidRPr="004C3480">
        <w:t> </w:t>
      </w:r>
      <w:r w:rsidR="00B6362E" w:rsidRPr="004C3480">
        <w:t>projektu</w:t>
      </w:r>
      <w:r w:rsidRPr="004C3480">
        <w:t>.</w:t>
      </w:r>
    </w:p>
    <w:p w:rsidR="00B6362E" w:rsidRPr="004C3480" w:rsidRDefault="00B6362E" w:rsidP="004C3480">
      <w:pPr>
        <w:spacing w:after="160"/>
        <w:jc w:val="both"/>
      </w:pPr>
      <w:r w:rsidRPr="004C3480">
        <w:t>Účastníky rozhovorů byli ředitelé a zástupci z organizací:</w:t>
      </w:r>
    </w:p>
    <w:p w:rsidR="00B6362E" w:rsidRPr="004C3480" w:rsidRDefault="00B6362E" w:rsidP="004C3480">
      <w:pPr>
        <w:numPr>
          <w:ilvl w:val="0"/>
          <w:numId w:val="129"/>
        </w:numPr>
        <w:spacing w:after="160"/>
        <w:ind w:left="714" w:hanging="357"/>
        <w:contextualSpacing/>
        <w:jc w:val="both"/>
      </w:pPr>
      <w:r w:rsidRPr="004C3480">
        <w:t>Základní školy</w:t>
      </w:r>
    </w:p>
    <w:p w:rsidR="00B6362E" w:rsidRPr="004C3480" w:rsidRDefault="00B6362E" w:rsidP="004C3480">
      <w:pPr>
        <w:numPr>
          <w:ilvl w:val="0"/>
          <w:numId w:val="129"/>
        </w:numPr>
        <w:spacing w:after="160"/>
        <w:ind w:left="714" w:hanging="357"/>
        <w:contextualSpacing/>
        <w:jc w:val="both"/>
      </w:pPr>
      <w:r w:rsidRPr="004C3480">
        <w:t>Mateřské školy</w:t>
      </w:r>
    </w:p>
    <w:p w:rsidR="00B6362E" w:rsidRPr="004C3480" w:rsidRDefault="00B6362E" w:rsidP="004C3480">
      <w:pPr>
        <w:numPr>
          <w:ilvl w:val="0"/>
          <w:numId w:val="129"/>
        </w:numPr>
        <w:spacing w:after="160"/>
        <w:ind w:left="714" w:hanging="357"/>
        <w:contextualSpacing/>
        <w:jc w:val="both"/>
      </w:pPr>
      <w:r w:rsidRPr="004C3480">
        <w:t>Nestátní neziskové organizace</w:t>
      </w:r>
    </w:p>
    <w:p w:rsidR="00B6362E" w:rsidRPr="004C3480" w:rsidRDefault="00B6362E" w:rsidP="004C3480">
      <w:pPr>
        <w:numPr>
          <w:ilvl w:val="0"/>
          <w:numId w:val="129"/>
        </w:numPr>
        <w:spacing w:after="160"/>
        <w:ind w:left="714" w:hanging="357"/>
        <w:contextualSpacing/>
        <w:jc w:val="both"/>
      </w:pPr>
      <w:r w:rsidRPr="004C3480">
        <w:t>Dům dětí a mládeže Holice</w:t>
      </w:r>
    </w:p>
    <w:p w:rsidR="00D57DFC" w:rsidRPr="004C3480" w:rsidRDefault="00B6362E" w:rsidP="004C3480">
      <w:pPr>
        <w:numPr>
          <w:ilvl w:val="0"/>
          <w:numId w:val="129"/>
        </w:numPr>
        <w:spacing w:after="160"/>
        <w:ind w:left="714" w:hanging="357"/>
        <w:contextualSpacing/>
        <w:jc w:val="both"/>
      </w:pPr>
      <w:r w:rsidRPr="004C3480">
        <w:t>Dětský domov Holice</w:t>
      </w:r>
    </w:p>
    <w:p w:rsidR="00B6362E" w:rsidRPr="004C3480" w:rsidRDefault="00B6362E" w:rsidP="004C3480">
      <w:pPr>
        <w:numPr>
          <w:ilvl w:val="0"/>
          <w:numId w:val="129"/>
        </w:numPr>
        <w:spacing w:after="160"/>
        <w:ind w:left="714" w:hanging="357"/>
        <w:contextualSpacing/>
        <w:jc w:val="both"/>
      </w:pPr>
      <w:r w:rsidRPr="004C3480">
        <w:t>Základní umělecká škola Holice</w:t>
      </w:r>
    </w:p>
    <w:p w:rsidR="00D57DFC" w:rsidRPr="004C3480" w:rsidRDefault="00D57DFC" w:rsidP="004C3480">
      <w:pPr>
        <w:spacing w:after="160"/>
        <w:jc w:val="both"/>
      </w:pPr>
    </w:p>
    <w:p w:rsidR="00B6362E" w:rsidRPr="004C3480" w:rsidRDefault="00B6362E" w:rsidP="004C3480">
      <w:pPr>
        <w:spacing w:after="160"/>
        <w:jc w:val="both"/>
      </w:pPr>
      <w:r w:rsidRPr="004C3480">
        <w:t xml:space="preserve"> Z obcí v regionu byli vybráni zástupci rodičů z obce Horní Ředice</w:t>
      </w:r>
      <w:r w:rsidR="00D57DFC" w:rsidRPr="004C3480">
        <w:t xml:space="preserve"> (neúplná ZŠ, pouze 1. s</w:t>
      </w:r>
      <w:r w:rsidRPr="004C3480">
        <w:t>tupeň), měst Holice, město Horní Jelení (úplné ZŠ).</w:t>
      </w:r>
    </w:p>
    <w:p w:rsidR="00B6362E" w:rsidRPr="004C3480" w:rsidRDefault="00B6362E" w:rsidP="004C3480">
      <w:pPr>
        <w:spacing w:after="160"/>
        <w:jc w:val="both"/>
      </w:pPr>
      <w:r w:rsidRPr="004C3480">
        <w:t>S účastníky byl vedený strukturovaný rozhovor, který trval cca 2 hodiny. Rozhovor se konal v domovském prostředí organizací.</w:t>
      </w:r>
    </w:p>
    <w:p w:rsidR="00B6362E" w:rsidRPr="004C3480" w:rsidRDefault="00B6362E" w:rsidP="004C3480">
      <w:pPr>
        <w:spacing w:after="160"/>
        <w:jc w:val="both"/>
      </w:pPr>
      <w:r w:rsidRPr="004C3480">
        <w:t>Otázky se týkaly nejvýznamnějších úspěchů, dopravy do školy, bezpečnosti školy, sociálně-patologických jevů, inkluze, zkušeností se šablonami a projekty, témat MAP, spolupráce s dalšími aktéry v regionu, rizik, SWOT analýzy. Před rozhovory byly odevzdány na vyplněných formulářích aktualizov</w:t>
      </w:r>
      <w:r w:rsidR="00D57DFC" w:rsidRPr="004C3480">
        <w:t>ané údaje k investicím do škol.</w:t>
      </w:r>
    </w:p>
    <w:p w:rsidR="00D57DFC" w:rsidRPr="004C3480" w:rsidRDefault="00D57DFC" w:rsidP="004C3480">
      <w:pPr>
        <w:spacing w:after="160"/>
        <w:jc w:val="both"/>
      </w:pPr>
    </w:p>
    <w:p w:rsidR="00B6362E" w:rsidRPr="004C3480" w:rsidRDefault="00D93EF2" w:rsidP="004C3480">
      <w:pPr>
        <w:pStyle w:val="Nadpis3"/>
        <w:jc w:val="both"/>
        <w:rPr>
          <w:rFonts w:asciiTheme="minorHAnsi" w:hAnsiTheme="minorHAnsi"/>
        </w:rPr>
      </w:pPr>
      <w:bookmarkStart w:id="324" w:name="_Toc472279516"/>
      <w:r w:rsidRPr="004C3480">
        <w:rPr>
          <w:rFonts w:asciiTheme="minorHAnsi" w:hAnsiTheme="minorHAnsi"/>
        </w:rPr>
        <w:t>Mateřské školy</w:t>
      </w:r>
      <w:bookmarkEnd w:id="324"/>
    </w:p>
    <w:p w:rsidR="00D93EF2" w:rsidRPr="004C3480" w:rsidRDefault="00D93EF2" w:rsidP="004C3480">
      <w:pPr>
        <w:spacing w:after="160"/>
        <w:jc w:val="both"/>
      </w:pPr>
      <w:r w:rsidRPr="004C3480">
        <w:t>Rozhovory proběhly v následujících organizacích:</w:t>
      </w:r>
    </w:p>
    <w:p w:rsidR="00515E74" w:rsidRPr="004C3480" w:rsidRDefault="00515E74" w:rsidP="004C3480">
      <w:pPr>
        <w:numPr>
          <w:ilvl w:val="0"/>
          <w:numId w:val="130"/>
        </w:numPr>
        <w:spacing w:after="160"/>
        <w:ind w:left="714" w:hanging="357"/>
        <w:contextualSpacing/>
        <w:jc w:val="both"/>
      </w:pPr>
      <w:r w:rsidRPr="004C3480">
        <w:t xml:space="preserve">Mateřská škola Býšť </w:t>
      </w:r>
    </w:p>
    <w:p w:rsidR="00515E74" w:rsidRPr="004C3480" w:rsidRDefault="00515E74" w:rsidP="004C3480">
      <w:pPr>
        <w:numPr>
          <w:ilvl w:val="0"/>
          <w:numId w:val="130"/>
        </w:numPr>
        <w:spacing w:after="160"/>
        <w:ind w:left="714" w:hanging="357"/>
        <w:contextualSpacing/>
        <w:jc w:val="both"/>
      </w:pPr>
      <w:r w:rsidRPr="004C3480">
        <w:t xml:space="preserve">Mateřská škola Dolní Roveň </w:t>
      </w:r>
    </w:p>
    <w:p w:rsidR="00515E74" w:rsidRPr="004C3480" w:rsidRDefault="00515E74" w:rsidP="004C3480">
      <w:pPr>
        <w:numPr>
          <w:ilvl w:val="0"/>
          <w:numId w:val="130"/>
        </w:numPr>
        <w:spacing w:after="160"/>
        <w:ind w:left="714" w:hanging="357"/>
        <w:contextualSpacing/>
        <w:jc w:val="both"/>
      </w:pPr>
      <w:r w:rsidRPr="004C3480">
        <w:t xml:space="preserve">Mateřská škola Dolní Ředice </w:t>
      </w:r>
    </w:p>
    <w:p w:rsidR="00515E74" w:rsidRPr="004C3480" w:rsidRDefault="00515E74" w:rsidP="004C3480">
      <w:pPr>
        <w:numPr>
          <w:ilvl w:val="0"/>
          <w:numId w:val="130"/>
        </w:numPr>
        <w:spacing w:after="160"/>
        <w:ind w:left="714" w:hanging="357"/>
        <w:contextualSpacing/>
        <w:jc w:val="both"/>
      </w:pPr>
      <w:r w:rsidRPr="004C3480">
        <w:t xml:space="preserve">Mateřská škola Holice, Holubova 39 </w:t>
      </w:r>
    </w:p>
    <w:p w:rsidR="00515E74" w:rsidRPr="004C3480" w:rsidRDefault="00515E74" w:rsidP="004C3480">
      <w:pPr>
        <w:numPr>
          <w:ilvl w:val="0"/>
          <w:numId w:val="130"/>
        </w:numPr>
        <w:spacing w:after="160"/>
        <w:ind w:left="714" w:hanging="357"/>
        <w:contextualSpacing/>
        <w:jc w:val="both"/>
      </w:pPr>
      <w:r w:rsidRPr="004C3480">
        <w:t xml:space="preserve">Mateřská škola Holice, Pardubická 992 </w:t>
      </w:r>
    </w:p>
    <w:p w:rsidR="00515E74" w:rsidRPr="004C3480" w:rsidRDefault="00515E74" w:rsidP="004C3480">
      <w:pPr>
        <w:numPr>
          <w:ilvl w:val="0"/>
          <w:numId w:val="130"/>
        </w:numPr>
        <w:spacing w:after="160"/>
        <w:ind w:left="714" w:hanging="357"/>
        <w:contextualSpacing/>
        <w:jc w:val="both"/>
      </w:pPr>
      <w:r w:rsidRPr="004C3480">
        <w:t xml:space="preserve">Mateřská škola Holice, Staroholická </w:t>
      </w:r>
    </w:p>
    <w:p w:rsidR="00515E74" w:rsidRPr="004C3480" w:rsidRDefault="00515E74" w:rsidP="004C3480">
      <w:pPr>
        <w:numPr>
          <w:ilvl w:val="0"/>
          <w:numId w:val="130"/>
        </w:numPr>
        <w:spacing w:after="160"/>
        <w:ind w:left="714" w:hanging="357"/>
        <w:contextualSpacing/>
        <w:jc w:val="both"/>
      </w:pPr>
      <w:r w:rsidRPr="004C3480">
        <w:t xml:space="preserve">Mateřská škola Horní Jelení </w:t>
      </w:r>
    </w:p>
    <w:p w:rsidR="00515E74" w:rsidRPr="004C3480" w:rsidRDefault="00515E74" w:rsidP="004C3480">
      <w:pPr>
        <w:numPr>
          <w:ilvl w:val="0"/>
          <w:numId w:val="130"/>
        </w:numPr>
        <w:spacing w:after="160"/>
        <w:ind w:left="714" w:hanging="357"/>
        <w:contextualSpacing/>
        <w:jc w:val="both"/>
      </w:pPr>
      <w:r w:rsidRPr="004C3480">
        <w:t xml:space="preserve">Mateřská škola Chvojenec </w:t>
      </w:r>
    </w:p>
    <w:p w:rsidR="00515E74" w:rsidRPr="004C3480" w:rsidRDefault="00515E74" w:rsidP="004C3480">
      <w:pPr>
        <w:numPr>
          <w:ilvl w:val="0"/>
          <w:numId w:val="130"/>
        </w:numPr>
        <w:spacing w:after="160"/>
        <w:ind w:left="714" w:hanging="357"/>
        <w:contextualSpacing/>
        <w:jc w:val="both"/>
      </w:pPr>
      <w:r w:rsidRPr="004C3480">
        <w:t xml:space="preserve">Mateřská škola Uhersko </w:t>
      </w:r>
    </w:p>
    <w:p w:rsidR="00515E74" w:rsidRPr="004C3480" w:rsidRDefault="00515E74" w:rsidP="004C3480">
      <w:pPr>
        <w:numPr>
          <w:ilvl w:val="0"/>
          <w:numId w:val="130"/>
        </w:numPr>
        <w:spacing w:after="160"/>
        <w:ind w:left="714" w:hanging="357"/>
        <w:contextualSpacing/>
        <w:jc w:val="both"/>
      </w:pPr>
      <w:r w:rsidRPr="004C3480">
        <w:t xml:space="preserve">Základní škola a mateřská škola Ostřetín </w:t>
      </w:r>
    </w:p>
    <w:p w:rsidR="00515E74" w:rsidRPr="004C3480" w:rsidRDefault="00515E74" w:rsidP="004C3480">
      <w:pPr>
        <w:numPr>
          <w:ilvl w:val="0"/>
          <w:numId w:val="130"/>
        </w:numPr>
        <w:spacing w:after="160"/>
        <w:ind w:left="714" w:hanging="357"/>
        <w:contextualSpacing/>
        <w:jc w:val="both"/>
      </w:pPr>
      <w:r w:rsidRPr="004C3480">
        <w:t xml:space="preserve">Mateřská škola Bublinka </w:t>
      </w:r>
    </w:p>
    <w:p w:rsidR="00D93EF2" w:rsidRPr="004C3480" w:rsidRDefault="00D93EF2" w:rsidP="004C3480">
      <w:pPr>
        <w:spacing w:after="160"/>
        <w:jc w:val="both"/>
      </w:pPr>
    </w:p>
    <w:p w:rsidR="00B6362E" w:rsidRPr="004C3480" w:rsidRDefault="00D93EF2" w:rsidP="004C3480">
      <w:pPr>
        <w:spacing w:after="160"/>
        <w:jc w:val="both"/>
      </w:pPr>
      <w:r w:rsidRPr="004C3480">
        <w:rPr>
          <w:b/>
          <w:u w:val="single"/>
        </w:rPr>
        <w:lastRenderedPageBreak/>
        <w:t>Za nejvýznamnější úspěchy MŠ považují</w:t>
      </w:r>
    </w:p>
    <w:p w:rsidR="00515E74" w:rsidRPr="004C3480" w:rsidRDefault="00515E74" w:rsidP="004C3480">
      <w:pPr>
        <w:numPr>
          <w:ilvl w:val="0"/>
          <w:numId w:val="131"/>
        </w:numPr>
        <w:spacing w:after="160"/>
        <w:ind w:left="714" w:hanging="357"/>
        <w:contextualSpacing/>
        <w:jc w:val="both"/>
      </w:pPr>
      <w:r w:rsidRPr="004C3480">
        <w:t>Malé školy – rodinná atmosféra</w:t>
      </w:r>
    </w:p>
    <w:p w:rsidR="00515E74" w:rsidRPr="004C3480" w:rsidRDefault="00515E74" w:rsidP="004C3480">
      <w:pPr>
        <w:numPr>
          <w:ilvl w:val="0"/>
          <w:numId w:val="131"/>
        </w:numPr>
        <w:spacing w:after="160"/>
        <w:ind w:left="714" w:hanging="357"/>
        <w:contextualSpacing/>
        <w:jc w:val="both"/>
      </w:pPr>
      <w:r w:rsidRPr="004C3480">
        <w:t>Většinou personálně stabilizované týmy</w:t>
      </w:r>
    </w:p>
    <w:p w:rsidR="00515E74" w:rsidRPr="004C3480" w:rsidRDefault="00515E74" w:rsidP="004C3480">
      <w:pPr>
        <w:numPr>
          <w:ilvl w:val="0"/>
          <w:numId w:val="131"/>
        </w:numPr>
        <w:spacing w:after="160"/>
        <w:ind w:left="714" w:hanging="357"/>
        <w:contextualSpacing/>
        <w:jc w:val="both"/>
      </w:pPr>
      <w:r w:rsidRPr="004C3480">
        <w:t xml:space="preserve">Většinou dobré vztahy v </w:t>
      </w:r>
      <w:r w:rsidR="00D57DFC" w:rsidRPr="004C3480">
        <w:t xml:space="preserve">týmech mezi pedagogy navzájem, </w:t>
      </w:r>
      <w:r w:rsidRPr="004C3480">
        <w:t xml:space="preserve">mezi pedagogy a nepedagogy </w:t>
      </w:r>
    </w:p>
    <w:p w:rsidR="00B55258" w:rsidRPr="004C3480" w:rsidRDefault="00515E74" w:rsidP="004C3480">
      <w:pPr>
        <w:numPr>
          <w:ilvl w:val="0"/>
          <w:numId w:val="131"/>
        </w:numPr>
        <w:spacing w:after="160"/>
        <w:ind w:left="714" w:hanging="357"/>
        <w:contextualSpacing/>
        <w:jc w:val="both"/>
      </w:pPr>
      <w:r w:rsidRPr="004C3480">
        <w:t>U většiny MŠ dobré materiální zázemí a estetický vzhled školky  - opravené budovy, zateplení, nová okna, samostatné jídelny a lehárny, nový nábytek</w:t>
      </w:r>
      <w:r w:rsidR="00B55258" w:rsidRPr="004C3480">
        <w:t xml:space="preserve"> </w:t>
      </w:r>
    </w:p>
    <w:p w:rsidR="00515E74" w:rsidRPr="004C3480" w:rsidRDefault="00B55258" w:rsidP="004C3480">
      <w:pPr>
        <w:numPr>
          <w:ilvl w:val="0"/>
          <w:numId w:val="131"/>
        </w:numPr>
        <w:spacing w:after="160"/>
        <w:ind w:left="714" w:hanging="357"/>
        <w:contextualSpacing/>
        <w:jc w:val="both"/>
      </w:pPr>
      <w:r w:rsidRPr="004C3480">
        <w:t xml:space="preserve">Slabou stránkou jsou ale zahrady, kde chybí vhodné vybavení </w:t>
      </w:r>
    </w:p>
    <w:p w:rsidR="00515E74" w:rsidRPr="004C3480" w:rsidRDefault="00515E74" w:rsidP="004C3480">
      <w:pPr>
        <w:numPr>
          <w:ilvl w:val="0"/>
          <w:numId w:val="131"/>
        </w:numPr>
        <w:spacing w:after="160"/>
        <w:ind w:left="714" w:hanging="357"/>
        <w:contextualSpacing/>
        <w:jc w:val="both"/>
      </w:pPr>
      <w:r w:rsidRPr="004C3480">
        <w:t>U dvou školek zbývá provést rekonstrukci, resp. vybavit MŠ novým nábytkem</w:t>
      </w:r>
    </w:p>
    <w:p w:rsidR="00D93EF2" w:rsidRPr="004C3480" w:rsidRDefault="00D93EF2" w:rsidP="004C3480">
      <w:pPr>
        <w:spacing w:after="160"/>
        <w:jc w:val="both"/>
        <w:rPr>
          <w:u w:val="single"/>
        </w:rPr>
      </w:pPr>
    </w:p>
    <w:p w:rsidR="00D93EF2" w:rsidRPr="004C3480" w:rsidRDefault="00D93EF2" w:rsidP="004C3480">
      <w:pPr>
        <w:spacing w:after="160"/>
        <w:jc w:val="both"/>
        <w:rPr>
          <w:b/>
        </w:rPr>
      </w:pPr>
      <w:r w:rsidRPr="004C3480">
        <w:rPr>
          <w:b/>
          <w:u w:val="single"/>
        </w:rPr>
        <w:t>Doprava do MŠ</w:t>
      </w:r>
    </w:p>
    <w:p w:rsidR="00515E74" w:rsidRPr="004C3480" w:rsidRDefault="00515E74" w:rsidP="004C3480">
      <w:pPr>
        <w:numPr>
          <w:ilvl w:val="0"/>
          <w:numId w:val="132"/>
        </w:numPr>
        <w:spacing w:after="160"/>
        <w:ind w:left="714" w:hanging="357"/>
        <w:contextualSpacing/>
        <w:jc w:val="both"/>
      </w:pPr>
      <w:r w:rsidRPr="004C3480">
        <w:t xml:space="preserve">Není výrazný problém, rodiče </w:t>
      </w:r>
      <w:r w:rsidR="002133A6" w:rsidRPr="004C3480">
        <w:t xml:space="preserve">většinou </w:t>
      </w:r>
      <w:r w:rsidRPr="004C3480">
        <w:t>přivážejí děti autem</w:t>
      </w:r>
    </w:p>
    <w:p w:rsidR="00515E74" w:rsidRPr="004C3480" w:rsidRDefault="00515E74" w:rsidP="004C3480">
      <w:pPr>
        <w:numPr>
          <w:ilvl w:val="0"/>
          <w:numId w:val="132"/>
        </w:numPr>
        <w:spacing w:after="160"/>
        <w:ind w:left="714" w:hanging="357"/>
        <w:contextualSpacing/>
        <w:jc w:val="both"/>
      </w:pPr>
      <w:r w:rsidRPr="004C3480">
        <w:t xml:space="preserve">U některých zařízení </w:t>
      </w:r>
      <w:r w:rsidR="00D93EF2" w:rsidRPr="004C3480">
        <w:t xml:space="preserve">jsou </w:t>
      </w:r>
      <w:r w:rsidRPr="004C3480">
        <w:t>problémy s blízkostí velmi frekventované silnice</w:t>
      </w:r>
      <w:r w:rsidR="00D93EF2" w:rsidRPr="004C3480">
        <w:t>, kvůli kterým nelze chodit s dětmi na procházky po obci</w:t>
      </w:r>
    </w:p>
    <w:p w:rsidR="00515E74" w:rsidRPr="004C3480" w:rsidRDefault="00515E74" w:rsidP="004C3480">
      <w:pPr>
        <w:numPr>
          <w:ilvl w:val="0"/>
          <w:numId w:val="132"/>
        </w:numPr>
        <w:spacing w:after="160"/>
        <w:ind w:left="714" w:hanging="357"/>
        <w:contextualSpacing/>
        <w:jc w:val="both"/>
      </w:pPr>
      <w:r w:rsidRPr="004C3480">
        <w:t>Doprava vzhledem k otevírací době MŠ není problém</w:t>
      </w:r>
    </w:p>
    <w:p w:rsidR="00D93EF2" w:rsidRPr="004C3480" w:rsidRDefault="00D93EF2" w:rsidP="004C3480">
      <w:pPr>
        <w:spacing w:after="160"/>
        <w:jc w:val="both"/>
      </w:pPr>
    </w:p>
    <w:p w:rsidR="00D93EF2" w:rsidRPr="004C3480" w:rsidRDefault="00D93EF2" w:rsidP="004C3480">
      <w:pPr>
        <w:spacing w:after="160"/>
        <w:jc w:val="both"/>
        <w:rPr>
          <w:b/>
        </w:rPr>
      </w:pPr>
      <w:r w:rsidRPr="004C3480">
        <w:rPr>
          <w:b/>
          <w:u w:val="single"/>
        </w:rPr>
        <w:t>Bezpečnost, sociálně patologické jevy</w:t>
      </w:r>
    </w:p>
    <w:p w:rsidR="00515E74" w:rsidRPr="004C3480" w:rsidRDefault="00515E74" w:rsidP="004C3480">
      <w:pPr>
        <w:numPr>
          <w:ilvl w:val="0"/>
          <w:numId w:val="133"/>
        </w:numPr>
        <w:spacing w:after="160"/>
        <w:ind w:left="714" w:hanging="357"/>
        <w:contextualSpacing/>
        <w:jc w:val="both"/>
      </w:pPr>
      <w:r w:rsidRPr="004C3480">
        <w:t xml:space="preserve">Budovy a zařízení </w:t>
      </w:r>
      <w:r w:rsidR="00D93EF2" w:rsidRPr="004C3480">
        <w:t xml:space="preserve">jsou </w:t>
      </w:r>
      <w:r w:rsidRPr="004C3480">
        <w:t>zabezpečeny</w:t>
      </w:r>
      <w:r w:rsidR="002133A6" w:rsidRPr="004C3480">
        <w:t xml:space="preserve"> různě</w:t>
      </w:r>
      <w:r w:rsidRPr="004C3480">
        <w:t xml:space="preserve"> – </w:t>
      </w:r>
      <w:r w:rsidR="00D93EF2" w:rsidRPr="004C3480">
        <w:t xml:space="preserve">někde jsou u dveří </w:t>
      </w:r>
      <w:r w:rsidRPr="004C3480">
        <w:t xml:space="preserve">bzučáky, někde kamerový systém, někde čipové karty pro rodiče </w:t>
      </w:r>
    </w:p>
    <w:p w:rsidR="00515E74" w:rsidRPr="004C3480" w:rsidRDefault="00D93EF2" w:rsidP="004C3480">
      <w:pPr>
        <w:numPr>
          <w:ilvl w:val="0"/>
          <w:numId w:val="133"/>
        </w:numPr>
        <w:spacing w:after="160"/>
        <w:ind w:left="714" w:hanging="357"/>
        <w:contextualSpacing/>
        <w:jc w:val="both"/>
      </w:pPr>
      <w:r w:rsidRPr="004C3480">
        <w:t>IT systém - p</w:t>
      </w:r>
      <w:r w:rsidR="00515E74" w:rsidRPr="004C3480">
        <w:t xml:space="preserve">řevážně nejsou MŠ zasíťované, většinou </w:t>
      </w:r>
      <w:r w:rsidRPr="004C3480">
        <w:t xml:space="preserve">jsou vybaveny </w:t>
      </w:r>
      <w:r w:rsidR="002133A6" w:rsidRPr="004C3480">
        <w:t>jedním</w:t>
      </w:r>
      <w:r w:rsidR="00515E74" w:rsidRPr="004C3480">
        <w:t xml:space="preserve"> PC nebo notebook</w:t>
      </w:r>
      <w:r w:rsidRPr="004C3480">
        <w:t>em</w:t>
      </w:r>
    </w:p>
    <w:p w:rsidR="00515E74" w:rsidRPr="004C3480" w:rsidRDefault="00515E74" w:rsidP="004C3480">
      <w:pPr>
        <w:numPr>
          <w:ilvl w:val="0"/>
          <w:numId w:val="133"/>
        </w:numPr>
        <w:spacing w:after="160"/>
        <w:ind w:left="714" w:hanging="357"/>
        <w:contextualSpacing/>
        <w:jc w:val="both"/>
      </w:pPr>
      <w:r w:rsidRPr="004C3480">
        <w:t xml:space="preserve">Sociálně-patologické jevy </w:t>
      </w:r>
      <w:r w:rsidR="002133A6" w:rsidRPr="004C3480">
        <w:t xml:space="preserve">až na výjimečné </w:t>
      </w:r>
      <w:r w:rsidRPr="004C3480">
        <w:t>agresivní chování</w:t>
      </w:r>
      <w:r w:rsidR="00D93EF2" w:rsidRPr="004C3480">
        <w:t xml:space="preserve"> (</w:t>
      </w:r>
      <w:r w:rsidR="002133A6" w:rsidRPr="004C3480">
        <w:t>ve velmi malé míře</w:t>
      </w:r>
      <w:r w:rsidR="00D93EF2" w:rsidRPr="004C3480">
        <w:t>)</w:t>
      </w:r>
      <w:r w:rsidRPr="004C3480">
        <w:t xml:space="preserve"> se nevyskytují</w:t>
      </w:r>
    </w:p>
    <w:p w:rsidR="00515E74" w:rsidRPr="004C3480" w:rsidRDefault="00515E74" w:rsidP="004C3480">
      <w:pPr>
        <w:numPr>
          <w:ilvl w:val="0"/>
          <w:numId w:val="133"/>
        </w:numPr>
        <w:spacing w:after="160"/>
        <w:ind w:left="714" w:hanging="357"/>
        <w:contextualSpacing/>
        <w:jc w:val="both"/>
      </w:pPr>
      <w:r w:rsidRPr="004C3480">
        <w:t xml:space="preserve">Prevence – </w:t>
      </w:r>
      <w:r w:rsidR="00D93EF2" w:rsidRPr="004C3480">
        <w:t xml:space="preserve">probíhají </w:t>
      </w:r>
      <w:r w:rsidRPr="004C3480">
        <w:t>přednášky policistů</w:t>
      </w:r>
      <w:r w:rsidR="002133A6" w:rsidRPr="004C3480">
        <w:t xml:space="preserve"> hlavně k dopravní výchově</w:t>
      </w:r>
      <w:r w:rsidRPr="004C3480">
        <w:t xml:space="preserve"> (</w:t>
      </w:r>
      <w:r w:rsidR="00D93EF2" w:rsidRPr="004C3480">
        <w:t xml:space="preserve">používají </w:t>
      </w:r>
      <w:r w:rsidRPr="004C3480">
        <w:t>mobilní dopravní hřiště), hasičů, zdravotníků; využ</w:t>
      </w:r>
      <w:r w:rsidR="00D93EF2" w:rsidRPr="004C3480">
        <w:t xml:space="preserve">ívá se metoda </w:t>
      </w:r>
      <w:r w:rsidRPr="004C3480">
        <w:t xml:space="preserve">masáží a </w:t>
      </w:r>
      <w:r w:rsidR="00D93EF2" w:rsidRPr="004C3480">
        <w:t xml:space="preserve">speciální </w:t>
      </w:r>
      <w:r w:rsidRPr="004C3480">
        <w:t>metody doteků ke zmenšení agresivity</w:t>
      </w:r>
      <w:r w:rsidR="00D93EF2" w:rsidRPr="004C3480">
        <w:t xml:space="preserve"> mezi dětmi </w:t>
      </w:r>
    </w:p>
    <w:p w:rsidR="00D57DFC" w:rsidRPr="004C3480" w:rsidRDefault="00D57DFC" w:rsidP="004C3480">
      <w:pPr>
        <w:spacing w:after="160"/>
        <w:jc w:val="both"/>
        <w:rPr>
          <w:u w:val="single"/>
        </w:rPr>
      </w:pPr>
    </w:p>
    <w:p w:rsidR="00D93EF2" w:rsidRPr="004C3480" w:rsidRDefault="00D93EF2" w:rsidP="004C3480">
      <w:pPr>
        <w:spacing w:after="160"/>
        <w:jc w:val="both"/>
        <w:rPr>
          <w:b/>
          <w:u w:val="single"/>
        </w:rPr>
      </w:pPr>
      <w:r w:rsidRPr="004C3480">
        <w:rPr>
          <w:b/>
          <w:u w:val="single"/>
        </w:rPr>
        <w:t>Inkluze</w:t>
      </w:r>
    </w:p>
    <w:p w:rsidR="00515E74" w:rsidRPr="004C3480" w:rsidRDefault="00515E74" w:rsidP="004C3480">
      <w:pPr>
        <w:spacing w:after="160"/>
        <w:jc w:val="both"/>
      </w:pPr>
      <w:r w:rsidRPr="004C3480">
        <w:t xml:space="preserve">Jednalo se o nejobtíženější část rozhovoru, kde bylo často znát, že jde o novou problematiku a že </w:t>
      </w:r>
      <w:r w:rsidR="002133A6" w:rsidRPr="004C3480">
        <w:t xml:space="preserve">mateřské školy nemají </w:t>
      </w:r>
      <w:r w:rsidRPr="004C3480">
        <w:t>zkušenosti</w:t>
      </w:r>
      <w:r w:rsidR="002133A6" w:rsidRPr="004C3480">
        <w:t xml:space="preserve"> s touto problematikou</w:t>
      </w:r>
      <w:r w:rsidRPr="004C3480">
        <w:t xml:space="preserve">. </w:t>
      </w:r>
      <w:r w:rsidR="00F959CD" w:rsidRPr="004C3480">
        <w:t>Pouze v</w:t>
      </w:r>
      <w:r w:rsidRPr="004C3480">
        <w:t xml:space="preserve"> některých organizacích jsou </w:t>
      </w:r>
      <w:r w:rsidR="002133A6" w:rsidRPr="004C3480">
        <w:t xml:space="preserve">ojedinělé </w:t>
      </w:r>
      <w:r w:rsidRPr="004C3480">
        <w:t>zkušenosti s dětmi se SVP (</w:t>
      </w:r>
      <w:r w:rsidR="002133A6" w:rsidRPr="004C3480">
        <w:t xml:space="preserve">vyskytly se případy </w:t>
      </w:r>
      <w:r w:rsidRPr="004C3480">
        <w:t>nevidom</w:t>
      </w:r>
      <w:r w:rsidR="002133A6" w:rsidRPr="004C3480">
        <w:t>ého dítěte</w:t>
      </w:r>
      <w:r w:rsidRPr="004C3480">
        <w:t xml:space="preserve">, cukrovka, autismus, lehká mentální retardace). V převážné většině MŠ však </w:t>
      </w:r>
      <w:r w:rsidR="002133A6" w:rsidRPr="004C3480">
        <w:t xml:space="preserve">žádné </w:t>
      </w:r>
      <w:r w:rsidRPr="004C3480">
        <w:t>zkušenosti</w:t>
      </w:r>
      <w:r w:rsidR="002133A6" w:rsidRPr="004C3480">
        <w:t xml:space="preserve"> s dětmi se SVP</w:t>
      </w:r>
      <w:r w:rsidRPr="004C3480">
        <w:t xml:space="preserve"> neexistují.</w:t>
      </w:r>
      <w:r w:rsidR="002133A6" w:rsidRPr="004C3480">
        <w:t xml:space="preserve"> Může jít o důsledky neznalosti problematiky inkluze a z toho plynoucí neschopnost identifikovat dítě se SVP.</w:t>
      </w:r>
    </w:p>
    <w:p w:rsidR="00515E74" w:rsidRPr="004C3480" w:rsidRDefault="00515E74" w:rsidP="004C3480">
      <w:pPr>
        <w:numPr>
          <w:ilvl w:val="0"/>
          <w:numId w:val="136"/>
        </w:numPr>
        <w:spacing w:after="160"/>
        <w:ind w:left="714" w:hanging="357"/>
        <w:contextualSpacing/>
        <w:jc w:val="both"/>
      </w:pPr>
      <w:r w:rsidRPr="004C3480">
        <w:t>Materiální podmínky pro inkluzi:</w:t>
      </w:r>
    </w:p>
    <w:p w:rsidR="00515E74" w:rsidRPr="004C3480" w:rsidRDefault="00515E74" w:rsidP="006E2D07">
      <w:pPr>
        <w:numPr>
          <w:ilvl w:val="0"/>
          <w:numId w:val="237"/>
        </w:numPr>
        <w:spacing w:after="160"/>
        <w:ind w:left="1071" w:hanging="357"/>
        <w:contextualSpacing/>
        <w:jc w:val="both"/>
      </w:pPr>
      <w:r w:rsidRPr="004C3480">
        <w:t>Bezbariérové vstupy jsou jen v některých zařízeních</w:t>
      </w:r>
    </w:p>
    <w:p w:rsidR="00D57DFC" w:rsidRPr="004C3480" w:rsidRDefault="00515E74" w:rsidP="006E2D07">
      <w:pPr>
        <w:numPr>
          <w:ilvl w:val="0"/>
          <w:numId w:val="237"/>
        </w:numPr>
        <w:spacing w:after="160"/>
        <w:ind w:left="1071" w:hanging="357"/>
        <w:contextualSpacing/>
        <w:jc w:val="both"/>
      </w:pPr>
      <w:r w:rsidRPr="004C3480">
        <w:t>Někde lze bezbariérové vstupy dobudovat, jinde tomu brání stavební dispozice budovy (úzká schodiště)</w:t>
      </w:r>
    </w:p>
    <w:p w:rsidR="00D93EF2" w:rsidRPr="004C3480" w:rsidRDefault="00515E74" w:rsidP="006E2D07">
      <w:pPr>
        <w:numPr>
          <w:ilvl w:val="0"/>
          <w:numId w:val="237"/>
        </w:numPr>
        <w:spacing w:after="160"/>
        <w:ind w:left="1071" w:hanging="357"/>
        <w:jc w:val="both"/>
      </w:pPr>
      <w:r w:rsidRPr="004C3480">
        <w:t xml:space="preserve">Jsou třeba </w:t>
      </w:r>
      <w:r w:rsidR="00D93EF2" w:rsidRPr="004C3480">
        <w:t>pomůcky pro inkluzivní vzdělává</w:t>
      </w:r>
      <w:r w:rsidRPr="004C3480">
        <w:t>ní</w:t>
      </w:r>
    </w:p>
    <w:p w:rsidR="00515E74" w:rsidRPr="004C3480" w:rsidRDefault="00515E74" w:rsidP="004C3480">
      <w:pPr>
        <w:numPr>
          <w:ilvl w:val="0"/>
          <w:numId w:val="137"/>
        </w:numPr>
        <w:spacing w:after="160"/>
        <w:ind w:hanging="357"/>
        <w:contextualSpacing/>
        <w:jc w:val="both"/>
      </w:pPr>
      <w:r w:rsidRPr="004C3480">
        <w:t>Personální podmínky pro inkluzi:</w:t>
      </w:r>
    </w:p>
    <w:p w:rsidR="00515E74" w:rsidRPr="004C3480" w:rsidRDefault="00515E74" w:rsidP="006E2D07">
      <w:pPr>
        <w:numPr>
          <w:ilvl w:val="0"/>
          <w:numId w:val="238"/>
        </w:numPr>
        <w:tabs>
          <w:tab w:val="clear" w:pos="720"/>
        </w:tabs>
        <w:spacing w:after="160"/>
        <w:ind w:left="1134" w:hanging="357"/>
        <w:contextualSpacing/>
        <w:jc w:val="both"/>
      </w:pPr>
      <w:r w:rsidRPr="004C3480">
        <w:lastRenderedPageBreak/>
        <w:t>Existuje problém získat kvalifikovanou asistentku se zkušenostmi</w:t>
      </w:r>
    </w:p>
    <w:p w:rsidR="00D57DFC" w:rsidRPr="004C3480" w:rsidRDefault="00F959CD" w:rsidP="006E2D07">
      <w:pPr>
        <w:numPr>
          <w:ilvl w:val="0"/>
          <w:numId w:val="238"/>
        </w:numPr>
        <w:tabs>
          <w:tab w:val="clear" w:pos="720"/>
        </w:tabs>
        <w:spacing w:after="160"/>
        <w:ind w:left="1134" w:hanging="357"/>
        <w:contextualSpacing/>
        <w:jc w:val="both"/>
      </w:pPr>
      <w:r w:rsidRPr="004C3480">
        <w:t xml:space="preserve">Chybí </w:t>
      </w:r>
      <w:r w:rsidR="00515E74" w:rsidRPr="004C3480">
        <w:t>školní psycholog</w:t>
      </w:r>
      <w:r w:rsidRPr="004C3480">
        <w:t>ové</w:t>
      </w:r>
      <w:r w:rsidR="00515E74" w:rsidRPr="004C3480">
        <w:t xml:space="preserve"> na pomoc s problémovými dětmi</w:t>
      </w:r>
    </w:p>
    <w:p w:rsidR="00515E74" w:rsidRPr="004C3480" w:rsidRDefault="00515E74" w:rsidP="006E2D07">
      <w:pPr>
        <w:numPr>
          <w:ilvl w:val="0"/>
          <w:numId w:val="238"/>
        </w:numPr>
        <w:tabs>
          <w:tab w:val="clear" w:pos="720"/>
        </w:tabs>
        <w:spacing w:after="160"/>
        <w:ind w:left="1134" w:hanging="357"/>
        <w:contextualSpacing/>
        <w:jc w:val="both"/>
      </w:pPr>
      <w:r w:rsidRPr="004C3480">
        <w:t xml:space="preserve">Nutné je vzdělávání k inkluzi </w:t>
      </w:r>
    </w:p>
    <w:p w:rsidR="00D57DFC" w:rsidRPr="004C3480" w:rsidRDefault="00D57DFC" w:rsidP="004C3480">
      <w:pPr>
        <w:spacing w:after="160"/>
        <w:jc w:val="both"/>
      </w:pPr>
    </w:p>
    <w:p w:rsidR="00F959CD" w:rsidRPr="004C3480" w:rsidRDefault="00F959CD" w:rsidP="004C3480">
      <w:pPr>
        <w:spacing w:after="160"/>
        <w:jc w:val="both"/>
      </w:pPr>
      <w:r w:rsidRPr="004C3480">
        <w:t xml:space="preserve">Jako důležité se jeví vzdělávat o inkluzivních opatřeních učitelky v mateřských školách, protože bez speciální průpravy nejsou schopné identifikovat nejen poruchy chování, </w:t>
      </w:r>
      <w:r w:rsidR="00D57DFC" w:rsidRPr="004C3480">
        <w:t>ale i mimořádně</w:t>
      </w:r>
      <w:r w:rsidRPr="004C3480">
        <w:t xml:space="preserve"> talentované děti. Účast na školeních je však </w:t>
      </w:r>
      <w:r w:rsidR="002133A6" w:rsidRPr="004C3480">
        <w:t>obtížná hlavně v malých</w:t>
      </w:r>
      <w:r w:rsidRPr="004C3480">
        <w:t xml:space="preserve"> MŠ, kde je </w:t>
      </w:r>
      <w:r w:rsidR="00D57DFC" w:rsidRPr="004C3480">
        <w:t>nutno řešit</w:t>
      </w:r>
      <w:r w:rsidRPr="004C3480">
        <w:t xml:space="preserve"> problém s uvolňováním na školení</w:t>
      </w:r>
      <w:r w:rsidR="002133A6" w:rsidRPr="004C3480">
        <w:t xml:space="preserve"> a zastupováním</w:t>
      </w:r>
      <w:r w:rsidRPr="004C3480">
        <w:t xml:space="preserve">. </w:t>
      </w:r>
      <w:r w:rsidR="00736197" w:rsidRPr="004C3480">
        <w:t>O vzdělávání je malý zájem.</w:t>
      </w:r>
    </w:p>
    <w:p w:rsidR="00D57DFC" w:rsidRPr="004C3480" w:rsidRDefault="00D57DFC" w:rsidP="004C3480">
      <w:pPr>
        <w:spacing w:after="160"/>
        <w:jc w:val="both"/>
      </w:pPr>
    </w:p>
    <w:p w:rsidR="00F959CD" w:rsidRPr="004C3480" w:rsidRDefault="00F959CD" w:rsidP="004C3480">
      <w:pPr>
        <w:pStyle w:val="Odstavecseseznamem"/>
        <w:numPr>
          <w:ilvl w:val="0"/>
          <w:numId w:val="134"/>
        </w:numPr>
        <w:spacing w:after="160"/>
        <w:jc w:val="both"/>
      </w:pPr>
      <w:r w:rsidRPr="004C3480">
        <w:t>Mimořádně talentované děti</w:t>
      </w:r>
    </w:p>
    <w:p w:rsidR="00F959CD" w:rsidRPr="004C3480" w:rsidRDefault="00F959CD" w:rsidP="004C3480">
      <w:pPr>
        <w:pStyle w:val="Odstavecseseznamem"/>
        <w:numPr>
          <w:ilvl w:val="0"/>
          <w:numId w:val="139"/>
        </w:numPr>
        <w:spacing w:after="160"/>
        <w:ind w:left="1134" w:hanging="357"/>
        <w:contextualSpacing w:val="0"/>
        <w:jc w:val="both"/>
      </w:pPr>
      <w:r w:rsidRPr="004C3480">
        <w:t>Je jim věnována zvýšená péče.  Děti mají individuální vzdělávací plány, v jedné MŠ výuka probíhá dle postupů Mensy  ČR</w:t>
      </w:r>
      <w:r w:rsidR="002133A6" w:rsidRPr="004C3480">
        <w:t>, kde je podporován</w:t>
      </w:r>
      <w:r w:rsidRPr="004C3480">
        <w:t xml:space="preserve"> rozvoj mozku</w:t>
      </w:r>
      <w:r w:rsidR="002133A6" w:rsidRPr="004C3480">
        <w:t xml:space="preserve">. Metoda má </w:t>
      </w:r>
      <w:r w:rsidRPr="004C3480">
        <w:t xml:space="preserve"> vynikající výsledky (děti se samy naučily číst).</w:t>
      </w:r>
    </w:p>
    <w:p w:rsidR="00F959CD" w:rsidRPr="004C3480" w:rsidRDefault="00F959CD" w:rsidP="004C3480">
      <w:pPr>
        <w:pStyle w:val="Odstavecseseznamem"/>
        <w:numPr>
          <w:ilvl w:val="0"/>
          <w:numId w:val="134"/>
        </w:numPr>
        <w:spacing w:after="160"/>
        <w:jc w:val="both"/>
      </w:pPr>
      <w:r w:rsidRPr="004C3480">
        <w:t>Etnické menšiny a sociálně znevýhodněné děti:</w:t>
      </w:r>
    </w:p>
    <w:p w:rsidR="00F959CD" w:rsidRPr="004C3480" w:rsidRDefault="00F959CD" w:rsidP="004C3480">
      <w:pPr>
        <w:pStyle w:val="Odstavecseseznamem"/>
        <w:numPr>
          <w:ilvl w:val="0"/>
          <w:numId w:val="138"/>
        </w:numPr>
        <w:spacing w:after="160"/>
        <w:ind w:left="1134" w:hanging="283"/>
        <w:jc w:val="both"/>
      </w:pPr>
      <w:r w:rsidRPr="004C3480">
        <w:t xml:space="preserve">V MŠ </w:t>
      </w:r>
      <w:r w:rsidR="002133A6" w:rsidRPr="004C3480">
        <w:t xml:space="preserve">na území SO ORP Holice </w:t>
      </w:r>
      <w:r w:rsidRPr="004C3480">
        <w:t xml:space="preserve">nebývají děti rodičů z etnických menšin. </w:t>
      </w:r>
      <w:r w:rsidR="002133A6" w:rsidRPr="004C3480">
        <w:t>Výjimečně</w:t>
      </w:r>
      <w:r w:rsidR="004C3480" w:rsidRPr="004C3480">
        <w:t xml:space="preserve"> přicházejí děti </w:t>
      </w:r>
      <w:r w:rsidRPr="004C3480">
        <w:t>Ukrajinc</w:t>
      </w:r>
      <w:r w:rsidR="004C3480" w:rsidRPr="004C3480">
        <w:t>ů</w:t>
      </w:r>
      <w:r w:rsidRPr="004C3480">
        <w:t>, Rom</w:t>
      </w:r>
      <w:r w:rsidR="004C3480" w:rsidRPr="004C3480">
        <w:t>ů</w:t>
      </w:r>
      <w:r w:rsidRPr="004C3480">
        <w:t>, Vietnamc</w:t>
      </w:r>
      <w:r w:rsidR="004C3480" w:rsidRPr="004C3480">
        <w:t>ů</w:t>
      </w:r>
      <w:r w:rsidRPr="004C3480">
        <w:t xml:space="preserve">. Občas přicházely děti z Dětského domova. S dětmi nebyly </w:t>
      </w:r>
      <w:r w:rsidR="004C3480" w:rsidRPr="004C3480">
        <w:t xml:space="preserve">žádné </w:t>
      </w:r>
      <w:r w:rsidRPr="004C3480">
        <w:t>problémy při začlenění do kolektivu.</w:t>
      </w:r>
    </w:p>
    <w:p w:rsidR="00F959CD" w:rsidRPr="004C3480" w:rsidRDefault="00F959CD" w:rsidP="004C3480">
      <w:pPr>
        <w:numPr>
          <w:ilvl w:val="0"/>
          <w:numId w:val="135"/>
        </w:numPr>
        <w:spacing w:after="160"/>
        <w:ind w:hanging="357"/>
        <w:contextualSpacing/>
        <w:jc w:val="both"/>
      </w:pPr>
      <w:r w:rsidRPr="004C3480">
        <w:t>Děti mladší než 3 roky:</w:t>
      </w:r>
    </w:p>
    <w:p w:rsidR="00F959CD" w:rsidRPr="004C3480" w:rsidRDefault="00F959CD" w:rsidP="006E2D07">
      <w:pPr>
        <w:numPr>
          <w:ilvl w:val="0"/>
          <w:numId w:val="239"/>
        </w:numPr>
        <w:tabs>
          <w:tab w:val="clear" w:pos="720"/>
        </w:tabs>
        <w:spacing w:after="160"/>
        <w:ind w:left="1134" w:hanging="357"/>
        <w:contextualSpacing/>
        <w:jc w:val="both"/>
      </w:pPr>
      <w:r w:rsidRPr="004C3480">
        <w:t>Zatím je těchto dětí velmi málo, očekává se větší zájem.</w:t>
      </w:r>
    </w:p>
    <w:p w:rsidR="00D57DFC" w:rsidRPr="004C3480" w:rsidRDefault="00F959CD" w:rsidP="006E2D07">
      <w:pPr>
        <w:numPr>
          <w:ilvl w:val="0"/>
          <w:numId w:val="239"/>
        </w:numPr>
        <w:tabs>
          <w:tab w:val="clear" w:pos="720"/>
        </w:tabs>
        <w:spacing w:after="160"/>
        <w:ind w:left="1134" w:hanging="357"/>
        <w:contextualSpacing/>
        <w:jc w:val="both"/>
      </w:pPr>
      <w:r w:rsidRPr="004C3480">
        <w:t>Pro dvouleté děti nejsou vybudované materiální podmínky, nutno upravit např. sociální zařízení</w:t>
      </w:r>
      <w:r w:rsidR="004C3480" w:rsidRPr="004C3480">
        <w:t>, nakoupit hračky</w:t>
      </w:r>
      <w:r w:rsidRPr="004C3480">
        <w:t xml:space="preserve">. </w:t>
      </w:r>
    </w:p>
    <w:p w:rsidR="00F959CD" w:rsidRPr="004C3480" w:rsidRDefault="00F959CD" w:rsidP="006E2D07">
      <w:pPr>
        <w:numPr>
          <w:ilvl w:val="0"/>
          <w:numId w:val="239"/>
        </w:numPr>
        <w:tabs>
          <w:tab w:val="clear" w:pos="720"/>
        </w:tabs>
        <w:spacing w:after="160"/>
        <w:ind w:left="1134" w:hanging="357"/>
        <w:contextualSpacing/>
        <w:jc w:val="both"/>
      </w:pPr>
      <w:r w:rsidRPr="004C3480">
        <w:t>Jsou potřeba chůvy, ale je problém získat kvalifikovanou chůvu pro děti mladší 3 let (úvazek, kvalifikace).</w:t>
      </w:r>
    </w:p>
    <w:p w:rsidR="00D57DFC" w:rsidRPr="004C3480" w:rsidRDefault="00D57DFC" w:rsidP="004C3480">
      <w:pPr>
        <w:spacing w:after="160"/>
        <w:jc w:val="both"/>
      </w:pPr>
    </w:p>
    <w:p w:rsidR="00D02748" w:rsidRPr="004C3480" w:rsidRDefault="00515E74" w:rsidP="004C3480">
      <w:pPr>
        <w:spacing w:after="160"/>
        <w:jc w:val="both"/>
        <w:rPr>
          <w:b/>
        </w:rPr>
      </w:pPr>
      <w:r w:rsidRPr="004C3480">
        <w:rPr>
          <w:b/>
        </w:rPr>
        <w:t>MŠ schází pravomoc poslat dítě na vyšetření do pedagogicko-psychologické poradny, komunikace s rodiči o tom je obtížná</w:t>
      </w:r>
      <w:r w:rsidR="00F959CD" w:rsidRPr="004C3480">
        <w:rPr>
          <w:b/>
        </w:rPr>
        <w:t>. P</w:t>
      </w:r>
      <w:r w:rsidRPr="004C3480">
        <w:rPr>
          <w:b/>
        </w:rPr>
        <w:t>edagogové potřebují v</w:t>
      </w:r>
      <w:r w:rsidR="00D93EF2" w:rsidRPr="004C3480">
        <w:rPr>
          <w:b/>
        </w:rPr>
        <w:t>ýcvik v komunikac</w:t>
      </w:r>
      <w:r w:rsidR="00F959CD" w:rsidRPr="004C3480">
        <w:rPr>
          <w:b/>
        </w:rPr>
        <w:t>i</w:t>
      </w:r>
      <w:r w:rsidR="00D93EF2" w:rsidRPr="004C3480">
        <w:rPr>
          <w:b/>
        </w:rPr>
        <w:t xml:space="preserve"> s</w:t>
      </w:r>
      <w:r w:rsidRPr="004C3480">
        <w:rPr>
          <w:b/>
        </w:rPr>
        <w:t> </w:t>
      </w:r>
      <w:r w:rsidR="00D93EF2" w:rsidRPr="004C3480">
        <w:rPr>
          <w:b/>
        </w:rPr>
        <w:t>rodiči</w:t>
      </w:r>
      <w:r w:rsidRPr="004C3480">
        <w:rPr>
          <w:b/>
        </w:rPr>
        <w:t>.</w:t>
      </w:r>
    </w:p>
    <w:p w:rsidR="00D57DFC" w:rsidRPr="004C3480" w:rsidRDefault="00D57DFC" w:rsidP="004C3480">
      <w:pPr>
        <w:spacing w:after="160"/>
        <w:jc w:val="both"/>
      </w:pPr>
    </w:p>
    <w:p w:rsidR="00736197" w:rsidRPr="004C3480" w:rsidRDefault="00736197" w:rsidP="004C3480">
      <w:pPr>
        <w:spacing w:after="160"/>
        <w:jc w:val="both"/>
        <w:rPr>
          <w:b/>
        </w:rPr>
      </w:pPr>
      <w:r w:rsidRPr="004C3480">
        <w:rPr>
          <w:b/>
          <w:u w:val="single"/>
        </w:rPr>
        <w:t>Šablony, zkušenosti s projekty</w:t>
      </w:r>
    </w:p>
    <w:p w:rsidR="00610688" w:rsidRPr="004C3480" w:rsidRDefault="00610688" w:rsidP="004C3480">
      <w:pPr>
        <w:numPr>
          <w:ilvl w:val="0"/>
          <w:numId w:val="140"/>
        </w:numPr>
        <w:spacing w:after="160"/>
        <w:ind w:left="714" w:hanging="357"/>
        <w:contextualSpacing/>
        <w:jc w:val="both"/>
      </w:pPr>
      <w:r w:rsidRPr="004C3480">
        <w:t>Z dotazníků MŠMT většinou doporučena inkluze, 1x polytechnická výchova</w:t>
      </w:r>
    </w:p>
    <w:p w:rsidR="00610688" w:rsidRPr="004C3480" w:rsidRDefault="00610688" w:rsidP="004C3480">
      <w:pPr>
        <w:numPr>
          <w:ilvl w:val="0"/>
          <w:numId w:val="140"/>
        </w:numPr>
        <w:spacing w:after="160"/>
        <w:ind w:left="714" w:hanging="357"/>
        <w:contextualSpacing/>
        <w:jc w:val="both"/>
      </w:pPr>
      <w:r w:rsidRPr="004C3480">
        <w:t>Zkušenosti z projektů nejsou</w:t>
      </w:r>
    </w:p>
    <w:p w:rsidR="00610688" w:rsidRPr="004C3480" w:rsidRDefault="004C3480" w:rsidP="004C3480">
      <w:pPr>
        <w:numPr>
          <w:ilvl w:val="0"/>
          <w:numId w:val="140"/>
        </w:numPr>
        <w:spacing w:after="160"/>
        <w:ind w:left="714" w:hanging="357"/>
        <w:contextualSpacing/>
        <w:jc w:val="both"/>
      </w:pPr>
      <w:r w:rsidRPr="004C3480">
        <w:t>Existují o</w:t>
      </w:r>
      <w:r w:rsidR="00610688" w:rsidRPr="004C3480">
        <w:t>bavy z administrativy a náročnosti projektů</w:t>
      </w:r>
    </w:p>
    <w:p w:rsidR="00610688" w:rsidRPr="004C3480" w:rsidRDefault="00610688" w:rsidP="004C3480">
      <w:pPr>
        <w:numPr>
          <w:ilvl w:val="0"/>
          <w:numId w:val="140"/>
        </w:numPr>
        <w:spacing w:after="160"/>
        <w:ind w:left="714" w:hanging="357"/>
        <w:contextualSpacing/>
        <w:jc w:val="both"/>
      </w:pPr>
      <w:r w:rsidRPr="004C3480">
        <w:t>Šablony OP VVV – systémový problém v malých MŠ</w:t>
      </w:r>
    </w:p>
    <w:p w:rsidR="00610688" w:rsidRPr="004C3480" w:rsidRDefault="00610688" w:rsidP="006E2D07">
      <w:pPr>
        <w:numPr>
          <w:ilvl w:val="0"/>
          <w:numId w:val="240"/>
        </w:numPr>
        <w:tabs>
          <w:tab w:val="clear" w:pos="720"/>
        </w:tabs>
        <w:spacing w:after="160"/>
        <w:ind w:left="1134" w:hanging="357"/>
        <w:contextualSpacing/>
        <w:jc w:val="both"/>
      </w:pPr>
      <w:r w:rsidRPr="004C3480">
        <w:t xml:space="preserve">Částka 200.000,-Kč na vzdělávání je pro malé MŠ příliš vysoká, nevyčerpou </w:t>
      </w:r>
      <w:r w:rsidR="00736197" w:rsidRPr="004C3480">
        <w:t>ji</w:t>
      </w:r>
    </w:p>
    <w:p w:rsidR="00610688" w:rsidRPr="004C3480" w:rsidRDefault="004C3480" w:rsidP="006E2D07">
      <w:pPr>
        <w:numPr>
          <w:ilvl w:val="0"/>
          <w:numId w:val="240"/>
        </w:numPr>
        <w:tabs>
          <w:tab w:val="clear" w:pos="720"/>
        </w:tabs>
        <w:spacing w:after="160"/>
        <w:ind w:left="1134" w:hanging="357"/>
        <w:contextualSpacing/>
        <w:jc w:val="both"/>
      </w:pPr>
      <w:r w:rsidRPr="004C3480">
        <w:t>Všeobecně z</w:t>
      </w:r>
      <w:r w:rsidR="00610688" w:rsidRPr="004C3480">
        <w:t>ájem o vzdělávání</w:t>
      </w:r>
      <w:r w:rsidRPr="004C3480">
        <w:t xml:space="preserve"> existuje</w:t>
      </w:r>
      <w:r w:rsidR="00610688" w:rsidRPr="004C3480">
        <w:t xml:space="preserve">, ale v případě školení </w:t>
      </w:r>
      <w:r w:rsidR="00736197" w:rsidRPr="004C3480">
        <w:t xml:space="preserve">je </w:t>
      </w:r>
      <w:r w:rsidR="00610688" w:rsidRPr="004C3480">
        <w:t>problém se zastupováním v malých školkách</w:t>
      </w:r>
    </w:p>
    <w:p w:rsidR="00B55258" w:rsidRPr="004C3480" w:rsidRDefault="00B55258" w:rsidP="004C3480">
      <w:pPr>
        <w:spacing w:after="160"/>
        <w:jc w:val="both"/>
        <w:rPr>
          <w:u w:val="single"/>
        </w:rPr>
      </w:pPr>
    </w:p>
    <w:p w:rsidR="00736197" w:rsidRPr="004C3480" w:rsidRDefault="00736197" w:rsidP="00BE6C3F">
      <w:pPr>
        <w:keepNext/>
        <w:spacing w:after="160"/>
        <w:jc w:val="both"/>
        <w:rPr>
          <w:b/>
        </w:rPr>
      </w:pPr>
      <w:r w:rsidRPr="004C3480">
        <w:rPr>
          <w:b/>
          <w:u w:val="single"/>
        </w:rPr>
        <w:lastRenderedPageBreak/>
        <w:t>Povinná, doporučená a volitelná témata MAP</w:t>
      </w:r>
    </w:p>
    <w:p w:rsidR="00610688" w:rsidRPr="004C3480" w:rsidRDefault="004C3480" w:rsidP="00BE6C3F">
      <w:pPr>
        <w:keepNext/>
        <w:numPr>
          <w:ilvl w:val="0"/>
          <w:numId w:val="141"/>
        </w:numPr>
        <w:spacing w:after="160"/>
        <w:ind w:left="714" w:hanging="357"/>
        <w:contextualSpacing/>
        <w:jc w:val="both"/>
      </w:pPr>
      <w:r w:rsidRPr="004C3480">
        <w:t>M</w:t>
      </w:r>
      <w:r w:rsidR="00610688" w:rsidRPr="004C3480">
        <w:t>izivý zájem o vzdělávání k inkluzi, jen téma poruchy chování</w:t>
      </w:r>
    </w:p>
    <w:p w:rsidR="00610688" w:rsidRPr="004C3480" w:rsidRDefault="004C3480" w:rsidP="004C3480">
      <w:pPr>
        <w:numPr>
          <w:ilvl w:val="0"/>
          <w:numId w:val="141"/>
        </w:numPr>
        <w:spacing w:after="160"/>
        <w:ind w:left="714" w:hanging="357"/>
        <w:contextualSpacing/>
        <w:jc w:val="both"/>
      </w:pPr>
      <w:r w:rsidRPr="004C3480">
        <w:t>Z</w:t>
      </w:r>
      <w:r w:rsidR="00610688" w:rsidRPr="004C3480">
        <w:t xml:space="preserve">ájem o čtenářskou pregramotnost </w:t>
      </w:r>
    </w:p>
    <w:p w:rsidR="00610688" w:rsidRPr="004C3480" w:rsidRDefault="004C3480" w:rsidP="004C3480">
      <w:pPr>
        <w:numPr>
          <w:ilvl w:val="0"/>
          <w:numId w:val="141"/>
        </w:numPr>
        <w:spacing w:after="160"/>
        <w:ind w:left="714" w:hanging="357"/>
        <w:contextualSpacing/>
        <w:jc w:val="both"/>
      </w:pPr>
      <w:r w:rsidRPr="004C3480">
        <w:t>Z</w:t>
      </w:r>
      <w:r w:rsidR="00610688" w:rsidRPr="004C3480">
        <w:t xml:space="preserve">ájem o matematickou pregramotnost </w:t>
      </w:r>
    </w:p>
    <w:p w:rsidR="00610688" w:rsidRPr="004C3480" w:rsidRDefault="004C3480" w:rsidP="004C3480">
      <w:pPr>
        <w:numPr>
          <w:ilvl w:val="0"/>
          <w:numId w:val="141"/>
        </w:numPr>
        <w:spacing w:after="160"/>
        <w:ind w:left="714" w:hanging="357"/>
        <w:contextualSpacing/>
        <w:jc w:val="both"/>
      </w:pPr>
      <w:r w:rsidRPr="004C3480">
        <w:t>R</w:t>
      </w:r>
      <w:r w:rsidR="00610688" w:rsidRPr="004C3480">
        <w:t xml:space="preserve">ozvoj podnikavosti a iniciativy – chybí obsah a didaktika </w:t>
      </w:r>
    </w:p>
    <w:p w:rsidR="00610688" w:rsidRPr="004C3480" w:rsidRDefault="004C3480" w:rsidP="004C3480">
      <w:pPr>
        <w:numPr>
          <w:ilvl w:val="0"/>
          <w:numId w:val="141"/>
        </w:numPr>
        <w:spacing w:after="160"/>
        <w:ind w:left="714" w:hanging="357"/>
        <w:contextualSpacing/>
        <w:jc w:val="both"/>
      </w:pPr>
      <w:r w:rsidRPr="004C3480">
        <w:t>P</w:t>
      </w:r>
      <w:r w:rsidR="00610688" w:rsidRPr="004C3480">
        <w:t>olytechnick</w:t>
      </w:r>
      <w:r w:rsidR="00736197" w:rsidRPr="004C3480">
        <w:t>á</w:t>
      </w:r>
      <w:r w:rsidR="00610688" w:rsidRPr="004C3480">
        <w:t xml:space="preserve"> výchov</w:t>
      </w:r>
      <w:r w:rsidR="00736197" w:rsidRPr="004C3480">
        <w:t>a</w:t>
      </w:r>
      <w:r w:rsidR="00610688" w:rsidRPr="004C3480">
        <w:t xml:space="preserve"> </w:t>
      </w:r>
      <w:r w:rsidR="00736197" w:rsidRPr="004C3480">
        <w:t xml:space="preserve">- zájem je o </w:t>
      </w:r>
      <w:r w:rsidR="00610688" w:rsidRPr="004C3480">
        <w:t>dílničky, pokusy, pěstování plodin, moderní technologie, logické a stolní hry, rozvíjení manuální zručnosti – dřevíčkové dílničky</w:t>
      </w:r>
      <w:r w:rsidR="00736197" w:rsidRPr="004C3480">
        <w:t xml:space="preserve">, ale </w:t>
      </w:r>
      <w:r w:rsidR="00610688" w:rsidRPr="004C3480">
        <w:t>chybí obsah i didaktika</w:t>
      </w:r>
    </w:p>
    <w:p w:rsidR="00610688" w:rsidRPr="004C3480" w:rsidRDefault="004C3480" w:rsidP="004C3480">
      <w:pPr>
        <w:numPr>
          <w:ilvl w:val="0"/>
          <w:numId w:val="141"/>
        </w:numPr>
        <w:spacing w:after="160"/>
        <w:ind w:left="714" w:hanging="357"/>
        <w:contextualSpacing/>
        <w:jc w:val="both"/>
      </w:pPr>
      <w:r w:rsidRPr="004C3480">
        <w:t>A</w:t>
      </w:r>
      <w:r w:rsidR="00610688" w:rsidRPr="004C3480">
        <w:t>ktivní používání cizího jazyka – chybí lektoři do kroužků</w:t>
      </w:r>
      <w:r w:rsidRPr="004C3480">
        <w:t>. ČSI nepovoluje jazykové kroužky v dopoledních hodinách.</w:t>
      </w:r>
    </w:p>
    <w:p w:rsidR="00610688" w:rsidRPr="004C3480" w:rsidRDefault="004C3480" w:rsidP="004C3480">
      <w:pPr>
        <w:numPr>
          <w:ilvl w:val="0"/>
          <w:numId w:val="141"/>
        </w:numPr>
        <w:spacing w:after="160"/>
        <w:ind w:left="714" w:hanging="357"/>
        <w:contextualSpacing/>
        <w:jc w:val="both"/>
      </w:pPr>
      <w:r w:rsidRPr="004C3480">
        <w:t>R</w:t>
      </w:r>
      <w:r w:rsidR="00610688" w:rsidRPr="004C3480">
        <w:t>ozvoj sociálních a občanských kompetencí – daří se</w:t>
      </w:r>
      <w:r w:rsidR="00736197" w:rsidRPr="004C3480">
        <w:t xml:space="preserve"> velmi dobře</w:t>
      </w:r>
    </w:p>
    <w:p w:rsidR="002553C0" w:rsidRPr="004C3480" w:rsidRDefault="002553C0" w:rsidP="004C3480">
      <w:pPr>
        <w:spacing w:after="160"/>
        <w:jc w:val="both"/>
      </w:pPr>
      <w:r w:rsidRPr="004C3480">
        <w:t xml:space="preserve">   </w:t>
      </w:r>
    </w:p>
    <w:p w:rsidR="00DD5D89" w:rsidRPr="004C3480" w:rsidRDefault="00736197" w:rsidP="004C3480">
      <w:pPr>
        <w:spacing w:after="160"/>
        <w:jc w:val="both"/>
        <w:rPr>
          <w:u w:val="single"/>
        </w:rPr>
      </w:pPr>
      <w:r w:rsidRPr="004C3480">
        <w:rPr>
          <w:b/>
          <w:u w:val="single"/>
        </w:rPr>
        <w:t>Vlastní návrhy, potřeby, zájem</w:t>
      </w:r>
      <w:r w:rsidR="00DD5D89" w:rsidRPr="004C3480">
        <w:rPr>
          <w:b/>
          <w:u w:val="single"/>
        </w:rPr>
        <w:t xml:space="preserve"> o vzdělávání učitelů</w:t>
      </w:r>
    </w:p>
    <w:p w:rsidR="00DD5D89" w:rsidRPr="004C3480" w:rsidRDefault="00DD5D89" w:rsidP="004C3480">
      <w:pPr>
        <w:pStyle w:val="Odstavecseseznamem"/>
        <w:numPr>
          <w:ilvl w:val="0"/>
          <w:numId w:val="141"/>
        </w:numPr>
        <w:spacing w:after="160"/>
        <w:ind w:left="714" w:hanging="357"/>
        <w:jc w:val="both"/>
      </w:pPr>
      <w:r w:rsidRPr="004C3480">
        <w:t>B</w:t>
      </w:r>
      <w:r w:rsidR="00736197" w:rsidRPr="004C3480">
        <w:t xml:space="preserve">ěhem rozhovorů vyplynula vzdělávací témata, o která mají mateřské školy zájem - </w:t>
      </w:r>
      <w:r w:rsidR="00610688" w:rsidRPr="004C3480">
        <w:t>spisový řád, archivac</w:t>
      </w:r>
      <w:r w:rsidR="00736197" w:rsidRPr="004C3480">
        <w:t>e</w:t>
      </w:r>
      <w:r w:rsidR="00610688" w:rsidRPr="004C3480">
        <w:t>, skartac</w:t>
      </w:r>
      <w:r w:rsidR="00736197" w:rsidRPr="004C3480">
        <w:t>e</w:t>
      </w:r>
      <w:r w:rsidR="00610688" w:rsidRPr="004C3480">
        <w:t xml:space="preserve"> dokumentů</w:t>
      </w:r>
      <w:r w:rsidR="00736197" w:rsidRPr="004C3480">
        <w:t>, š</w:t>
      </w:r>
      <w:r w:rsidR="00610688" w:rsidRPr="004C3480">
        <w:t>kolení k pracovně-právním vztahům (Zákoník práce)</w:t>
      </w:r>
      <w:r w:rsidR="00736197" w:rsidRPr="004C3480">
        <w:t xml:space="preserve">, syndrom vyhoření </w:t>
      </w:r>
    </w:p>
    <w:p w:rsidR="004C3480" w:rsidRDefault="00736197" w:rsidP="004C3480">
      <w:pPr>
        <w:pStyle w:val="Odstavecseseznamem"/>
        <w:numPr>
          <w:ilvl w:val="0"/>
          <w:numId w:val="141"/>
        </w:numPr>
        <w:spacing w:after="160"/>
        <w:ind w:left="714" w:hanging="357"/>
        <w:jc w:val="both"/>
      </w:pPr>
      <w:r w:rsidRPr="004C3480">
        <w:t>Zájem je v</w:t>
      </w:r>
      <w:r w:rsidR="00610688" w:rsidRPr="004C3480">
        <w:t>zdělávání pro práci s dětmi mladšími 3 let</w:t>
      </w:r>
      <w:r w:rsidRPr="004C3480">
        <w:t>, logopedii ve skupině, zážitkovou pedagogiku</w:t>
      </w:r>
    </w:p>
    <w:p w:rsidR="00610688" w:rsidRPr="004C3480" w:rsidRDefault="00610688" w:rsidP="004C3480">
      <w:pPr>
        <w:pStyle w:val="Odstavecseseznamem"/>
        <w:numPr>
          <w:ilvl w:val="0"/>
          <w:numId w:val="141"/>
        </w:numPr>
        <w:spacing w:after="160"/>
        <w:ind w:left="714" w:hanging="357"/>
        <w:jc w:val="both"/>
      </w:pPr>
      <w:r w:rsidRPr="004C3480">
        <w:t>Vlastní závěr z místního šetření</w:t>
      </w:r>
      <w:r w:rsidR="002553C0" w:rsidRPr="004C3480">
        <w:t xml:space="preserve"> a pozorování – </w:t>
      </w:r>
      <w:r w:rsidR="00736197" w:rsidRPr="004C3480">
        <w:t xml:space="preserve">mateřské školy potřebují </w:t>
      </w:r>
      <w:r w:rsidRPr="004C3480">
        <w:t>školení na sebeprezentaci, mediaci, komunikace s</w:t>
      </w:r>
      <w:r w:rsidR="00736197" w:rsidRPr="004C3480">
        <w:t> </w:t>
      </w:r>
      <w:r w:rsidRPr="004C3480">
        <w:t>rodiči</w:t>
      </w:r>
    </w:p>
    <w:p w:rsidR="00736197" w:rsidRPr="004C3480" w:rsidRDefault="00736197" w:rsidP="004C3480">
      <w:pPr>
        <w:spacing w:after="160"/>
        <w:jc w:val="both"/>
      </w:pPr>
    </w:p>
    <w:p w:rsidR="00736197" w:rsidRPr="004C3480" w:rsidRDefault="00736197" w:rsidP="004C3480">
      <w:pPr>
        <w:spacing w:after="160"/>
        <w:jc w:val="both"/>
        <w:rPr>
          <w:b/>
          <w:u w:val="single"/>
        </w:rPr>
      </w:pPr>
      <w:r w:rsidRPr="004C3480">
        <w:rPr>
          <w:b/>
          <w:u w:val="single"/>
        </w:rPr>
        <w:t xml:space="preserve">Spolupráce s okolím mateřské školy </w:t>
      </w:r>
    </w:p>
    <w:p w:rsidR="00610688" w:rsidRPr="004C3480" w:rsidRDefault="00610688" w:rsidP="004C3480">
      <w:pPr>
        <w:spacing w:after="160"/>
        <w:jc w:val="both"/>
      </w:pPr>
      <w:r w:rsidRPr="004C3480">
        <w:t>Spolupráce se zřizovateli funguje velmi dobře.</w:t>
      </w:r>
    </w:p>
    <w:p w:rsidR="00610688" w:rsidRPr="004C3480" w:rsidRDefault="00610688" w:rsidP="004C3480">
      <w:pPr>
        <w:numPr>
          <w:ilvl w:val="0"/>
          <w:numId w:val="137"/>
        </w:numPr>
        <w:spacing w:after="160"/>
        <w:ind w:hanging="357"/>
        <w:contextualSpacing/>
        <w:jc w:val="both"/>
      </w:pPr>
      <w:r w:rsidRPr="004C3480">
        <w:t xml:space="preserve">Spolupráce se ZŠ: </w:t>
      </w:r>
    </w:p>
    <w:p w:rsidR="00610688" w:rsidRPr="004C3480" w:rsidRDefault="00610688" w:rsidP="006E2D07">
      <w:pPr>
        <w:numPr>
          <w:ilvl w:val="0"/>
          <w:numId w:val="241"/>
        </w:numPr>
        <w:tabs>
          <w:tab w:val="clear" w:pos="720"/>
        </w:tabs>
        <w:spacing w:after="160"/>
        <w:ind w:left="1134"/>
        <w:contextualSpacing/>
        <w:jc w:val="both"/>
      </w:pPr>
      <w:r w:rsidRPr="004C3480">
        <w:t xml:space="preserve">vzájemné návštěvy – zápisy do 1. tříd, ukázkové hodiny na ZŠ, rozloučení se školkou,  </w:t>
      </w:r>
    </w:p>
    <w:p w:rsidR="00610688" w:rsidRPr="004C3480" w:rsidRDefault="00610688" w:rsidP="006E2D07">
      <w:pPr>
        <w:numPr>
          <w:ilvl w:val="0"/>
          <w:numId w:val="241"/>
        </w:numPr>
        <w:tabs>
          <w:tab w:val="clear" w:pos="720"/>
        </w:tabs>
        <w:spacing w:after="160"/>
        <w:ind w:left="1134"/>
        <w:contextualSpacing/>
        <w:jc w:val="both"/>
      </w:pPr>
      <w:r w:rsidRPr="004C3480">
        <w:t>v jednom případě pravidelná návštěva ředitele ZŠ v MŠ</w:t>
      </w:r>
    </w:p>
    <w:p w:rsidR="00610688" w:rsidRPr="004C3480" w:rsidRDefault="00610688" w:rsidP="006E2D07">
      <w:pPr>
        <w:numPr>
          <w:ilvl w:val="0"/>
          <w:numId w:val="241"/>
        </w:numPr>
        <w:tabs>
          <w:tab w:val="clear" w:pos="720"/>
        </w:tabs>
        <w:spacing w:after="160"/>
        <w:ind w:left="1134"/>
        <w:contextualSpacing/>
        <w:jc w:val="both"/>
      </w:pPr>
      <w:r w:rsidRPr="004C3480">
        <w:t>poskytování zpětné vazby ze ZŠ k připravenosti dětí na MŠ na školní docházku není pravidlem</w:t>
      </w:r>
    </w:p>
    <w:p w:rsidR="00610688" w:rsidRPr="004C3480" w:rsidRDefault="00610688" w:rsidP="006E2D07">
      <w:pPr>
        <w:numPr>
          <w:ilvl w:val="0"/>
          <w:numId w:val="241"/>
        </w:numPr>
        <w:tabs>
          <w:tab w:val="clear" w:pos="720"/>
        </w:tabs>
        <w:spacing w:after="160"/>
        <w:ind w:left="1134"/>
        <w:contextualSpacing/>
        <w:jc w:val="both"/>
      </w:pPr>
      <w:r w:rsidRPr="004C3480">
        <w:t>systematicky se informace o dětech mezi MŠ a ZŠ nepředávají (ochrana osobních údajů)</w:t>
      </w:r>
    </w:p>
    <w:p w:rsidR="00610688" w:rsidRPr="004C3480" w:rsidRDefault="00610688" w:rsidP="006E2D07">
      <w:pPr>
        <w:numPr>
          <w:ilvl w:val="0"/>
          <w:numId w:val="241"/>
        </w:numPr>
        <w:tabs>
          <w:tab w:val="clear" w:pos="720"/>
        </w:tabs>
        <w:spacing w:after="160"/>
        <w:ind w:left="1134" w:hanging="357"/>
        <w:jc w:val="both"/>
      </w:pPr>
      <w:r w:rsidRPr="004C3480">
        <w:t xml:space="preserve">kontakty mezi dětmi ZŠ, MŠ – konají se besídky, divadelní představení </w:t>
      </w:r>
    </w:p>
    <w:p w:rsidR="00610688" w:rsidRPr="004C3480" w:rsidRDefault="00610688" w:rsidP="004C3480">
      <w:pPr>
        <w:numPr>
          <w:ilvl w:val="0"/>
          <w:numId w:val="137"/>
        </w:numPr>
        <w:spacing w:after="160"/>
        <w:ind w:hanging="357"/>
        <w:contextualSpacing/>
        <w:jc w:val="both"/>
      </w:pPr>
      <w:r w:rsidRPr="004C3480">
        <w:t xml:space="preserve">Existuje spolupráce se ZUŠ při vytipování nadaných dětí </w:t>
      </w:r>
    </w:p>
    <w:p w:rsidR="00610688" w:rsidRPr="004C3480" w:rsidRDefault="00610688" w:rsidP="004C3480">
      <w:pPr>
        <w:numPr>
          <w:ilvl w:val="0"/>
          <w:numId w:val="137"/>
        </w:numPr>
        <w:spacing w:after="160"/>
        <w:ind w:hanging="357"/>
        <w:contextualSpacing/>
        <w:jc w:val="both"/>
      </w:pPr>
      <w:r w:rsidRPr="004C3480">
        <w:t xml:space="preserve">Spolupráce mezi MŠ navzájem formálně neexistuje, ale je zájem o exkurze, mentoring, stáže, přenos zkušeností </w:t>
      </w:r>
    </w:p>
    <w:p w:rsidR="00610688" w:rsidRPr="004C3480" w:rsidRDefault="00610688" w:rsidP="004C3480">
      <w:pPr>
        <w:numPr>
          <w:ilvl w:val="0"/>
          <w:numId w:val="137"/>
        </w:numPr>
        <w:spacing w:after="160"/>
        <w:ind w:hanging="357"/>
        <w:contextualSpacing/>
        <w:jc w:val="both"/>
      </w:pPr>
      <w:r w:rsidRPr="004C3480">
        <w:t>Probíhá spolupráce se SŠ automobilní, MŠ využívají dopravní hřiště, trenažéry</w:t>
      </w:r>
    </w:p>
    <w:p w:rsidR="00610688" w:rsidRPr="004C3480" w:rsidRDefault="00610688" w:rsidP="004C3480">
      <w:pPr>
        <w:numPr>
          <w:ilvl w:val="0"/>
          <w:numId w:val="137"/>
        </w:numPr>
        <w:spacing w:after="160"/>
        <w:ind w:hanging="357"/>
        <w:contextualSpacing/>
        <w:jc w:val="both"/>
      </w:pPr>
      <w:r w:rsidRPr="004C3480">
        <w:t>Spolupráce s rodiči – funguje, pomáhají materiálně, cho</w:t>
      </w:r>
      <w:r w:rsidR="002553C0" w:rsidRPr="004C3480">
        <w:t xml:space="preserve">dí na dílničky, obtížná je ale </w:t>
      </w:r>
      <w:r w:rsidRPr="004C3480">
        <w:t>komunikace, pokud jde o inkluzivní opatření</w:t>
      </w:r>
    </w:p>
    <w:p w:rsidR="00610688" w:rsidRPr="004C3480" w:rsidRDefault="00610688" w:rsidP="004C3480">
      <w:pPr>
        <w:numPr>
          <w:ilvl w:val="0"/>
          <w:numId w:val="137"/>
        </w:numPr>
        <w:spacing w:after="160"/>
        <w:ind w:hanging="357"/>
        <w:contextualSpacing/>
        <w:jc w:val="both"/>
      </w:pPr>
      <w:r w:rsidRPr="004C3480">
        <w:t>V některých  MŠ nabízejí pro děti kroužky, které se konají v odpoledních hodinách – výuka Aj, hry na flétnu, pohybové kroužky</w:t>
      </w:r>
    </w:p>
    <w:p w:rsidR="00610688" w:rsidRPr="004C3480" w:rsidRDefault="00610688" w:rsidP="004C3480">
      <w:pPr>
        <w:numPr>
          <w:ilvl w:val="0"/>
          <w:numId w:val="137"/>
        </w:numPr>
        <w:spacing w:after="160"/>
        <w:ind w:hanging="357"/>
        <w:contextualSpacing/>
        <w:jc w:val="both"/>
      </w:pPr>
      <w:r w:rsidRPr="004C3480">
        <w:lastRenderedPageBreak/>
        <w:t>Spolupráce se sponzory - sponzoři poskytují peněžní dary v menší míře, spíše poskytují materiální podporu</w:t>
      </w:r>
    </w:p>
    <w:p w:rsidR="002553C0" w:rsidRPr="004C3480" w:rsidRDefault="002553C0" w:rsidP="004C3480">
      <w:pPr>
        <w:spacing w:after="160"/>
        <w:jc w:val="both"/>
      </w:pPr>
    </w:p>
    <w:p w:rsidR="00DD5D89" w:rsidRPr="004C3480" w:rsidRDefault="00610688" w:rsidP="004C3480">
      <w:pPr>
        <w:keepNext/>
        <w:spacing w:after="160"/>
        <w:jc w:val="both"/>
        <w:rPr>
          <w:b/>
          <w:u w:val="single"/>
        </w:rPr>
      </w:pPr>
      <w:r w:rsidRPr="004C3480">
        <w:rPr>
          <w:b/>
          <w:u w:val="single"/>
        </w:rPr>
        <w:t>Rizika:</w:t>
      </w:r>
    </w:p>
    <w:p w:rsidR="00610688" w:rsidRPr="004C3480" w:rsidRDefault="00610688" w:rsidP="004C3480">
      <w:pPr>
        <w:keepNext/>
        <w:numPr>
          <w:ilvl w:val="0"/>
          <w:numId w:val="137"/>
        </w:numPr>
        <w:spacing w:after="160"/>
        <w:ind w:hanging="357"/>
        <w:jc w:val="both"/>
      </w:pPr>
      <w:r w:rsidRPr="004C3480">
        <w:t>Personální – mateřské školy jsou většinou personálně stabilizované, v malých školkách je problém se zastupováním, existuje riziko vyhoření u déle sloužících učitelek</w:t>
      </w:r>
    </w:p>
    <w:p w:rsidR="00610688" w:rsidRPr="004C3480" w:rsidRDefault="00610688" w:rsidP="004C3480">
      <w:pPr>
        <w:keepNext/>
        <w:numPr>
          <w:ilvl w:val="0"/>
          <w:numId w:val="137"/>
        </w:numPr>
        <w:spacing w:after="160"/>
        <w:ind w:hanging="357"/>
        <w:jc w:val="both"/>
      </w:pPr>
      <w:r w:rsidRPr="004C3480">
        <w:t>Demografický vývoj – začíná pokles</w:t>
      </w:r>
      <w:r w:rsidR="004C3480">
        <w:t xml:space="preserve"> křivky</w:t>
      </w:r>
    </w:p>
    <w:p w:rsidR="00610688" w:rsidRPr="004C3480" w:rsidRDefault="00610688" w:rsidP="004C3480">
      <w:pPr>
        <w:numPr>
          <w:ilvl w:val="0"/>
          <w:numId w:val="137"/>
        </w:numPr>
        <w:spacing w:after="160"/>
        <w:ind w:hanging="357"/>
        <w:contextualSpacing/>
        <w:jc w:val="both"/>
      </w:pPr>
      <w:r w:rsidRPr="004C3480">
        <w:t xml:space="preserve">Organizační riziko </w:t>
      </w:r>
    </w:p>
    <w:p w:rsidR="00610688" w:rsidRPr="004C3480" w:rsidRDefault="00610688" w:rsidP="006E2D07">
      <w:pPr>
        <w:numPr>
          <w:ilvl w:val="0"/>
          <w:numId w:val="241"/>
        </w:numPr>
        <w:tabs>
          <w:tab w:val="clear" w:pos="720"/>
        </w:tabs>
        <w:spacing w:after="160"/>
        <w:ind w:left="1134"/>
        <w:contextualSpacing/>
        <w:jc w:val="both"/>
      </w:pPr>
      <w:r w:rsidRPr="004C3480">
        <w:t>otevírací doba vyhovuje potřebám rodičů</w:t>
      </w:r>
      <w:r w:rsidR="004C3480">
        <w:t xml:space="preserve">, avšak </w:t>
      </w:r>
      <w:r w:rsidRPr="004C3480">
        <w:t xml:space="preserve">ČŠI připomínkuje </w:t>
      </w:r>
      <w:r w:rsidR="004C3480">
        <w:t xml:space="preserve">nesoulad </w:t>
      </w:r>
      <w:r w:rsidRPr="004C3480">
        <w:t>úvazk</w:t>
      </w:r>
      <w:r w:rsidR="004C3480">
        <w:t>ů</w:t>
      </w:r>
      <w:r w:rsidRPr="004C3480">
        <w:t xml:space="preserve"> a otevírací dob</w:t>
      </w:r>
      <w:r w:rsidR="004C3480">
        <w:t>y</w:t>
      </w:r>
      <w:r w:rsidRPr="004C3480">
        <w:t xml:space="preserve"> v malých </w:t>
      </w:r>
      <w:r w:rsidR="004C3480">
        <w:t>MŠ</w:t>
      </w:r>
    </w:p>
    <w:p w:rsidR="00610688" w:rsidRPr="004C3480" w:rsidRDefault="00610688" w:rsidP="006E2D07">
      <w:pPr>
        <w:numPr>
          <w:ilvl w:val="0"/>
          <w:numId w:val="241"/>
        </w:numPr>
        <w:tabs>
          <w:tab w:val="clear" w:pos="720"/>
        </w:tabs>
        <w:spacing w:after="160"/>
        <w:ind w:left="1134"/>
        <w:contextualSpacing/>
        <w:jc w:val="both"/>
      </w:pPr>
      <w:r w:rsidRPr="004C3480">
        <w:t xml:space="preserve">poloha MŠ – okraj města, frekventované silnice </w:t>
      </w:r>
    </w:p>
    <w:p w:rsidR="00610688" w:rsidRPr="004C3480" w:rsidRDefault="00610688" w:rsidP="006E2D07">
      <w:pPr>
        <w:numPr>
          <w:ilvl w:val="0"/>
          <w:numId w:val="241"/>
        </w:numPr>
        <w:tabs>
          <w:tab w:val="clear" w:pos="720"/>
        </w:tabs>
        <w:spacing w:after="160"/>
        <w:ind w:left="1134" w:hanging="357"/>
        <w:jc w:val="both"/>
      </w:pPr>
      <w:r w:rsidRPr="004C3480">
        <w:t xml:space="preserve">nepřipravenost </w:t>
      </w:r>
      <w:r w:rsidR="004C3480">
        <w:t xml:space="preserve">MŠ </w:t>
      </w:r>
      <w:r w:rsidRPr="004C3480">
        <w:t>na děti mladší 3 let</w:t>
      </w:r>
    </w:p>
    <w:p w:rsidR="00581760" w:rsidRPr="004C3480" w:rsidRDefault="00581760" w:rsidP="004C3480">
      <w:pPr>
        <w:numPr>
          <w:ilvl w:val="0"/>
          <w:numId w:val="137"/>
        </w:numPr>
        <w:spacing w:after="160"/>
        <w:ind w:hanging="357"/>
        <w:contextualSpacing/>
        <w:jc w:val="both"/>
      </w:pPr>
      <w:r w:rsidRPr="004C3480">
        <w:t>Právní riziko</w:t>
      </w:r>
    </w:p>
    <w:p w:rsidR="00581760" w:rsidRPr="004C3480" w:rsidRDefault="00581760" w:rsidP="006E2D07">
      <w:pPr>
        <w:numPr>
          <w:ilvl w:val="0"/>
          <w:numId w:val="241"/>
        </w:numPr>
        <w:tabs>
          <w:tab w:val="clear" w:pos="720"/>
        </w:tabs>
        <w:spacing w:after="160"/>
        <w:ind w:left="1134"/>
        <w:contextualSpacing/>
        <w:jc w:val="both"/>
      </w:pPr>
      <w:r w:rsidRPr="004C3480">
        <w:t>pozdní schvalování zákonů, chaos, zmatek</w:t>
      </w:r>
    </w:p>
    <w:p w:rsidR="00581760" w:rsidRPr="004C3480" w:rsidRDefault="00E7153D" w:rsidP="006E2D07">
      <w:pPr>
        <w:numPr>
          <w:ilvl w:val="0"/>
          <w:numId w:val="241"/>
        </w:numPr>
        <w:tabs>
          <w:tab w:val="clear" w:pos="720"/>
        </w:tabs>
        <w:spacing w:after="160"/>
        <w:ind w:left="1134"/>
        <w:contextualSpacing/>
        <w:jc w:val="both"/>
      </w:pPr>
      <w:r>
        <w:t xml:space="preserve">MŠ </w:t>
      </w:r>
      <w:r w:rsidR="00581760" w:rsidRPr="004C3480">
        <w:t xml:space="preserve">potřebují informace o změnách, právní servis – některé </w:t>
      </w:r>
      <w:r>
        <w:t xml:space="preserve">MŠ </w:t>
      </w:r>
      <w:r w:rsidR="00581760" w:rsidRPr="004C3480">
        <w:t>si platí pravidelné informace</w:t>
      </w:r>
      <w:r w:rsidR="004C3480">
        <w:t xml:space="preserve"> o změnách v právních předpisech</w:t>
      </w:r>
    </w:p>
    <w:p w:rsidR="00581760" w:rsidRPr="004C3480" w:rsidRDefault="00581760" w:rsidP="006E2D07">
      <w:pPr>
        <w:numPr>
          <w:ilvl w:val="0"/>
          <w:numId w:val="241"/>
        </w:numPr>
        <w:tabs>
          <w:tab w:val="clear" w:pos="720"/>
        </w:tabs>
        <w:spacing w:after="160"/>
        <w:ind w:left="1134" w:hanging="357"/>
        <w:jc w:val="both"/>
      </w:pPr>
      <w:r w:rsidRPr="004C3480">
        <w:t xml:space="preserve">problém s veřejnými zakázkami </w:t>
      </w:r>
      <w:r w:rsidR="006A6E0E" w:rsidRPr="004C3480">
        <w:t xml:space="preserve">– problém činilo výběrové kritérium nejnižší ceny, kvůli které </w:t>
      </w:r>
      <w:r w:rsidR="00E7153D">
        <w:t xml:space="preserve">veřejné </w:t>
      </w:r>
      <w:r w:rsidR="004C3480">
        <w:t xml:space="preserve">soutěže </w:t>
      </w:r>
      <w:r w:rsidR="006A6E0E" w:rsidRPr="004C3480">
        <w:t>vyhrávali nekvalitní dodavatelé</w:t>
      </w:r>
    </w:p>
    <w:p w:rsidR="00581760" w:rsidRPr="004C3480" w:rsidRDefault="00581760" w:rsidP="004C3480">
      <w:pPr>
        <w:numPr>
          <w:ilvl w:val="0"/>
          <w:numId w:val="137"/>
        </w:numPr>
        <w:spacing w:after="160"/>
        <w:ind w:hanging="357"/>
        <w:contextualSpacing/>
        <w:jc w:val="both"/>
      </w:pPr>
      <w:r w:rsidRPr="004C3480">
        <w:t xml:space="preserve">Technické riziko </w:t>
      </w:r>
    </w:p>
    <w:p w:rsidR="00581760" w:rsidRPr="004C3480" w:rsidRDefault="00581760" w:rsidP="006E2D07">
      <w:pPr>
        <w:numPr>
          <w:ilvl w:val="0"/>
          <w:numId w:val="241"/>
        </w:numPr>
        <w:tabs>
          <w:tab w:val="clear" w:pos="720"/>
        </w:tabs>
        <w:spacing w:after="160"/>
        <w:ind w:left="1134"/>
        <w:contextualSpacing/>
        <w:jc w:val="both"/>
      </w:pPr>
      <w:r w:rsidRPr="004C3480">
        <w:t xml:space="preserve">MŠ </w:t>
      </w:r>
      <w:r w:rsidR="006A6E0E" w:rsidRPr="004C3480">
        <w:t xml:space="preserve">jsou </w:t>
      </w:r>
      <w:r w:rsidRPr="004C3480">
        <w:t>většinou opravené</w:t>
      </w:r>
      <w:r w:rsidR="006A6E0E" w:rsidRPr="004C3480">
        <w:t xml:space="preserve">, ale </w:t>
      </w:r>
      <w:r w:rsidRPr="004C3480">
        <w:t>jedna MŠ potřebuje</w:t>
      </w:r>
      <w:r w:rsidR="006A6E0E" w:rsidRPr="004C3480">
        <w:t xml:space="preserve"> </w:t>
      </w:r>
      <w:r w:rsidR="002553C0" w:rsidRPr="004C3480">
        <w:t>stavební rekonstrukci</w:t>
      </w:r>
      <w:r w:rsidR="006A6E0E" w:rsidRPr="004C3480">
        <w:t xml:space="preserve"> (jde o památkově chráněnou budovu s velkým rozsahem prací, finančně velmi náročné) a jedna vyměnit nábytek</w:t>
      </w:r>
    </w:p>
    <w:p w:rsidR="002553C0" w:rsidRPr="004C3480" w:rsidRDefault="002553C0" w:rsidP="004C3480">
      <w:pPr>
        <w:spacing w:after="160"/>
        <w:jc w:val="both"/>
      </w:pPr>
    </w:p>
    <w:p w:rsidR="006A6E0E" w:rsidRPr="004C3480" w:rsidRDefault="006A6E0E" w:rsidP="004C3480">
      <w:pPr>
        <w:spacing w:after="160"/>
        <w:jc w:val="both"/>
      </w:pPr>
      <w:r w:rsidRPr="004C3480">
        <w:t>Výstupy ze strukturovaných rozhovorů byly prezentovány na pracovní skupině dne7.12.2016, kde byla diskutována navržená SWOT analýza. Po diskusi v pracovní skupině byla schválena SWOT 3 analýza</w:t>
      </w:r>
      <w:r w:rsidR="00B55258" w:rsidRPr="004C3480">
        <w:t>, která odráží zjištění z rozhovorů</w:t>
      </w:r>
      <w:r w:rsidRPr="004C3480">
        <w:t>:</w:t>
      </w:r>
    </w:p>
    <w:p w:rsidR="002553C0" w:rsidRDefault="002553C0" w:rsidP="002553C0">
      <w:pPr>
        <w:spacing w:after="160" w:line="259" w:lineRule="auto"/>
        <w:jc w:val="both"/>
      </w:pPr>
    </w:p>
    <w:p w:rsidR="002553C0" w:rsidRPr="00456421" w:rsidRDefault="00456421" w:rsidP="00456421">
      <w:pPr>
        <w:pStyle w:val="Titulek"/>
      </w:pPr>
      <w:bookmarkStart w:id="325" w:name="_Toc472274154"/>
      <w:r w:rsidRPr="00456421">
        <w:t xml:space="preserve">Tabulka </w:t>
      </w:r>
      <w:r w:rsidR="005526AA">
        <w:fldChar w:fldCharType="begin"/>
      </w:r>
      <w:r w:rsidR="005526AA">
        <w:instrText xml:space="preserve"> SEQ Tabulka \* ARABIC </w:instrText>
      </w:r>
      <w:r w:rsidR="005526AA">
        <w:fldChar w:fldCharType="separate"/>
      </w:r>
      <w:r w:rsidR="006B7C7B">
        <w:rPr>
          <w:noProof/>
        </w:rPr>
        <w:t>34</w:t>
      </w:r>
      <w:r w:rsidR="005526AA">
        <w:rPr>
          <w:noProof/>
        </w:rPr>
        <w:fldChar w:fldCharType="end"/>
      </w:r>
      <w:r w:rsidRPr="00456421">
        <w:t xml:space="preserve"> </w:t>
      </w:r>
      <w:r w:rsidR="002553C0" w:rsidRPr="00456421">
        <w:t>SWOT 3 analýza – předškolní vzdělávání na území SO ORP Holice</w:t>
      </w:r>
      <w:bookmarkEnd w:id="325"/>
    </w:p>
    <w:tbl>
      <w:tblPr>
        <w:tblStyle w:val="Mkatabulky"/>
        <w:tblW w:w="0" w:type="auto"/>
        <w:tblLook w:val="04A0" w:firstRow="1" w:lastRow="0" w:firstColumn="1" w:lastColumn="0" w:noHBand="0" w:noVBand="1"/>
      </w:tblPr>
      <w:tblGrid>
        <w:gridCol w:w="4606"/>
        <w:gridCol w:w="4606"/>
      </w:tblGrid>
      <w:tr w:rsidR="00B55258" w:rsidTr="002553C0">
        <w:trPr>
          <w:trHeight w:val="1701"/>
        </w:trPr>
        <w:tc>
          <w:tcPr>
            <w:tcW w:w="4606" w:type="dxa"/>
          </w:tcPr>
          <w:p w:rsidR="00B55258" w:rsidRPr="00653987" w:rsidRDefault="00B55258" w:rsidP="002553C0">
            <w:pPr>
              <w:spacing w:after="160" w:line="259" w:lineRule="auto"/>
              <w:contextualSpacing/>
              <w:jc w:val="both"/>
              <w:rPr>
                <w:b/>
              </w:rPr>
            </w:pPr>
            <w:r w:rsidRPr="00653987">
              <w:rPr>
                <w:b/>
              </w:rPr>
              <w:t>Silné stránky:</w:t>
            </w:r>
          </w:p>
          <w:p w:rsidR="00B55258" w:rsidRDefault="00B55258" w:rsidP="006E2D07">
            <w:pPr>
              <w:pStyle w:val="Odstavecseseznamem"/>
              <w:numPr>
                <w:ilvl w:val="0"/>
                <w:numId w:val="242"/>
              </w:numPr>
              <w:spacing w:after="160" w:line="259" w:lineRule="auto"/>
              <w:jc w:val="both"/>
            </w:pPr>
            <w:r>
              <w:t>Vyhovující materiální podmínky</w:t>
            </w:r>
          </w:p>
          <w:p w:rsidR="00B55258" w:rsidRDefault="00B55258" w:rsidP="006E2D07">
            <w:pPr>
              <w:pStyle w:val="Odstavecseseznamem"/>
              <w:numPr>
                <w:ilvl w:val="0"/>
                <w:numId w:val="242"/>
              </w:numPr>
              <w:spacing w:after="160" w:line="259" w:lineRule="auto"/>
              <w:jc w:val="both"/>
            </w:pPr>
            <w:r>
              <w:t>Stabilizované týmy a dobrá atmosféra</w:t>
            </w:r>
          </w:p>
          <w:p w:rsidR="00B55258" w:rsidRDefault="00B55258" w:rsidP="006E2D07">
            <w:pPr>
              <w:pStyle w:val="Odstavecseseznamem"/>
              <w:numPr>
                <w:ilvl w:val="0"/>
                <w:numId w:val="242"/>
              </w:numPr>
              <w:spacing w:after="160" w:line="259" w:lineRule="auto"/>
              <w:jc w:val="both"/>
            </w:pPr>
            <w:r>
              <w:t xml:space="preserve">Připravenost </w:t>
            </w:r>
            <w:r w:rsidR="00E7153D">
              <w:t xml:space="preserve">dětí </w:t>
            </w:r>
            <w:r>
              <w:t>na školní docházku</w:t>
            </w:r>
          </w:p>
          <w:p w:rsidR="00B55258" w:rsidRDefault="00B55258" w:rsidP="002553C0">
            <w:pPr>
              <w:spacing w:after="160" w:line="259" w:lineRule="auto"/>
              <w:contextualSpacing/>
              <w:jc w:val="both"/>
            </w:pPr>
          </w:p>
        </w:tc>
        <w:tc>
          <w:tcPr>
            <w:tcW w:w="4606" w:type="dxa"/>
          </w:tcPr>
          <w:p w:rsidR="00B55258" w:rsidRPr="00B55258" w:rsidRDefault="00B55258" w:rsidP="002553C0">
            <w:pPr>
              <w:spacing w:after="160" w:line="259" w:lineRule="auto"/>
              <w:contextualSpacing/>
              <w:jc w:val="both"/>
              <w:rPr>
                <w:b/>
              </w:rPr>
            </w:pPr>
            <w:r w:rsidRPr="00B55258">
              <w:rPr>
                <w:b/>
              </w:rPr>
              <w:t>Slabé stránky:</w:t>
            </w:r>
          </w:p>
          <w:p w:rsidR="00B55258" w:rsidRDefault="00B55258" w:rsidP="006E2D07">
            <w:pPr>
              <w:pStyle w:val="Odstavecseseznamem"/>
              <w:numPr>
                <w:ilvl w:val="0"/>
                <w:numId w:val="244"/>
              </w:numPr>
              <w:spacing w:after="160" w:line="259" w:lineRule="auto"/>
              <w:jc w:val="both"/>
            </w:pPr>
            <w:r>
              <w:t xml:space="preserve">Inkluze </w:t>
            </w:r>
            <w:r w:rsidR="00E7153D">
              <w:t>–</w:t>
            </w:r>
            <w:r>
              <w:t xml:space="preserve"> nepřipravenost</w:t>
            </w:r>
            <w:r w:rsidR="00E7153D">
              <w:t xml:space="preserve"> personální</w:t>
            </w:r>
            <w:r>
              <w:t xml:space="preserve"> – málo proškolený personál</w:t>
            </w:r>
          </w:p>
          <w:p w:rsidR="00B55258" w:rsidRDefault="00B55258" w:rsidP="006E2D07">
            <w:pPr>
              <w:pStyle w:val="Odstavecseseznamem"/>
              <w:numPr>
                <w:ilvl w:val="0"/>
                <w:numId w:val="244"/>
              </w:numPr>
              <w:spacing w:after="160" w:line="259" w:lineRule="auto"/>
              <w:jc w:val="both"/>
            </w:pPr>
            <w:r>
              <w:t>Inkluze  - chybí bezbariérov</w:t>
            </w:r>
            <w:r w:rsidR="00E7153D">
              <w:t>é stavební úpravy a vybavení pro děti se SVP</w:t>
            </w:r>
          </w:p>
          <w:p w:rsidR="00B55258" w:rsidRDefault="00B55258" w:rsidP="006E2D07">
            <w:pPr>
              <w:pStyle w:val="Odstavecseseznamem"/>
              <w:numPr>
                <w:ilvl w:val="0"/>
                <w:numId w:val="244"/>
              </w:numPr>
              <w:spacing w:after="160" w:line="259" w:lineRule="auto"/>
              <w:jc w:val="both"/>
            </w:pPr>
            <w:r>
              <w:t>Vybavení zahrad</w:t>
            </w:r>
          </w:p>
        </w:tc>
      </w:tr>
      <w:tr w:rsidR="00B55258" w:rsidTr="002553C0">
        <w:trPr>
          <w:trHeight w:val="1701"/>
        </w:trPr>
        <w:tc>
          <w:tcPr>
            <w:tcW w:w="4606" w:type="dxa"/>
          </w:tcPr>
          <w:p w:rsidR="00B55258" w:rsidRPr="00B55258" w:rsidRDefault="00B55258" w:rsidP="002553C0">
            <w:pPr>
              <w:spacing w:after="160" w:line="259" w:lineRule="auto"/>
              <w:contextualSpacing/>
              <w:jc w:val="both"/>
              <w:rPr>
                <w:b/>
              </w:rPr>
            </w:pPr>
            <w:r w:rsidRPr="00B55258">
              <w:rPr>
                <w:b/>
              </w:rPr>
              <w:lastRenderedPageBreak/>
              <w:t>Příležitosti:</w:t>
            </w:r>
          </w:p>
          <w:p w:rsidR="00B55258" w:rsidRDefault="00B55258" w:rsidP="006E2D07">
            <w:pPr>
              <w:pStyle w:val="Odstavecseseznamem"/>
              <w:numPr>
                <w:ilvl w:val="0"/>
                <w:numId w:val="243"/>
              </w:numPr>
              <w:spacing w:after="160" w:line="259" w:lineRule="auto"/>
              <w:jc w:val="both"/>
            </w:pPr>
            <w:r>
              <w:t>Využití dotačních titulů</w:t>
            </w:r>
          </w:p>
          <w:p w:rsidR="00B55258" w:rsidRDefault="00B55258" w:rsidP="006E2D07">
            <w:pPr>
              <w:pStyle w:val="Odstavecseseznamem"/>
              <w:numPr>
                <w:ilvl w:val="0"/>
                <w:numId w:val="243"/>
              </w:numPr>
              <w:spacing w:after="160" w:line="259" w:lineRule="auto"/>
              <w:jc w:val="both"/>
            </w:pPr>
            <w:r>
              <w:t>Využití spolupráce s jinými organizace pro přenos zkušeností</w:t>
            </w:r>
            <w:r w:rsidR="00E7153D">
              <w:t>,</w:t>
            </w:r>
            <w:r>
              <w:t xml:space="preserve"> inspirace a nápadů</w:t>
            </w:r>
          </w:p>
          <w:p w:rsidR="00B55258" w:rsidRDefault="00B55258" w:rsidP="006E2D07">
            <w:pPr>
              <w:pStyle w:val="Odstavecseseznamem"/>
              <w:numPr>
                <w:ilvl w:val="0"/>
                <w:numId w:val="243"/>
              </w:numPr>
              <w:spacing w:after="160" w:line="259" w:lineRule="auto"/>
              <w:jc w:val="both"/>
            </w:pPr>
            <w:r>
              <w:t xml:space="preserve">Nástup dvouletých děti, při </w:t>
            </w:r>
            <w:r w:rsidR="00E7153D">
              <w:t xml:space="preserve">dostatečném </w:t>
            </w:r>
            <w:r>
              <w:t>finančním krytí</w:t>
            </w:r>
          </w:p>
        </w:tc>
        <w:tc>
          <w:tcPr>
            <w:tcW w:w="4606" w:type="dxa"/>
          </w:tcPr>
          <w:p w:rsidR="00B55258" w:rsidRPr="00B55258" w:rsidRDefault="00B55258" w:rsidP="002553C0">
            <w:pPr>
              <w:spacing w:after="160" w:line="259" w:lineRule="auto"/>
              <w:contextualSpacing/>
              <w:jc w:val="both"/>
              <w:rPr>
                <w:b/>
              </w:rPr>
            </w:pPr>
            <w:r w:rsidRPr="00B55258">
              <w:rPr>
                <w:b/>
              </w:rPr>
              <w:t>Hrozby:</w:t>
            </w:r>
          </w:p>
          <w:p w:rsidR="00B55258" w:rsidRDefault="00B55258" w:rsidP="006E2D07">
            <w:pPr>
              <w:pStyle w:val="Odstavecseseznamem"/>
              <w:numPr>
                <w:ilvl w:val="0"/>
                <w:numId w:val="245"/>
              </w:numPr>
              <w:spacing w:after="160" w:line="259" w:lineRule="auto"/>
              <w:jc w:val="both"/>
            </w:pPr>
            <w:r>
              <w:t>Demografický pokles</w:t>
            </w:r>
          </w:p>
          <w:p w:rsidR="00B55258" w:rsidRDefault="00B55258" w:rsidP="006E2D07">
            <w:pPr>
              <w:pStyle w:val="Odstavecseseznamem"/>
              <w:numPr>
                <w:ilvl w:val="0"/>
                <w:numId w:val="245"/>
              </w:numPr>
              <w:spacing w:after="160" w:line="259" w:lineRule="auto"/>
              <w:jc w:val="both"/>
            </w:pPr>
            <w:r>
              <w:t>Inkluze</w:t>
            </w:r>
          </w:p>
          <w:p w:rsidR="00B55258" w:rsidRDefault="00B55258" w:rsidP="006E2D07">
            <w:pPr>
              <w:pStyle w:val="Odstavecseseznamem"/>
              <w:numPr>
                <w:ilvl w:val="0"/>
                <w:numId w:val="245"/>
              </w:numPr>
              <w:spacing w:after="160" w:line="259" w:lineRule="auto"/>
              <w:jc w:val="both"/>
            </w:pPr>
            <w:r>
              <w:t>Chybí systémová podpora malých MŠ v OP VVV</w:t>
            </w:r>
          </w:p>
        </w:tc>
      </w:tr>
    </w:tbl>
    <w:p w:rsidR="002C1AC2" w:rsidRDefault="002C1AC2" w:rsidP="002C1AC2">
      <w:pPr>
        <w:spacing w:after="160"/>
        <w:jc w:val="both"/>
      </w:pPr>
    </w:p>
    <w:p w:rsidR="00B55258" w:rsidRPr="003F3DBE" w:rsidRDefault="00B55258" w:rsidP="003F3DBE">
      <w:pPr>
        <w:pStyle w:val="Nadpis3"/>
      </w:pPr>
      <w:bookmarkStart w:id="326" w:name="_Toc472279517"/>
      <w:r w:rsidRPr="003F3DBE">
        <w:t>Základní školy</w:t>
      </w:r>
      <w:bookmarkEnd w:id="326"/>
    </w:p>
    <w:p w:rsidR="00D16AE5" w:rsidRPr="00D93EF2" w:rsidRDefault="00D16AE5" w:rsidP="00273905">
      <w:pPr>
        <w:spacing w:after="160"/>
        <w:jc w:val="both"/>
      </w:pPr>
      <w:r w:rsidRPr="00D93EF2">
        <w:t>Rozhovory proběhly v následujících organizacích:</w:t>
      </w:r>
    </w:p>
    <w:p w:rsidR="00581760" w:rsidRPr="00D16AE5" w:rsidRDefault="00581760" w:rsidP="00273905">
      <w:pPr>
        <w:numPr>
          <w:ilvl w:val="0"/>
          <w:numId w:val="142"/>
        </w:numPr>
        <w:spacing w:after="160"/>
        <w:ind w:left="714" w:hanging="357"/>
        <w:contextualSpacing/>
        <w:jc w:val="both"/>
      </w:pPr>
      <w:r w:rsidRPr="00D16AE5">
        <w:t xml:space="preserve">Základní škola Eduarda Nápravníka Býšť </w:t>
      </w:r>
    </w:p>
    <w:p w:rsidR="00581760" w:rsidRPr="00D16AE5" w:rsidRDefault="00581760" w:rsidP="00273905">
      <w:pPr>
        <w:numPr>
          <w:ilvl w:val="0"/>
          <w:numId w:val="142"/>
        </w:numPr>
        <w:spacing w:after="160"/>
        <w:ind w:left="714" w:hanging="357"/>
        <w:contextualSpacing/>
        <w:jc w:val="both"/>
      </w:pPr>
      <w:r w:rsidRPr="00D16AE5">
        <w:t>Masarykova základní škola Dolní Roveň</w:t>
      </w:r>
    </w:p>
    <w:p w:rsidR="00581760" w:rsidRPr="00D16AE5" w:rsidRDefault="00581760" w:rsidP="00273905">
      <w:pPr>
        <w:numPr>
          <w:ilvl w:val="0"/>
          <w:numId w:val="142"/>
        </w:numPr>
        <w:spacing w:after="160"/>
        <w:ind w:left="714" w:hanging="357"/>
        <w:contextualSpacing/>
        <w:jc w:val="both"/>
      </w:pPr>
      <w:r w:rsidRPr="00D16AE5">
        <w:t xml:space="preserve">Základní škola Dolní Ředice </w:t>
      </w:r>
    </w:p>
    <w:p w:rsidR="00581760" w:rsidRPr="00D16AE5" w:rsidRDefault="00581760" w:rsidP="00273905">
      <w:pPr>
        <w:numPr>
          <w:ilvl w:val="0"/>
          <w:numId w:val="142"/>
        </w:numPr>
        <w:spacing w:after="160"/>
        <w:ind w:left="714" w:hanging="357"/>
        <w:contextualSpacing/>
        <w:jc w:val="both"/>
      </w:pPr>
      <w:r w:rsidRPr="00D16AE5">
        <w:t xml:space="preserve">Základní škola Holice, Holubova 47 </w:t>
      </w:r>
    </w:p>
    <w:p w:rsidR="00581760" w:rsidRPr="00D16AE5" w:rsidRDefault="00581760" w:rsidP="00273905">
      <w:pPr>
        <w:numPr>
          <w:ilvl w:val="0"/>
          <w:numId w:val="142"/>
        </w:numPr>
        <w:spacing w:after="160"/>
        <w:ind w:left="714" w:hanging="357"/>
        <w:contextualSpacing/>
        <w:jc w:val="both"/>
      </w:pPr>
      <w:r w:rsidRPr="00D16AE5">
        <w:t xml:space="preserve">Základní škola Holice, Komenského 100 </w:t>
      </w:r>
    </w:p>
    <w:p w:rsidR="00581760" w:rsidRPr="00D16AE5" w:rsidRDefault="00581760" w:rsidP="00273905">
      <w:pPr>
        <w:numPr>
          <w:ilvl w:val="0"/>
          <w:numId w:val="142"/>
        </w:numPr>
        <w:spacing w:after="160"/>
        <w:ind w:left="714" w:hanging="357"/>
        <w:contextualSpacing/>
        <w:jc w:val="both"/>
      </w:pPr>
      <w:r w:rsidRPr="00D16AE5">
        <w:t xml:space="preserve">Základní škola Horní Jelení </w:t>
      </w:r>
    </w:p>
    <w:p w:rsidR="00581760" w:rsidRPr="00D16AE5" w:rsidRDefault="00581760" w:rsidP="00273905">
      <w:pPr>
        <w:numPr>
          <w:ilvl w:val="0"/>
          <w:numId w:val="142"/>
        </w:numPr>
        <w:spacing w:after="160"/>
        <w:ind w:left="714" w:hanging="357"/>
        <w:contextualSpacing/>
        <w:jc w:val="both"/>
      </w:pPr>
      <w:r w:rsidRPr="00D16AE5">
        <w:t xml:space="preserve">Základní škola Horní Ředice </w:t>
      </w:r>
    </w:p>
    <w:p w:rsidR="00581760" w:rsidRPr="00D16AE5" w:rsidRDefault="00581760" w:rsidP="00273905">
      <w:pPr>
        <w:numPr>
          <w:ilvl w:val="0"/>
          <w:numId w:val="142"/>
        </w:numPr>
        <w:spacing w:after="160"/>
        <w:ind w:left="714" w:hanging="357"/>
        <w:contextualSpacing/>
        <w:jc w:val="both"/>
      </w:pPr>
      <w:r w:rsidRPr="00D16AE5">
        <w:t xml:space="preserve">Základní škola a mateřská škola Ostřetín </w:t>
      </w:r>
    </w:p>
    <w:p w:rsidR="00746A37" w:rsidRDefault="00746A37" w:rsidP="00273905">
      <w:pPr>
        <w:spacing w:after="160"/>
        <w:jc w:val="both"/>
        <w:rPr>
          <w:b/>
          <w:u w:val="single"/>
        </w:rPr>
      </w:pPr>
    </w:p>
    <w:p w:rsidR="00581760" w:rsidRPr="00D16AE5" w:rsidRDefault="00581760" w:rsidP="00273905">
      <w:pPr>
        <w:keepNext/>
        <w:keepLines/>
        <w:spacing w:after="160"/>
        <w:jc w:val="both"/>
        <w:rPr>
          <w:b/>
        </w:rPr>
      </w:pPr>
      <w:r w:rsidRPr="00D16AE5">
        <w:rPr>
          <w:b/>
          <w:u w:val="single"/>
        </w:rPr>
        <w:t>Nejvýznamnější úspěchy</w:t>
      </w:r>
    </w:p>
    <w:p w:rsidR="00581760" w:rsidRPr="00746A37" w:rsidRDefault="00581760" w:rsidP="00273905">
      <w:pPr>
        <w:numPr>
          <w:ilvl w:val="0"/>
          <w:numId w:val="143"/>
        </w:numPr>
        <w:spacing w:after="160"/>
        <w:contextualSpacing/>
        <w:jc w:val="both"/>
      </w:pPr>
      <w:r w:rsidRPr="00746A37">
        <w:t xml:space="preserve">Personální </w:t>
      </w:r>
    </w:p>
    <w:p w:rsidR="00581760" w:rsidRPr="00746A37" w:rsidRDefault="00581760" w:rsidP="006E2D07">
      <w:pPr>
        <w:numPr>
          <w:ilvl w:val="0"/>
          <w:numId w:val="246"/>
        </w:numPr>
        <w:tabs>
          <w:tab w:val="clear" w:pos="720"/>
        </w:tabs>
        <w:spacing w:after="160"/>
        <w:ind w:left="1134"/>
        <w:contextualSpacing/>
        <w:jc w:val="both"/>
      </w:pPr>
      <w:r w:rsidRPr="00746A37">
        <w:t>stabilizovan</w:t>
      </w:r>
      <w:r w:rsidR="00D16AE5" w:rsidRPr="00746A37">
        <w:t>é</w:t>
      </w:r>
      <w:r w:rsidRPr="00746A37">
        <w:t xml:space="preserve"> tým</w:t>
      </w:r>
      <w:r w:rsidR="00D16AE5" w:rsidRPr="00746A37">
        <w:t>y</w:t>
      </w:r>
      <w:r w:rsidRPr="00746A37">
        <w:t xml:space="preserve">, </w:t>
      </w:r>
      <w:r w:rsidR="00D16AE5" w:rsidRPr="00746A37">
        <w:t xml:space="preserve">ve školách je dobré </w:t>
      </w:r>
      <w:r w:rsidRPr="00746A37">
        <w:t>klima</w:t>
      </w:r>
      <w:r w:rsidR="00D16AE5" w:rsidRPr="00746A37">
        <w:t xml:space="preserve"> a</w:t>
      </w:r>
      <w:r w:rsidRPr="00746A37">
        <w:t xml:space="preserve"> dobré vztahy</w:t>
      </w:r>
    </w:p>
    <w:p w:rsidR="00581760" w:rsidRPr="00746A37" w:rsidRDefault="00581760" w:rsidP="006E2D07">
      <w:pPr>
        <w:numPr>
          <w:ilvl w:val="0"/>
          <w:numId w:val="246"/>
        </w:numPr>
        <w:tabs>
          <w:tab w:val="clear" w:pos="720"/>
        </w:tabs>
        <w:spacing w:after="160"/>
        <w:ind w:left="1134"/>
        <w:contextualSpacing/>
        <w:jc w:val="both"/>
      </w:pPr>
      <w:r w:rsidRPr="00746A37">
        <w:t xml:space="preserve">dobré vztahy </w:t>
      </w:r>
      <w:r w:rsidR="00D16AE5" w:rsidRPr="00746A37">
        <w:t xml:space="preserve">jsou na úrovni </w:t>
      </w:r>
      <w:r w:rsidRPr="00746A37">
        <w:t>učitel a žák</w:t>
      </w:r>
    </w:p>
    <w:p w:rsidR="00581760" w:rsidRPr="00746A37" w:rsidRDefault="00581760" w:rsidP="006E2D07">
      <w:pPr>
        <w:numPr>
          <w:ilvl w:val="0"/>
          <w:numId w:val="246"/>
        </w:numPr>
        <w:tabs>
          <w:tab w:val="clear" w:pos="720"/>
        </w:tabs>
        <w:spacing w:after="160"/>
        <w:ind w:left="1134" w:hanging="357"/>
        <w:jc w:val="both"/>
      </w:pPr>
      <w:r w:rsidRPr="00746A37">
        <w:t xml:space="preserve">plně kvalifikovaný </w:t>
      </w:r>
      <w:r w:rsidR="00D16AE5" w:rsidRPr="00746A37">
        <w:t xml:space="preserve">učitelský </w:t>
      </w:r>
      <w:r w:rsidRPr="00746A37">
        <w:t xml:space="preserve">sbor, který se dál vzdělává - např. kurz k šikaně, odborná předmětová školení, čtenářské dílny, profesní vzdělávání - EVVO </w:t>
      </w:r>
    </w:p>
    <w:p w:rsidR="00581760" w:rsidRPr="00746A37" w:rsidRDefault="00581760" w:rsidP="00273905">
      <w:pPr>
        <w:numPr>
          <w:ilvl w:val="0"/>
          <w:numId w:val="144"/>
        </w:numPr>
        <w:spacing w:after="160"/>
        <w:ind w:left="714" w:hanging="357"/>
        <w:contextualSpacing/>
        <w:jc w:val="both"/>
      </w:pPr>
      <w:r w:rsidRPr="00746A37">
        <w:t>Budovy a vybavení</w:t>
      </w:r>
    </w:p>
    <w:p w:rsidR="00581760" w:rsidRPr="00746A37" w:rsidRDefault="00581760" w:rsidP="006E2D07">
      <w:pPr>
        <w:numPr>
          <w:ilvl w:val="0"/>
          <w:numId w:val="246"/>
        </w:numPr>
        <w:tabs>
          <w:tab w:val="clear" w:pos="720"/>
        </w:tabs>
        <w:spacing w:after="160"/>
        <w:ind w:left="1134"/>
        <w:contextualSpacing/>
        <w:jc w:val="both"/>
      </w:pPr>
      <w:r w:rsidRPr="00746A37">
        <w:t>většina škol rekonstruovaná - zateplení, nová okna</w:t>
      </w:r>
    </w:p>
    <w:p w:rsidR="00581760" w:rsidRPr="00746A37" w:rsidRDefault="00581760" w:rsidP="006E2D07">
      <w:pPr>
        <w:numPr>
          <w:ilvl w:val="0"/>
          <w:numId w:val="246"/>
        </w:numPr>
        <w:tabs>
          <w:tab w:val="clear" w:pos="720"/>
        </w:tabs>
        <w:spacing w:after="160"/>
        <w:ind w:left="1134" w:hanging="357"/>
        <w:jc w:val="both"/>
      </w:pPr>
      <w:r w:rsidRPr="00746A37">
        <w:t>vybavení - interaktivní tabule, pomůcky, dílny, kuchyňky</w:t>
      </w:r>
    </w:p>
    <w:p w:rsidR="00581760" w:rsidRPr="00746A37" w:rsidRDefault="00581760" w:rsidP="00273905">
      <w:pPr>
        <w:numPr>
          <w:ilvl w:val="0"/>
          <w:numId w:val="145"/>
        </w:numPr>
        <w:spacing w:after="160"/>
        <w:contextualSpacing/>
        <w:jc w:val="both"/>
      </w:pPr>
      <w:r w:rsidRPr="00746A37">
        <w:t>Výchovně-vzdělávací činnost</w:t>
      </w:r>
    </w:p>
    <w:p w:rsidR="00581760" w:rsidRPr="00746A37" w:rsidRDefault="00D16AE5" w:rsidP="006E2D07">
      <w:pPr>
        <w:numPr>
          <w:ilvl w:val="0"/>
          <w:numId w:val="246"/>
        </w:numPr>
        <w:tabs>
          <w:tab w:val="clear" w:pos="720"/>
        </w:tabs>
        <w:spacing w:after="160"/>
        <w:ind w:left="1134"/>
        <w:contextualSpacing/>
        <w:jc w:val="both"/>
      </w:pPr>
      <w:r w:rsidRPr="00746A37">
        <w:t xml:space="preserve">ve školách se uplatňuje </w:t>
      </w:r>
      <w:r w:rsidR="00581760" w:rsidRPr="00746A37">
        <w:t xml:space="preserve">projektově zaměřené vyučování </w:t>
      </w:r>
      <w:r w:rsidRPr="00746A37">
        <w:t xml:space="preserve">formou </w:t>
      </w:r>
      <w:r w:rsidR="00581760" w:rsidRPr="00746A37">
        <w:t>projektov</w:t>
      </w:r>
      <w:r w:rsidRPr="00746A37">
        <w:t>ých dnů</w:t>
      </w:r>
    </w:p>
    <w:p w:rsidR="00581760" w:rsidRPr="00746A37" w:rsidRDefault="00D16AE5" w:rsidP="006E2D07">
      <w:pPr>
        <w:numPr>
          <w:ilvl w:val="0"/>
          <w:numId w:val="246"/>
        </w:numPr>
        <w:tabs>
          <w:tab w:val="clear" w:pos="720"/>
        </w:tabs>
        <w:spacing w:after="160"/>
        <w:ind w:left="1134"/>
        <w:contextualSpacing/>
        <w:jc w:val="both"/>
      </w:pPr>
      <w:r w:rsidRPr="00746A37">
        <w:t xml:space="preserve">na některých školách se </w:t>
      </w:r>
      <w:r w:rsidR="00746A37" w:rsidRPr="00746A37">
        <w:t>vyučuje v 1. a 2. tř</w:t>
      </w:r>
      <w:r w:rsidRPr="00746A37">
        <w:t>. ang</w:t>
      </w:r>
      <w:r w:rsidR="00746A37">
        <w:t>l</w:t>
      </w:r>
      <w:r w:rsidRPr="00746A37">
        <w:t>ičtina</w:t>
      </w:r>
      <w:r w:rsidR="00581760" w:rsidRPr="00746A37">
        <w:t xml:space="preserve">, na některých školách </w:t>
      </w:r>
      <w:r w:rsidRPr="00746A37">
        <w:t xml:space="preserve">vyučoval </w:t>
      </w:r>
      <w:r w:rsidR="00581760" w:rsidRPr="00746A37">
        <w:t>rodilý mluvčí</w:t>
      </w:r>
      <w:r w:rsidR="00E7153D">
        <w:t xml:space="preserve"> (výjimečně)</w:t>
      </w:r>
    </w:p>
    <w:p w:rsidR="00D16AE5" w:rsidRPr="00746A37" w:rsidRDefault="00D16AE5" w:rsidP="006E2D07">
      <w:pPr>
        <w:numPr>
          <w:ilvl w:val="0"/>
          <w:numId w:val="246"/>
        </w:numPr>
        <w:tabs>
          <w:tab w:val="clear" w:pos="720"/>
        </w:tabs>
        <w:spacing w:after="160"/>
        <w:ind w:left="1134"/>
        <w:contextualSpacing/>
        <w:jc w:val="both"/>
      </w:pPr>
      <w:r w:rsidRPr="00746A37">
        <w:t xml:space="preserve">žáci se zúčastňují </w:t>
      </w:r>
      <w:r w:rsidR="00746A37" w:rsidRPr="00746A37">
        <w:t>soutěží, jako</w:t>
      </w:r>
      <w:r w:rsidRPr="00746A37">
        <w:t xml:space="preserve"> jsou přírodovědné a matematické soutěže, florbal, přírodovědné soutěže, zpívání, výtvarná dílna Šikovné ručičky</w:t>
      </w:r>
    </w:p>
    <w:p w:rsidR="00C33168" w:rsidRPr="00746A37" w:rsidRDefault="00C33168" w:rsidP="006E2D07">
      <w:pPr>
        <w:numPr>
          <w:ilvl w:val="0"/>
          <w:numId w:val="246"/>
        </w:numPr>
        <w:tabs>
          <w:tab w:val="clear" w:pos="720"/>
        </w:tabs>
        <w:spacing w:after="160"/>
        <w:ind w:left="1134"/>
        <w:contextualSpacing/>
        <w:jc w:val="both"/>
      </w:pPr>
      <w:r w:rsidRPr="00746A37">
        <w:t xml:space="preserve">zájem o zdravý životní styl, </w:t>
      </w:r>
    </w:p>
    <w:p w:rsidR="00C33168" w:rsidRPr="00746A37" w:rsidRDefault="00C33168" w:rsidP="006E2D07">
      <w:pPr>
        <w:numPr>
          <w:ilvl w:val="0"/>
          <w:numId w:val="246"/>
        </w:numPr>
        <w:tabs>
          <w:tab w:val="clear" w:pos="720"/>
        </w:tabs>
        <w:spacing w:after="160"/>
        <w:ind w:left="1134" w:hanging="357"/>
        <w:jc w:val="both"/>
      </w:pPr>
      <w:r w:rsidRPr="00746A37">
        <w:t>recyklaci - sběr - výtěžek jde na financování výletů</w:t>
      </w:r>
    </w:p>
    <w:p w:rsidR="00581760" w:rsidRPr="00746A37" w:rsidRDefault="00D16AE5" w:rsidP="00273905">
      <w:pPr>
        <w:numPr>
          <w:ilvl w:val="0"/>
          <w:numId w:val="146"/>
        </w:numPr>
        <w:spacing w:after="160"/>
        <w:contextualSpacing/>
        <w:jc w:val="both"/>
      </w:pPr>
      <w:r w:rsidRPr="00746A37">
        <w:t xml:space="preserve"> </w:t>
      </w:r>
      <w:r w:rsidR="00581760" w:rsidRPr="00746A37">
        <w:t>Zapojení do mezinárodních projektů a mezinárodní výměny</w:t>
      </w:r>
    </w:p>
    <w:p w:rsidR="00581760" w:rsidRPr="00D16AE5" w:rsidRDefault="00581760" w:rsidP="006E2D07">
      <w:pPr>
        <w:numPr>
          <w:ilvl w:val="0"/>
          <w:numId w:val="246"/>
        </w:numPr>
        <w:tabs>
          <w:tab w:val="clear" w:pos="720"/>
        </w:tabs>
        <w:spacing w:after="160"/>
        <w:ind w:left="1134"/>
        <w:contextualSpacing/>
        <w:jc w:val="both"/>
      </w:pPr>
      <w:r w:rsidRPr="00D16AE5">
        <w:t>Erasmus +, Comenius, E-twinning,  přínos - komunikace v A</w:t>
      </w:r>
      <w:r w:rsidR="00D16AE5" w:rsidRPr="00D16AE5">
        <w:t>j</w:t>
      </w:r>
    </w:p>
    <w:p w:rsidR="00581760" w:rsidRPr="00D16AE5" w:rsidRDefault="00581760" w:rsidP="006E2D07">
      <w:pPr>
        <w:numPr>
          <w:ilvl w:val="0"/>
          <w:numId w:val="246"/>
        </w:numPr>
        <w:tabs>
          <w:tab w:val="clear" w:pos="720"/>
        </w:tabs>
        <w:spacing w:after="160"/>
        <w:ind w:left="1134" w:hanging="357"/>
        <w:jc w:val="both"/>
      </w:pPr>
      <w:r w:rsidRPr="00D16AE5">
        <w:t>vědecko-technická soutěž AMAVET - výhra zájezd do Francie</w:t>
      </w:r>
    </w:p>
    <w:p w:rsidR="00581760" w:rsidRDefault="00D16AE5" w:rsidP="00273905">
      <w:pPr>
        <w:numPr>
          <w:ilvl w:val="0"/>
          <w:numId w:val="146"/>
        </w:numPr>
        <w:spacing w:after="160"/>
        <w:contextualSpacing/>
        <w:jc w:val="both"/>
      </w:pPr>
      <w:r w:rsidRPr="00746A37">
        <w:lastRenderedPageBreak/>
        <w:t xml:space="preserve">Projektové zkušenosti mnohé školy realizovaly </w:t>
      </w:r>
      <w:r w:rsidR="00581760" w:rsidRPr="00746A37">
        <w:t>projekty z OP VK, využívaly též šablony</w:t>
      </w:r>
    </w:p>
    <w:p w:rsidR="002C1AC2" w:rsidRDefault="002C1AC2" w:rsidP="00273905">
      <w:pPr>
        <w:spacing w:after="160"/>
        <w:jc w:val="both"/>
        <w:rPr>
          <w:b/>
          <w:u w:val="single"/>
        </w:rPr>
      </w:pPr>
    </w:p>
    <w:p w:rsidR="00581760" w:rsidRPr="00746A37" w:rsidRDefault="00581760" w:rsidP="00273905">
      <w:pPr>
        <w:spacing w:after="160"/>
        <w:jc w:val="both"/>
        <w:rPr>
          <w:b/>
        </w:rPr>
      </w:pPr>
      <w:r w:rsidRPr="00746A37">
        <w:rPr>
          <w:b/>
          <w:u w:val="single"/>
        </w:rPr>
        <w:t>Doprava</w:t>
      </w:r>
    </w:p>
    <w:p w:rsidR="00581760" w:rsidRPr="00581760" w:rsidRDefault="00581760" w:rsidP="00273905">
      <w:pPr>
        <w:numPr>
          <w:ilvl w:val="0"/>
          <w:numId w:val="146"/>
        </w:numPr>
        <w:spacing w:after="160"/>
        <w:contextualSpacing/>
        <w:jc w:val="both"/>
      </w:pPr>
      <w:r w:rsidRPr="00581760">
        <w:t>V polovině škol jsou problémy s dopravou na vyučování</w:t>
      </w:r>
    </w:p>
    <w:p w:rsidR="00581760" w:rsidRPr="00581760" w:rsidRDefault="00581760" w:rsidP="006E2D07">
      <w:pPr>
        <w:numPr>
          <w:ilvl w:val="0"/>
          <w:numId w:val="246"/>
        </w:numPr>
        <w:tabs>
          <w:tab w:val="clear" w:pos="720"/>
        </w:tabs>
        <w:spacing w:after="160"/>
        <w:ind w:left="1134"/>
        <w:contextualSpacing/>
        <w:jc w:val="both"/>
      </w:pPr>
      <w:r w:rsidRPr="00581760">
        <w:t>Některé školy přizpůsobily začátek vyučování dopravě</w:t>
      </w:r>
    </w:p>
    <w:p w:rsidR="00581760" w:rsidRPr="00581760" w:rsidRDefault="00581760" w:rsidP="006E2D07">
      <w:pPr>
        <w:numPr>
          <w:ilvl w:val="0"/>
          <w:numId w:val="246"/>
        </w:numPr>
        <w:tabs>
          <w:tab w:val="clear" w:pos="720"/>
        </w:tabs>
        <w:spacing w:after="160"/>
        <w:ind w:left="1134"/>
        <w:contextualSpacing/>
        <w:jc w:val="both"/>
      </w:pPr>
      <w:r w:rsidRPr="00581760">
        <w:t>Některé spoje přijíždějí těsně před začátkem vyučování a děti pravidelně opožděně přicházejí na výuku</w:t>
      </w:r>
    </w:p>
    <w:p w:rsidR="00581760" w:rsidRPr="00581760" w:rsidRDefault="00581760" w:rsidP="006E2D07">
      <w:pPr>
        <w:numPr>
          <w:ilvl w:val="0"/>
          <w:numId w:val="246"/>
        </w:numPr>
        <w:tabs>
          <w:tab w:val="clear" w:pos="720"/>
        </w:tabs>
        <w:spacing w:after="160"/>
        <w:ind w:left="1134"/>
        <w:contextualSpacing/>
        <w:jc w:val="both"/>
      </w:pPr>
      <w:r w:rsidRPr="00581760">
        <w:t>Některé spoje jsou přeplněné a děti v obci nemohou nastoupit</w:t>
      </w:r>
    </w:p>
    <w:p w:rsidR="00581760" w:rsidRPr="00581760" w:rsidRDefault="00581760" w:rsidP="006E2D07">
      <w:pPr>
        <w:numPr>
          <w:ilvl w:val="0"/>
          <w:numId w:val="246"/>
        </w:numPr>
        <w:tabs>
          <w:tab w:val="clear" w:pos="720"/>
        </w:tabs>
        <w:spacing w:after="160"/>
        <w:ind w:left="1134"/>
        <w:contextualSpacing/>
        <w:jc w:val="both"/>
      </w:pPr>
      <w:r w:rsidRPr="00581760">
        <w:t xml:space="preserve">Je potřeba přizpůsobit jízdní řády potřebám škol (vč. odpoledního vyučování) </w:t>
      </w:r>
    </w:p>
    <w:p w:rsidR="002C1AC2" w:rsidRDefault="002C1AC2" w:rsidP="00273905">
      <w:pPr>
        <w:keepNext/>
        <w:spacing w:after="160"/>
        <w:jc w:val="both"/>
        <w:rPr>
          <w:b/>
          <w:u w:val="single"/>
        </w:rPr>
      </w:pPr>
    </w:p>
    <w:p w:rsidR="00581760" w:rsidRPr="00746A37" w:rsidRDefault="00581760" w:rsidP="00273905">
      <w:pPr>
        <w:keepNext/>
        <w:spacing w:after="160"/>
        <w:jc w:val="both"/>
        <w:rPr>
          <w:b/>
        </w:rPr>
      </w:pPr>
      <w:r w:rsidRPr="00746A37">
        <w:rPr>
          <w:b/>
          <w:u w:val="single"/>
        </w:rPr>
        <w:t>Bezpečnost</w:t>
      </w:r>
    </w:p>
    <w:p w:rsidR="00581760" w:rsidRPr="00581760" w:rsidRDefault="00581760" w:rsidP="00273905">
      <w:pPr>
        <w:pStyle w:val="Odstavecseseznamem"/>
        <w:keepNext/>
        <w:numPr>
          <w:ilvl w:val="0"/>
          <w:numId w:val="147"/>
        </w:numPr>
        <w:spacing w:after="160"/>
        <w:jc w:val="both"/>
      </w:pPr>
      <w:r w:rsidRPr="00581760">
        <w:t xml:space="preserve">Budovy jsou zabezpečeny </w:t>
      </w:r>
    </w:p>
    <w:p w:rsidR="00581760" w:rsidRPr="00581760" w:rsidRDefault="00581760" w:rsidP="00273905">
      <w:pPr>
        <w:pStyle w:val="Odstavecseseznamem"/>
        <w:keepNext/>
        <w:numPr>
          <w:ilvl w:val="0"/>
          <w:numId w:val="147"/>
        </w:numPr>
        <w:spacing w:after="160"/>
        <w:jc w:val="both"/>
      </w:pPr>
      <w:r w:rsidRPr="00581760">
        <w:t>Počítačové sítě – žáci mají přístupová hesla do systému, některé webové stránky jsou zablokované</w:t>
      </w:r>
      <w:r w:rsidR="00E7153D">
        <w:t xml:space="preserve"> z důvodu nevhodného obsahu</w:t>
      </w:r>
      <w:r w:rsidR="00273905">
        <w:t xml:space="preserve"> pro žáky</w:t>
      </w:r>
    </w:p>
    <w:p w:rsidR="00581760" w:rsidRPr="00581760" w:rsidRDefault="00581760" w:rsidP="00273905">
      <w:pPr>
        <w:pStyle w:val="Odstavecseseznamem"/>
        <w:keepNext/>
        <w:numPr>
          <w:ilvl w:val="0"/>
          <w:numId w:val="147"/>
        </w:numPr>
        <w:spacing w:after="160"/>
        <w:jc w:val="both"/>
      </w:pPr>
      <w:r w:rsidRPr="00581760">
        <w:t>Je poskytována pomoc učitelům začátečníkům, aby se nestali předmětem šikany</w:t>
      </w:r>
    </w:p>
    <w:p w:rsidR="00581760" w:rsidRDefault="00581760" w:rsidP="00273905">
      <w:pPr>
        <w:pStyle w:val="Odstavecseseznamem"/>
        <w:numPr>
          <w:ilvl w:val="0"/>
          <w:numId w:val="147"/>
        </w:numPr>
        <w:spacing w:after="160"/>
        <w:jc w:val="both"/>
      </w:pPr>
      <w:r w:rsidRPr="00581760">
        <w:t>Bezpečnost silničního provozu – probíhají přednášky, besedy, poučení, je poskytován doprovod při cestách ze školy na zastávky autobusů, přechody jsou dozorovány hlavně</w:t>
      </w:r>
      <w:r w:rsidR="00746A37">
        <w:t xml:space="preserve"> ráno při příchodu na vyučování</w:t>
      </w:r>
    </w:p>
    <w:p w:rsidR="002C1AC2" w:rsidRDefault="002C1AC2" w:rsidP="00746A37">
      <w:pPr>
        <w:keepNext/>
        <w:keepLines/>
        <w:spacing w:after="160" w:line="259" w:lineRule="auto"/>
        <w:jc w:val="both"/>
        <w:rPr>
          <w:b/>
          <w:u w:val="single"/>
        </w:rPr>
      </w:pPr>
    </w:p>
    <w:p w:rsidR="00581760" w:rsidRPr="00746A37" w:rsidRDefault="00581760" w:rsidP="00746A37">
      <w:pPr>
        <w:keepNext/>
        <w:keepLines/>
        <w:spacing w:after="160" w:line="259" w:lineRule="auto"/>
        <w:jc w:val="both"/>
        <w:rPr>
          <w:b/>
        </w:rPr>
      </w:pPr>
      <w:r w:rsidRPr="00746A37">
        <w:rPr>
          <w:b/>
          <w:u w:val="single"/>
        </w:rPr>
        <w:t>Sociálně patologické jevy</w:t>
      </w:r>
    </w:p>
    <w:p w:rsidR="00581760" w:rsidRPr="00746A37" w:rsidRDefault="00581760" w:rsidP="00273905">
      <w:pPr>
        <w:numPr>
          <w:ilvl w:val="0"/>
          <w:numId w:val="146"/>
        </w:numPr>
        <w:spacing w:after="160"/>
        <w:contextualSpacing/>
        <w:jc w:val="both"/>
      </w:pPr>
      <w:r w:rsidRPr="00746A37">
        <w:t>Občas se projevuje v chování žáků agresivita, ojediněle dochází k šikaně</w:t>
      </w:r>
    </w:p>
    <w:p w:rsidR="00273905" w:rsidRDefault="00581760" w:rsidP="002C1AC2">
      <w:pPr>
        <w:numPr>
          <w:ilvl w:val="0"/>
          <w:numId w:val="146"/>
        </w:numPr>
        <w:spacing w:after="160"/>
        <w:ind w:left="714" w:hanging="357"/>
        <w:contextualSpacing/>
        <w:jc w:val="both"/>
      </w:pPr>
      <w:r w:rsidRPr="00746A37">
        <w:t>Drogy, alkohol nezaznamenány, kouření občas mimo školu</w:t>
      </w:r>
    </w:p>
    <w:p w:rsidR="00581760" w:rsidRPr="00746A37" w:rsidRDefault="00581760" w:rsidP="002C1AC2">
      <w:pPr>
        <w:numPr>
          <w:ilvl w:val="0"/>
          <w:numId w:val="146"/>
        </w:numPr>
        <w:spacing w:after="160"/>
        <w:ind w:left="714" w:hanging="357"/>
        <w:contextualSpacing/>
        <w:jc w:val="both"/>
      </w:pPr>
      <w:r w:rsidRPr="00746A37">
        <w:t>Prevence:</w:t>
      </w:r>
    </w:p>
    <w:p w:rsidR="00581760" w:rsidRPr="00581760" w:rsidRDefault="00581760" w:rsidP="006E2D07">
      <w:pPr>
        <w:numPr>
          <w:ilvl w:val="0"/>
          <w:numId w:val="246"/>
        </w:numPr>
        <w:tabs>
          <w:tab w:val="clear" w:pos="720"/>
        </w:tabs>
        <w:spacing w:after="160"/>
        <w:ind w:left="1134"/>
        <w:contextualSpacing/>
        <w:jc w:val="both"/>
      </w:pPr>
      <w:r w:rsidRPr="00581760">
        <w:t xml:space="preserve">poučení o kyberšikaně </w:t>
      </w:r>
    </w:p>
    <w:p w:rsidR="00581760" w:rsidRPr="00581760" w:rsidRDefault="00581760" w:rsidP="006E2D07">
      <w:pPr>
        <w:numPr>
          <w:ilvl w:val="0"/>
          <w:numId w:val="246"/>
        </w:numPr>
        <w:tabs>
          <w:tab w:val="clear" w:pos="720"/>
        </w:tabs>
        <w:spacing w:after="160"/>
        <w:ind w:left="1134"/>
        <w:contextualSpacing/>
        <w:jc w:val="both"/>
      </w:pPr>
      <w:r w:rsidRPr="00581760">
        <w:t>šikanu řeší okamžitě</w:t>
      </w:r>
    </w:p>
    <w:p w:rsidR="00581760" w:rsidRPr="00581760" w:rsidRDefault="00581760" w:rsidP="006E2D07">
      <w:pPr>
        <w:numPr>
          <w:ilvl w:val="0"/>
          <w:numId w:val="246"/>
        </w:numPr>
        <w:tabs>
          <w:tab w:val="clear" w:pos="720"/>
        </w:tabs>
        <w:spacing w:after="160"/>
        <w:ind w:left="1134"/>
        <w:contextualSpacing/>
        <w:jc w:val="both"/>
      </w:pPr>
      <w:r w:rsidRPr="00581760">
        <w:t>přednášky, besedy – Policie ČR, hasiči, zdravotník</w:t>
      </w:r>
    </w:p>
    <w:p w:rsidR="00581760" w:rsidRPr="00581760" w:rsidRDefault="00581760" w:rsidP="006E2D07">
      <w:pPr>
        <w:numPr>
          <w:ilvl w:val="0"/>
          <w:numId w:val="246"/>
        </w:numPr>
        <w:tabs>
          <w:tab w:val="clear" w:pos="720"/>
        </w:tabs>
        <w:spacing w:after="160"/>
        <w:ind w:left="1134"/>
        <w:contextualSpacing/>
        <w:jc w:val="both"/>
      </w:pPr>
      <w:r w:rsidRPr="00581760">
        <w:t>spolupráce s rodiči, s OSPOD, s ped</w:t>
      </w:r>
      <w:r w:rsidR="00746A37">
        <w:t>agogicko-psychologickou</w:t>
      </w:r>
      <w:r w:rsidRPr="00581760">
        <w:t xml:space="preserve"> poradnou</w:t>
      </w:r>
    </w:p>
    <w:p w:rsidR="00581760" w:rsidRPr="00581760" w:rsidRDefault="00581760" w:rsidP="006E2D07">
      <w:pPr>
        <w:numPr>
          <w:ilvl w:val="0"/>
          <w:numId w:val="246"/>
        </w:numPr>
        <w:tabs>
          <w:tab w:val="clear" w:pos="720"/>
        </w:tabs>
        <w:spacing w:after="160"/>
        <w:ind w:left="1134"/>
        <w:contextualSpacing/>
        <w:jc w:val="both"/>
      </w:pPr>
      <w:r w:rsidRPr="00581760">
        <w:t>probíhají besedy k primární prevenci, beseda s</w:t>
      </w:r>
      <w:r w:rsidR="00746A37">
        <w:t> </w:t>
      </w:r>
      <w:r w:rsidRPr="00581760">
        <w:t>vozíčkáři</w:t>
      </w:r>
      <w:r w:rsidR="00746A37">
        <w:t xml:space="preserve"> –</w:t>
      </w:r>
      <w:r w:rsidRPr="00581760">
        <w:t xml:space="preserve"> beseda o bezpečí (VZP "Vzpoura úrazům")</w:t>
      </w:r>
    </w:p>
    <w:p w:rsidR="002C1AC2" w:rsidRDefault="002C1AC2" w:rsidP="00746A37">
      <w:pPr>
        <w:spacing w:after="160" w:line="259" w:lineRule="auto"/>
        <w:jc w:val="both"/>
        <w:rPr>
          <w:b/>
          <w:u w:val="single"/>
        </w:rPr>
      </w:pPr>
    </w:p>
    <w:p w:rsidR="00581760" w:rsidRPr="00746A37" w:rsidRDefault="00581760" w:rsidP="00746A37">
      <w:pPr>
        <w:spacing w:after="160" w:line="259" w:lineRule="auto"/>
        <w:jc w:val="both"/>
        <w:rPr>
          <w:b/>
        </w:rPr>
      </w:pPr>
      <w:r w:rsidRPr="00746A37">
        <w:rPr>
          <w:b/>
          <w:u w:val="single"/>
        </w:rPr>
        <w:t>Inkluze</w:t>
      </w:r>
    </w:p>
    <w:p w:rsidR="00581760" w:rsidRPr="00746A37" w:rsidRDefault="00581760" w:rsidP="00273905">
      <w:pPr>
        <w:numPr>
          <w:ilvl w:val="0"/>
          <w:numId w:val="146"/>
        </w:numPr>
        <w:spacing w:after="160"/>
        <w:contextualSpacing/>
        <w:jc w:val="both"/>
      </w:pPr>
      <w:r w:rsidRPr="00746A37">
        <w:t xml:space="preserve">Dosavadní </w:t>
      </w:r>
      <w:r w:rsidR="00ED0C1B" w:rsidRPr="00746A37">
        <w:t>z</w:t>
      </w:r>
      <w:r w:rsidRPr="00746A37">
        <w:t>kušeno</w:t>
      </w:r>
      <w:r w:rsidR="00746A37">
        <w:t>sti škol</w:t>
      </w:r>
      <w:r w:rsidRPr="00746A37">
        <w:t xml:space="preserve"> </w:t>
      </w:r>
    </w:p>
    <w:p w:rsidR="00581760" w:rsidRPr="00581760" w:rsidRDefault="00273905" w:rsidP="006E2D07">
      <w:pPr>
        <w:numPr>
          <w:ilvl w:val="0"/>
          <w:numId w:val="246"/>
        </w:numPr>
        <w:tabs>
          <w:tab w:val="clear" w:pos="720"/>
        </w:tabs>
        <w:spacing w:after="160"/>
        <w:ind w:left="1134"/>
        <w:contextualSpacing/>
        <w:jc w:val="both"/>
      </w:pPr>
      <w:r>
        <w:t>v</w:t>
      </w:r>
      <w:r w:rsidR="00581760" w:rsidRPr="00581760">
        <w:t xml:space="preserve"> některých školách jsou zkušenosti s dětmi se SVP (děti s tělesným handicapem, cukrovka, poruchy pozornosti, lehká mentální disfunkce, ADHD), největším problémem jsou hraniční děti</w:t>
      </w:r>
      <w:r w:rsidR="00ED0C1B">
        <w:t>, největší zkušenosti jsou na ZŠ Holubova Holice, kde existovaly speciální třídy</w:t>
      </w:r>
    </w:p>
    <w:p w:rsidR="00581760" w:rsidRPr="00581760" w:rsidRDefault="00273905" w:rsidP="006E2D07">
      <w:pPr>
        <w:numPr>
          <w:ilvl w:val="0"/>
          <w:numId w:val="246"/>
        </w:numPr>
        <w:tabs>
          <w:tab w:val="clear" w:pos="720"/>
        </w:tabs>
        <w:spacing w:after="160"/>
        <w:ind w:left="1134"/>
        <w:contextualSpacing/>
        <w:jc w:val="both"/>
      </w:pPr>
      <w:r>
        <w:t>p</w:t>
      </w:r>
      <w:r w:rsidR="00581760" w:rsidRPr="00581760">
        <w:t>roces zavádění inkluzivního vzdělávání doprovází chaos, byrokracie, dochází k rychlému zavádění do praxe bez předchozí důkladné přípravy</w:t>
      </w:r>
      <w:r>
        <w:t xml:space="preserve"> a zabezpečení podmínek</w:t>
      </w:r>
      <w:r w:rsidR="00581760" w:rsidRPr="00581760">
        <w:t xml:space="preserve">, existují pochybnosti o </w:t>
      </w:r>
      <w:r>
        <w:t xml:space="preserve">správnosti </w:t>
      </w:r>
      <w:r w:rsidR="00581760" w:rsidRPr="00581760">
        <w:t>celé</w:t>
      </w:r>
      <w:r>
        <w:t>ho</w:t>
      </w:r>
      <w:r w:rsidR="00581760" w:rsidRPr="00581760">
        <w:t xml:space="preserve"> konceptu</w:t>
      </w:r>
    </w:p>
    <w:p w:rsidR="00581760" w:rsidRPr="00581760" w:rsidRDefault="00273905" w:rsidP="006E2D07">
      <w:pPr>
        <w:numPr>
          <w:ilvl w:val="0"/>
          <w:numId w:val="246"/>
        </w:numPr>
        <w:tabs>
          <w:tab w:val="clear" w:pos="720"/>
        </w:tabs>
        <w:spacing w:after="160"/>
        <w:ind w:left="1134"/>
        <w:contextualSpacing/>
        <w:jc w:val="both"/>
      </w:pPr>
      <w:r>
        <w:lastRenderedPageBreak/>
        <w:t>p</w:t>
      </w:r>
      <w:r w:rsidR="00581760" w:rsidRPr="00581760">
        <w:t>oruchy chování a učení se hůře řeší ve třídách, kde je vysoký počet dětí</w:t>
      </w:r>
    </w:p>
    <w:p w:rsidR="00581760" w:rsidRPr="00581760" w:rsidRDefault="00581760" w:rsidP="006E2D07">
      <w:pPr>
        <w:numPr>
          <w:ilvl w:val="0"/>
          <w:numId w:val="246"/>
        </w:numPr>
        <w:tabs>
          <w:tab w:val="clear" w:pos="720"/>
        </w:tabs>
        <w:spacing w:after="160"/>
        <w:ind w:left="1134"/>
        <w:contextualSpacing/>
        <w:jc w:val="both"/>
      </w:pPr>
      <w:r w:rsidRPr="00581760">
        <w:t xml:space="preserve">Stížnosti na administrativní náročnost a zdlouhavost procesu, než se dítě dostane na vyšetření v ped.- psych. poradně </w:t>
      </w:r>
    </w:p>
    <w:p w:rsidR="00581760" w:rsidRPr="00581760" w:rsidRDefault="00273905" w:rsidP="006E2D07">
      <w:pPr>
        <w:numPr>
          <w:ilvl w:val="0"/>
          <w:numId w:val="246"/>
        </w:numPr>
        <w:tabs>
          <w:tab w:val="clear" w:pos="720"/>
        </w:tabs>
        <w:spacing w:after="160"/>
        <w:ind w:left="1134"/>
        <w:contextualSpacing/>
        <w:jc w:val="both"/>
      </w:pPr>
      <w:r>
        <w:t>u</w:t>
      </w:r>
      <w:r w:rsidR="00581760" w:rsidRPr="00581760">
        <w:t>čitelé jsou ve složité situaci, obtížně komunikují s rodiči o těchto problémech</w:t>
      </w:r>
      <w:r>
        <w:t>, jako problematické se jeví, že škola nemůže poslat žáka na vyšetření do poradenského zařízení</w:t>
      </w:r>
      <w:r w:rsidR="00581760" w:rsidRPr="00581760">
        <w:t xml:space="preserve"> </w:t>
      </w:r>
    </w:p>
    <w:p w:rsidR="00581760" w:rsidRPr="00581760" w:rsidRDefault="00273905" w:rsidP="006E2D07">
      <w:pPr>
        <w:numPr>
          <w:ilvl w:val="0"/>
          <w:numId w:val="246"/>
        </w:numPr>
        <w:tabs>
          <w:tab w:val="clear" w:pos="720"/>
        </w:tabs>
        <w:spacing w:after="160"/>
        <w:ind w:left="1134" w:hanging="357"/>
        <w:jc w:val="both"/>
      </w:pPr>
      <w:r>
        <w:t>n</w:t>
      </w:r>
      <w:r w:rsidR="00581760" w:rsidRPr="00581760">
        <w:t>ěkteří rodiče obtížně přijímají informace o potřebě ped.- psych. vyšetření dítěte</w:t>
      </w:r>
    </w:p>
    <w:p w:rsidR="00581760" w:rsidRPr="00746A37" w:rsidRDefault="00746A37" w:rsidP="00273905">
      <w:pPr>
        <w:numPr>
          <w:ilvl w:val="0"/>
          <w:numId w:val="146"/>
        </w:numPr>
        <w:spacing w:after="160"/>
        <w:contextualSpacing/>
        <w:jc w:val="both"/>
      </w:pPr>
      <w:r>
        <w:t>Personální podmínky pro inkluzi</w:t>
      </w:r>
    </w:p>
    <w:p w:rsidR="00581760" w:rsidRPr="00ED0C1B" w:rsidRDefault="00273905" w:rsidP="006E2D07">
      <w:pPr>
        <w:numPr>
          <w:ilvl w:val="0"/>
          <w:numId w:val="246"/>
        </w:numPr>
        <w:tabs>
          <w:tab w:val="clear" w:pos="720"/>
        </w:tabs>
        <w:spacing w:after="160"/>
        <w:ind w:left="1134"/>
        <w:contextualSpacing/>
        <w:jc w:val="both"/>
      </w:pPr>
      <w:r>
        <w:t>v některých</w:t>
      </w:r>
      <w:r w:rsidR="00581760" w:rsidRPr="00ED0C1B">
        <w:t xml:space="preserve"> školách mají asistenty, je </w:t>
      </w:r>
      <w:r>
        <w:t xml:space="preserve">však </w:t>
      </w:r>
      <w:r w:rsidR="00581760" w:rsidRPr="00ED0C1B">
        <w:t>problém kvalifikované asistenty</w:t>
      </w:r>
      <w:r>
        <w:t xml:space="preserve"> </w:t>
      </w:r>
      <w:r w:rsidRPr="00ED0C1B">
        <w:t>získat</w:t>
      </w:r>
    </w:p>
    <w:p w:rsidR="00581760" w:rsidRPr="00ED0C1B" w:rsidRDefault="00273905" w:rsidP="006E2D07">
      <w:pPr>
        <w:numPr>
          <w:ilvl w:val="0"/>
          <w:numId w:val="246"/>
        </w:numPr>
        <w:tabs>
          <w:tab w:val="clear" w:pos="720"/>
        </w:tabs>
        <w:spacing w:after="160"/>
        <w:ind w:left="1134"/>
        <w:contextualSpacing/>
        <w:jc w:val="both"/>
      </w:pPr>
      <w:r>
        <w:t>j</w:t>
      </w:r>
      <w:r w:rsidR="00581760" w:rsidRPr="00ED0C1B">
        <w:t xml:space="preserve">en v některých školách jsou speciální pedagogové </w:t>
      </w:r>
    </w:p>
    <w:p w:rsidR="00581760" w:rsidRPr="00ED0C1B" w:rsidRDefault="00273905" w:rsidP="006E2D07">
      <w:pPr>
        <w:numPr>
          <w:ilvl w:val="0"/>
          <w:numId w:val="246"/>
        </w:numPr>
        <w:tabs>
          <w:tab w:val="clear" w:pos="720"/>
        </w:tabs>
        <w:spacing w:after="160"/>
        <w:ind w:left="1134" w:hanging="357"/>
        <w:jc w:val="both"/>
      </w:pPr>
      <w:r>
        <w:t>š</w:t>
      </w:r>
      <w:r w:rsidR="00581760" w:rsidRPr="00ED0C1B">
        <w:t>koly potřebují školní psycholog</w:t>
      </w:r>
      <w:r>
        <w:t>y</w:t>
      </w:r>
      <w:r w:rsidR="00581760" w:rsidRPr="00ED0C1B">
        <w:t xml:space="preserve"> na pomoc s problémovými dětmi</w:t>
      </w:r>
    </w:p>
    <w:p w:rsidR="00581760" w:rsidRPr="00746A37" w:rsidRDefault="00581760" w:rsidP="00273905">
      <w:pPr>
        <w:numPr>
          <w:ilvl w:val="0"/>
          <w:numId w:val="146"/>
        </w:numPr>
        <w:spacing w:after="160"/>
        <w:contextualSpacing/>
        <w:jc w:val="both"/>
      </w:pPr>
      <w:r w:rsidRPr="00746A37">
        <w:t>Materiální podmínky pro inkluzi:</w:t>
      </w:r>
    </w:p>
    <w:p w:rsidR="00581760" w:rsidRPr="00ED0C1B" w:rsidRDefault="00581760" w:rsidP="006E2D07">
      <w:pPr>
        <w:numPr>
          <w:ilvl w:val="0"/>
          <w:numId w:val="246"/>
        </w:numPr>
        <w:tabs>
          <w:tab w:val="clear" w:pos="720"/>
        </w:tabs>
        <w:spacing w:after="160" w:line="259" w:lineRule="auto"/>
        <w:ind w:left="1134"/>
        <w:contextualSpacing/>
        <w:jc w:val="both"/>
      </w:pPr>
      <w:r w:rsidRPr="00ED0C1B">
        <w:t>bezbariérové vstupy, případně výtahy jsou jen v některých zařízeních</w:t>
      </w:r>
    </w:p>
    <w:p w:rsidR="00581760" w:rsidRDefault="00581760" w:rsidP="006E2D07">
      <w:pPr>
        <w:numPr>
          <w:ilvl w:val="0"/>
          <w:numId w:val="246"/>
        </w:numPr>
        <w:tabs>
          <w:tab w:val="clear" w:pos="720"/>
        </w:tabs>
        <w:spacing w:after="160" w:line="259" w:lineRule="auto"/>
        <w:ind w:left="1134" w:hanging="357"/>
        <w:jc w:val="both"/>
      </w:pPr>
      <w:r w:rsidRPr="00ED0C1B">
        <w:t>někde lze bezbariérové vstupy dobudovat, jinde je to komplikované kvůli stavebním dispozicím budov</w:t>
      </w:r>
    </w:p>
    <w:p w:rsidR="00C33168" w:rsidRPr="00746A37" w:rsidRDefault="00C33168" w:rsidP="001B23E8">
      <w:pPr>
        <w:numPr>
          <w:ilvl w:val="0"/>
          <w:numId w:val="146"/>
        </w:numPr>
        <w:spacing w:after="160" w:line="259" w:lineRule="auto"/>
        <w:contextualSpacing/>
        <w:jc w:val="both"/>
      </w:pPr>
      <w:r w:rsidRPr="00746A37">
        <w:t>Výchovně-vzdělávací činnost:</w:t>
      </w:r>
    </w:p>
    <w:p w:rsidR="00C33168" w:rsidRPr="00ED0C1B" w:rsidRDefault="00C33168" w:rsidP="006E2D07">
      <w:pPr>
        <w:numPr>
          <w:ilvl w:val="0"/>
          <w:numId w:val="246"/>
        </w:numPr>
        <w:tabs>
          <w:tab w:val="clear" w:pos="720"/>
        </w:tabs>
        <w:spacing w:after="160" w:line="259" w:lineRule="auto"/>
        <w:ind w:left="1134"/>
        <w:contextualSpacing/>
        <w:jc w:val="both"/>
      </w:pPr>
      <w:r w:rsidRPr="00ED0C1B">
        <w:t>pro některé děti existují podpůrná opatření, jiné mají individuální vzdělávací plány</w:t>
      </w:r>
    </w:p>
    <w:p w:rsidR="00C33168" w:rsidRPr="00ED0C1B" w:rsidRDefault="00ED0C1B" w:rsidP="006E2D07">
      <w:pPr>
        <w:numPr>
          <w:ilvl w:val="0"/>
          <w:numId w:val="246"/>
        </w:numPr>
        <w:tabs>
          <w:tab w:val="clear" w:pos="720"/>
        </w:tabs>
        <w:spacing w:after="160" w:line="259" w:lineRule="auto"/>
        <w:ind w:left="1134"/>
        <w:contextualSpacing/>
        <w:jc w:val="both"/>
      </w:pPr>
      <w:r>
        <w:t xml:space="preserve">ve většině škol </w:t>
      </w:r>
      <w:r w:rsidR="00C33168" w:rsidRPr="00ED0C1B">
        <w:t>potřebují přenos zkušeností ze škol, které zkušenosti z inkluzivního vzdělávání již mají</w:t>
      </w:r>
    </w:p>
    <w:p w:rsidR="00C33168" w:rsidRPr="00ED0C1B" w:rsidRDefault="00C33168" w:rsidP="006E2D07">
      <w:pPr>
        <w:numPr>
          <w:ilvl w:val="0"/>
          <w:numId w:val="246"/>
        </w:numPr>
        <w:tabs>
          <w:tab w:val="clear" w:pos="720"/>
        </w:tabs>
        <w:spacing w:after="160" w:line="259" w:lineRule="auto"/>
        <w:ind w:left="1134" w:hanging="357"/>
        <w:jc w:val="both"/>
      </w:pPr>
      <w:r w:rsidRPr="00ED0C1B">
        <w:t>školy potřebují kompenzační pomůcky</w:t>
      </w:r>
      <w:r w:rsidR="00273905">
        <w:t xml:space="preserve"> pro žáky se SVP</w:t>
      </w:r>
    </w:p>
    <w:p w:rsidR="00C33168" w:rsidRPr="00746A37" w:rsidRDefault="00C33168" w:rsidP="001B23E8">
      <w:pPr>
        <w:keepNext/>
        <w:keepLines/>
        <w:numPr>
          <w:ilvl w:val="0"/>
          <w:numId w:val="146"/>
        </w:numPr>
        <w:spacing w:after="160" w:line="259" w:lineRule="auto"/>
        <w:ind w:hanging="357"/>
        <w:contextualSpacing/>
        <w:jc w:val="both"/>
      </w:pPr>
      <w:r w:rsidRPr="00746A37">
        <w:t>Vzdělávání učitelů</w:t>
      </w:r>
    </w:p>
    <w:p w:rsidR="00C33168" w:rsidRPr="00ED0C1B" w:rsidRDefault="00C33168" w:rsidP="006E2D07">
      <w:pPr>
        <w:keepNext/>
        <w:keepLines/>
        <w:numPr>
          <w:ilvl w:val="0"/>
          <w:numId w:val="246"/>
        </w:numPr>
        <w:tabs>
          <w:tab w:val="clear" w:pos="720"/>
        </w:tabs>
        <w:spacing w:after="160" w:line="259" w:lineRule="auto"/>
        <w:ind w:left="1134" w:hanging="357"/>
        <w:contextualSpacing/>
        <w:jc w:val="both"/>
      </w:pPr>
      <w:r w:rsidRPr="00ED0C1B">
        <w:t>je zájem o vzdělávání k těžším po</w:t>
      </w:r>
      <w:r w:rsidR="00373188">
        <w:t xml:space="preserve">ruchám chování, </w:t>
      </w:r>
      <w:r w:rsidRPr="00ED0C1B">
        <w:t>u vzdělávání záleží na čase a místu školení (preferují odpoledne, Holice)</w:t>
      </w:r>
    </w:p>
    <w:p w:rsidR="00C33168" w:rsidRDefault="00273905" w:rsidP="006E2D07">
      <w:pPr>
        <w:numPr>
          <w:ilvl w:val="0"/>
          <w:numId w:val="246"/>
        </w:numPr>
        <w:tabs>
          <w:tab w:val="clear" w:pos="720"/>
        </w:tabs>
        <w:spacing w:after="160" w:line="259" w:lineRule="auto"/>
        <w:ind w:left="1134" w:hanging="357"/>
        <w:jc w:val="both"/>
      </w:pPr>
      <w:r>
        <w:t xml:space="preserve">z hlediska vnějšího pozorovatele by </w:t>
      </w:r>
      <w:r w:rsidR="00C33168" w:rsidRPr="00ED0C1B">
        <w:t>učitelům pomohl výcvik v komunikaci s</w:t>
      </w:r>
      <w:r w:rsidR="00ED0C1B">
        <w:t> </w:t>
      </w:r>
      <w:r w:rsidR="00C33168" w:rsidRPr="00ED0C1B">
        <w:t>rodiči</w:t>
      </w:r>
      <w:r w:rsidR="00ED0C1B">
        <w:t>, tento návrh však školy obtížně přijímají a potřebu výcviku v komunikaci nereflektují</w:t>
      </w:r>
    </w:p>
    <w:p w:rsidR="00C33168" w:rsidRPr="00373188" w:rsidRDefault="00C33168" w:rsidP="002C1AC2">
      <w:pPr>
        <w:numPr>
          <w:ilvl w:val="0"/>
          <w:numId w:val="146"/>
        </w:numPr>
        <w:spacing w:after="160" w:line="259" w:lineRule="auto"/>
        <w:ind w:hanging="357"/>
        <w:contextualSpacing/>
        <w:jc w:val="both"/>
      </w:pPr>
      <w:r w:rsidRPr="00373188">
        <w:t>Etnické menšiny a sociálně znev</w:t>
      </w:r>
      <w:r w:rsidR="00373188">
        <w:t>ýhodněné děti</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ze Slovenska, Ukrajiny, Vietnamu, Moldávie, Romové – v malé míře</w:t>
      </w:r>
    </w:p>
    <w:p w:rsidR="00C33168" w:rsidRPr="00ED0C1B" w:rsidRDefault="00C33168" w:rsidP="002C1AC2">
      <w:pPr>
        <w:numPr>
          <w:ilvl w:val="0"/>
          <w:numId w:val="246"/>
        </w:numPr>
        <w:tabs>
          <w:tab w:val="clear" w:pos="720"/>
        </w:tabs>
        <w:spacing w:after="160" w:line="259" w:lineRule="auto"/>
        <w:ind w:left="1134" w:hanging="357"/>
        <w:jc w:val="both"/>
      </w:pPr>
      <w:r w:rsidRPr="00ED0C1B">
        <w:t>nejsou problémy se začleňováním</w:t>
      </w:r>
    </w:p>
    <w:p w:rsidR="00C33168" w:rsidRPr="00373188" w:rsidRDefault="00C33168" w:rsidP="002C1AC2">
      <w:pPr>
        <w:numPr>
          <w:ilvl w:val="0"/>
          <w:numId w:val="146"/>
        </w:numPr>
        <w:spacing w:after="160" w:line="259" w:lineRule="auto"/>
        <w:ind w:hanging="357"/>
        <w:contextualSpacing/>
        <w:jc w:val="both"/>
      </w:pPr>
      <w:r w:rsidRPr="00373188">
        <w:t>Sociálně znevýhodněné děti</w:t>
      </w:r>
    </w:p>
    <w:p w:rsidR="00ED0C1B" w:rsidRDefault="00273905" w:rsidP="002C1AC2">
      <w:pPr>
        <w:numPr>
          <w:ilvl w:val="0"/>
          <w:numId w:val="246"/>
        </w:numPr>
        <w:tabs>
          <w:tab w:val="clear" w:pos="720"/>
        </w:tabs>
        <w:spacing w:after="160" w:line="259" w:lineRule="auto"/>
        <w:ind w:left="1134" w:hanging="357"/>
        <w:contextualSpacing/>
        <w:jc w:val="both"/>
      </w:pPr>
      <w:r>
        <w:t>v</w:t>
      </w:r>
      <w:r w:rsidR="00ED0C1B">
        <w:t> regionu není sociálně vyloučená lokalita a sociálně znevýhodněných dětí je velmi málo</w:t>
      </w:r>
    </w:p>
    <w:p w:rsidR="00C33168" w:rsidRPr="00ED0C1B" w:rsidRDefault="00C33168" w:rsidP="002C1AC2">
      <w:pPr>
        <w:numPr>
          <w:ilvl w:val="0"/>
          <w:numId w:val="246"/>
        </w:numPr>
        <w:tabs>
          <w:tab w:val="clear" w:pos="720"/>
        </w:tabs>
        <w:spacing w:after="160" w:line="259" w:lineRule="auto"/>
        <w:ind w:left="1134" w:hanging="357"/>
        <w:jc w:val="both"/>
      </w:pPr>
      <w:r w:rsidRPr="00ED0C1B">
        <w:t>v případě vážnějších problémů se školy obracejí na OSPOD</w:t>
      </w:r>
      <w:r w:rsidR="00273905">
        <w:t>, nedostávají však zpětnou vazbu o řešení</w:t>
      </w:r>
    </w:p>
    <w:p w:rsidR="00C33168" w:rsidRPr="00373188" w:rsidRDefault="00C33168" w:rsidP="002C1AC2">
      <w:pPr>
        <w:numPr>
          <w:ilvl w:val="0"/>
          <w:numId w:val="146"/>
        </w:numPr>
        <w:spacing w:after="160" w:line="259" w:lineRule="auto"/>
        <w:ind w:hanging="357"/>
        <w:contextualSpacing/>
        <w:jc w:val="both"/>
      </w:pPr>
      <w:r w:rsidRPr="00373188">
        <w:t xml:space="preserve">Mimořádně talentované děti </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nadané děti jsou podporovány, individuálně se s nimi pracuje</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nemají ve třídě konkurenci, dostávají složitější úkoly, úkoly navíc</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účastní se soutěží</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ročníky nepřeskakují, často bývá nadání jednostranné, děti mohou být sociálně slabší</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sportovně nadaným dětem se vychází vstříc při uvolňování na tréninky</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 xml:space="preserve">většinou odcházejí na víceletá gymnázia, sportovní školy </w:t>
      </w:r>
    </w:p>
    <w:p w:rsidR="00C33168" w:rsidRPr="00ED0C1B" w:rsidRDefault="00C33168" w:rsidP="002C1AC2">
      <w:pPr>
        <w:numPr>
          <w:ilvl w:val="0"/>
          <w:numId w:val="246"/>
        </w:numPr>
        <w:tabs>
          <w:tab w:val="clear" w:pos="720"/>
        </w:tabs>
        <w:spacing w:after="160" w:line="259" w:lineRule="auto"/>
        <w:ind w:left="1134" w:hanging="357"/>
        <w:contextualSpacing/>
        <w:jc w:val="both"/>
      </w:pPr>
      <w:r w:rsidRPr="00ED0C1B">
        <w:t>dle šetření Mensy ČR je v populaci cca 2% talentovaných dětí, otázkou je, zda jsou talentované děti</w:t>
      </w:r>
      <w:r w:rsidR="00273905">
        <w:t xml:space="preserve"> na Holicku</w:t>
      </w:r>
      <w:r w:rsidRPr="00ED0C1B">
        <w:t xml:space="preserve"> rozpoznány a zda jsou metody práce s talenty dostatečně známé a využívané</w:t>
      </w:r>
    </w:p>
    <w:p w:rsidR="002C1AC2" w:rsidRDefault="002C1AC2" w:rsidP="00373188">
      <w:pPr>
        <w:spacing w:after="160" w:line="259" w:lineRule="auto"/>
        <w:jc w:val="both"/>
        <w:rPr>
          <w:b/>
          <w:u w:val="single"/>
        </w:rPr>
      </w:pPr>
    </w:p>
    <w:p w:rsidR="00ED0C1B" w:rsidRPr="00373188" w:rsidRDefault="00ED0C1B" w:rsidP="00373188">
      <w:pPr>
        <w:spacing w:after="160" w:line="259" w:lineRule="auto"/>
        <w:jc w:val="both"/>
        <w:rPr>
          <w:b/>
        </w:rPr>
      </w:pPr>
      <w:r w:rsidRPr="00373188">
        <w:rPr>
          <w:b/>
          <w:u w:val="single"/>
        </w:rPr>
        <w:t>Šablony, zkušenosti s projekty</w:t>
      </w:r>
    </w:p>
    <w:p w:rsidR="00C33168" w:rsidRPr="00ED0C1B" w:rsidRDefault="00C33168" w:rsidP="001B23E8">
      <w:pPr>
        <w:pStyle w:val="Odstavecseseznamem"/>
        <w:numPr>
          <w:ilvl w:val="0"/>
          <w:numId w:val="148"/>
        </w:numPr>
        <w:spacing w:after="160" w:line="259" w:lineRule="auto"/>
        <w:jc w:val="both"/>
      </w:pPr>
      <w:r w:rsidRPr="00ED0C1B">
        <w:t>Školy mají projektové zkušenosti</w:t>
      </w:r>
    </w:p>
    <w:p w:rsidR="00C33168" w:rsidRPr="00ED0C1B" w:rsidRDefault="00C33168" w:rsidP="001B23E8">
      <w:pPr>
        <w:pStyle w:val="Odstavecseseznamem"/>
        <w:numPr>
          <w:ilvl w:val="0"/>
          <w:numId w:val="148"/>
        </w:numPr>
        <w:spacing w:after="160" w:line="259" w:lineRule="auto"/>
        <w:jc w:val="both"/>
      </w:pPr>
      <w:r w:rsidRPr="00ED0C1B">
        <w:t>Projekty v minulém plánovacím období EU fondů pomohly s vybavením škol, i když např. problematická je zkušenost s tablety ve výuce (</w:t>
      </w:r>
      <w:r w:rsidR="00273905">
        <w:t xml:space="preserve">nedostatečné SW vybavení, kvůli kterému není </w:t>
      </w:r>
      <w:r w:rsidRPr="00ED0C1B">
        <w:t>propojení s dataprojektory)</w:t>
      </w:r>
    </w:p>
    <w:p w:rsidR="00C33168" w:rsidRPr="00ED0C1B" w:rsidRDefault="00C33168" w:rsidP="001B23E8">
      <w:pPr>
        <w:pStyle w:val="Odstavecseseznamem"/>
        <w:numPr>
          <w:ilvl w:val="0"/>
          <w:numId w:val="148"/>
        </w:numPr>
        <w:spacing w:after="160" w:line="259" w:lineRule="auto"/>
        <w:jc w:val="both"/>
      </w:pPr>
      <w:r w:rsidRPr="00ED0C1B">
        <w:t xml:space="preserve">Současné plánovací období - z dotazníků MŠMT často doporučeno téma inkluze, čtenářská gramotnost </w:t>
      </w:r>
    </w:p>
    <w:p w:rsidR="00C33168" w:rsidRPr="00ED0C1B" w:rsidRDefault="00C33168" w:rsidP="001B23E8">
      <w:pPr>
        <w:pStyle w:val="Odstavecseseznamem"/>
        <w:numPr>
          <w:ilvl w:val="0"/>
          <w:numId w:val="148"/>
        </w:numPr>
        <w:spacing w:after="160" w:line="259" w:lineRule="auto"/>
        <w:ind w:left="714" w:hanging="357"/>
        <w:contextualSpacing w:val="0"/>
        <w:jc w:val="both"/>
      </w:pPr>
      <w:r w:rsidRPr="00ED0C1B">
        <w:t>Šablony OP VVV –</w:t>
      </w:r>
      <w:r w:rsidR="00ED0C1B">
        <w:t xml:space="preserve"> </w:t>
      </w:r>
      <w:r w:rsidRPr="00ED0C1B">
        <w:t xml:space="preserve">malotřídní školy by uvítaly menší částky na vzdělávání, aby je mohly vyčerpat, v případě </w:t>
      </w:r>
      <w:r w:rsidR="00273905">
        <w:t xml:space="preserve">účasti na </w:t>
      </w:r>
      <w:r w:rsidRPr="00ED0C1B">
        <w:t>školení je problém se zastupováním</w:t>
      </w:r>
    </w:p>
    <w:p w:rsidR="00C33168" w:rsidRPr="00373188" w:rsidRDefault="00C33168" w:rsidP="001B23E8">
      <w:pPr>
        <w:pStyle w:val="Odstavecseseznamem"/>
        <w:numPr>
          <w:ilvl w:val="0"/>
          <w:numId w:val="149"/>
        </w:numPr>
        <w:spacing w:after="160" w:line="259" w:lineRule="auto"/>
        <w:jc w:val="both"/>
      </w:pPr>
      <w:r w:rsidRPr="00373188">
        <w:t>Školy maj</w:t>
      </w:r>
      <w:r w:rsidR="00373188" w:rsidRPr="00373188">
        <w:t>í zájem o projekty v oblastech</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inkluze</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 xml:space="preserve">matematická gramotnost </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 xml:space="preserve">čtenářská gramotnost </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 xml:space="preserve">kluby zábavné logiky a deskových her </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doučování žáků ohrožených školním neúspěchem</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 xml:space="preserve">personální podpora </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 xml:space="preserve">posílení konektivity školy </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 xml:space="preserve">jazykové pobyty </w:t>
      </w:r>
    </w:p>
    <w:p w:rsidR="00C33168" w:rsidRPr="00ED0C1B" w:rsidRDefault="00C33168" w:rsidP="006E2D07">
      <w:pPr>
        <w:numPr>
          <w:ilvl w:val="0"/>
          <w:numId w:val="246"/>
        </w:numPr>
        <w:tabs>
          <w:tab w:val="clear" w:pos="720"/>
        </w:tabs>
        <w:spacing w:after="160" w:line="259" w:lineRule="auto"/>
        <w:ind w:left="1134" w:hanging="357"/>
        <w:contextualSpacing/>
        <w:jc w:val="both"/>
      </w:pPr>
      <w:r w:rsidRPr="00ED0C1B">
        <w:t>polytechnická výchova – vybavení dílen, posilování manuální zručnosti, učebny v přírodě, výukové zahrady</w:t>
      </w:r>
    </w:p>
    <w:p w:rsidR="00C33168" w:rsidRDefault="00C33168" w:rsidP="006E2D07">
      <w:pPr>
        <w:numPr>
          <w:ilvl w:val="0"/>
          <w:numId w:val="246"/>
        </w:numPr>
        <w:tabs>
          <w:tab w:val="clear" w:pos="720"/>
        </w:tabs>
        <w:spacing w:after="160" w:line="259" w:lineRule="auto"/>
        <w:ind w:left="1134" w:hanging="357"/>
        <w:contextualSpacing/>
        <w:jc w:val="both"/>
      </w:pPr>
      <w:r w:rsidRPr="00ED0C1B">
        <w:t>zájem i o vybavení technikou jako jsou dataprojektory</w:t>
      </w:r>
      <w:r w:rsidR="00F22103">
        <w:t xml:space="preserve"> a</w:t>
      </w:r>
      <w:r w:rsidRPr="00ED0C1B">
        <w:t xml:space="preserve"> převozné interaktivní tabule</w:t>
      </w:r>
    </w:p>
    <w:p w:rsidR="00373188" w:rsidRPr="00ED0C1B" w:rsidRDefault="00373188" w:rsidP="00373188">
      <w:pPr>
        <w:spacing w:after="160" w:line="259" w:lineRule="auto"/>
        <w:contextualSpacing/>
        <w:jc w:val="both"/>
      </w:pPr>
    </w:p>
    <w:p w:rsidR="00ED0C1B" w:rsidRPr="00373188" w:rsidRDefault="00ED0C1B" w:rsidP="00373188">
      <w:pPr>
        <w:spacing w:after="160" w:line="259" w:lineRule="auto"/>
        <w:jc w:val="both"/>
        <w:rPr>
          <w:b/>
        </w:rPr>
      </w:pPr>
      <w:r w:rsidRPr="00373188">
        <w:rPr>
          <w:b/>
          <w:u w:val="single"/>
        </w:rPr>
        <w:t xml:space="preserve">Povinná témata MAP – zkušenosti v regionu </w:t>
      </w:r>
    </w:p>
    <w:p w:rsidR="00C33168" w:rsidRDefault="00DD5D89" w:rsidP="001B23E8">
      <w:pPr>
        <w:pStyle w:val="Odstavecseseznamem"/>
        <w:numPr>
          <w:ilvl w:val="0"/>
          <w:numId w:val="150"/>
        </w:numPr>
        <w:spacing w:after="160" w:line="259" w:lineRule="auto"/>
        <w:jc w:val="both"/>
      </w:pPr>
      <w:r>
        <w:t>Č</w:t>
      </w:r>
      <w:r w:rsidR="00ED0C1B" w:rsidRPr="00DD5D89">
        <w:t>tenářská gramotnost - e</w:t>
      </w:r>
      <w:r w:rsidR="00373188">
        <w:t xml:space="preserve">xistují školní knihovny, </w:t>
      </w:r>
      <w:r w:rsidR="00F22103">
        <w:t xml:space="preserve">existuje </w:t>
      </w:r>
      <w:r w:rsidR="00C33168" w:rsidRPr="00DD5D89">
        <w:t xml:space="preserve">spolupráce s místními knihovnami, </w:t>
      </w:r>
      <w:r w:rsidR="00ED0C1B" w:rsidRPr="00DD5D89">
        <w:t xml:space="preserve">je </w:t>
      </w:r>
      <w:r w:rsidR="00C33168" w:rsidRPr="00DD5D89">
        <w:t>zájem o obnovování knih</w:t>
      </w:r>
      <w:r w:rsidR="00ED0C1B" w:rsidRPr="00DD5D89">
        <w:t xml:space="preserve"> (nákupy)</w:t>
      </w:r>
      <w:r w:rsidR="00C33168" w:rsidRPr="00DD5D89">
        <w:t>, čtenářské dílny, děti jsou vedeny ke čtení</w:t>
      </w:r>
    </w:p>
    <w:p w:rsidR="00DD5D89" w:rsidRPr="00DD5D89" w:rsidRDefault="00DD5D89" w:rsidP="001B23E8">
      <w:pPr>
        <w:pStyle w:val="Odstavecseseznamem"/>
        <w:numPr>
          <w:ilvl w:val="0"/>
          <w:numId w:val="150"/>
        </w:numPr>
        <w:spacing w:after="160" w:line="259" w:lineRule="auto"/>
        <w:jc w:val="both"/>
      </w:pPr>
      <w:r w:rsidRPr="00DD5D89">
        <w:t>Matematická gramotnost – nebyly deklarovány problémy</w:t>
      </w:r>
    </w:p>
    <w:p w:rsidR="00DD5D89" w:rsidRDefault="00C33168" w:rsidP="001B23E8">
      <w:pPr>
        <w:pStyle w:val="Odstavecseseznamem"/>
        <w:numPr>
          <w:ilvl w:val="0"/>
          <w:numId w:val="150"/>
        </w:numPr>
        <w:spacing w:after="160" w:line="259" w:lineRule="auto"/>
        <w:jc w:val="both"/>
      </w:pPr>
      <w:r w:rsidRPr="00DD5D89">
        <w:t xml:space="preserve">Inkluzivní vzdělávání a podpora dětí a žáků ohrožených školním neúspěchem – </w:t>
      </w:r>
      <w:r w:rsidR="00ED0C1B" w:rsidRPr="00DD5D89">
        <w:t xml:space="preserve">je </w:t>
      </w:r>
      <w:r w:rsidRPr="00DD5D89">
        <w:t>potřeba pomoci</w:t>
      </w:r>
      <w:r w:rsidR="00ED0C1B" w:rsidRPr="00DD5D89">
        <w:t xml:space="preserve"> zejména školám</w:t>
      </w:r>
      <w:r w:rsidR="00DD5D89" w:rsidRPr="00DD5D89">
        <w:t>, které mají v této oblasti málo zkušeností</w:t>
      </w:r>
    </w:p>
    <w:p w:rsidR="002C1AC2" w:rsidRDefault="002C1AC2" w:rsidP="00373188">
      <w:pPr>
        <w:spacing w:after="160" w:line="259" w:lineRule="auto"/>
        <w:jc w:val="both"/>
        <w:rPr>
          <w:b/>
          <w:u w:val="single"/>
        </w:rPr>
      </w:pPr>
    </w:p>
    <w:p w:rsidR="00DD5D89" w:rsidRPr="00373188" w:rsidRDefault="00DD5D89" w:rsidP="00373188">
      <w:pPr>
        <w:spacing w:after="160" w:line="259" w:lineRule="auto"/>
        <w:jc w:val="both"/>
        <w:rPr>
          <w:b/>
        </w:rPr>
      </w:pPr>
      <w:r w:rsidRPr="00373188">
        <w:rPr>
          <w:b/>
          <w:u w:val="single"/>
        </w:rPr>
        <w:t xml:space="preserve">Doporučená témata MAP – zkušenosti v regionu </w:t>
      </w:r>
    </w:p>
    <w:p w:rsidR="00C33168" w:rsidRPr="00DD5D89" w:rsidRDefault="00C33168" w:rsidP="001B23E8">
      <w:pPr>
        <w:pStyle w:val="Odstavecseseznamem"/>
        <w:numPr>
          <w:ilvl w:val="0"/>
          <w:numId w:val="150"/>
        </w:numPr>
        <w:spacing w:after="160" w:line="259" w:lineRule="auto"/>
        <w:jc w:val="both"/>
      </w:pPr>
      <w:r w:rsidRPr="00DD5D89">
        <w:t>Rozvoj podnikavosti a iniciativy dětí a žáků – je nejméně jasné</w:t>
      </w:r>
      <w:r w:rsidR="00DD5D89">
        <w:t xml:space="preserve"> téma</w:t>
      </w:r>
      <w:r w:rsidRPr="00DD5D89">
        <w:t xml:space="preserve">, chybí obsah a didaktika </w:t>
      </w:r>
    </w:p>
    <w:p w:rsidR="00C33168" w:rsidRPr="00DD5D89" w:rsidRDefault="00C33168" w:rsidP="001B23E8">
      <w:pPr>
        <w:pStyle w:val="Odstavecseseznamem"/>
        <w:numPr>
          <w:ilvl w:val="0"/>
          <w:numId w:val="150"/>
        </w:numPr>
        <w:spacing w:after="160" w:line="259" w:lineRule="auto"/>
        <w:jc w:val="both"/>
      </w:pPr>
      <w:r w:rsidRPr="00DD5D89">
        <w:t>Polytechnické vzdělávání – velký zájem, programování pro děti; šití, vaření, dílny; projekt Technohrátky, dobrý vliv má spolupráce s firmami, zájem o deskové a logické hry, kroužky polytechnické výchovy, zájem vést děti k manuální zručnosti, tematicky zaměřené pobyty v přírodě, problém je osvěta pro rodiče (nezájem o technické obory)</w:t>
      </w:r>
    </w:p>
    <w:p w:rsidR="00C33168" w:rsidRPr="00DD5D89" w:rsidRDefault="00C33168" w:rsidP="001B23E8">
      <w:pPr>
        <w:pStyle w:val="Odstavecseseznamem"/>
        <w:numPr>
          <w:ilvl w:val="0"/>
          <w:numId w:val="150"/>
        </w:numPr>
        <w:spacing w:after="160" w:line="259" w:lineRule="auto"/>
        <w:jc w:val="both"/>
      </w:pPr>
      <w:r w:rsidRPr="00DD5D89">
        <w:t xml:space="preserve">Kariérové poradenství v základních školách – funguje, v regionu je možné využít příklad dobré praxe RC Holoubek – zkušenosti ze Švédska, kariérové poradenství hrou </w:t>
      </w:r>
    </w:p>
    <w:p w:rsidR="00373188" w:rsidRDefault="00373188" w:rsidP="00373188">
      <w:pPr>
        <w:spacing w:after="160" w:line="259" w:lineRule="auto"/>
        <w:jc w:val="both"/>
        <w:rPr>
          <w:b/>
        </w:rPr>
      </w:pPr>
    </w:p>
    <w:p w:rsidR="00DD5D89" w:rsidRPr="00373188" w:rsidRDefault="00DD5D89" w:rsidP="002C1AC2">
      <w:pPr>
        <w:keepNext/>
        <w:spacing w:after="160" w:line="259" w:lineRule="auto"/>
        <w:jc w:val="both"/>
        <w:rPr>
          <w:b/>
          <w:u w:val="single"/>
        </w:rPr>
      </w:pPr>
      <w:r w:rsidRPr="00373188">
        <w:rPr>
          <w:b/>
          <w:u w:val="single"/>
        </w:rPr>
        <w:lastRenderedPageBreak/>
        <w:t xml:space="preserve">Volitelná témata MAP – zkušenosti v regionu </w:t>
      </w:r>
    </w:p>
    <w:p w:rsidR="00C33168" w:rsidRPr="00C33168" w:rsidRDefault="00C33168" w:rsidP="001B23E8">
      <w:pPr>
        <w:pStyle w:val="Odstavecseseznamem"/>
        <w:numPr>
          <w:ilvl w:val="0"/>
          <w:numId w:val="151"/>
        </w:numPr>
        <w:spacing w:after="160" w:line="259" w:lineRule="auto"/>
        <w:jc w:val="both"/>
      </w:pPr>
      <w:r w:rsidRPr="00C33168">
        <w:t xml:space="preserve">Rozvoj kompetencí dětí a žáků pro aktivní používání cizího jazyka – </w:t>
      </w:r>
      <w:r w:rsidR="00F22103">
        <w:t xml:space="preserve">velmi </w:t>
      </w:r>
      <w:r w:rsidRPr="00C33168">
        <w:t>postrád</w:t>
      </w:r>
      <w:r w:rsidR="00F22103">
        <w:t>a</w:t>
      </w:r>
      <w:r w:rsidRPr="00C33168">
        <w:t>n</w:t>
      </w:r>
      <w:r w:rsidR="00F22103">
        <w:t>í</w:t>
      </w:r>
      <w:r w:rsidRPr="00C33168">
        <w:t xml:space="preserve"> jsou rodilí mluvčí a jazykové pobyty v zahraničí, </w:t>
      </w:r>
      <w:r w:rsidR="00F22103">
        <w:t xml:space="preserve">školy </w:t>
      </w:r>
      <w:r w:rsidRPr="00C33168">
        <w:t>potřebují pomůcky</w:t>
      </w:r>
      <w:r w:rsidR="00F22103">
        <w:t xml:space="preserve"> pro jazykovou výchovu</w:t>
      </w:r>
      <w:r w:rsidRPr="00C33168">
        <w:t xml:space="preserve">; v regionu je příklad dobré praxe výuky Aj – Vzdělávací centrum Paprsek Dolní Jelení, školy nevyužívají </w:t>
      </w:r>
    </w:p>
    <w:p w:rsidR="00C33168" w:rsidRPr="00C33168" w:rsidRDefault="00C33168" w:rsidP="001B23E8">
      <w:pPr>
        <w:pStyle w:val="Odstavecseseznamem"/>
        <w:numPr>
          <w:ilvl w:val="0"/>
          <w:numId w:val="151"/>
        </w:numPr>
        <w:spacing w:after="160" w:line="259" w:lineRule="auto"/>
        <w:jc w:val="both"/>
      </w:pPr>
      <w:r w:rsidRPr="00C33168">
        <w:t>Rozvoj sociálních a občanských kompetencí dětí a žáků – velmi dobrá spolupráce v obcích, školské parlamenty, mezitřídní spolupráce, spolupráce se seniory, účast na vítání občánků, divadelní představení pro děti v MŠ atd.</w:t>
      </w:r>
    </w:p>
    <w:p w:rsidR="00373188" w:rsidRDefault="00373188" w:rsidP="00373188">
      <w:pPr>
        <w:spacing w:after="160" w:line="259" w:lineRule="auto"/>
        <w:jc w:val="both"/>
        <w:rPr>
          <w:b/>
        </w:rPr>
      </w:pPr>
    </w:p>
    <w:p w:rsidR="00C33168" w:rsidRPr="00373188" w:rsidRDefault="00C33168" w:rsidP="00373188">
      <w:pPr>
        <w:spacing w:after="160" w:line="259" w:lineRule="auto"/>
        <w:jc w:val="both"/>
        <w:rPr>
          <w:b/>
          <w:u w:val="single"/>
        </w:rPr>
      </w:pPr>
      <w:r w:rsidRPr="00373188">
        <w:rPr>
          <w:b/>
          <w:u w:val="single"/>
        </w:rPr>
        <w:t>Vlastní návrhy  na vzdělávání</w:t>
      </w:r>
      <w:r w:rsidR="00DD5D89" w:rsidRPr="00373188">
        <w:rPr>
          <w:b/>
          <w:u w:val="single"/>
        </w:rPr>
        <w:t xml:space="preserve"> pedagogů</w:t>
      </w:r>
    </w:p>
    <w:p w:rsidR="00C33168" w:rsidRPr="00C33168" w:rsidRDefault="00F22103" w:rsidP="001B23E8">
      <w:pPr>
        <w:pStyle w:val="Odstavecseseznamem"/>
        <w:numPr>
          <w:ilvl w:val="1"/>
          <w:numId w:val="152"/>
        </w:numPr>
        <w:spacing w:after="160" w:line="259" w:lineRule="auto"/>
        <w:ind w:left="709" w:hanging="283"/>
        <w:jc w:val="both"/>
      </w:pPr>
      <w:r>
        <w:t>O</w:t>
      </w:r>
      <w:r w:rsidR="00C33168" w:rsidRPr="00C33168">
        <w:t>dborné semináře k jednotlivým předmětům</w:t>
      </w:r>
    </w:p>
    <w:p w:rsidR="00C33168" w:rsidRPr="00C33168" w:rsidRDefault="00F22103" w:rsidP="001B23E8">
      <w:pPr>
        <w:pStyle w:val="Odstavecseseznamem"/>
        <w:numPr>
          <w:ilvl w:val="1"/>
          <w:numId w:val="152"/>
        </w:numPr>
        <w:spacing w:after="160" w:line="259" w:lineRule="auto"/>
        <w:ind w:left="709" w:hanging="283"/>
        <w:jc w:val="both"/>
      </w:pPr>
      <w:r>
        <w:t xml:space="preserve">Zájem o semináře </w:t>
      </w:r>
      <w:r w:rsidR="00C33168" w:rsidRPr="00C33168">
        <w:t>k syndromu vyhoření</w:t>
      </w:r>
    </w:p>
    <w:p w:rsidR="00C33168" w:rsidRPr="00C33168" w:rsidRDefault="00F22103" w:rsidP="001B23E8">
      <w:pPr>
        <w:pStyle w:val="Odstavecseseznamem"/>
        <w:numPr>
          <w:ilvl w:val="1"/>
          <w:numId w:val="152"/>
        </w:numPr>
        <w:spacing w:after="160" w:line="259" w:lineRule="auto"/>
        <w:ind w:left="709" w:hanging="283"/>
        <w:jc w:val="both"/>
      </w:pPr>
      <w:r>
        <w:t>Z</w:t>
      </w:r>
      <w:r w:rsidR="00C33168" w:rsidRPr="00C33168">
        <w:t xml:space="preserve">ájem o školení k právním problémům, personalistice </w:t>
      </w:r>
    </w:p>
    <w:p w:rsidR="00FB349F" w:rsidRPr="00D16AE5" w:rsidRDefault="00FB349F" w:rsidP="002553C0">
      <w:pPr>
        <w:pStyle w:val="Odstavecseseznamem"/>
        <w:spacing w:after="160" w:line="259" w:lineRule="auto"/>
        <w:jc w:val="both"/>
        <w:rPr>
          <w:b/>
        </w:rPr>
      </w:pPr>
    </w:p>
    <w:p w:rsidR="00C33168" w:rsidRPr="00373188" w:rsidRDefault="006A6E0E" w:rsidP="002553C0">
      <w:pPr>
        <w:spacing w:after="160" w:line="259" w:lineRule="auto"/>
        <w:jc w:val="both"/>
        <w:rPr>
          <w:b/>
        </w:rPr>
      </w:pPr>
      <w:r w:rsidRPr="00373188">
        <w:rPr>
          <w:b/>
        </w:rPr>
        <w:t xml:space="preserve"> </w:t>
      </w:r>
      <w:r w:rsidR="00C33168" w:rsidRPr="00373188">
        <w:rPr>
          <w:b/>
          <w:u w:val="single"/>
        </w:rPr>
        <w:t xml:space="preserve">Spolupráce </w:t>
      </w:r>
    </w:p>
    <w:p w:rsidR="00C33168" w:rsidRPr="00C33168" w:rsidRDefault="00C33168" w:rsidP="001B23E8">
      <w:pPr>
        <w:numPr>
          <w:ilvl w:val="0"/>
          <w:numId w:val="153"/>
        </w:numPr>
        <w:spacing w:after="160" w:line="259" w:lineRule="auto"/>
        <w:ind w:left="714" w:hanging="357"/>
        <w:contextualSpacing/>
        <w:jc w:val="both"/>
      </w:pPr>
      <w:r w:rsidRPr="00C33168">
        <w:t>Velmi dobře funguje spolupráce se zřizovateli</w:t>
      </w:r>
    </w:p>
    <w:p w:rsidR="00C33168" w:rsidRPr="00C33168" w:rsidRDefault="00C33168" w:rsidP="001B23E8">
      <w:pPr>
        <w:numPr>
          <w:ilvl w:val="0"/>
          <w:numId w:val="153"/>
        </w:numPr>
        <w:spacing w:after="160" w:line="259" w:lineRule="auto"/>
        <w:ind w:left="714" w:hanging="357"/>
        <w:contextualSpacing/>
        <w:jc w:val="both"/>
      </w:pPr>
      <w:r w:rsidRPr="00C33168">
        <w:t>V obcích funguje spolupráce s místními organizacemi – Sokol,</w:t>
      </w:r>
      <w:r w:rsidR="00373188">
        <w:t xml:space="preserve"> </w:t>
      </w:r>
      <w:r w:rsidRPr="00C33168">
        <w:t>hasiči, zahrádkáři</w:t>
      </w:r>
      <w:r>
        <w:t xml:space="preserve"> apod.</w:t>
      </w:r>
    </w:p>
    <w:p w:rsidR="00C33168" w:rsidRPr="00C33168" w:rsidRDefault="00C33168" w:rsidP="001B23E8">
      <w:pPr>
        <w:numPr>
          <w:ilvl w:val="0"/>
          <w:numId w:val="153"/>
        </w:numPr>
        <w:spacing w:after="160" w:line="259" w:lineRule="auto"/>
        <w:ind w:left="714" w:hanging="357"/>
        <w:contextualSpacing/>
        <w:jc w:val="both"/>
      </w:pPr>
      <w:r w:rsidRPr="00C33168">
        <w:t xml:space="preserve">Účast škol na akcích v obcích </w:t>
      </w:r>
    </w:p>
    <w:p w:rsidR="00C33168" w:rsidRPr="00C33168" w:rsidRDefault="00C33168" w:rsidP="001B23E8">
      <w:pPr>
        <w:numPr>
          <w:ilvl w:val="0"/>
          <w:numId w:val="153"/>
        </w:numPr>
        <w:spacing w:after="160" w:line="259" w:lineRule="auto"/>
        <w:ind w:left="714" w:hanging="357"/>
        <w:contextualSpacing/>
        <w:jc w:val="both"/>
      </w:pPr>
      <w:r>
        <w:t>Spolupráce se s</w:t>
      </w:r>
      <w:r w:rsidRPr="00C33168">
        <w:t>ponzo</w:t>
      </w:r>
      <w:r>
        <w:t>ry</w:t>
      </w:r>
      <w:r w:rsidRPr="00C33168">
        <w:t xml:space="preserve"> – </w:t>
      </w:r>
      <w:r>
        <w:t xml:space="preserve">poskytují </w:t>
      </w:r>
      <w:r w:rsidRPr="00C33168">
        <w:t>peněžní dary v menší míře, spíše materiální podpora</w:t>
      </w:r>
    </w:p>
    <w:p w:rsidR="00C33168" w:rsidRPr="00C33168" w:rsidRDefault="00C33168" w:rsidP="001B23E8">
      <w:pPr>
        <w:numPr>
          <w:ilvl w:val="0"/>
          <w:numId w:val="153"/>
        </w:numPr>
        <w:spacing w:after="160" w:line="259" w:lineRule="auto"/>
        <w:ind w:left="714" w:hanging="357"/>
        <w:contextualSpacing/>
        <w:jc w:val="both"/>
      </w:pPr>
      <w:r>
        <w:t>Spolupráce se z</w:t>
      </w:r>
      <w:r w:rsidRPr="00C33168">
        <w:t>aměstnavatel</w:t>
      </w:r>
      <w:r>
        <w:t>i</w:t>
      </w:r>
      <w:r w:rsidRPr="00C33168">
        <w:t xml:space="preserve"> – </w:t>
      </w:r>
      <w:r>
        <w:t xml:space="preserve">probíhají </w:t>
      </w:r>
      <w:r w:rsidRPr="00C33168">
        <w:t xml:space="preserve">exkurze, </w:t>
      </w:r>
      <w:r>
        <w:t xml:space="preserve">ale </w:t>
      </w:r>
      <w:r w:rsidRPr="00C33168">
        <w:t xml:space="preserve">školy by přivítaly užší spolupráci při polytechnické výchově (dílny) </w:t>
      </w:r>
    </w:p>
    <w:p w:rsidR="00C33168" w:rsidRPr="00C33168" w:rsidRDefault="00C33168" w:rsidP="001B23E8">
      <w:pPr>
        <w:numPr>
          <w:ilvl w:val="0"/>
          <w:numId w:val="153"/>
        </w:numPr>
        <w:spacing w:after="160" w:line="259" w:lineRule="auto"/>
        <w:jc w:val="both"/>
      </w:pPr>
      <w:r>
        <w:t xml:space="preserve">Spolupráce s rodiči </w:t>
      </w:r>
      <w:r w:rsidRPr="00C33168">
        <w:t xml:space="preserve">– Školské rady, rodičovské sdružení – přenos informací; někdy problém v komunikaci s rodiči, nízká autorita školy a učitelů vůči rodičům </w:t>
      </w:r>
    </w:p>
    <w:p w:rsidR="00C33168" w:rsidRPr="00373188" w:rsidRDefault="00C33168" w:rsidP="001B23E8">
      <w:pPr>
        <w:numPr>
          <w:ilvl w:val="0"/>
          <w:numId w:val="154"/>
        </w:numPr>
        <w:spacing w:after="160" w:line="259" w:lineRule="auto"/>
        <w:jc w:val="both"/>
      </w:pPr>
      <w:r w:rsidRPr="00373188">
        <w:rPr>
          <w:bCs/>
        </w:rPr>
        <w:t xml:space="preserve">Spolupráce s MŠ </w:t>
      </w:r>
    </w:p>
    <w:p w:rsidR="00C33168" w:rsidRPr="00C33168" w:rsidRDefault="00C33168" w:rsidP="006E2D07">
      <w:pPr>
        <w:numPr>
          <w:ilvl w:val="0"/>
          <w:numId w:val="246"/>
        </w:numPr>
        <w:tabs>
          <w:tab w:val="clear" w:pos="720"/>
        </w:tabs>
        <w:spacing w:after="160" w:line="259" w:lineRule="auto"/>
        <w:ind w:left="1134" w:hanging="357"/>
        <w:contextualSpacing/>
        <w:jc w:val="both"/>
      </w:pPr>
      <w:r>
        <w:t xml:space="preserve">probíhají </w:t>
      </w:r>
      <w:r w:rsidRPr="00C33168">
        <w:t xml:space="preserve">společné dílničky, výstavy, návštěvy předškoláků ve školách, návštěvy učitelek ze ZŠ na rozloučení se školkou, v jednom případě pravidelná návštěva ředitele ZŠ v MŠ </w:t>
      </w:r>
    </w:p>
    <w:p w:rsidR="00C33168" w:rsidRPr="00C33168" w:rsidRDefault="00C33168" w:rsidP="006E2D07">
      <w:pPr>
        <w:numPr>
          <w:ilvl w:val="0"/>
          <w:numId w:val="246"/>
        </w:numPr>
        <w:tabs>
          <w:tab w:val="clear" w:pos="720"/>
        </w:tabs>
        <w:spacing w:after="160" w:line="259" w:lineRule="auto"/>
        <w:ind w:left="1134" w:hanging="357"/>
        <w:contextualSpacing/>
        <w:jc w:val="both"/>
      </w:pPr>
      <w:r w:rsidRPr="00C33168">
        <w:t>poskytování zpětné vazby školkám o připravenosti dětí na školní výuku není pravidlem</w:t>
      </w:r>
    </w:p>
    <w:p w:rsidR="00C33168" w:rsidRPr="00C33168" w:rsidRDefault="00C33168" w:rsidP="006E2D07">
      <w:pPr>
        <w:numPr>
          <w:ilvl w:val="0"/>
          <w:numId w:val="246"/>
        </w:numPr>
        <w:tabs>
          <w:tab w:val="clear" w:pos="720"/>
        </w:tabs>
        <w:spacing w:after="160" w:line="259" w:lineRule="auto"/>
        <w:ind w:left="1134" w:hanging="357"/>
        <w:contextualSpacing/>
        <w:jc w:val="both"/>
      </w:pPr>
      <w:r w:rsidRPr="00C33168">
        <w:t>nejsou systémově vyžadovány informace z MŠ o dětech při vstupu na ZŠ (ochrana osobních údajů)</w:t>
      </w:r>
    </w:p>
    <w:p w:rsidR="00C33168" w:rsidRPr="00C33168" w:rsidRDefault="00C33168" w:rsidP="006E2D07">
      <w:pPr>
        <w:numPr>
          <w:ilvl w:val="0"/>
          <w:numId w:val="246"/>
        </w:numPr>
        <w:tabs>
          <w:tab w:val="clear" w:pos="720"/>
        </w:tabs>
        <w:spacing w:after="160" w:line="259" w:lineRule="auto"/>
        <w:ind w:left="1134" w:hanging="357"/>
        <w:jc w:val="both"/>
      </w:pPr>
      <w:r w:rsidRPr="00C33168">
        <w:t>existují kontakty mezi dětmi ze ZŠ a MŠ – besídky, divadelní představení</w:t>
      </w:r>
    </w:p>
    <w:p w:rsidR="00C33168" w:rsidRPr="00373188" w:rsidRDefault="00C33168" w:rsidP="001B23E8">
      <w:pPr>
        <w:numPr>
          <w:ilvl w:val="0"/>
          <w:numId w:val="155"/>
        </w:numPr>
        <w:spacing w:after="160" w:line="259" w:lineRule="auto"/>
        <w:ind w:left="714" w:hanging="357"/>
        <w:contextualSpacing/>
        <w:jc w:val="both"/>
        <w:rPr>
          <w:bCs/>
        </w:rPr>
      </w:pPr>
      <w:r w:rsidRPr="00373188">
        <w:rPr>
          <w:bCs/>
        </w:rPr>
        <w:t>Spolupráce mezi ZŠ navzájem</w:t>
      </w:r>
    </w:p>
    <w:p w:rsidR="00C33168" w:rsidRPr="00C33168" w:rsidRDefault="00C33168" w:rsidP="006E2D07">
      <w:pPr>
        <w:numPr>
          <w:ilvl w:val="0"/>
          <w:numId w:val="246"/>
        </w:numPr>
        <w:tabs>
          <w:tab w:val="clear" w:pos="720"/>
        </w:tabs>
        <w:spacing w:after="160" w:line="259" w:lineRule="auto"/>
        <w:ind w:left="1134" w:hanging="357"/>
        <w:jc w:val="both"/>
      </w:pPr>
      <w:r w:rsidRPr="00C33168">
        <w:t>chybí pravidelné setkávání a přenos zkušeností</w:t>
      </w:r>
      <w:r>
        <w:t xml:space="preserve"> mezi základními školami, neexistuje pravidelný formální mechanismus spolupráce</w:t>
      </w:r>
    </w:p>
    <w:p w:rsidR="00F22103" w:rsidRPr="00F22103" w:rsidRDefault="00C33168" w:rsidP="001B23E8">
      <w:pPr>
        <w:numPr>
          <w:ilvl w:val="0"/>
          <w:numId w:val="156"/>
        </w:numPr>
        <w:spacing w:after="160" w:line="259" w:lineRule="auto"/>
        <w:jc w:val="both"/>
      </w:pPr>
      <w:r w:rsidRPr="00373188">
        <w:rPr>
          <w:bCs/>
        </w:rPr>
        <w:t>Spolupráce se SŠ</w:t>
      </w:r>
    </w:p>
    <w:p w:rsidR="00C33168" w:rsidRPr="00C33168" w:rsidRDefault="00C33168" w:rsidP="006E2D07">
      <w:pPr>
        <w:pStyle w:val="Odstavecseseznamem"/>
        <w:numPr>
          <w:ilvl w:val="0"/>
          <w:numId w:val="246"/>
        </w:numPr>
        <w:tabs>
          <w:tab w:val="clear" w:pos="720"/>
          <w:tab w:val="num" w:pos="1134"/>
        </w:tabs>
        <w:spacing w:after="160" w:line="259" w:lineRule="auto"/>
        <w:ind w:left="993" w:hanging="284"/>
        <w:jc w:val="both"/>
      </w:pPr>
      <w:r w:rsidRPr="00C33168">
        <w:t>hlavně spolupráce se SŠ aut</w:t>
      </w:r>
      <w:r>
        <w:t>omobilní (dopravní hřiště)</w:t>
      </w:r>
      <w:r w:rsidRPr="00C33168">
        <w:t>, SŠ chemickou, gymnáziem, (chemické pokusy), se SZŠ (Den zdraví)</w:t>
      </w:r>
    </w:p>
    <w:p w:rsidR="00F22103" w:rsidRPr="00F22103" w:rsidRDefault="00C33168" w:rsidP="002C1AC2">
      <w:pPr>
        <w:keepNext/>
        <w:numPr>
          <w:ilvl w:val="0"/>
          <w:numId w:val="157"/>
        </w:numPr>
        <w:spacing w:after="160" w:line="259" w:lineRule="auto"/>
        <w:ind w:left="714" w:hanging="357"/>
        <w:jc w:val="both"/>
      </w:pPr>
      <w:r w:rsidRPr="00373188">
        <w:rPr>
          <w:bCs/>
        </w:rPr>
        <w:lastRenderedPageBreak/>
        <w:t>Spolupráce s VŠ</w:t>
      </w:r>
      <w:r w:rsidRPr="00C33168">
        <w:rPr>
          <w:b/>
          <w:bCs/>
        </w:rPr>
        <w:t xml:space="preserve"> </w:t>
      </w:r>
    </w:p>
    <w:p w:rsidR="00C33168" w:rsidRDefault="00C33168" w:rsidP="006E2D07">
      <w:pPr>
        <w:pStyle w:val="Odstavecseseznamem"/>
        <w:numPr>
          <w:ilvl w:val="0"/>
          <w:numId w:val="246"/>
        </w:numPr>
        <w:tabs>
          <w:tab w:val="clear" w:pos="720"/>
          <w:tab w:val="num" w:pos="993"/>
        </w:tabs>
        <w:spacing w:after="160" w:line="259" w:lineRule="auto"/>
        <w:ind w:left="993" w:hanging="284"/>
        <w:jc w:val="both"/>
      </w:pPr>
      <w:r w:rsidRPr="00C33168">
        <w:t xml:space="preserve">Univerzita Hradec Králové, Univerzita Pardubice, VŠCHT </w:t>
      </w:r>
      <w:r>
        <w:t xml:space="preserve">realizovala ve školách </w:t>
      </w:r>
      <w:r w:rsidRPr="00C33168">
        <w:t>akce popularizující vědu</w:t>
      </w:r>
      <w:r>
        <w:t>, nejde ale o systematickou spolupráci, akce byly financovány z projektů</w:t>
      </w:r>
    </w:p>
    <w:p w:rsidR="00C33168" w:rsidRPr="00373188" w:rsidRDefault="00C33168" w:rsidP="001B23E8">
      <w:pPr>
        <w:numPr>
          <w:ilvl w:val="0"/>
          <w:numId w:val="155"/>
        </w:numPr>
        <w:spacing w:after="160" w:line="259" w:lineRule="auto"/>
        <w:ind w:left="714" w:hanging="357"/>
        <w:contextualSpacing/>
        <w:jc w:val="both"/>
        <w:rPr>
          <w:bCs/>
        </w:rPr>
      </w:pPr>
      <w:r w:rsidRPr="00373188">
        <w:rPr>
          <w:bCs/>
        </w:rPr>
        <w:t>Zájmová činnost</w:t>
      </w:r>
    </w:p>
    <w:p w:rsidR="00F273A9" w:rsidRPr="00C33168" w:rsidRDefault="00F273A9" w:rsidP="006E2D07">
      <w:pPr>
        <w:numPr>
          <w:ilvl w:val="0"/>
          <w:numId w:val="246"/>
        </w:numPr>
        <w:tabs>
          <w:tab w:val="clear" w:pos="720"/>
        </w:tabs>
        <w:spacing w:after="160" w:line="259" w:lineRule="auto"/>
        <w:ind w:left="1134" w:hanging="357"/>
        <w:jc w:val="both"/>
      </w:pPr>
      <w:r>
        <w:t>V</w:t>
      </w:r>
      <w:r w:rsidR="00C33168" w:rsidRPr="00C33168">
        <w:t>elmi dobrá spolupráce škol s</w:t>
      </w:r>
      <w:r w:rsidR="003F3DBE">
        <w:t> </w:t>
      </w:r>
      <w:r w:rsidR="00C33168" w:rsidRPr="00C33168">
        <w:t>DDM</w:t>
      </w:r>
      <w:r w:rsidR="003F3DBE">
        <w:t xml:space="preserve"> - v</w:t>
      </w:r>
      <w:r>
        <w:t> Holicích existuje tak dobrá nabídka volnočasových aktivit pro děti, že děti a rodiče mají problém s koordinací návštěv kroužků</w:t>
      </w:r>
      <w:r w:rsidR="00DE00A5">
        <w:t>, v</w:t>
      </w:r>
      <w:r w:rsidRPr="00C33168">
        <w:t xml:space="preserve"> odlehlých obcích </w:t>
      </w:r>
      <w:r w:rsidR="00F22103">
        <w:t xml:space="preserve">jsou </w:t>
      </w:r>
      <w:r w:rsidRPr="00C33168">
        <w:t>problémy s dopravou na zájmové aktivity</w:t>
      </w:r>
    </w:p>
    <w:p w:rsidR="00373188" w:rsidRDefault="00373188" w:rsidP="002553C0">
      <w:pPr>
        <w:spacing w:after="160" w:line="259" w:lineRule="auto"/>
        <w:jc w:val="both"/>
        <w:rPr>
          <w:b/>
          <w:u w:val="single"/>
        </w:rPr>
      </w:pPr>
    </w:p>
    <w:p w:rsidR="00F273A9" w:rsidRPr="00373188" w:rsidRDefault="00F273A9" w:rsidP="002553C0">
      <w:pPr>
        <w:spacing w:after="160" w:line="259" w:lineRule="auto"/>
        <w:jc w:val="both"/>
        <w:rPr>
          <w:b/>
          <w:u w:val="single"/>
        </w:rPr>
      </w:pPr>
      <w:r w:rsidRPr="00373188">
        <w:rPr>
          <w:b/>
          <w:u w:val="single"/>
        </w:rPr>
        <w:t>Rizika:</w:t>
      </w:r>
    </w:p>
    <w:p w:rsidR="003E3D49" w:rsidRPr="00373188" w:rsidRDefault="003E3D49" w:rsidP="001B23E8">
      <w:pPr>
        <w:numPr>
          <w:ilvl w:val="0"/>
          <w:numId w:val="155"/>
        </w:numPr>
        <w:spacing w:after="160" w:line="259" w:lineRule="auto"/>
        <w:ind w:left="714" w:hanging="357"/>
        <w:contextualSpacing/>
        <w:jc w:val="both"/>
      </w:pPr>
      <w:r w:rsidRPr="00373188">
        <w:rPr>
          <w:bCs/>
        </w:rPr>
        <w:t>Personální</w:t>
      </w:r>
      <w:r w:rsidRPr="00373188">
        <w:t xml:space="preserve"> </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většinou školy personálně stabilizované</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 xml:space="preserve">v malotřídních </w:t>
      </w:r>
      <w:r w:rsidR="00373188" w:rsidRPr="00F273A9">
        <w:t>školách existuje</w:t>
      </w:r>
      <w:r w:rsidR="00F273A9">
        <w:t xml:space="preserve"> </w:t>
      </w:r>
      <w:r w:rsidRPr="00F273A9">
        <w:t>problém s kumulací funkcí</w:t>
      </w:r>
      <w:r w:rsidR="00F273A9">
        <w:t xml:space="preserve"> na pozici ředitelky</w:t>
      </w:r>
      <w:r w:rsidRPr="00F273A9">
        <w:t xml:space="preserve">, </w:t>
      </w:r>
      <w:r w:rsidR="00F273A9">
        <w:t xml:space="preserve">je </w:t>
      </w:r>
      <w:r w:rsidRPr="00F273A9">
        <w:t>problém se zastupováním</w:t>
      </w:r>
      <w:r w:rsidR="00F273A9">
        <w:t xml:space="preserve"> učitelů při výuce</w:t>
      </w:r>
    </w:p>
    <w:p w:rsidR="003E3D49" w:rsidRPr="00F273A9" w:rsidRDefault="003E3D49" w:rsidP="006E2D07">
      <w:pPr>
        <w:numPr>
          <w:ilvl w:val="0"/>
          <w:numId w:val="246"/>
        </w:numPr>
        <w:tabs>
          <w:tab w:val="clear" w:pos="720"/>
        </w:tabs>
        <w:spacing w:after="160" w:line="259" w:lineRule="auto"/>
        <w:ind w:left="1134" w:hanging="357"/>
        <w:jc w:val="both"/>
      </w:pPr>
      <w:r w:rsidRPr="00F273A9">
        <w:t>riziko syndromu vyhoření</w:t>
      </w:r>
      <w:r w:rsidR="00F273A9">
        <w:t xml:space="preserve"> učitelů</w:t>
      </w:r>
    </w:p>
    <w:p w:rsidR="00F273A9" w:rsidRPr="00C33168" w:rsidRDefault="003E3D49" w:rsidP="001B23E8">
      <w:pPr>
        <w:numPr>
          <w:ilvl w:val="0"/>
          <w:numId w:val="155"/>
        </w:numPr>
        <w:spacing w:after="160" w:line="259" w:lineRule="auto"/>
        <w:ind w:left="714" w:hanging="357"/>
        <w:contextualSpacing/>
        <w:jc w:val="both"/>
      </w:pPr>
      <w:r w:rsidRPr="00373188">
        <w:rPr>
          <w:bCs/>
        </w:rPr>
        <w:t>Demografický</w:t>
      </w:r>
      <w:r w:rsidRPr="00373188">
        <w:t xml:space="preserve"> vývoj </w:t>
      </w:r>
      <w:r w:rsidRPr="00F273A9">
        <w:t xml:space="preserve">– začíná, resp. očekává se pokles počtu dětí </w:t>
      </w:r>
      <w:r w:rsidR="00F273A9">
        <w:t>v prvních ročnících</w:t>
      </w:r>
    </w:p>
    <w:p w:rsidR="003E3D49" w:rsidRPr="00373188" w:rsidRDefault="003E3D49" w:rsidP="001B23E8">
      <w:pPr>
        <w:numPr>
          <w:ilvl w:val="0"/>
          <w:numId w:val="155"/>
        </w:numPr>
        <w:spacing w:after="160" w:line="259" w:lineRule="auto"/>
        <w:ind w:left="714" w:hanging="357"/>
        <w:contextualSpacing/>
        <w:jc w:val="both"/>
      </w:pPr>
      <w:r w:rsidRPr="00373188">
        <w:rPr>
          <w:bCs/>
        </w:rPr>
        <w:t>Organizační</w:t>
      </w:r>
      <w:r w:rsidRPr="00373188">
        <w:t xml:space="preserve"> riziko</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 xml:space="preserve">problém je v malotřídních školách se zastupováním </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v odlehlých obcích problém s dopravou</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bezpečnost při docházce do školy</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je potřeba vyšší kapacita družin</w:t>
      </w:r>
    </w:p>
    <w:p w:rsidR="003E3D49" w:rsidRPr="00F273A9" w:rsidRDefault="003E3D49" w:rsidP="006E2D07">
      <w:pPr>
        <w:numPr>
          <w:ilvl w:val="0"/>
          <w:numId w:val="246"/>
        </w:numPr>
        <w:tabs>
          <w:tab w:val="clear" w:pos="720"/>
        </w:tabs>
        <w:spacing w:after="160" w:line="259" w:lineRule="auto"/>
        <w:ind w:left="1134" w:hanging="357"/>
        <w:jc w:val="both"/>
      </w:pPr>
      <w:r w:rsidRPr="00F273A9">
        <w:t xml:space="preserve">více budov v jedné škole – </w:t>
      </w:r>
      <w:r w:rsidR="00F273A9">
        <w:t>složitější koordinace</w:t>
      </w:r>
    </w:p>
    <w:p w:rsidR="003E3D49" w:rsidRPr="00F273A9" w:rsidRDefault="003E3D49" w:rsidP="001B23E8">
      <w:pPr>
        <w:numPr>
          <w:ilvl w:val="0"/>
          <w:numId w:val="155"/>
        </w:numPr>
        <w:spacing w:after="160" w:line="259" w:lineRule="auto"/>
        <w:ind w:left="714" w:hanging="357"/>
        <w:contextualSpacing/>
        <w:jc w:val="both"/>
        <w:rPr>
          <w:b/>
        </w:rPr>
      </w:pPr>
      <w:r w:rsidRPr="00373188">
        <w:rPr>
          <w:bCs/>
        </w:rPr>
        <w:t>Finance</w:t>
      </w:r>
    </w:p>
    <w:p w:rsidR="003E3D49" w:rsidRDefault="003E3D49" w:rsidP="006E2D07">
      <w:pPr>
        <w:numPr>
          <w:ilvl w:val="0"/>
          <w:numId w:val="246"/>
        </w:numPr>
        <w:tabs>
          <w:tab w:val="clear" w:pos="720"/>
        </w:tabs>
        <w:spacing w:after="160" w:line="259" w:lineRule="auto"/>
        <w:ind w:left="1134" w:hanging="357"/>
        <w:contextualSpacing/>
        <w:jc w:val="both"/>
      </w:pPr>
      <w:r w:rsidRPr="00F273A9">
        <w:t>jsou potřeba dotace s jednodušším postupem při realizaci projektů</w:t>
      </w:r>
    </w:p>
    <w:p w:rsidR="00610688" w:rsidRDefault="00F273A9" w:rsidP="006E2D07">
      <w:pPr>
        <w:numPr>
          <w:ilvl w:val="0"/>
          <w:numId w:val="246"/>
        </w:numPr>
        <w:tabs>
          <w:tab w:val="clear" w:pos="720"/>
        </w:tabs>
        <w:spacing w:after="160" w:line="259" w:lineRule="auto"/>
        <w:ind w:left="1134" w:hanging="357"/>
        <w:jc w:val="both"/>
      </w:pPr>
      <w:r w:rsidRPr="00F273A9">
        <w:t xml:space="preserve">finančně náročné </w:t>
      </w:r>
      <w:r>
        <w:t xml:space="preserve">je </w:t>
      </w:r>
      <w:r w:rsidRPr="00F273A9">
        <w:t>suplování</w:t>
      </w:r>
    </w:p>
    <w:p w:rsidR="003E3D49" w:rsidRPr="00373188" w:rsidRDefault="003E3D49" w:rsidP="001B23E8">
      <w:pPr>
        <w:numPr>
          <w:ilvl w:val="0"/>
          <w:numId w:val="155"/>
        </w:numPr>
        <w:spacing w:after="160" w:line="259" w:lineRule="auto"/>
        <w:ind w:left="714" w:hanging="357"/>
        <w:jc w:val="both"/>
      </w:pPr>
      <w:r w:rsidRPr="00373188">
        <w:t>Právní – rychlé změny, nedostatečná příprava</w:t>
      </w:r>
    </w:p>
    <w:p w:rsidR="00F273A9" w:rsidRDefault="003E3D49" w:rsidP="001B23E8">
      <w:pPr>
        <w:numPr>
          <w:ilvl w:val="0"/>
          <w:numId w:val="155"/>
        </w:numPr>
        <w:spacing w:after="160" w:line="259" w:lineRule="auto"/>
        <w:ind w:left="714" w:hanging="357"/>
        <w:contextualSpacing/>
        <w:jc w:val="both"/>
      </w:pPr>
      <w:r w:rsidRPr="00373188">
        <w:t>Technické</w:t>
      </w:r>
      <w:r w:rsidRPr="00F273A9">
        <w:t xml:space="preserve"> </w:t>
      </w:r>
      <w:r w:rsidRPr="00373188">
        <w:t>riziko</w:t>
      </w:r>
      <w:r w:rsidRPr="00F273A9">
        <w:t xml:space="preserve"> </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 xml:space="preserve">je třeba finančně velmi náročná rekonstrukce památkově chráněné budovy školy </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oprava elektroinstalace a spodní vody v</w:t>
      </w:r>
      <w:r w:rsidR="00F273A9">
        <w:t> </w:t>
      </w:r>
      <w:r w:rsidRPr="00F273A9">
        <w:t>šatnách</w:t>
      </w:r>
      <w:r w:rsidR="00F273A9">
        <w:t xml:space="preserve"> v jedné škole</w:t>
      </w:r>
    </w:p>
    <w:p w:rsidR="003E3D49" w:rsidRPr="00F273A9" w:rsidRDefault="003E3D49" w:rsidP="006E2D07">
      <w:pPr>
        <w:numPr>
          <w:ilvl w:val="0"/>
          <w:numId w:val="246"/>
        </w:numPr>
        <w:tabs>
          <w:tab w:val="clear" w:pos="720"/>
        </w:tabs>
        <w:spacing w:after="160" w:line="259" w:lineRule="auto"/>
        <w:ind w:left="1134" w:hanging="357"/>
        <w:contextualSpacing/>
        <w:jc w:val="both"/>
      </w:pPr>
      <w:r w:rsidRPr="00F273A9">
        <w:t>oprava střechy</w:t>
      </w:r>
      <w:r w:rsidR="00F273A9">
        <w:t xml:space="preserve"> v jedné škole</w:t>
      </w:r>
    </w:p>
    <w:p w:rsidR="003E3D49" w:rsidRPr="00F273A9" w:rsidRDefault="00F273A9" w:rsidP="006E2D07">
      <w:pPr>
        <w:numPr>
          <w:ilvl w:val="0"/>
          <w:numId w:val="246"/>
        </w:numPr>
        <w:tabs>
          <w:tab w:val="clear" w:pos="720"/>
        </w:tabs>
        <w:spacing w:after="160" w:line="259" w:lineRule="auto"/>
        <w:ind w:left="1134" w:hanging="357"/>
        <w:contextualSpacing/>
        <w:jc w:val="both"/>
      </w:pPr>
      <w:r>
        <w:t xml:space="preserve">jsou třeba </w:t>
      </w:r>
      <w:r w:rsidR="003E3D49" w:rsidRPr="00F273A9">
        <w:t xml:space="preserve">prostory na archiv, nehořlavé skříně na archiv </w:t>
      </w:r>
    </w:p>
    <w:p w:rsidR="00EE6450" w:rsidRDefault="00EE6450" w:rsidP="002553C0">
      <w:pPr>
        <w:spacing w:after="160" w:line="259" w:lineRule="auto"/>
        <w:ind w:left="360"/>
        <w:jc w:val="both"/>
        <w:rPr>
          <w:u w:val="single"/>
        </w:rPr>
      </w:pPr>
    </w:p>
    <w:p w:rsidR="00EE6450" w:rsidRPr="00EE6450" w:rsidRDefault="00EE6450" w:rsidP="002553C0">
      <w:pPr>
        <w:spacing w:after="160" w:line="259" w:lineRule="auto"/>
        <w:ind w:left="360"/>
        <w:jc w:val="both"/>
      </w:pPr>
      <w:r w:rsidRPr="00EE6450">
        <w:t xml:space="preserve">Na schůzce pracovní </w:t>
      </w:r>
      <w:r>
        <w:t xml:space="preserve">skupiny dne 7.12.2016 byl prodiskutován návrh SWOT analýzy, který byl upraven a následně odsouhlasen v níže uvedené podobě. </w:t>
      </w:r>
    </w:p>
    <w:p w:rsidR="00EE6450" w:rsidRDefault="00EE6450" w:rsidP="00EE6450">
      <w:pPr>
        <w:spacing w:after="0"/>
        <w:ind w:left="360"/>
        <w:jc w:val="both"/>
        <w:rPr>
          <w:u w:val="single"/>
        </w:rPr>
      </w:pPr>
    </w:p>
    <w:p w:rsidR="00EE6450" w:rsidRPr="00456421" w:rsidRDefault="00456421" w:rsidP="002C1AC2">
      <w:pPr>
        <w:pStyle w:val="Titulek"/>
        <w:keepNext/>
        <w:keepLines/>
      </w:pPr>
      <w:bookmarkStart w:id="327" w:name="_Toc472274155"/>
      <w:r w:rsidRPr="00456421">
        <w:lastRenderedPageBreak/>
        <w:t xml:space="preserve">Tabulka </w:t>
      </w:r>
      <w:r w:rsidR="005526AA">
        <w:fldChar w:fldCharType="begin"/>
      </w:r>
      <w:r w:rsidR="005526AA">
        <w:instrText xml:space="preserve"> SEQ Tabulka \* ARABIC </w:instrText>
      </w:r>
      <w:r w:rsidR="005526AA">
        <w:fldChar w:fldCharType="separate"/>
      </w:r>
      <w:r w:rsidR="006B7C7B">
        <w:rPr>
          <w:noProof/>
        </w:rPr>
        <w:t>35</w:t>
      </w:r>
      <w:r w:rsidR="005526AA">
        <w:rPr>
          <w:noProof/>
        </w:rPr>
        <w:fldChar w:fldCharType="end"/>
      </w:r>
      <w:r w:rsidRPr="00456421">
        <w:t xml:space="preserve"> </w:t>
      </w:r>
      <w:r w:rsidR="00373188" w:rsidRPr="00456421">
        <w:t xml:space="preserve">SWOT 3 analýza – </w:t>
      </w:r>
      <w:r w:rsidR="00CB3295" w:rsidRPr="00456421">
        <w:t>základní</w:t>
      </w:r>
      <w:r w:rsidR="00373188" w:rsidRPr="00456421">
        <w:t xml:space="preserve"> vzdělávání na území SO ORP Holice</w:t>
      </w:r>
      <w:bookmarkEnd w:id="327"/>
    </w:p>
    <w:tbl>
      <w:tblPr>
        <w:tblStyle w:val="Mkatabulky"/>
        <w:tblW w:w="0" w:type="auto"/>
        <w:tblInd w:w="-34" w:type="dxa"/>
        <w:tblLook w:val="04A0" w:firstRow="1" w:lastRow="0" w:firstColumn="1" w:lastColumn="0" w:noHBand="0" w:noVBand="1"/>
      </w:tblPr>
      <w:tblGrid>
        <w:gridCol w:w="4678"/>
        <w:gridCol w:w="4536"/>
      </w:tblGrid>
      <w:tr w:rsidR="00EE6450" w:rsidTr="00CB3295">
        <w:tc>
          <w:tcPr>
            <w:tcW w:w="4678" w:type="dxa"/>
          </w:tcPr>
          <w:p w:rsidR="00EE6450" w:rsidRPr="00CB3295" w:rsidRDefault="00EE6450" w:rsidP="002C1AC2">
            <w:pPr>
              <w:keepNext/>
              <w:keepLines/>
              <w:spacing w:after="160" w:line="259" w:lineRule="auto"/>
              <w:jc w:val="both"/>
              <w:rPr>
                <w:b/>
              </w:rPr>
            </w:pPr>
            <w:r w:rsidRPr="00CB3295">
              <w:rPr>
                <w:b/>
              </w:rPr>
              <w:t>Silné stránky</w:t>
            </w:r>
            <w:r w:rsidR="00CB3295" w:rsidRPr="00CB3295">
              <w:rPr>
                <w:b/>
              </w:rPr>
              <w:t>:</w:t>
            </w:r>
          </w:p>
          <w:p w:rsidR="003E3D49" w:rsidRPr="00EE6450" w:rsidRDefault="003E3D49" w:rsidP="002C1AC2">
            <w:pPr>
              <w:pStyle w:val="Odstavecseseznamem"/>
              <w:keepNext/>
              <w:keepLines/>
              <w:numPr>
                <w:ilvl w:val="0"/>
                <w:numId w:val="247"/>
              </w:numPr>
              <w:spacing w:after="160" w:line="259" w:lineRule="auto"/>
              <w:jc w:val="both"/>
            </w:pPr>
            <w:r w:rsidRPr="00EE6450">
              <w:t>Stabilizované týmy kvalifikovaných pedagogů</w:t>
            </w:r>
          </w:p>
          <w:p w:rsidR="00CB3295" w:rsidRDefault="003E3D49" w:rsidP="002C1AC2">
            <w:pPr>
              <w:pStyle w:val="Odstavecseseznamem"/>
              <w:keepNext/>
              <w:keepLines/>
              <w:numPr>
                <w:ilvl w:val="0"/>
                <w:numId w:val="247"/>
              </w:numPr>
              <w:spacing w:after="160" w:line="259" w:lineRule="auto"/>
              <w:jc w:val="both"/>
            </w:pPr>
            <w:r w:rsidRPr="00EE6450">
              <w:t>Dobré materiální podmínky – přev</w:t>
            </w:r>
            <w:r w:rsidR="00CB3295">
              <w:t xml:space="preserve">ážná většina </w:t>
            </w:r>
            <w:r w:rsidRPr="00EE6450">
              <w:t xml:space="preserve">školních </w:t>
            </w:r>
            <w:r w:rsidR="00CB3295" w:rsidRPr="00EE6450">
              <w:t>budov zrekonstruovaná</w:t>
            </w:r>
            <w:r w:rsidR="00CB3295">
              <w:t xml:space="preserve">, </w:t>
            </w:r>
            <w:r w:rsidRPr="00EE6450">
              <w:t xml:space="preserve">opravená </w:t>
            </w:r>
          </w:p>
          <w:p w:rsidR="00EE6450" w:rsidRDefault="003E3D49" w:rsidP="002C1AC2">
            <w:pPr>
              <w:pStyle w:val="Odstavecseseznamem"/>
              <w:keepNext/>
              <w:keepLines/>
              <w:numPr>
                <w:ilvl w:val="0"/>
                <w:numId w:val="247"/>
              </w:numPr>
              <w:spacing w:after="160" w:line="259" w:lineRule="auto"/>
              <w:jc w:val="both"/>
            </w:pPr>
            <w:r w:rsidRPr="00EE6450">
              <w:t>Dobrá spolupráce se zřizovatelem</w:t>
            </w:r>
          </w:p>
        </w:tc>
        <w:tc>
          <w:tcPr>
            <w:tcW w:w="4536" w:type="dxa"/>
          </w:tcPr>
          <w:p w:rsidR="00EE6450" w:rsidRPr="00CB3295" w:rsidRDefault="00EE6450" w:rsidP="002C1AC2">
            <w:pPr>
              <w:keepNext/>
              <w:keepLines/>
              <w:spacing w:after="160" w:line="259" w:lineRule="auto"/>
              <w:jc w:val="both"/>
              <w:rPr>
                <w:b/>
              </w:rPr>
            </w:pPr>
            <w:r w:rsidRPr="00CB3295">
              <w:rPr>
                <w:b/>
              </w:rPr>
              <w:t>Slabé stránky</w:t>
            </w:r>
            <w:r w:rsidR="00CB3295" w:rsidRPr="00CB3295">
              <w:rPr>
                <w:b/>
              </w:rPr>
              <w:t>:</w:t>
            </w:r>
          </w:p>
          <w:p w:rsidR="003E3D49" w:rsidRPr="00EE6450" w:rsidRDefault="003E3D49" w:rsidP="002C1AC2">
            <w:pPr>
              <w:pStyle w:val="Odstavecseseznamem"/>
              <w:keepNext/>
              <w:keepLines/>
              <w:numPr>
                <w:ilvl w:val="0"/>
                <w:numId w:val="249"/>
              </w:numPr>
              <w:spacing w:after="160" w:line="259" w:lineRule="auto"/>
              <w:jc w:val="both"/>
            </w:pPr>
            <w:r w:rsidRPr="00EE6450">
              <w:t xml:space="preserve">Výsledky spolupráce s OSPOD Holice </w:t>
            </w:r>
          </w:p>
          <w:p w:rsidR="003E3D49" w:rsidRPr="00EE6450" w:rsidRDefault="003E3D49" w:rsidP="002C1AC2">
            <w:pPr>
              <w:pStyle w:val="Odstavecseseznamem"/>
              <w:keepNext/>
              <w:keepLines/>
              <w:numPr>
                <w:ilvl w:val="0"/>
                <w:numId w:val="249"/>
              </w:numPr>
              <w:spacing w:after="160" w:line="259" w:lineRule="auto"/>
              <w:jc w:val="both"/>
            </w:pPr>
            <w:r w:rsidRPr="00EE6450">
              <w:t>Vybavení odborných učeben</w:t>
            </w:r>
          </w:p>
          <w:p w:rsidR="003E3D49" w:rsidRPr="00EE6450" w:rsidRDefault="003E3D49" w:rsidP="002C1AC2">
            <w:pPr>
              <w:pStyle w:val="Odstavecseseznamem"/>
              <w:keepNext/>
              <w:keepLines/>
              <w:numPr>
                <w:ilvl w:val="0"/>
                <w:numId w:val="249"/>
              </w:numPr>
              <w:spacing w:after="160" w:line="259" w:lineRule="auto"/>
              <w:jc w:val="both"/>
            </w:pPr>
            <w:r w:rsidRPr="00EE6450">
              <w:t xml:space="preserve">Schází psychologové </w:t>
            </w:r>
          </w:p>
          <w:p w:rsidR="00EE6450" w:rsidRDefault="00EE6450" w:rsidP="002C1AC2">
            <w:pPr>
              <w:keepNext/>
              <w:keepLines/>
              <w:spacing w:after="160" w:line="259" w:lineRule="auto"/>
              <w:jc w:val="both"/>
            </w:pPr>
          </w:p>
        </w:tc>
      </w:tr>
      <w:tr w:rsidR="00EE6450" w:rsidTr="00CB3295">
        <w:tc>
          <w:tcPr>
            <w:tcW w:w="4678" w:type="dxa"/>
          </w:tcPr>
          <w:p w:rsidR="00EE6450" w:rsidRPr="00CB3295" w:rsidRDefault="00EE6450" w:rsidP="002C1AC2">
            <w:pPr>
              <w:keepNext/>
              <w:keepLines/>
              <w:spacing w:after="160" w:line="259" w:lineRule="auto"/>
              <w:jc w:val="both"/>
              <w:rPr>
                <w:b/>
              </w:rPr>
            </w:pPr>
            <w:r w:rsidRPr="00CB3295">
              <w:rPr>
                <w:b/>
              </w:rPr>
              <w:t>Příležitosti</w:t>
            </w:r>
            <w:r w:rsidR="00CB3295" w:rsidRPr="00CB3295">
              <w:rPr>
                <w:b/>
              </w:rPr>
              <w:t>:</w:t>
            </w:r>
          </w:p>
          <w:p w:rsidR="003E3D49" w:rsidRPr="00EE6450" w:rsidRDefault="003E3D49" w:rsidP="002C1AC2">
            <w:pPr>
              <w:pStyle w:val="Odstavecseseznamem"/>
              <w:keepNext/>
              <w:keepLines/>
              <w:numPr>
                <w:ilvl w:val="0"/>
                <w:numId w:val="248"/>
              </w:numPr>
              <w:spacing w:after="160" w:line="259" w:lineRule="auto"/>
              <w:jc w:val="both"/>
            </w:pPr>
            <w:r w:rsidRPr="00EE6450">
              <w:t>Využití dotačních titulů</w:t>
            </w:r>
          </w:p>
          <w:p w:rsidR="003E3D49" w:rsidRPr="00EE6450" w:rsidRDefault="003E3D49" w:rsidP="002C1AC2">
            <w:pPr>
              <w:pStyle w:val="Odstavecseseznamem"/>
              <w:keepNext/>
              <w:keepLines/>
              <w:numPr>
                <w:ilvl w:val="0"/>
                <w:numId w:val="248"/>
              </w:numPr>
              <w:spacing w:after="160" w:line="259" w:lineRule="auto"/>
              <w:jc w:val="both"/>
            </w:pPr>
            <w:r w:rsidRPr="00EE6450">
              <w:t>Využití spolupráce s jinými organizacemi pro přenos zkušeností, inspirace, nápadů</w:t>
            </w:r>
          </w:p>
          <w:p w:rsidR="00EE6450" w:rsidRDefault="003E3D49" w:rsidP="002C1AC2">
            <w:pPr>
              <w:pStyle w:val="Odstavecseseznamem"/>
              <w:keepNext/>
              <w:keepLines/>
              <w:numPr>
                <w:ilvl w:val="0"/>
                <w:numId w:val="248"/>
              </w:numPr>
              <w:spacing w:after="160" w:line="259" w:lineRule="auto"/>
              <w:jc w:val="both"/>
            </w:pPr>
            <w:r w:rsidRPr="00EE6450">
              <w:t>Sponzoring</w:t>
            </w:r>
          </w:p>
        </w:tc>
        <w:tc>
          <w:tcPr>
            <w:tcW w:w="4536" w:type="dxa"/>
          </w:tcPr>
          <w:p w:rsidR="00EE6450" w:rsidRPr="00CB3295" w:rsidRDefault="00EE6450" w:rsidP="002C1AC2">
            <w:pPr>
              <w:keepNext/>
              <w:keepLines/>
              <w:spacing w:after="160" w:line="259" w:lineRule="auto"/>
              <w:jc w:val="both"/>
              <w:rPr>
                <w:b/>
              </w:rPr>
            </w:pPr>
            <w:r w:rsidRPr="00CB3295">
              <w:rPr>
                <w:b/>
              </w:rPr>
              <w:t>Hrozby</w:t>
            </w:r>
            <w:r w:rsidR="00CB3295" w:rsidRPr="00CB3295">
              <w:rPr>
                <w:b/>
              </w:rPr>
              <w:t>:</w:t>
            </w:r>
          </w:p>
          <w:p w:rsidR="003E3D49" w:rsidRPr="00EE6450" w:rsidRDefault="003E3D49" w:rsidP="002C1AC2">
            <w:pPr>
              <w:pStyle w:val="Odstavecseseznamem"/>
              <w:keepNext/>
              <w:keepLines/>
              <w:numPr>
                <w:ilvl w:val="1"/>
                <w:numId w:val="249"/>
              </w:numPr>
              <w:spacing w:after="160" w:line="259" w:lineRule="auto"/>
              <w:ind w:left="743"/>
              <w:jc w:val="both"/>
            </w:pPr>
            <w:r w:rsidRPr="00EE6450">
              <w:t xml:space="preserve">Demografický pokles a vznik soukromých škol </w:t>
            </w:r>
          </w:p>
          <w:p w:rsidR="00CB3295" w:rsidRDefault="003E3D49" w:rsidP="002C1AC2">
            <w:pPr>
              <w:pStyle w:val="Odstavecseseznamem"/>
              <w:keepNext/>
              <w:keepLines/>
              <w:numPr>
                <w:ilvl w:val="1"/>
                <w:numId w:val="249"/>
              </w:numPr>
              <w:spacing w:after="160" w:line="259" w:lineRule="auto"/>
              <w:ind w:left="743"/>
              <w:jc w:val="both"/>
            </w:pPr>
            <w:r w:rsidRPr="00EE6450">
              <w:t>Začlenění mentálně retardovaných dětí do hlavního vzdělávacího proudu</w:t>
            </w:r>
          </w:p>
          <w:p w:rsidR="00EE6450" w:rsidRDefault="003E3D49" w:rsidP="002C1AC2">
            <w:pPr>
              <w:pStyle w:val="Odstavecseseznamem"/>
              <w:keepNext/>
              <w:keepLines/>
              <w:numPr>
                <w:ilvl w:val="1"/>
                <w:numId w:val="249"/>
              </w:numPr>
              <w:spacing w:after="160" w:line="259" w:lineRule="auto"/>
              <w:ind w:left="743"/>
              <w:jc w:val="both"/>
            </w:pPr>
            <w:r w:rsidRPr="00EE6450">
              <w:t xml:space="preserve">Chybí systémová podpora  malotřídních škol v OP VVV </w:t>
            </w:r>
          </w:p>
        </w:tc>
      </w:tr>
    </w:tbl>
    <w:p w:rsidR="006A6E0E" w:rsidRDefault="006A6E0E" w:rsidP="00CB3295">
      <w:pPr>
        <w:spacing w:after="160" w:line="259" w:lineRule="auto"/>
        <w:ind w:left="720"/>
        <w:jc w:val="both"/>
      </w:pPr>
    </w:p>
    <w:p w:rsidR="00F22103" w:rsidRPr="00610688" w:rsidRDefault="00F22103" w:rsidP="00CB3295">
      <w:pPr>
        <w:spacing w:after="160" w:line="259" w:lineRule="auto"/>
        <w:ind w:left="720"/>
        <w:jc w:val="both"/>
      </w:pPr>
    </w:p>
    <w:p w:rsidR="00610688" w:rsidRPr="00DE00A5" w:rsidRDefault="00CB3295" w:rsidP="00F22103">
      <w:pPr>
        <w:pStyle w:val="Nadpis3"/>
      </w:pPr>
      <w:bookmarkStart w:id="328" w:name="_Toc472279518"/>
      <w:r>
        <w:t>Zájmové a n</w:t>
      </w:r>
      <w:r w:rsidR="000556DE" w:rsidRPr="00DE00A5">
        <w:t>eformální vzdělávání</w:t>
      </w:r>
      <w:bookmarkEnd w:id="328"/>
    </w:p>
    <w:p w:rsidR="000556DE" w:rsidRPr="00CB3295" w:rsidRDefault="003E3D49" w:rsidP="00F22103">
      <w:pPr>
        <w:spacing w:after="160" w:line="259" w:lineRule="auto"/>
        <w:jc w:val="both"/>
        <w:rPr>
          <w:rFonts w:cstheme="minorHAnsi"/>
        </w:rPr>
      </w:pPr>
      <w:r w:rsidRPr="00CB3295">
        <w:rPr>
          <w:rFonts w:cstheme="minorHAnsi"/>
        </w:rPr>
        <w:t>Strukturované rozhovory proběhly v zařízeních</w:t>
      </w:r>
    </w:p>
    <w:p w:rsidR="003E3D49" w:rsidRPr="00CB3295" w:rsidRDefault="003E3D49" w:rsidP="00F22103">
      <w:pPr>
        <w:numPr>
          <w:ilvl w:val="0"/>
          <w:numId w:val="158"/>
        </w:numPr>
        <w:spacing w:after="160" w:line="259" w:lineRule="auto"/>
        <w:ind w:left="714" w:hanging="357"/>
        <w:contextualSpacing/>
        <w:jc w:val="both"/>
        <w:rPr>
          <w:rFonts w:cstheme="minorHAnsi"/>
        </w:rPr>
      </w:pPr>
      <w:r w:rsidRPr="00CB3295">
        <w:rPr>
          <w:rFonts w:cstheme="minorHAnsi"/>
        </w:rPr>
        <w:t xml:space="preserve">Artykadlo </w:t>
      </w:r>
    </w:p>
    <w:p w:rsidR="003E3D49" w:rsidRPr="00CB3295" w:rsidRDefault="003E3D49" w:rsidP="00F22103">
      <w:pPr>
        <w:numPr>
          <w:ilvl w:val="0"/>
          <w:numId w:val="158"/>
        </w:numPr>
        <w:spacing w:after="160" w:line="259" w:lineRule="auto"/>
        <w:ind w:left="714" w:hanging="357"/>
        <w:contextualSpacing/>
        <w:jc w:val="both"/>
        <w:rPr>
          <w:rFonts w:cstheme="minorHAnsi"/>
        </w:rPr>
      </w:pPr>
      <w:r w:rsidRPr="00CB3295">
        <w:rPr>
          <w:rFonts w:cstheme="minorHAnsi"/>
        </w:rPr>
        <w:t>Rodinné centrum Holoubek (Oblastní charita Pardubice)</w:t>
      </w:r>
    </w:p>
    <w:p w:rsidR="003E3D49" w:rsidRPr="00CB3295" w:rsidRDefault="003E3D49" w:rsidP="00F22103">
      <w:pPr>
        <w:numPr>
          <w:ilvl w:val="0"/>
          <w:numId w:val="158"/>
        </w:numPr>
        <w:spacing w:after="160" w:line="259" w:lineRule="auto"/>
        <w:ind w:left="714" w:hanging="357"/>
        <w:contextualSpacing/>
        <w:jc w:val="both"/>
        <w:rPr>
          <w:rFonts w:cstheme="minorHAnsi"/>
        </w:rPr>
      </w:pPr>
      <w:r w:rsidRPr="00CB3295">
        <w:rPr>
          <w:rFonts w:cstheme="minorHAnsi"/>
        </w:rPr>
        <w:t xml:space="preserve">Český hudební tábor mládeže a Centrum volného času Horní Jelení </w:t>
      </w:r>
    </w:p>
    <w:p w:rsidR="003E3D49" w:rsidRPr="00CB3295" w:rsidRDefault="003E3D49" w:rsidP="001B23E8">
      <w:pPr>
        <w:numPr>
          <w:ilvl w:val="0"/>
          <w:numId w:val="158"/>
        </w:numPr>
        <w:spacing w:after="160" w:line="259" w:lineRule="auto"/>
        <w:ind w:left="714" w:hanging="357"/>
        <w:contextualSpacing/>
        <w:jc w:val="both"/>
        <w:rPr>
          <w:rFonts w:cstheme="minorHAnsi"/>
        </w:rPr>
      </w:pPr>
      <w:r w:rsidRPr="00CB3295">
        <w:rPr>
          <w:rFonts w:cstheme="minorHAnsi"/>
        </w:rPr>
        <w:t>Vzdělávací centrum Paprsek Dolní Jelení</w:t>
      </w:r>
    </w:p>
    <w:p w:rsidR="003E3D49" w:rsidRPr="00CB3295" w:rsidRDefault="003E3D49" w:rsidP="001B23E8">
      <w:pPr>
        <w:numPr>
          <w:ilvl w:val="0"/>
          <w:numId w:val="158"/>
        </w:numPr>
        <w:spacing w:after="160" w:line="259" w:lineRule="auto"/>
        <w:ind w:left="714" w:hanging="357"/>
        <w:contextualSpacing/>
        <w:jc w:val="both"/>
        <w:rPr>
          <w:rFonts w:cstheme="minorHAnsi"/>
        </w:rPr>
      </w:pPr>
      <w:r w:rsidRPr="00CB3295">
        <w:rPr>
          <w:rFonts w:cstheme="minorHAnsi"/>
        </w:rPr>
        <w:t>Základní umělecká škola Holice</w:t>
      </w:r>
    </w:p>
    <w:p w:rsidR="003E3D49" w:rsidRPr="00CB3295" w:rsidRDefault="003E3D49" w:rsidP="001B23E8">
      <w:pPr>
        <w:numPr>
          <w:ilvl w:val="0"/>
          <w:numId w:val="158"/>
        </w:numPr>
        <w:spacing w:after="160" w:line="259" w:lineRule="auto"/>
        <w:ind w:left="714" w:hanging="357"/>
        <w:contextualSpacing/>
        <w:jc w:val="both"/>
        <w:rPr>
          <w:rFonts w:cstheme="minorHAnsi"/>
        </w:rPr>
      </w:pPr>
      <w:r w:rsidRPr="00CB3295">
        <w:rPr>
          <w:rFonts w:cstheme="minorHAnsi"/>
        </w:rPr>
        <w:t xml:space="preserve">Dům dětí a mládeže Holice </w:t>
      </w:r>
    </w:p>
    <w:p w:rsidR="003E3D49" w:rsidRPr="00CB3295" w:rsidRDefault="003E3D49" w:rsidP="00CB3295">
      <w:pPr>
        <w:spacing w:after="160" w:line="259" w:lineRule="auto"/>
        <w:jc w:val="both"/>
        <w:rPr>
          <w:rFonts w:cstheme="minorHAnsi"/>
          <w:u w:val="single"/>
        </w:rPr>
      </w:pPr>
    </w:p>
    <w:p w:rsidR="003E3D49" w:rsidRPr="00CB3295" w:rsidRDefault="003E3D49" w:rsidP="00CB3295">
      <w:pPr>
        <w:spacing w:after="160" w:line="259" w:lineRule="auto"/>
        <w:jc w:val="both"/>
        <w:rPr>
          <w:rFonts w:cstheme="minorHAnsi"/>
          <w:b/>
        </w:rPr>
      </w:pPr>
      <w:r w:rsidRPr="00CB3295">
        <w:rPr>
          <w:rFonts w:cstheme="minorHAnsi"/>
          <w:b/>
          <w:u w:val="single"/>
        </w:rPr>
        <w:t>Nejvýznamnější úspěchy</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Národní cena za kariérové poradenství (RC Holoubek)</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Smysluplnost činnosti - dobré výsledky činnosti, kvalita</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Široká nabídka aktivit</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Dlouhodobá existence</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Jedinečnost aktivit, umělecká úroveň</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Dobrý tým</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Stoupá počet zájemců</w:t>
      </w:r>
    </w:p>
    <w:p w:rsidR="003E3D49" w:rsidRPr="00CB3295"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Vytváření komunity</w:t>
      </w:r>
    </w:p>
    <w:p w:rsidR="003E3D49" w:rsidRDefault="003E3D49" w:rsidP="001B23E8">
      <w:pPr>
        <w:numPr>
          <w:ilvl w:val="0"/>
          <w:numId w:val="159"/>
        </w:numPr>
        <w:spacing w:after="160" w:line="259" w:lineRule="auto"/>
        <w:ind w:left="714" w:hanging="357"/>
        <w:contextualSpacing/>
        <w:jc w:val="both"/>
        <w:rPr>
          <w:rFonts w:cstheme="minorHAnsi"/>
        </w:rPr>
      </w:pPr>
      <w:r w:rsidRPr="00CB3295">
        <w:rPr>
          <w:rFonts w:cstheme="minorHAnsi"/>
        </w:rPr>
        <w:t>Dobrá spolupráce se zřizovatelem</w:t>
      </w:r>
    </w:p>
    <w:p w:rsidR="00CB3295" w:rsidRPr="00CB3295" w:rsidRDefault="00CB3295" w:rsidP="00CB3295">
      <w:pPr>
        <w:spacing w:after="160" w:line="259" w:lineRule="auto"/>
        <w:contextualSpacing/>
        <w:jc w:val="both"/>
        <w:rPr>
          <w:rFonts w:cstheme="minorHAnsi"/>
        </w:rPr>
      </w:pPr>
    </w:p>
    <w:p w:rsidR="003E3D49" w:rsidRPr="00CB3295" w:rsidRDefault="003E3D49" w:rsidP="002C1AC2">
      <w:pPr>
        <w:keepNext/>
        <w:keepLines/>
        <w:spacing w:after="160" w:line="259" w:lineRule="auto"/>
        <w:jc w:val="both"/>
        <w:rPr>
          <w:rFonts w:cstheme="minorHAnsi"/>
          <w:b/>
        </w:rPr>
      </w:pPr>
      <w:r w:rsidRPr="00CB3295">
        <w:rPr>
          <w:rFonts w:cstheme="minorHAnsi"/>
          <w:b/>
          <w:u w:val="single"/>
        </w:rPr>
        <w:lastRenderedPageBreak/>
        <w:t>Doprava</w:t>
      </w:r>
    </w:p>
    <w:p w:rsidR="003E3D49" w:rsidRPr="00CB3295" w:rsidRDefault="003E3D49" w:rsidP="002C1AC2">
      <w:pPr>
        <w:keepNext/>
        <w:keepLines/>
        <w:numPr>
          <w:ilvl w:val="0"/>
          <w:numId w:val="160"/>
        </w:numPr>
        <w:spacing w:after="160" w:line="259" w:lineRule="auto"/>
        <w:ind w:left="714" w:hanging="357"/>
        <w:contextualSpacing/>
        <w:jc w:val="both"/>
        <w:rPr>
          <w:rFonts w:cstheme="minorHAnsi"/>
        </w:rPr>
      </w:pPr>
      <w:r w:rsidRPr="00CB3295">
        <w:rPr>
          <w:rFonts w:cstheme="minorHAnsi"/>
        </w:rPr>
        <w:t>V dotazovaných organizacích není výrazný problém</w:t>
      </w:r>
    </w:p>
    <w:p w:rsidR="003E3D49" w:rsidRPr="00CB3295" w:rsidRDefault="002523D8" w:rsidP="001B23E8">
      <w:pPr>
        <w:numPr>
          <w:ilvl w:val="0"/>
          <w:numId w:val="160"/>
        </w:numPr>
        <w:spacing w:after="160" w:line="259" w:lineRule="auto"/>
        <w:ind w:left="714" w:hanging="357"/>
        <w:contextualSpacing/>
        <w:jc w:val="both"/>
        <w:rPr>
          <w:rFonts w:cstheme="minorHAnsi"/>
        </w:rPr>
      </w:pPr>
      <w:r w:rsidRPr="00CB3295">
        <w:rPr>
          <w:rFonts w:cstheme="minorHAnsi"/>
        </w:rPr>
        <w:t xml:space="preserve">Doprava na aktivity – pěší docházka, cyklodoprava, </w:t>
      </w:r>
      <w:r w:rsidR="003E3D49" w:rsidRPr="00CB3295">
        <w:rPr>
          <w:rFonts w:cstheme="minorHAnsi"/>
        </w:rPr>
        <w:t xml:space="preserve"> auto, bus, mikrobus, letadlo (zahraniční účastníci</w:t>
      </w:r>
      <w:r w:rsidRPr="00CB3295">
        <w:rPr>
          <w:rFonts w:cstheme="minorHAnsi"/>
        </w:rPr>
        <w:t xml:space="preserve"> ha Hudební tábor mládeže</w:t>
      </w:r>
      <w:r w:rsidR="003E3D49" w:rsidRPr="00CB3295">
        <w:rPr>
          <w:rFonts w:cstheme="minorHAnsi"/>
        </w:rPr>
        <w:t xml:space="preserve">) </w:t>
      </w:r>
    </w:p>
    <w:p w:rsidR="003E3D49" w:rsidRPr="00CB3295" w:rsidRDefault="003E3D49" w:rsidP="001B23E8">
      <w:pPr>
        <w:numPr>
          <w:ilvl w:val="0"/>
          <w:numId w:val="160"/>
        </w:numPr>
        <w:spacing w:after="160" w:line="259" w:lineRule="auto"/>
        <w:ind w:left="714" w:hanging="357"/>
        <w:contextualSpacing/>
        <w:jc w:val="both"/>
        <w:rPr>
          <w:rFonts w:cstheme="minorHAnsi"/>
        </w:rPr>
      </w:pPr>
      <w:r w:rsidRPr="00CB3295">
        <w:rPr>
          <w:rFonts w:cstheme="minorHAnsi"/>
        </w:rPr>
        <w:t>Rodiče kroužky vybírají dle možností dopravy</w:t>
      </w:r>
      <w:r w:rsidR="002523D8" w:rsidRPr="00CB3295">
        <w:rPr>
          <w:rFonts w:cstheme="minorHAnsi"/>
        </w:rPr>
        <w:t xml:space="preserve"> a dojezdových časů autobusů</w:t>
      </w:r>
    </w:p>
    <w:p w:rsidR="003E3D49" w:rsidRPr="00CB3295" w:rsidRDefault="003E3D49" w:rsidP="001B23E8">
      <w:pPr>
        <w:numPr>
          <w:ilvl w:val="0"/>
          <w:numId w:val="160"/>
        </w:numPr>
        <w:spacing w:after="160" w:line="259" w:lineRule="auto"/>
        <w:ind w:left="714" w:hanging="357"/>
        <w:contextualSpacing/>
        <w:jc w:val="both"/>
        <w:rPr>
          <w:rFonts w:cstheme="minorHAnsi"/>
        </w:rPr>
      </w:pPr>
      <w:r w:rsidRPr="00CB3295">
        <w:rPr>
          <w:rFonts w:cstheme="minorHAnsi"/>
        </w:rPr>
        <w:t xml:space="preserve">U některých zařízení </w:t>
      </w:r>
      <w:r w:rsidR="002523D8" w:rsidRPr="00CB3295">
        <w:rPr>
          <w:rFonts w:cstheme="minorHAnsi"/>
        </w:rPr>
        <w:t xml:space="preserve">jsou </w:t>
      </w:r>
      <w:r w:rsidRPr="00CB3295">
        <w:rPr>
          <w:rFonts w:cstheme="minorHAnsi"/>
        </w:rPr>
        <w:t>problémy s</w:t>
      </w:r>
      <w:r w:rsidR="002523D8" w:rsidRPr="00CB3295">
        <w:rPr>
          <w:rFonts w:cstheme="minorHAnsi"/>
        </w:rPr>
        <w:t> </w:t>
      </w:r>
      <w:r w:rsidRPr="00CB3295">
        <w:rPr>
          <w:rFonts w:cstheme="minorHAnsi"/>
        </w:rPr>
        <w:t>parkováním</w:t>
      </w:r>
    </w:p>
    <w:p w:rsidR="002523D8" w:rsidRPr="00CB3295" w:rsidRDefault="002523D8" w:rsidP="00CB3295">
      <w:pPr>
        <w:spacing w:after="160" w:line="259" w:lineRule="auto"/>
        <w:jc w:val="both"/>
        <w:rPr>
          <w:rFonts w:cstheme="minorHAnsi"/>
        </w:rPr>
      </w:pPr>
    </w:p>
    <w:p w:rsidR="002523D8" w:rsidRPr="00CB3295" w:rsidRDefault="002523D8" w:rsidP="00CB3295">
      <w:pPr>
        <w:spacing w:after="160" w:line="259" w:lineRule="auto"/>
        <w:jc w:val="both"/>
        <w:rPr>
          <w:rFonts w:cstheme="minorHAnsi"/>
          <w:b/>
        </w:rPr>
      </w:pPr>
      <w:r w:rsidRPr="00CB3295">
        <w:rPr>
          <w:rFonts w:cstheme="minorHAnsi"/>
          <w:b/>
          <w:u w:val="single"/>
        </w:rPr>
        <w:t>Bezpečnost, sociálně patologické jevy</w:t>
      </w:r>
    </w:p>
    <w:p w:rsidR="00415B4B" w:rsidRPr="00CB3295" w:rsidRDefault="00415B4B" w:rsidP="001B23E8">
      <w:pPr>
        <w:numPr>
          <w:ilvl w:val="0"/>
          <w:numId w:val="160"/>
        </w:numPr>
        <w:spacing w:after="160" w:line="259" w:lineRule="auto"/>
        <w:ind w:left="714" w:hanging="357"/>
        <w:contextualSpacing/>
        <w:jc w:val="both"/>
        <w:rPr>
          <w:rFonts w:cstheme="minorHAnsi"/>
        </w:rPr>
      </w:pPr>
      <w:r w:rsidRPr="00CB3295">
        <w:rPr>
          <w:rFonts w:cstheme="minorHAnsi"/>
        </w:rPr>
        <w:t xml:space="preserve">Budovy a zařízení </w:t>
      </w:r>
      <w:r w:rsidR="002523D8" w:rsidRPr="00CB3295">
        <w:rPr>
          <w:rFonts w:cstheme="minorHAnsi"/>
        </w:rPr>
        <w:t xml:space="preserve">jsou </w:t>
      </w:r>
      <w:r w:rsidRPr="00CB3295">
        <w:rPr>
          <w:rFonts w:cstheme="minorHAnsi"/>
        </w:rPr>
        <w:t>zabezpečeny</w:t>
      </w:r>
    </w:p>
    <w:p w:rsidR="00415B4B" w:rsidRPr="00CB3295" w:rsidRDefault="00415B4B" w:rsidP="001B23E8">
      <w:pPr>
        <w:numPr>
          <w:ilvl w:val="0"/>
          <w:numId w:val="160"/>
        </w:numPr>
        <w:spacing w:after="160" w:line="259" w:lineRule="auto"/>
        <w:ind w:left="714" w:hanging="357"/>
        <w:contextualSpacing/>
        <w:jc w:val="both"/>
        <w:rPr>
          <w:rFonts w:cstheme="minorHAnsi"/>
        </w:rPr>
      </w:pPr>
      <w:r w:rsidRPr="00CB3295">
        <w:rPr>
          <w:rFonts w:cstheme="minorHAnsi"/>
        </w:rPr>
        <w:t xml:space="preserve">Při sportovních aktivitách se vyžadují informace o zdravotním stavu </w:t>
      </w:r>
    </w:p>
    <w:p w:rsidR="00415B4B" w:rsidRPr="00CB3295" w:rsidRDefault="00415B4B" w:rsidP="001B23E8">
      <w:pPr>
        <w:numPr>
          <w:ilvl w:val="0"/>
          <w:numId w:val="160"/>
        </w:numPr>
        <w:spacing w:after="160" w:line="259" w:lineRule="auto"/>
        <w:ind w:left="714" w:hanging="357"/>
        <w:contextualSpacing/>
        <w:jc w:val="both"/>
        <w:rPr>
          <w:rFonts w:cstheme="minorHAnsi"/>
        </w:rPr>
      </w:pPr>
      <w:r w:rsidRPr="00CB3295">
        <w:rPr>
          <w:rFonts w:cstheme="minorHAnsi"/>
        </w:rPr>
        <w:t xml:space="preserve">Drogy </w:t>
      </w:r>
      <w:r w:rsidR="002523D8" w:rsidRPr="00CB3295">
        <w:rPr>
          <w:rFonts w:cstheme="minorHAnsi"/>
        </w:rPr>
        <w:t xml:space="preserve">se nevyskytují, ale </w:t>
      </w:r>
      <w:r w:rsidRPr="00CB3295">
        <w:rPr>
          <w:rFonts w:cstheme="minorHAnsi"/>
        </w:rPr>
        <w:t xml:space="preserve">se řeší cigarety, alkohol na letních táborech, i když je </w:t>
      </w:r>
      <w:r w:rsidR="00CB3295" w:rsidRPr="00CB3295">
        <w:rPr>
          <w:rFonts w:cstheme="minorHAnsi"/>
        </w:rPr>
        <w:t>zakázáno</w:t>
      </w:r>
      <w:r w:rsidRPr="00CB3295">
        <w:rPr>
          <w:rFonts w:cstheme="minorHAnsi"/>
        </w:rPr>
        <w:t xml:space="preserve"> jejich použití</w:t>
      </w:r>
    </w:p>
    <w:p w:rsidR="00415B4B" w:rsidRPr="00CB3295" w:rsidRDefault="00415B4B" w:rsidP="001B23E8">
      <w:pPr>
        <w:numPr>
          <w:ilvl w:val="0"/>
          <w:numId w:val="160"/>
        </w:numPr>
        <w:spacing w:after="160" w:line="259" w:lineRule="auto"/>
        <w:ind w:left="714" w:hanging="357"/>
        <w:contextualSpacing/>
        <w:jc w:val="both"/>
        <w:rPr>
          <w:rFonts w:cstheme="minorHAnsi"/>
        </w:rPr>
      </w:pPr>
      <w:r w:rsidRPr="00CB3295">
        <w:rPr>
          <w:rFonts w:cstheme="minorHAnsi"/>
        </w:rPr>
        <w:t>Zájmová činnost je sama o sobě prevencí a „terapií“</w:t>
      </w:r>
    </w:p>
    <w:p w:rsidR="00CB3295" w:rsidRDefault="00CB3295" w:rsidP="00CB3295">
      <w:pPr>
        <w:spacing w:after="160" w:line="259" w:lineRule="auto"/>
        <w:jc w:val="both"/>
        <w:rPr>
          <w:rFonts w:cstheme="minorHAnsi"/>
          <w:u w:val="single"/>
        </w:rPr>
      </w:pPr>
    </w:p>
    <w:p w:rsidR="002523D8" w:rsidRPr="00CB3295" w:rsidRDefault="002523D8" w:rsidP="00CB3295">
      <w:pPr>
        <w:spacing w:after="160" w:line="259" w:lineRule="auto"/>
        <w:jc w:val="both"/>
        <w:rPr>
          <w:rFonts w:cstheme="minorHAnsi"/>
          <w:b/>
        </w:rPr>
      </w:pPr>
      <w:r w:rsidRPr="00CB3295">
        <w:rPr>
          <w:rFonts w:cstheme="minorHAnsi"/>
          <w:b/>
          <w:u w:val="single"/>
        </w:rPr>
        <w:t>Inkluze</w:t>
      </w:r>
    </w:p>
    <w:p w:rsidR="00415B4B"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 xml:space="preserve">V některých organizacích zkušenosti s dětmi se SVP (nevidomí, cukrovka, autismus), na zájmové aktivity </w:t>
      </w:r>
      <w:r w:rsidR="002523D8" w:rsidRPr="00CB3295">
        <w:rPr>
          <w:rFonts w:cstheme="minorHAnsi"/>
        </w:rPr>
        <w:t xml:space="preserve">se dostavují </w:t>
      </w:r>
      <w:r w:rsidRPr="00CB3295">
        <w:rPr>
          <w:rFonts w:cstheme="minorHAnsi"/>
        </w:rPr>
        <w:t>v doprovodu rodičů</w:t>
      </w:r>
    </w:p>
    <w:p w:rsidR="00415B4B"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Získat asistenty je složité</w:t>
      </w:r>
      <w:r w:rsidR="002523D8" w:rsidRPr="00CB3295">
        <w:rPr>
          <w:rFonts w:cstheme="minorHAnsi"/>
        </w:rPr>
        <w:t>, jde o velmi malý počet hodin týdně</w:t>
      </w:r>
    </w:p>
    <w:p w:rsidR="00415B4B"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Bezbariérové vstupy jen v některých zařízeních,</w:t>
      </w:r>
      <w:r w:rsidR="002523D8" w:rsidRPr="00CB3295">
        <w:rPr>
          <w:rFonts w:cstheme="minorHAnsi"/>
        </w:rPr>
        <w:t xml:space="preserve"> bylo by potřeba je </w:t>
      </w:r>
      <w:r w:rsidRPr="00CB3295">
        <w:rPr>
          <w:rFonts w:cstheme="minorHAnsi"/>
        </w:rPr>
        <w:t>dobudovat</w:t>
      </w:r>
    </w:p>
    <w:p w:rsidR="00415B4B"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 xml:space="preserve">Občas </w:t>
      </w:r>
      <w:r w:rsidR="002523D8" w:rsidRPr="00CB3295">
        <w:rPr>
          <w:rFonts w:cstheme="minorHAnsi"/>
        </w:rPr>
        <w:t xml:space="preserve">přicházejí </w:t>
      </w:r>
      <w:r w:rsidRPr="00CB3295">
        <w:rPr>
          <w:rFonts w:cstheme="minorHAnsi"/>
        </w:rPr>
        <w:t>děti z etnické menšiny, z Dětského domova</w:t>
      </w:r>
    </w:p>
    <w:p w:rsidR="00415B4B"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Dětem ze sociálně znevýhodněných rodin je v některých zařízeních umožněno platit školné na splátky</w:t>
      </w:r>
    </w:p>
    <w:p w:rsidR="00415B4B"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 xml:space="preserve">Mimořádně talentovaným dětem věnována zvýšená péče </w:t>
      </w:r>
    </w:p>
    <w:p w:rsidR="00CB3295" w:rsidRDefault="00CB3295" w:rsidP="00CB3295">
      <w:pPr>
        <w:spacing w:after="160" w:line="259" w:lineRule="auto"/>
        <w:jc w:val="both"/>
        <w:rPr>
          <w:rFonts w:cstheme="minorHAnsi"/>
          <w:u w:val="single"/>
        </w:rPr>
      </w:pPr>
    </w:p>
    <w:p w:rsidR="002523D8" w:rsidRPr="00CB3295" w:rsidRDefault="002523D8" w:rsidP="00CB3295">
      <w:pPr>
        <w:spacing w:after="160" w:line="259" w:lineRule="auto"/>
        <w:jc w:val="both"/>
        <w:rPr>
          <w:rFonts w:cstheme="minorHAnsi"/>
          <w:b/>
        </w:rPr>
      </w:pPr>
      <w:r w:rsidRPr="00CB3295">
        <w:rPr>
          <w:rFonts w:cstheme="minorHAnsi"/>
          <w:b/>
          <w:u w:val="single"/>
        </w:rPr>
        <w:t>Zkušenosti s projekty</w:t>
      </w:r>
    </w:p>
    <w:p w:rsidR="002523D8" w:rsidRPr="00CB3295" w:rsidRDefault="002523D8" w:rsidP="001B23E8">
      <w:pPr>
        <w:numPr>
          <w:ilvl w:val="0"/>
          <w:numId w:val="161"/>
        </w:numPr>
        <w:spacing w:after="160" w:line="259" w:lineRule="auto"/>
        <w:ind w:left="714" w:hanging="357"/>
        <w:contextualSpacing/>
        <w:jc w:val="both"/>
        <w:rPr>
          <w:rFonts w:cstheme="minorHAnsi"/>
        </w:rPr>
      </w:pPr>
      <w:r w:rsidRPr="00CB3295">
        <w:rPr>
          <w:rFonts w:cstheme="minorHAnsi"/>
        </w:rPr>
        <w:t xml:space="preserve">Neziskové organizace většinou nemají stabilní financování a potřebují využívat externí finanční zdroje, proto mají zkušenosti s dotačními </w:t>
      </w:r>
      <w:r w:rsidR="00CB3295" w:rsidRPr="00CB3295">
        <w:rPr>
          <w:rFonts w:cstheme="minorHAnsi"/>
        </w:rPr>
        <w:t>tituly, jako</w:t>
      </w:r>
      <w:r w:rsidRPr="00CB3295">
        <w:rPr>
          <w:rFonts w:cstheme="minorHAnsi"/>
        </w:rPr>
        <w:t xml:space="preserve"> jsou:</w:t>
      </w:r>
    </w:p>
    <w:p w:rsidR="00415B4B" w:rsidRPr="00CB3295" w:rsidRDefault="00415B4B" w:rsidP="006E2D07">
      <w:pPr>
        <w:numPr>
          <w:ilvl w:val="0"/>
          <w:numId w:val="246"/>
        </w:numPr>
        <w:tabs>
          <w:tab w:val="clear" w:pos="720"/>
        </w:tabs>
        <w:spacing w:after="160" w:line="259" w:lineRule="auto"/>
        <w:ind w:left="1134" w:hanging="357"/>
        <w:contextualSpacing/>
        <w:jc w:val="both"/>
      </w:pPr>
      <w:r w:rsidRPr="00CB3295">
        <w:rPr>
          <w:rFonts w:cstheme="minorHAnsi"/>
        </w:rPr>
        <w:t xml:space="preserve">EU </w:t>
      </w:r>
      <w:r w:rsidRPr="00CB3295">
        <w:t>projekty – OP Z, OP LZZ, ERASMUS+</w:t>
      </w:r>
    </w:p>
    <w:p w:rsidR="00415B4B" w:rsidRPr="00CB3295" w:rsidRDefault="00415B4B" w:rsidP="006E2D07">
      <w:pPr>
        <w:numPr>
          <w:ilvl w:val="0"/>
          <w:numId w:val="246"/>
        </w:numPr>
        <w:tabs>
          <w:tab w:val="clear" w:pos="720"/>
        </w:tabs>
        <w:spacing w:after="160" w:line="259" w:lineRule="auto"/>
        <w:ind w:left="1134" w:hanging="357"/>
        <w:contextualSpacing/>
        <w:jc w:val="both"/>
      </w:pPr>
      <w:r w:rsidRPr="00CB3295">
        <w:t>Norské fondy</w:t>
      </w:r>
    </w:p>
    <w:p w:rsidR="00415B4B" w:rsidRPr="00CB3295" w:rsidRDefault="00415B4B" w:rsidP="006E2D07">
      <w:pPr>
        <w:numPr>
          <w:ilvl w:val="0"/>
          <w:numId w:val="246"/>
        </w:numPr>
        <w:tabs>
          <w:tab w:val="clear" w:pos="720"/>
        </w:tabs>
        <w:spacing w:after="160" w:line="259" w:lineRule="auto"/>
        <w:ind w:left="1134" w:hanging="357"/>
        <w:contextualSpacing/>
        <w:jc w:val="both"/>
      </w:pPr>
      <w:r w:rsidRPr="00CB3295">
        <w:t>Grantové financování z města, kraje, ministerstev, nadací</w:t>
      </w:r>
    </w:p>
    <w:p w:rsidR="00415B4B" w:rsidRDefault="00415B4B" w:rsidP="006E2D07">
      <w:pPr>
        <w:numPr>
          <w:ilvl w:val="0"/>
          <w:numId w:val="246"/>
        </w:numPr>
        <w:tabs>
          <w:tab w:val="clear" w:pos="720"/>
        </w:tabs>
        <w:spacing w:after="160" w:line="259" w:lineRule="auto"/>
        <w:ind w:left="1134" w:hanging="357"/>
        <w:contextualSpacing/>
        <w:jc w:val="both"/>
        <w:rPr>
          <w:rFonts w:cstheme="minorHAnsi"/>
        </w:rPr>
      </w:pPr>
      <w:r w:rsidRPr="00CB3295">
        <w:t>Dary soukromých</w:t>
      </w:r>
      <w:r w:rsidRPr="00CB3295">
        <w:rPr>
          <w:rFonts w:cstheme="minorHAnsi"/>
        </w:rPr>
        <w:t xml:space="preserve"> dárců, velvyslanectví</w:t>
      </w:r>
    </w:p>
    <w:p w:rsidR="00CB3295" w:rsidRPr="00CB3295" w:rsidRDefault="00CB3295" w:rsidP="00CB3295">
      <w:pPr>
        <w:spacing w:after="160" w:line="259" w:lineRule="auto"/>
        <w:jc w:val="both"/>
        <w:rPr>
          <w:rFonts w:cstheme="minorHAnsi"/>
        </w:rPr>
      </w:pPr>
    </w:p>
    <w:p w:rsidR="002523D8" w:rsidRPr="00CB3295" w:rsidRDefault="002523D8" w:rsidP="00CB3295">
      <w:pPr>
        <w:spacing w:after="160" w:line="259" w:lineRule="auto"/>
        <w:jc w:val="both"/>
        <w:rPr>
          <w:rFonts w:cstheme="minorHAnsi"/>
          <w:b/>
        </w:rPr>
      </w:pPr>
      <w:r w:rsidRPr="00CB3295">
        <w:rPr>
          <w:rFonts w:cstheme="minorHAnsi"/>
          <w:b/>
          <w:u w:val="single"/>
        </w:rPr>
        <w:t>Povinná, doporučená a volitelná témata MAP</w:t>
      </w:r>
    </w:p>
    <w:p w:rsidR="002523D8" w:rsidRPr="00CB3295" w:rsidRDefault="002523D8" w:rsidP="001B23E8">
      <w:pPr>
        <w:numPr>
          <w:ilvl w:val="0"/>
          <w:numId w:val="161"/>
        </w:numPr>
        <w:spacing w:after="160" w:line="259" w:lineRule="auto"/>
        <w:ind w:left="714" w:hanging="357"/>
        <w:contextualSpacing/>
        <w:jc w:val="both"/>
        <w:rPr>
          <w:rFonts w:cstheme="minorHAnsi"/>
        </w:rPr>
      </w:pPr>
      <w:r w:rsidRPr="00CB3295">
        <w:rPr>
          <w:rFonts w:cstheme="minorHAnsi"/>
        </w:rPr>
        <w:t>Některé aktivity v neformálním a zájmovém vzdělávání mohou podpořit témata MAP:</w:t>
      </w:r>
    </w:p>
    <w:p w:rsidR="00415B4B" w:rsidRPr="00CB3295" w:rsidRDefault="00415B4B" w:rsidP="006E2D07">
      <w:pPr>
        <w:numPr>
          <w:ilvl w:val="0"/>
          <w:numId w:val="246"/>
        </w:numPr>
        <w:tabs>
          <w:tab w:val="clear" w:pos="720"/>
        </w:tabs>
        <w:spacing w:after="160" w:line="259" w:lineRule="auto"/>
        <w:ind w:left="1134" w:hanging="357"/>
        <w:contextualSpacing/>
        <w:jc w:val="both"/>
      </w:pPr>
      <w:r w:rsidRPr="00CB3295">
        <w:t>čtenářskou gramotnost (literárně- dramatické obory, autorská čtení)</w:t>
      </w:r>
      <w:r w:rsidR="00421C2F" w:rsidRPr="00CB3295">
        <w:t xml:space="preserve"> – DDM, ZUŠ</w:t>
      </w:r>
    </w:p>
    <w:p w:rsidR="00415B4B" w:rsidRPr="00CB3295" w:rsidRDefault="00415B4B" w:rsidP="006E2D07">
      <w:pPr>
        <w:numPr>
          <w:ilvl w:val="0"/>
          <w:numId w:val="246"/>
        </w:numPr>
        <w:tabs>
          <w:tab w:val="clear" w:pos="720"/>
        </w:tabs>
        <w:spacing w:after="160" w:line="259" w:lineRule="auto"/>
        <w:ind w:left="1134" w:hanging="357"/>
        <w:contextualSpacing/>
        <w:jc w:val="both"/>
      </w:pPr>
      <w:r w:rsidRPr="00CB3295">
        <w:t>polytechnické vzdělávání (chemické pokusy, logické a deskové hry)</w:t>
      </w:r>
      <w:r w:rsidR="00421C2F" w:rsidRPr="00CB3295">
        <w:t xml:space="preserve"> - DDM</w:t>
      </w:r>
    </w:p>
    <w:p w:rsidR="00415B4B" w:rsidRPr="00CB3295" w:rsidRDefault="00415B4B" w:rsidP="006E2D07">
      <w:pPr>
        <w:numPr>
          <w:ilvl w:val="0"/>
          <w:numId w:val="246"/>
        </w:numPr>
        <w:tabs>
          <w:tab w:val="clear" w:pos="720"/>
        </w:tabs>
        <w:spacing w:after="160" w:line="259" w:lineRule="auto"/>
        <w:ind w:left="1134" w:hanging="357"/>
        <w:contextualSpacing/>
        <w:jc w:val="both"/>
        <w:rPr>
          <w:rFonts w:cstheme="minorHAnsi"/>
        </w:rPr>
      </w:pPr>
      <w:r w:rsidRPr="00CB3295">
        <w:t>kariérové poradenství</w:t>
      </w:r>
      <w:r w:rsidR="00421C2F" w:rsidRPr="00CB3295">
        <w:rPr>
          <w:rFonts w:cstheme="minorHAnsi"/>
        </w:rPr>
        <w:t xml:space="preserve"> – RC Holoubek</w:t>
      </w:r>
    </w:p>
    <w:p w:rsidR="00415B4B" w:rsidRPr="00CB3295" w:rsidRDefault="00415B4B" w:rsidP="006E2D07">
      <w:pPr>
        <w:numPr>
          <w:ilvl w:val="0"/>
          <w:numId w:val="246"/>
        </w:numPr>
        <w:tabs>
          <w:tab w:val="clear" w:pos="720"/>
        </w:tabs>
        <w:spacing w:after="160" w:line="259" w:lineRule="auto"/>
        <w:ind w:left="1134" w:hanging="357"/>
        <w:contextualSpacing/>
        <w:jc w:val="both"/>
        <w:rPr>
          <w:rFonts w:cstheme="minorHAnsi"/>
        </w:rPr>
      </w:pPr>
      <w:r w:rsidRPr="00CB3295">
        <w:rPr>
          <w:rFonts w:cstheme="minorHAnsi"/>
        </w:rPr>
        <w:t xml:space="preserve">rozvoj </w:t>
      </w:r>
      <w:r w:rsidRPr="00CB3295">
        <w:t>kompetencí</w:t>
      </w:r>
      <w:r w:rsidRPr="00CB3295">
        <w:rPr>
          <w:rFonts w:cstheme="minorHAnsi"/>
        </w:rPr>
        <w:t xml:space="preserve"> pro aktivní používání cizího jazyka (Aj)</w:t>
      </w:r>
      <w:r w:rsidR="00421C2F" w:rsidRPr="00CB3295">
        <w:rPr>
          <w:rFonts w:cstheme="minorHAnsi"/>
        </w:rPr>
        <w:t xml:space="preserve"> – VC Paprsek</w:t>
      </w:r>
    </w:p>
    <w:p w:rsidR="00CB3295" w:rsidRDefault="00CB3295" w:rsidP="00CB3295">
      <w:pPr>
        <w:spacing w:after="160" w:line="259" w:lineRule="auto"/>
        <w:jc w:val="both"/>
        <w:rPr>
          <w:rFonts w:cstheme="minorHAnsi"/>
          <w:u w:val="single"/>
        </w:rPr>
      </w:pPr>
    </w:p>
    <w:p w:rsidR="002523D8" w:rsidRPr="00CB3295" w:rsidRDefault="002523D8" w:rsidP="002C1AC2">
      <w:pPr>
        <w:keepNext/>
        <w:keepLines/>
        <w:spacing w:after="160" w:line="259" w:lineRule="auto"/>
        <w:jc w:val="both"/>
        <w:rPr>
          <w:rFonts w:cstheme="minorHAnsi"/>
          <w:b/>
        </w:rPr>
      </w:pPr>
      <w:r w:rsidRPr="00CB3295">
        <w:rPr>
          <w:rFonts w:cstheme="minorHAnsi"/>
          <w:b/>
          <w:u w:val="single"/>
        </w:rPr>
        <w:lastRenderedPageBreak/>
        <w:t xml:space="preserve">Spolupráce </w:t>
      </w:r>
    </w:p>
    <w:p w:rsidR="00415B4B" w:rsidRPr="00CB3295" w:rsidRDefault="002523D8" w:rsidP="001B23E8">
      <w:pPr>
        <w:numPr>
          <w:ilvl w:val="0"/>
          <w:numId w:val="162"/>
        </w:numPr>
        <w:spacing w:after="160" w:line="259" w:lineRule="auto"/>
        <w:ind w:left="714" w:hanging="357"/>
        <w:contextualSpacing/>
        <w:jc w:val="both"/>
        <w:rPr>
          <w:rFonts w:cstheme="minorHAnsi"/>
        </w:rPr>
      </w:pPr>
      <w:r w:rsidRPr="00CB3295">
        <w:rPr>
          <w:rFonts w:cstheme="minorHAnsi"/>
        </w:rPr>
        <w:t xml:space="preserve">Pokud existuje zřizovatel, je s ním dobrá </w:t>
      </w:r>
      <w:r w:rsidR="00CB3295" w:rsidRPr="00CB3295">
        <w:rPr>
          <w:rFonts w:cstheme="minorHAnsi"/>
        </w:rPr>
        <w:t>spolupráce</w:t>
      </w:r>
    </w:p>
    <w:p w:rsidR="00415B4B" w:rsidRPr="00CB3295" w:rsidRDefault="002523D8" w:rsidP="001B23E8">
      <w:pPr>
        <w:numPr>
          <w:ilvl w:val="0"/>
          <w:numId w:val="162"/>
        </w:numPr>
        <w:spacing w:after="160" w:line="259" w:lineRule="auto"/>
        <w:ind w:left="714" w:hanging="357"/>
        <w:contextualSpacing/>
        <w:jc w:val="both"/>
        <w:rPr>
          <w:rFonts w:cstheme="minorHAnsi"/>
        </w:rPr>
      </w:pPr>
      <w:r w:rsidRPr="00CB3295">
        <w:rPr>
          <w:rFonts w:cstheme="minorHAnsi"/>
        </w:rPr>
        <w:t>Existuje spolupráce se sponzory</w:t>
      </w:r>
      <w:r w:rsidR="00415B4B" w:rsidRPr="00CB3295">
        <w:rPr>
          <w:rFonts w:cstheme="minorHAnsi"/>
        </w:rPr>
        <w:t xml:space="preserve"> (dary, materiální podpora)</w:t>
      </w:r>
    </w:p>
    <w:p w:rsidR="002E1FE6" w:rsidRPr="00CB3295" w:rsidRDefault="002523D8" w:rsidP="001B23E8">
      <w:pPr>
        <w:numPr>
          <w:ilvl w:val="0"/>
          <w:numId w:val="162"/>
        </w:numPr>
        <w:spacing w:after="160" w:line="259" w:lineRule="auto"/>
        <w:ind w:left="714" w:hanging="357"/>
        <w:contextualSpacing/>
        <w:jc w:val="both"/>
        <w:rPr>
          <w:rFonts w:cstheme="minorHAnsi"/>
        </w:rPr>
      </w:pPr>
      <w:r w:rsidRPr="00CB3295">
        <w:rPr>
          <w:rFonts w:cstheme="minorHAnsi"/>
        </w:rPr>
        <w:t xml:space="preserve">Spolupráce se </w:t>
      </w:r>
      <w:r w:rsidR="00415B4B" w:rsidRPr="00CB3295">
        <w:rPr>
          <w:rFonts w:cstheme="minorHAnsi"/>
        </w:rPr>
        <w:t xml:space="preserve">ZŠ </w:t>
      </w:r>
      <w:r w:rsidR="002E1FE6" w:rsidRPr="00CB3295">
        <w:rPr>
          <w:rFonts w:cstheme="minorHAnsi"/>
        </w:rPr>
        <w:t>– DDM zajišťuje zájmové kroužky pro děti</w:t>
      </w:r>
    </w:p>
    <w:p w:rsidR="00415B4B" w:rsidRPr="00CB3295" w:rsidRDefault="002E1FE6" w:rsidP="001B23E8">
      <w:pPr>
        <w:numPr>
          <w:ilvl w:val="0"/>
          <w:numId w:val="162"/>
        </w:numPr>
        <w:spacing w:after="160" w:line="259" w:lineRule="auto"/>
        <w:ind w:left="714" w:hanging="357"/>
        <w:contextualSpacing/>
        <w:jc w:val="both"/>
        <w:rPr>
          <w:rFonts w:cstheme="minorHAnsi"/>
        </w:rPr>
      </w:pPr>
      <w:r w:rsidRPr="00CB3295">
        <w:rPr>
          <w:rFonts w:cstheme="minorHAnsi"/>
        </w:rPr>
        <w:t xml:space="preserve">Spolupráce ZUŠ - </w:t>
      </w:r>
      <w:r w:rsidR="00415B4B" w:rsidRPr="00CB3295">
        <w:rPr>
          <w:rFonts w:cstheme="minorHAnsi"/>
        </w:rPr>
        <w:t xml:space="preserve"> MŠ (vytipování nadaných dětí)</w:t>
      </w:r>
    </w:p>
    <w:p w:rsidR="002E1FE6"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 xml:space="preserve">Spolupráce </w:t>
      </w:r>
      <w:r w:rsidR="002E1FE6" w:rsidRPr="00CB3295">
        <w:rPr>
          <w:rFonts w:cstheme="minorHAnsi"/>
        </w:rPr>
        <w:t xml:space="preserve">organizací </w:t>
      </w:r>
      <w:r w:rsidRPr="00CB3295">
        <w:rPr>
          <w:rFonts w:cstheme="minorHAnsi"/>
        </w:rPr>
        <w:t xml:space="preserve">mezi sebou navzájem (zveřejnění letáčků, nepřijatým dětem </w:t>
      </w:r>
      <w:r w:rsidR="002E1FE6" w:rsidRPr="00CB3295">
        <w:rPr>
          <w:rFonts w:cstheme="minorHAnsi"/>
        </w:rPr>
        <w:t xml:space="preserve">poskytují </w:t>
      </w:r>
      <w:r w:rsidRPr="00CB3295">
        <w:rPr>
          <w:rFonts w:cstheme="minorHAnsi"/>
        </w:rPr>
        <w:t>tip na jiné zařízení</w:t>
      </w:r>
      <w:r w:rsidR="002E1FE6" w:rsidRPr="00CB3295">
        <w:rPr>
          <w:rFonts w:cstheme="minorHAnsi"/>
        </w:rPr>
        <w:t xml:space="preserve"> s volnou kapacitou</w:t>
      </w:r>
      <w:r w:rsidRPr="00CB3295">
        <w:rPr>
          <w:rFonts w:cstheme="minorHAnsi"/>
        </w:rPr>
        <w:t>)</w:t>
      </w:r>
    </w:p>
    <w:p w:rsidR="00415B4B" w:rsidRPr="00CB3295" w:rsidRDefault="002E1FE6" w:rsidP="001B23E8">
      <w:pPr>
        <w:numPr>
          <w:ilvl w:val="0"/>
          <w:numId w:val="162"/>
        </w:numPr>
        <w:spacing w:after="160" w:line="259" w:lineRule="auto"/>
        <w:ind w:left="714" w:hanging="357"/>
        <w:jc w:val="both"/>
        <w:rPr>
          <w:rFonts w:cstheme="minorHAnsi"/>
        </w:rPr>
      </w:pPr>
      <w:r w:rsidRPr="00CB3295">
        <w:rPr>
          <w:rFonts w:cstheme="minorHAnsi"/>
        </w:rPr>
        <w:t>Existuje s</w:t>
      </w:r>
      <w:r w:rsidR="00415B4B" w:rsidRPr="00CB3295">
        <w:rPr>
          <w:rFonts w:cstheme="minorHAnsi"/>
        </w:rPr>
        <w:t xml:space="preserve">naha nekonkurovat si – mít jiné cílové skupiny </w:t>
      </w:r>
    </w:p>
    <w:p w:rsidR="00415B4B" w:rsidRPr="00CB3295" w:rsidRDefault="00415B4B" w:rsidP="001B23E8">
      <w:pPr>
        <w:numPr>
          <w:ilvl w:val="0"/>
          <w:numId w:val="162"/>
        </w:numPr>
        <w:spacing w:after="160" w:line="259" w:lineRule="auto"/>
        <w:ind w:left="714" w:hanging="357"/>
        <w:contextualSpacing/>
        <w:jc w:val="both"/>
        <w:rPr>
          <w:rFonts w:cstheme="minorHAnsi"/>
        </w:rPr>
      </w:pPr>
      <w:r w:rsidRPr="00CB3295">
        <w:rPr>
          <w:rFonts w:cstheme="minorHAnsi"/>
        </w:rPr>
        <w:t>Náměty na zlepšení spolupráce:</w:t>
      </w:r>
    </w:p>
    <w:p w:rsidR="00415B4B" w:rsidRPr="00CB3295" w:rsidRDefault="00415B4B" w:rsidP="006E2D07">
      <w:pPr>
        <w:numPr>
          <w:ilvl w:val="0"/>
          <w:numId w:val="246"/>
        </w:numPr>
        <w:tabs>
          <w:tab w:val="clear" w:pos="720"/>
        </w:tabs>
        <w:spacing w:after="160" w:line="259" w:lineRule="auto"/>
        <w:ind w:left="1134" w:hanging="357"/>
        <w:contextualSpacing/>
        <w:jc w:val="both"/>
      </w:pPr>
      <w:r w:rsidRPr="00CB3295">
        <w:t>koordinace zájmových aktivit mezi různými organizacemi</w:t>
      </w:r>
      <w:r w:rsidR="002E1FE6" w:rsidRPr="00CB3295">
        <w:t>, aby nedocházelo k překryvům časů začátku konání kroužků</w:t>
      </w:r>
      <w:r w:rsidRPr="00CB3295">
        <w:t xml:space="preserve"> </w:t>
      </w:r>
    </w:p>
    <w:p w:rsidR="00415B4B" w:rsidRPr="00CB3295" w:rsidRDefault="00415B4B" w:rsidP="006E2D07">
      <w:pPr>
        <w:numPr>
          <w:ilvl w:val="0"/>
          <w:numId w:val="246"/>
        </w:numPr>
        <w:tabs>
          <w:tab w:val="clear" w:pos="720"/>
        </w:tabs>
        <w:spacing w:after="160" w:line="259" w:lineRule="auto"/>
        <w:ind w:left="1134" w:hanging="357"/>
        <w:contextualSpacing/>
        <w:jc w:val="both"/>
        <w:rPr>
          <w:rFonts w:cstheme="minorHAnsi"/>
        </w:rPr>
      </w:pPr>
      <w:r w:rsidRPr="00CB3295">
        <w:t>metodická</w:t>
      </w:r>
      <w:r w:rsidRPr="00CB3295">
        <w:rPr>
          <w:rFonts w:cstheme="minorHAnsi"/>
        </w:rPr>
        <w:t xml:space="preserve"> podpora z odboru školství k rozpočtům a účetnictví příspěvkových organizací</w:t>
      </w:r>
    </w:p>
    <w:p w:rsidR="002523D8" w:rsidRPr="00CB3295" w:rsidRDefault="002523D8" w:rsidP="00CB3295">
      <w:pPr>
        <w:spacing w:after="160" w:line="259" w:lineRule="auto"/>
        <w:ind w:left="720"/>
        <w:jc w:val="both"/>
        <w:rPr>
          <w:rFonts w:cstheme="minorHAnsi"/>
        </w:rPr>
      </w:pPr>
    </w:p>
    <w:p w:rsidR="002523D8" w:rsidRDefault="002E1FE6" w:rsidP="00CB3295">
      <w:pPr>
        <w:spacing w:after="160" w:line="259" w:lineRule="auto"/>
        <w:jc w:val="both"/>
        <w:rPr>
          <w:rFonts w:cstheme="minorHAnsi"/>
        </w:rPr>
      </w:pPr>
      <w:r w:rsidRPr="00CB3295">
        <w:rPr>
          <w:rFonts w:cstheme="minorHAnsi"/>
        </w:rPr>
        <w:t>Na schůzce pracovní skupiny dne 6.12.2016 byl projednán návrh SWOT analýzy a po diskusi byl upraven a odsouhlasen následovně:</w:t>
      </w:r>
    </w:p>
    <w:p w:rsidR="00F22103" w:rsidRDefault="00F22103" w:rsidP="00CB3295">
      <w:pPr>
        <w:spacing w:after="160" w:line="259" w:lineRule="auto"/>
        <w:jc w:val="both"/>
        <w:rPr>
          <w:rFonts w:cstheme="minorHAnsi"/>
        </w:rPr>
      </w:pPr>
    </w:p>
    <w:p w:rsidR="002E1FE6" w:rsidRPr="00456421" w:rsidRDefault="00456421" w:rsidP="00456421">
      <w:pPr>
        <w:pStyle w:val="Titulek"/>
      </w:pPr>
      <w:bookmarkStart w:id="329" w:name="_Toc472274156"/>
      <w:r w:rsidRPr="00456421">
        <w:t xml:space="preserve">Tabulka </w:t>
      </w:r>
      <w:r w:rsidR="005526AA">
        <w:fldChar w:fldCharType="begin"/>
      </w:r>
      <w:r w:rsidR="005526AA">
        <w:instrText xml:space="preserve"> SEQ Tabulka \* ARABIC </w:instrText>
      </w:r>
      <w:r w:rsidR="005526AA">
        <w:fldChar w:fldCharType="separate"/>
      </w:r>
      <w:r w:rsidR="006B7C7B">
        <w:rPr>
          <w:noProof/>
        </w:rPr>
        <w:t>36</w:t>
      </w:r>
      <w:r w:rsidR="005526AA">
        <w:rPr>
          <w:noProof/>
        </w:rPr>
        <w:fldChar w:fldCharType="end"/>
      </w:r>
      <w:r w:rsidRPr="00456421">
        <w:t xml:space="preserve"> </w:t>
      </w:r>
      <w:r w:rsidR="00CB3295" w:rsidRPr="00456421">
        <w:t>SWOT 3 analýza – zájmové a neformální vzdělávání na území SO ORP Holice</w:t>
      </w:r>
      <w:bookmarkEnd w:id="329"/>
    </w:p>
    <w:tbl>
      <w:tblPr>
        <w:tblStyle w:val="Mkatabulky"/>
        <w:tblW w:w="0" w:type="auto"/>
        <w:tblInd w:w="-34" w:type="dxa"/>
        <w:tblLook w:val="04A0" w:firstRow="1" w:lastRow="0" w:firstColumn="1" w:lastColumn="0" w:noHBand="0" w:noVBand="1"/>
      </w:tblPr>
      <w:tblGrid>
        <w:gridCol w:w="4678"/>
        <w:gridCol w:w="4536"/>
      </w:tblGrid>
      <w:tr w:rsidR="002E1FE6" w:rsidTr="00CB3295">
        <w:tc>
          <w:tcPr>
            <w:tcW w:w="4678" w:type="dxa"/>
          </w:tcPr>
          <w:p w:rsidR="002E1FE6" w:rsidRPr="00CB3295" w:rsidRDefault="002E1FE6" w:rsidP="006C0819">
            <w:pPr>
              <w:spacing w:after="160" w:line="259" w:lineRule="auto"/>
              <w:jc w:val="both"/>
              <w:rPr>
                <w:b/>
              </w:rPr>
            </w:pPr>
            <w:r w:rsidRPr="00CB3295">
              <w:rPr>
                <w:b/>
              </w:rPr>
              <w:t>Silné stránky</w:t>
            </w:r>
            <w:r w:rsidR="00CB3295" w:rsidRPr="00CB3295">
              <w:rPr>
                <w:b/>
              </w:rPr>
              <w:t>:</w:t>
            </w:r>
          </w:p>
          <w:p w:rsidR="00415B4B" w:rsidRPr="002E1FE6" w:rsidRDefault="00415B4B" w:rsidP="001B23E8">
            <w:pPr>
              <w:pStyle w:val="Odstavecseseznamem"/>
              <w:numPr>
                <w:ilvl w:val="1"/>
                <w:numId w:val="200"/>
              </w:numPr>
              <w:spacing w:after="160" w:line="259" w:lineRule="auto"/>
              <w:ind w:left="743"/>
              <w:jc w:val="both"/>
            </w:pPr>
            <w:r w:rsidRPr="002E1FE6">
              <w:t>Lidé se zkušenostmi a nadšením</w:t>
            </w:r>
          </w:p>
          <w:p w:rsidR="00415B4B" w:rsidRPr="002E1FE6" w:rsidRDefault="00415B4B" w:rsidP="001B23E8">
            <w:pPr>
              <w:pStyle w:val="Odstavecseseznamem"/>
              <w:numPr>
                <w:ilvl w:val="1"/>
                <w:numId w:val="200"/>
              </w:numPr>
              <w:spacing w:after="160" w:line="259" w:lineRule="auto"/>
              <w:ind w:left="743"/>
              <w:jc w:val="both"/>
            </w:pPr>
            <w:r w:rsidRPr="002E1FE6">
              <w:t>Dobrá pověst organizací</w:t>
            </w:r>
          </w:p>
          <w:p w:rsidR="002E1FE6" w:rsidRDefault="00415B4B" w:rsidP="001B23E8">
            <w:pPr>
              <w:pStyle w:val="Odstavecseseznamem"/>
              <w:numPr>
                <w:ilvl w:val="1"/>
                <w:numId w:val="200"/>
              </w:numPr>
              <w:spacing w:after="160" w:line="259" w:lineRule="auto"/>
              <w:ind w:left="743"/>
              <w:jc w:val="both"/>
            </w:pPr>
            <w:r w:rsidRPr="002E1FE6">
              <w:t>Vnímání potřeb regionu</w:t>
            </w:r>
          </w:p>
        </w:tc>
        <w:tc>
          <w:tcPr>
            <w:tcW w:w="4536" w:type="dxa"/>
          </w:tcPr>
          <w:p w:rsidR="002E1FE6" w:rsidRPr="00CB3295" w:rsidRDefault="002E1FE6" w:rsidP="006C0819">
            <w:pPr>
              <w:spacing w:after="160" w:line="259" w:lineRule="auto"/>
              <w:jc w:val="both"/>
              <w:rPr>
                <w:b/>
              </w:rPr>
            </w:pPr>
            <w:r w:rsidRPr="00CB3295">
              <w:rPr>
                <w:b/>
              </w:rPr>
              <w:t>Slabé stránky</w:t>
            </w:r>
            <w:r w:rsidR="00CB3295" w:rsidRPr="00CB3295">
              <w:rPr>
                <w:b/>
              </w:rPr>
              <w:t>:</w:t>
            </w:r>
          </w:p>
          <w:p w:rsidR="00415B4B" w:rsidRPr="002E1FE6" w:rsidRDefault="00415B4B" w:rsidP="006E2D07">
            <w:pPr>
              <w:pStyle w:val="Odstavecseseznamem"/>
              <w:numPr>
                <w:ilvl w:val="0"/>
                <w:numId w:val="251"/>
              </w:numPr>
              <w:spacing w:after="160" w:line="259" w:lineRule="auto"/>
              <w:ind w:left="743"/>
              <w:jc w:val="both"/>
            </w:pPr>
            <w:r w:rsidRPr="002E1FE6">
              <w:t>Nestabilní financování</w:t>
            </w:r>
          </w:p>
          <w:p w:rsidR="00415B4B" w:rsidRPr="002E1FE6" w:rsidRDefault="00415B4B" w:rsidP="006E2D07">
            <w:pPr>
              <w:pStyle w:val="Odstavecseseznamem"/>
              <w:numPr>
                <w:ilvl w:val="0"/>
                <w:numId w:val="251"/>
              </w:numPr>
              <w:spacing w:after="160" w:line="259" w:lineRule="auto"/>
              <w:ind w:left="743"/>
              <w:jc w:val="both"/>
            </w:pPr>
            <w:r w:rsidRPr="002E1FE6">
              <w:t>Proměnlivost cílových skupin</w:t>
            </w:r>
          </w:p>
          <w:p w:rsidR="00415B4B" w:rsidRPr="002E1FE6" w:rsidRDefault="00415B4B" w:rsidP="006E2D07">
            <w:pPr>
              <w:pStyle w:val="Odstavecseseznamem"/>
              <w:numPr>
                <w:ilvl w:val="0"/>
                <w:numId w:val="251"/>
              </w:numPr>
              <w:spacing w:after="160" w:line="259" w:lineRule="auto"/>
              <w:ind w:left="743"/>
              <w:jc w:val="both"/>
            </w:pPr>
            <w:r w:rsidRPr="002E1FE6">
              <w:t>Nutnost obnovy vybavení</w:t>
            </w:r>
          </w:p>
          <w:p w:rsidR="002E1FE6" w:rsidRDefault="002E1FE6" w:rsidP="006C0819">
            <w:pPr>
              <w:spacing w:after="160" w:line="259" w:lineRule="auto"/>
              <w:jc w:val="both"/>
            </w:pPr>
          </w:p>
        </w:tc>
      </w:tr>
      <w:tr w:rsidR="002E1FE6" w:rsidTr="00CB3295">
        <w:tc>
          <w:tcPr>
            <w:tcW w:w="4678" w:type="dxa"/>
          </w:tcPr>
          <w:p w:rsidR="002E1FE6" w:rsidRPr="00CB3295" w:rsidRDefault="002E1FE6" w:rsidP="006C0819">
            <w:pPr>
              <w:spacing w:after="160" w:line="259" w:lineRule="auto"/>
              <w:jc w:val="both"/>
              <w:rPr>
                <w:b/>
              </w:rPr>
            </w:pPr>
            <w:r w:rsidRPr="00CB3295">
              <w:rPr>
                <w:b/>
              </w:rPr>
              <w:t>Příležitosti</w:t>
            </w:r>
            <w:r w:rsidR="00CB3295" w:rsidRPr="00CB3295">
              <w:rPr>
                <w:b/>
              </w:rPr>
              <w:t>:</w:t>
            </w:r>
          </w:p>
          <w:p w:rsidR="00415B4B" w:rsidRPr="002E1FE6" w:rsidRDefault="00415B4B" w:rsidP="006E2D07">
            <w:pPr>
              <w:pStyle w:val="Odstavecseseznamem"/>
              <w:numPr>
                <w:ilvl w:val="0"/>
                <w:numId w:val="250"/>
              </w:numPr>
              <w:spacing w:after="160" w:line="259" w:lineRule="auto"/>
              <w:ind w:left="743"/>
              <w:jc w:val="both"/>
            </w:pPr>
            <w:r w:rsidRPr="002E1FE6">
              <w:t>Využití dotačních titulů</w:t>
            </w:r>
          </w:p>
          <w:p w:rsidR="00415B4B" w:rsidRPr="002E1FE6" w:rsidRDefault="00415B4B" w:rsidP="006E2D07">
            <w:pPr>
              <w:pStyle w:val="Odstavecseseznamem"/>
              <w:numPr>
                <w:ilvl w:val="0"/>
                <w:numId w:val="250"/>
              </w:numPr>
              <w:spacing w:after="160" w:line="259" w:lineRule="auto"/>
              <w:ind w:left="743"/>
              <w:jc w:val="both"/>
            </w:pPr>
            <w:r w:rsidRPr="002E1FE6">
              <w:t>Spolupráce s jinými organizacemi a centry – inspirace,</w:t>
            </w:r>
            <w:r w:rsidR="006C0819">
              <w:t xml:space="preserve"> </w:t>
            </w:r>
            <w:r w:rsidRPr="002E1FE6">
              <w:t>nápady</w:t>
            </w:r>
          </w:p>
          <w:p w:rsidR="00415B4B" w:rsidRPr="002E1FE6" w:rsidRDefault="00415B4B" w:rsidP="006E2D07">
            <w:pPr>
              <w:pStyle w:val="Odstavecseseznamem"/>
              <w:numPr>
                <w:ilvl w:val="0"/>
                <w:numId w:val="250"/>
              </w:numPr>
              <w:spacing w:after="160" w:line="259" w:lineRule="auto"/>
              <w:ind w:left="743"/>
              <w:jc w:val="both"/>
            </w:pPr>
            <w:r w:rsidRPr="002E1FE6">
              <w:t>Nové aktivi</w:t>
            </w:r>
            <w:r w:rsidR="006C0819">
              <w:t>ty prostřednictvím i</w:t>
            </w:r>
            <w:r w:rsidRPr="002E1FE6">
              <w:t xml:space="preserve">nformačních technologií (internet) </w:t>
            </w:r>
          </w:p>
          <w:p w:rsidR="002E1FE6" w:rsidRDefault="002E1FE6" w:rsidP="006C0819">
            <w:pPr>
              <w:spacing w:after="160" w:line="259" w:lineRule="auto"/>
              <w:jc w:val="both"/>
            </w:pPr>
          </w:p>
        </w:tc>
        <w:tc>
          <w:tcPr>
            <w:tcW w:w="4536" w:type="dxa"/>
          </w:tcPr>
          <w:p w:rsidR="002E1FE6" w:rsidRPr="00CB3295" w:rsidRDefault="002E1FE6" w:rsidP="006C0819">
            <w:pPr>
              <w:spacing w:after="160" w:line="259" w:lineRule="auto"/>
              <w:jc w:val="both"/>
              <w:rPr>
                <w:b/>
              </w:rPr>
            </w:pPr>
            <w:r w:rsidRPr="00CB3295">
              <w:rPr>
                <w:b/>
              </w:rPr>
              <w:t>Hrozby</w:t>
            </w:r>
            <w:r w:rsidR="00CB3295" w:rsidRPr="00CB3295">
              <w:rPr>
                <w:b/>
              </w:rPr>
              <w:t>:</w:t>
            </w:r>
          </w:p>
          <w:p w:rsidR="00415B4B" w:rsidRPr="002E1FE6" w:rsidRDefault="00415B4B" w:rsidP="006E2D07">
            <w:pPr>
              <w:pStyle w:val="Odstavecseseznamem"/>
              <w:numPr>
                <w:ilvl w:val="0"/>
                <w:numId w:val="252"/>
              </w:numPr>
              <w:spacing w:after="160" w:line="259" w:lineRule="auto"/>
              <w:ind w:left="743"/>
              <w:jc w:val="both"/>
            </w:pPr>
            <w:r w:rsidRPr="002E1FE6">
              <w:t>Nedostatek finančních zdrojů</w:t>
            </w:r>
          </w:p>
          <w:p w:rsidR="00415B4B" w:rsidRPr="002E1FE6" w:rsidRDefault="00415B4B" w:rsidP="006E2D07">
            <w:pPr>
              <w:pStyle w:val="Odstavecseseznamem"/>
              <w:numPr>
                <w:ilvl w:val="0"/>
                <w:numId w:val="252"/>
              </w:numPr>
              <w:spacing w:after="160" w:line="259" w:lineRule="auto"/>
              <w:ind w:left="743"/>
              <w:jc w:val="both"/>
            </w:pPr>
            <w:r w:rsidRPr="002E1FE6">
              <w:t>Pokles zájmu, pasivní životní styl</w:t>
            </w:r>
          </w:p>
          <w:p w:rsidR="00415B4B" w:rsidRPr="002E1FE6" w:rsidRDefault="00415B4B" w:rsidP="006E2D07">
            <w:pPr>
              <w:pStyle w:val="Odstavecseseznamem"/>
              <w:numPr>
                <w:ilvl w:val="0"/>
                <w:numId w:val="252"/>
              </w:numPr>
              <w:spacing w:after="160" w:line="259" w:lineRule="auto"/>
              <w:ind w:left="743"/>
              <w:jc w:val="both"/>
            </w:pPr>
            <w:r w:rsidRPr="002E1FE6">
              <w:t xml:space="preserve">Změna personální situace u zřizovatele po volbách </w:t>
            </w:r>
          </w:p>
          <w:p w:rsidR="002E1FE6" w:rsidRDefault="002E1FE6" w:rsidP="006C0819">
            <w:pPr>
              <w:spacing w:after="160" w:line="259" w:lineRule="auto"/>
              <w:jc w:val="both"/>
            </w:pPr>
          </w:p>
        </w:tc>
      </w:tr>
    </w:tbl>
    <w:p w:rsidR="002E1FE6" w:rsidRDefault="002E1FE6" w:rsidP="006C0819">
      <w:pPr>
        <w:spacing w:after="160" w:line="259" w:lineRule="auto"/>
        <w:ind w:left="720"/>
        <w:jc w:val="both"/>
      </w:pPr>
    </w:p>
    <w:p w:rsidR="002C1AC2" w:rsidRPr="003E3D49" w:rsidRDefault="002C1AC2" w:rsidP="006C0819">
      <w:pPr>
        <w:spacing w:after="160" w:line="259" w:lineRule="auto"/>
        <w:ind w:left="720"/>
        <w:jc w:val="both"/>
      </w:pPr>
    </w:p>
    <w:p w:rsidR="003E3D49" w:rsidRPr="00DE00A5" w:rsidRDefault="00415B4B" w:rsidP="00DE00A5">
      <w:pPr>
        <w:pStyle w:val="Nadpis3"/>
      </w:pPr>
      <w:bookmarkStart w:id="330" w:name="_Toc472279519"/>
      <w:r w:rsidRPr="00DE00A5">
        <w:t>Výstup z rozhovorů s rodiči</w:t>
      </w:r>
      <w:bookmarkEnd w:id="330"/>
    </w:p>
    <w:p w:rsidR="00EF7953" w:rsidRDefault="00415B4B" w:rsidP="006C0819">
      <w:pPr>
        <w:spacing w:after="160" w:line="259" w:lineRule="auto"/>
        <w:jc w:val="both"/>
      </w:pPr>
      <w:r>
        <w:t xml:space="preserve">Schůzky s rodiči se konaly dne 30.11.2016 v Horních Ředicích (malotřídní neúplná škola), dne 6.12.2016 </w:t>
      </w:r>
      <w:r w:rsidR="00EF7953">
        <w:t>v</w:t>
      </w:r>
      <w:r w:rsidR="00B93DC5">
        <w:t> </w:t>
      </w:r>
      <w:r w:rsidR="00EF7953">
        <w:t>H</w:t>
      </w:r>
      <w:r>
        <w:t>olicích</w:t>
      </w:r>
      <w:r w:rsidR="00B93DC5">
        <w:t xml:space="preserve"> (centrum regionu, úplná ZŠ)</w:t>
      </w:r>
      <w:r w:rsidR="00EF7953">
        <w:t xml:space="preserve"> a dne 7.12.2016 v Horním Jelení</w:t>
      </w:r>
      <w:r w:rsidR="00B93DC5">
        <w:t xml:space="preserve"> (malé město, úplná ZŠ)</w:t>
      </w:r>
      <w:r w:rsidR="00EF7953">
        <w:t>. Rodiče zároveň měli zkušenosti s mateřskými školami v místě.</w:t>
      </w:r>
    </w:p>
    <w:p w:rsidR="00B93DC5" w:rsidRDefault="00B93DC5" w:rsidP="006C0819">
      <w:pPr>
        <w:spacing w:after="160" w:line="259" w:lineRule="auto"/>
        <w:jc w:val="both"/>
      </w:pPr>
      <w:r>
        <w:t>Z rozhovorů vzešly následující poznatky:</w:t>
      </w:r>
    </w:p>
    <w:p w:rsidR="006C0819" w:rsidRDefault="006C0819" w:rsidP="006C0819">
      <w:pPr>
        <w:spacing w:after="160" w:line="259" w:lineRule="auto"/>
        <w:jc w:val="both"/>
        <w:rPr>
          <w:b/>
          <w:u w:val="single"/>
        </w:rPr>
      </w:pPr>
    </w:p>
    <w:p w:rsidR="003E3D49" w:rsidRPr="006C0819" w:rsidRDefault="00EF7953" w:rsidP="006C0819">
      <w:pPr>
        <w:keepNext/>
        <w:keepLines/>
        <w:spacing w:after="160" w:line="259" w:lineRule="auto"/>
        <w:jc w:val="both"/>
        <w:rPr>
          <w:b/>
          <w:u w:val="single"/>
        </w:rPr>
      </w:pPr>
      <w:r w:rsidRPr="006C0819">
        <w:rPr>
          <w:b/>
          <w:u w:val="single"/>
        </w:rPr>
        <w:lastRenderedPageBreak/>
        <w:t>Nejvýz</w:t>
      </w:r>
      <w:r w:rsidR="002C1AC2">
        <w:rPr>
          <w:b/>
          <w:u w:val="single"/>
        </w:rPr>
        <w:t xml:space="preserve">namnější úspěchy/silné stránky </w:t>
      </w:r>
      <w:r w:rsidRPr="006C0819">
        <w:rPr>
          <w:b/>
          <w:u w:val="single"/>
        </w:rPr>
        <w:t>školy</w:t>
      </w:r>
    </w:p>
    <w:p w:rsidR="00EF7953" w:rsidRDefault="00EF7953" w:rsidP="001B23E8">
      <w:pPr>
        <w:pStyle w:val="Odstavecseseznamem"/>
        <w:numPr>
          <w:ilvl w:val="0"/>
          <w:numId w:val="163"/>
        </w:numPr>
        <w:spacing w:after="160" w:line="259" w:lineRule="auto"/>
        <w:jc w:val="both"/>
      </w:pPr>
      <w:r w:rsidRPr="00EF7953">
        <w:t>Moderní opraven</w:t>
      </w:r>
      <w:r>
        <w:t xml:space="preserve">é školy </w:t>
      </w:r>
    </w:p>
    <w:p w:rsidR="00EF7953" w:rsidRDefault="00EF7953" w:rsidP="001B23E8">
      <w:pPr>
        <w:pStyle w:val="Odstavecseseznamem"/>
        <w:numPr>
          <w:ilvl w:val="0"/>
          <w:numId w:val="163"/>
        </w:numPr>
        <w:spacing w:after="160" w:line="259" w:lineRule="auto"/>
        <w:jc w:val="both"/>
      </w:pPr>
      <w:r>
        <w:t>V některých dobrý režim přestávek pro děti – mohou si hrát a regenerovat</w:t>
      </w:r>
      <w:r w:rsidR="00B93DC5">
        <w:t xml:space="preserve"> síly o přestávkách, dle počasí mohou být i venku</w:t>
      </w:r>
    </w:p>
    <w:p w:rsidR="00EF7953" w:rsidRDefault="00EF7953" w:rsidP="001B23E8">
      <w:pPr>
        <w:pStyle w:val="Odstavecseseznamem"/>
        <w:numPr>
          <w:ilvl w:val="0"/>
          <w:numId w:val="163"/>
        </w:numPr>
        <w:spacing w:after="160" w:line="259" w:lineRule="auto"/>
        <w:jc w:val="both"/>
      </w:pPr>
      <w:r>
        <w:t>Rodinné prostředí v malotřídní škole, dobré vztahy</w:t>
      </w:r>
    </w:p>
    <w:p w:rsidR="00EF7953" w:rsidRDefault="00EF7953" w:rsidP="001B23E8">
      <w:pPr>
        <w:pStyle w:val="Odstavecseseznamem"/>
        <w:numPr>
          <w:ilvl w:val="0"/>
          <w:numId w:val="163"/>
        </w:numPr>
        <w:spacing w:after="160" w:line="259" w:lineRule="auto"/>
        <w:jc w:val="both"/>
      </w:pPr>
      <w:r>
        <w:t>Na malotřídní škole ch</w:t>
      </w:r>
      <w:r w:rsidR="00421C2F">
        <w:t>v</w:t>
      </w:r>
      <w:r>
        <w:t>álí příprav</w:t>
      </w:r>
      <w:r w:rsidR="00B93DC5">
        <w:t xml:space="preserve">u </w:t>
      </w:r>
      <w:r>
        <w:t xml:space="preserve">na samostatnost vyžadovanou na 2. </w:t>
      </w:r>
      <w:r w:rsidR="00B93DC5">
        <w:t>s</w:t>
      </w:r>
      <w:r>
        <w:t>tupni</w:t>
      </w:r>
      <w:r w:rsidR="00B93DC5">
        <w:t xml:space="preserve"> ZŠ</w:t>
      </w:r>
    </w:p>
    <w:p w:rsidR="00EF7953" w:rsidRDefault="00EF7953" w:rsidP="001B23E8">
      <w:pPr>
        <w:pStyle w:val="Odstavecseseznamem"/>
        <w:numPr>
          <w:ilvl w:val="0"/>
          <w:numId w:val="163"/>
        </w:numPr>
        <w:spacing w:after="160" w:line="259" w:lineRule="auto"/>
        <w:jc w:val="both"/>
      </w:pPr>
      <w:r>
        <w:t>Uvítali by oddělené vyučování ve 4. a 5.</w:t>
      </w:r>
      <w:r w:rsidR="004844BC">
        <w:t>roč.</w:t>
      </w:r>
      <w:r w:rsidR="00B93DC5">
        <w:t xml:space="preserve"> na malotřídní škole</w:t>
      </w:r>
    </w:p>
    <w:p w:rsidR="00EF7953" w:rsidRDefault="00CB60AF" w:rsidP="001B23E8">
      <w:pPr>
        <w:pStyle w:val="Odstavecseseznamem"/>
        <w:numPr>
          <w:ilvl w:val="0"/>
          <w:numId w:val="163"/>
        </w:numPr>
        <w:spacing w:after="160" w:line="259" w:lineRule="auto"/>
        <w:jc w:val="both"/>
      </w:pPr>
      <w:r>
        <w:t>Dobrý p</w:t>
      </w:r>
      <w:r w:rsidR="00EF7953">
        <w:t xml:space="preserve">řístup </w:t>
      </w:r>
      <w:r>
        <w:t>učitelů/</w:t>
      </w:r>
      <w:r w:rsidR="00EF7953">
        <w:t>učitelek k</w:t>
      </w:r>
      <w:r w:rsidR="00B93DC5">
        <w:t> </w:t>
      </w:r>
      <w:r w:rsidR="00EF7953">
        <w:t>dětem</w:t>
      </w:r>
      <w:r w:rsidR="00B93DC5">
        <w:t xml:space="preserve"> i na úplných ZŠ</w:t>
      </w:r>
    </w:p>
    <w:p w:rsidR="00421C2F" w:rsidRDefault="00421C2F" w:rsidP="001B23E8">
      <w:pPr>
        <w:pStyle w:val="Odstavecseseznamem"/>
        <w:numPr>
          <w:ilvl w:val="0"/>
          <w:numId w:val="163"/>
        </w:numPr>
        <w:spacing w:after="160" w:line="259" w:lineRule="auto"/>
        <w:jc w:val="both"/>
      </w:pPr>
      <w:r>
        <w:t>Projektové dny</w:t>
      </w:r>
      <w:r w:rsidR="00254C6C">
        <w:t xml:space="preserve"> – někteří rodiče chápou jako obohacení výuky, někteří se obávají dopadu na nedostatek času předávání znalostí, projektovému vyučování nerozumějí – je třeba osvěta</w:t>
      </w:r>
    </w:p>
    <w:p w:rsidR="009C615B" w:rsidRDefault="00B93DC5" w:rsidP="001B23E8">
      <w:pPr>
        <w:pStyle w:val="Odstavecseseznamem"/>
        <w:numPr>
          <w:ilvl w:val="0"/>
          <w:numId w:val="163"/>
        </w:numPr>
        <w:spacing w:after="160" w:line="259" w:lineRule="auto"/>
        <w:jc w:val="both"/>
      </w:pPr>
      <w:r>
        <w:t>Pozitivně hodnotí o</w:t>
      </w:r>
      <w:r w:rsidR="009C615B">
        <w:t>ddělené pavilony</w:t>
      </w:r>
      <w:r>
        <w:t xml:space="preserve"> ZŠ</w:t>
      </w:r>
      <w:r w:rsidR="009C615B">
        <w:t xml:space="preserve"> pro 1. a 2. </w:t>
      </w:r>
      <w:r>
        <w:t>s</w:t>
      </w:r>
      <w:r w:rsidR="009C615B">
        <w:t>tupeň – větší bezpečí a klid pro malé děti</w:t>
      </w:r>
    </w:p>
    <w:p w:rsidR="00B93DC5" w:rsidRDefault="009C615B" w:rsidP="001B23E8">
      <w:pPr>
        <w:pStyle w:val="Odstavecseseznamem"/>
        <w:numPr>
          <w:ilvl w:val="0"/>
          <w:numId w:val="163"/>
        </w:numPr>
        <w:spacing w:after="160" w:line="259" w:lineRule="auto"/>
        <w:jc w:val="both"/>
      </w:pPr>
      <w:r>
        <w:t xml:space="preserve">Na větších školách </w:t>
      </w:r>
      <w:r w:rsidR="00B93DC5">
        <w:t xml:space="preserve">se koná mnoho </w:t>
      </w:r>
      <w:r>
        <w:t>kulturní</w:t>
      </w:r>
      <w:r w:rsidR="00B93DC5">
        <w:t>ch</w:t>
      </w:r>
      <w:r>
        <w:t xml:space="preserve"> akc</w:t>
      </w:r>
      <w:r w:rsidR="00B93DC5">
        <w:t>í</w:t>
      </w:r>
      <w:r>
        <w:t>, výlet</w:t>
      </w:r>
      <w:r w:rsidR="00B93DC5">
        <w:t>ů, organizují se různé akce a soutěže</w:t>
      </w:r>
    </w:p>
    <w:p w:rsidR="009C615B" w:rsidRDefault="00B93DC5" w:rsidP="001B23E8">
      <w:pPr>
        <w:pStyle w:val="Odstavecseseznamem"/>
        <w:numPr>
          <w:ilvl w:val="0"/>
          <w:numId w:val="163"/>
        </w:numPr>
        <w:spacing w:after="160" w:line="259" w:lineRule="auto"/>
        <w:jc w:val="both"/>
      </w:pPr>
      <w:r>
        <w:t>Velmi dobře hodnocena k</w:t>
      </w:r>
      <w:r w:rsidR="009C615B">
        <w:t>valita ZUŠ</w:t>
      </w:r>
      <w:r>
        <w:t xml:space="preserve"> a v</w:t>
      </w:r>
      <w:r w:rsidR="009C615B">
        <w:t>elká nabídka kroužků</w:t>
      </w:r>
    </w:p>
    <w:p w:rsidR="00B93DC5" w:rsidRDefault="00B93DC5" w:rsidP="001B23E8">
      <w:pPr>
        <w:pStyle w:val="Odstavecseseznamem"/>
        <w:numPr>
          <w:ilvl w:val="0"/>
          <w:numId w:val="163"/>
        </w:numPr>
        <w:spacing w:after="160" w:line="259" w:lineRule="auto"/>
        <w:jc w:val="both"/>
      </w:pPr>
      <w:r>
        <w:t>Pozitivní ohlas na využívání her ve výuce v jedné škole</w:t>
      </w:r>
    </w:p>
    <w:p w:rsidR="00CB60AF" w:rsidRDefault="00CB60AF" w:rsidP="001B23E8">
      <w:pPr>
        <w:pStyle w:val="Odstavecseseznamem"/>
        <w:numPr>
          <w:ilvl w:val="0"/>
          <w:numId w:val="163"/>
        </w:numPr>
        <w:spacing w:after="160" w:line="259" w:lineRule="auto"/>
        <w:jc w:val="both"/>
      </w:pPr>
      <w:r>
        <w:t xml:space="preserve">Dobrá kvalita jazykového vyučování </w:t>
      </w:r>
      <w:r w:rsidR="00B93DC5">
        <w:t>v úplných školách</w:t>
      </w:r>
    </w:p>
    <w:p w:rsidR="00FD2568" w:rsidRDefault="00FD2568" w:rsidP="001B23E8">
      <w:pPr>
        <w:pStyle w:val="Odstavecseseznamem"/>
        <w:numPr>
          <w:ilvl w:val="0"/>
          <w:numId w:val="163"/>
        </w:numPr>
        <w:spacing w:after="160" w:line="259" w:lineRule="auto"/>
        <w:jc w:val="both"/>
      </w:pPr>
      <w:r>
        <w:t>Kvalitní vedení škol</w:t>
      </w:r>
    </w:p>
    <w:p w:rsidR="00FD2568" w:rsidRDefault="00FD2568" w:rsidP="006C0819">
      <w:pPr>
        <w:spacing w:after="160" w:line="259" w:lineRule="auto"/>
        <w:jc w:val="both"/>
      </w:pPr>
    </w:p>
    <w:p w:rsidR="00EF7953" w:rsidRPr="006C0819" w:rsidRDefault="00EF7953" w:rsidP="004844BC">
      <w:pPr>
        <w:keepNext/>
        <w:spacing w:after="160" w:line="259" w:lineRule="auto"/>
        <w:jc w:val="both"/>
        <w:rPr>
          <w:b/>
          <w:u w:val="single"/>
        </w:rPr>
      </w:pPr>
      <w:r w:rsidRPr="006C0819">
        <w:rPr>
          <w:b/>
          <w:u w:val="single"/>
        </w:rPr>
        <w:t>Doprava</w:t>
      </w:r>
    </w:p>
    <w:p w:rsidR="00B93DC5" w:rsidRDefault="000B3F8D" w:rsidP="004844BC">
      <w:pPr>
        <w:pStyle w:val="Odstavecseseznamem"/>
        <w:keepNext/>
        <w:numPr>
          <w:ilvl w:val="0"/>
          <w:numId w:val="164"/>
        </w:numPr>
        <w:spacing w:after="160" w:line="259" w:lineRule="auto"/>
        <w:ind w:left="709" w:hanging="283"/>
        <w:jc w:val="both"/>
      </w:pPr>
      <w:r>
        <w:t>Kromě letecké všechny druhy dopravy</w:t>
      </w:r>
      <w:r w:rsidR="00B93DC5">
        <w:t xml:space="preserve"> do školy</w:t>
      </w:r>
    </w:p>
    <w:p w:rsidR="003E3D49" w:rsidRDefault="00B93DC5" w:rsidP="001B23E8">
      <w:pPr>
        <w:pStyle w:val="Odstavecseseznamem"/>
        <w:numPr>
          <w:ilvl w:val="0"/>
          <w:numId w:val="164"/>
        </w:numPr>
        <w:spacing w:after="160" w:line="259" w:lineRule="auto"/>
        <w:ind w:left="709" w:hanging="283"/>
        <w:jc w:val="both"/>
      </w:pPr>
      <w:r>
        <w:t xml:space="preserve">Požadavek na </w:t>
      </w:r>
      <w:r w:rsidR="000B3F8D">
        <w:t>oddělené cyklostezky</w:t>
      </w:r>
      <w:r>
        <w:t xml:space="preserve">, které </w:t>
      </w:r>
      <w:r w:rsidR="000B3F8D">
        <w:t xml:space="preserve">by </w:t>
      </w:r>
      <w:r>
        <w:t xml:space="preserve">umožnily </w:t>
      </w:r>
      <w:r w:rsidR="000B3F8D">
        <w:t>dopravu dětí do škol</w:t>
      </w:r>
    </w:p>
    <w:p w:rsidR="00A17C61" w:rsidRDefault="00A17C61" w:rsidP="001B23E8">
      <w:pPr>
        <w:pStyle w:val="Odstavecseseznamem"/>
        <w:numPr>
          <w:ilvl w:val="0"/>
          <w:numId w:val="164"/>
        </w:numPr>
        <w:spacing w:after="160" w:line="259" w:lineRule="auto"/>
        <w:ind w:left="709" w:hanging="283"/>
        <w:jc w:val="both"/>
      </w:pPr>
      <w:r>
        <w:t>Doprava nebyla od zúčastněných rodičů chápaná jako problém</w:t>
      </w:r>
      <w:r w:rsidR="00B93DC5">
        <w:t>, šlo ale o rodiče přímo z místa anebo z blízkých obcí</w:t>
      </w:r>
    </w:p>
    <w:p w:rsidR="006C0819" w:rsidRDefault="006C0819" w:rsidP="006C0819">
      <w:pPr>
        <w:spacing w:after="160" w:line="259" w:lineRule="auto"/>
        <w:jc w:val="both"/>
        <w:rPr>
          <w:u w:val="single"/>
        </w:rPr>
      </w:pPr>
    </w:p>
    <w:p w:rsidR="000B3F8D" w:rsidRPr="006C0819" w:rsidRDefault="000B3F8D" w:rsidP="006C0819">
      <w:pPr>
        <w:spacing w:after="160" w:line="259" w:lineRule="auto"/>
        <w:jc w:val="both"/>
        <w:rPr>
          <w:b/>
          <w:u w:val="single"/>
        </w:rPr>
      </w:pPr>
      <w:r w:rsidRPr="006C0819">
        <w:rPr>
          <w:b/>
          <w:u w:val="single"/>
        </w:rPr>
        <w:t>Bezpečnost</w:t>
      </w:r>
    </w:p>
    <w:p w:rsidR="000B3F8D" w:rsidRDefault="000B3F8D" w:rsidP="001B23E8">
      <w:pPr>
        <w:pStyle w:val="Odstavecseseznamem"/>
        <w:numPr>
          <w:ilvl w:val="0"/>
          <w:numId w:val="165"/>
        </w:numPr>
        <w:spacing w:after="160" w:line="259" w:lineRule="auto"/>
        <w:ind w:left="709"/>
        <w:jc w:val="both"/>
      </w:pPr>
      <w:r w:rsidRPr="000B3F8D">
        <w:t>Je potřeba důrazná osvěta, která by dětem osvětlila nebezpečí nastupování dětí do cizích aut při dopravě do/z školy</w:t>
      </w:r>
    </w:p>
    <w:p w:rsidR="000B3F8D" w:rsidRDefault="000B3F8D" w:rsidP="001B23E8">
      <w:pPr>
        <w:pStyle w:val="Odstavecseseznamem"/>
        <w:numPr>
          <w:ilvl w:val="0"/>
          <w:numId w:val="165"/>
        </w:numPr>
        <w:spacing w:after="160" w:line="259" w:lineRule="auto"/>
        <w:ind w:left="709"/>
        <w:jc w:val="both"/>
      </w:pPr>
      <w:r>
        <w:t>Drogy nejsou ve školách problém</w:t>
      </w:r>
    </w:p>
    <w:p w:rsidR="000B3F8D" w:rsidRDefault="000B3F8D" w:rsidP="001B23E8">
      <w:pPr>
        <w:pStyle w:val="Odstavecseseznamem"/>
        <w:numPr>
          <w:ilvl w:val="0"/>
          <w:numId w:val="165"/>
        </w:numPr>
        <w:spacing w:after="160" w:line="259" w:lineRule="auto"/>
        <w:ind w:left="709"/>
        <w:jc w:val="both"/>
      </w:pPr>
      <w:r>
        <w:t>Existuje agrese a šikana mezi dětmi, uvítali by komunikaci s rodiči o šikaně</w:t>
      </w:r>
    </w:p>
    <w:p w:rsidR="009C615B" w:rsidRDefault="009C615B" w:rsidP="001B23E8">
      <w:pPr>
        <w:pStyle w:val="Odstavecseseznamem"/>
        <w:numPr>
          <w:ilvl w:val="0"/>
          <w:numId w:val="165"/>
        </w:numPr>
        <w:spacing w:after="160" w:line="259" w:lineRule="auto"/>
        <w:ind w:left="709"/>
        <w:jc w:val="both"/>
      </w:pPr>
      <w:r>
        <w:t>Upozornění na problematickou bezpečnost městského parku v Holicích – obavy z drog, požadavek na zvýšenou ostrahu policie v parku</w:t>
      </w:r>
    </w:p>
    <w:p w:rsidR="006C0819" w:rsidRDefault="006C0819" w:rsidP="006C0819">
      <w:pPr>
        <w:spacing w:after="160" w:line="259" w:lineRule="auto"/>
        <w:jc w:val="both"/>
      </w:pPr>
    </w:p>
    <w:p w:rsidR="000B3F8D" w:rsidRPr="006C0819" w:rsidRDefault="000B3F8D" w:rsidP="006C0819">
      <w:pPr>
        <w:spacing w:after="160" w:line="259" w:lineRule="auto"/>
        <w:jc w:val="both"/>
        <w:rPr>
          <w:b/>
          <w:u w:val="single"/>
        </w:rPr>
      </w:pPr>
      <w:r w:rsidRPr="006C0819">
        <w:rPr>
          <w:b/>
          <w:u w:val="single"/>
        </w:rPr>
        <w:t>Inkluze</w:t>
      </w:r>
    </w:p>
    <w:p w:rsidR="003E3D49" w:rsidRDefault="000B3F8D" w:rsidP="001B23E8">
      <w:pPr>
        <w:pStyle w:val="Odstavecseseznamem"/>
        <w:numPr>
          <w:ilvl w:val="0"/>
          <w:numId w:val="166"/>
        </w:numPr>
        <w:spacing w:after="160" w:line="259" w:lineRule="auto"/>
        <w:ind w:left="709"/>
        <w:jc w:val="both"/>
      </w:pPr>
      <w:r>
        <w:t>Ve škole neproběhla směrem k rodičům žádná osvěta o inkluzi</w:t>
      </w:r>
    </w:p>
    <w:p w:rsidR="000B3F8D" w:rsidRDefault="000B3F8D" w:rsidP="001B23E8">
      <w:pPr>
        <w:pStyle w:val="Odstavecseseznamem"/>
        <w:numPr>
          <w:ilvl w:val="0"/>
          <w:numId w:val="166"/>
        </w:numPr>
        <w:spacing w:after="160" w:line="259" w:lineRule="auto"/>
        <w:ind w:left="709"/>
        <w:jc w:val="both"/>
      </w:pPr>
      <w:r>
        <w:t>Inkluzivní vzdělávání rodiče nevnímají a priori jako problém, ale potřebovali by ze strany školy vědět, jak se to dotkne jejich dětí z hlediska kvality vzdělání (tempo, hloubka, výkon, úkoly, známkování)</w:t>
      </w:r>
    </w:p>
    <w:p w:rsidR="000B3F8D" w:rsidRDefault="000B3F8D" w:rsidP="001B23E8">
      <w:pPr>
        <w:pStyle w:val="Odstavecseseznamem"/>
        <w:numPr>
          <w:ilvl w:val="0"/>
          <w:numId w:val="166"/>
        </w:numPr>
        <w:spacing w:after="160" w:line="259" w:lineRule="auto"/>
        <w:ind w:left="709"/>
        <w:jc w:val="both"/>
      </w:pPr>
      <w:r>
        <w:t>O vzdělávání v oblasti inkluze nemají zájem</w:t>
      </w:r>
    </w:p>
    <w:p w:rsidR="00254C6C" w:rsidRDefault="00421C2F" w:rsidP="001B23E8">
      <w:pPr>
        <w:pStyle w:val="Odstavecseseznamem"/>
        <w:numPr>
          <w:ilvl w:val="0"/>
          <w:numId w:val="166"/>
        </w:numPr>
        <w:spacing w:after="160" w:line="259" w:lineRule="auto"/>
        <w:ind w:left="709"/>
        <w:jc w:val="both"/>
      </w:pPr>
      <w:r>
        <w:t>Vyrušování a agrese ze strany dětí s poruchami chování</w:t>
      </w:r>
      <w:r w:rsidR="009C615B">
        <w:t>, část rodičů s inkluzí dětí s poruchami chování nesouhlasí, obávají se o bezpečnost dětí</w:t>
      </w:r>
      <w:r w:rsidR="006C0819">
        <w:t xml:space="preserve">, </w:t>
      </w:r>
      <w:r w:rsidR="00254C6C">
        <w:t xml:space="preserve">důraz na ochranu zdravých dětí, uvolnění kázně, omezená autorita učitelů, povolená kázeň a </w:t>
      </w:r>
      <w:r w:rsidR="006C0819">
        <w:t>disciplína</w:t>
      </w:r>
    </w:p>
    <w:p w:rsidR="00254C6C" w:rsidRDefault="00254C6C" w:rsidP="001B23E8">
      <w:pPr>
        <w:pStyle w:val="Odstavecseseznamem"/>
        <w:numPr>
          <w:ilvl w:val="0"/>
          <w:numId w:val="166"/>
        </w:numPr>
        <w:spacing w:after="160" w:line="259" w:lineRule="auto"/>
        <w:ind w:left="709"/>
        <w:jc w:val="both"/>
      </w:pPr>
      <w:r>
        <w:lastRenderedPageBreak/>
        <w:t>Rodiče by uvítali speciální třídy pro děti se SVP</w:t>
      </w:r>
    </w:p>
    <w:p w:rsidR="00874448" w:rsidRDefault="00254C6C" w:rsidP="001B23E8">
      <w:pPr>
        <w:pStyle w:val="Odstavecseseznamem"/>
        <w:numPr>
          <w:ilvl w:val="0"/>
          <w:numId w:val="166"/>
        </w:numPr>
        <w:spacing w:after="160" w:line="259" w:lineRule="auto"/>
        <w:ind w:left="709"/>
        <w:jc w:val="both"/>
      </w:pPr>
      <w:r>
        <w:t>Nadané děti – žádné problémy, školy uvolňují na soutěže a přehlídky</w:t>
      </w:r>
      <w:r w:rsidR="00874448">
        <w:t>, jako podporu nadaných dětí požadují zadávání složitějších úkolů</w:t>
      </w:r>
    </w:p>
    <w:p w:rsidR="00781A2F" w:rsidRDefault="00AA2A92" w:rsidP="001B23E8">
      <w:pPr>
        <w:pStyle w:val="Odstavecseseznamem"/>
        <w:numPr>
          <w:ilvl w:val="0"/>
          <w:numId w:val="166"/>
        </w:numPr>
        <w:spacing w:after="160" w:line="259" w:lineRule="auto"/>
        <w:ind w:left="709"/>
        <w:jc w:val="both"/>
      </w:pPr>
      <w:r w:rsidRPr="00781A2F">
        <w:t>Rodiče se inkluze často obávají kvůli dopadu na kvalitu vzdělávání jejich dětí bez SVP, největší obava je z agresivního chování, narušování soustředění ve třídě, těžko dětem vysvětlují jiné hodnocení dětí se SVP</w:t>
      </w:r>
      <w:r w:rsidR="00781A2F">
        <w:t>. Větší obavy mají z dopadu přítomnosti žáků s m</w:t>
      </w:r>
      <w:r w:rsidR="006C0819">
        <w:t xml:space="preserve">entálním postižením na kvalitu </w:t>
      </w:r>
      <w:r w:rsidR="00781A2F">
        <w:t>vzdělávání ve ško</w:t>
      </w:r>
      <w:r w:rsidR="006C0819">
        <w:t xml:space="preserve">le. Přítomností dětí s fyzickým </w:t>
      </w:r>
      <w:r w:rsidR="00781A2F">
        <w:t>handicapem ve škole se obavy netýkají.</w:t>
      </w:r>
    </w:p>
    <w:p w:rsidR="00AA2A92" w:rsidRPr="00781A2F" w:rsidRDefault="00AA2A92" w:rsidP="001B23E8">
      <w:pPr>
        <w:pStyle w:val="Odstavecseseznamem"/>
        <w:numPr>
          <w:ilvl w:val="0"/>
          <w:numId w:val="166"/>
        </w:numPr>
        <w:spacing w:after="160" w:line="259" w:lineRule="auto"/>
        <w:ind w:left="709"/>
        <w:jc w:val="both"/>
      </w:pPr>
      <w:r w:rsidRPr="00781A2F">
        <w:t>Schází osvěta o inkluzivním vzdělávání, rodiče a veřejnost mohou mít zkreslené představy, strach, obavy, systému nerozumějí, rodičovská veřejnost je převážně negativně naladěna proti inkluzi</w:t>
      </w:r>
      <w:r w:rsidR="004844BC">
        <w:t xml:space="preserve"> v případě, že negativně ovlivní kvalitu vyučování jejich dětí</w:t>
      </w:r>
    </w:p>
    <w:p w:rsidR="00AA2A92" w:rsidRPr="00781A2F" w:rsidRDefault="006C0819" w:rsidP="001B23E8">
      <w:pPr>
        <w:pStyle w:val="Odstavecseseznamem"/>
        <w:numPr>
          <w:ilvl w:val="0"/>
          <w:numId w:val="166"/>
        </w:numPr>
        <w:spacing w:after="160" w:line="259" w:lineRule="auto"/>
        <w:ind w:left="709"/>
        <w:jc w:val="both"/>
      </w:pPr>
      <w:r>
        <w:t>Rodičům je potřeba</w:t>
      </w:r>
      <w:r w:rsidR="00AA2A92" w:rsidRPr="00781A2F">
        <w:t xml:space="preserve"> situaci vysvětlovat, komunikovat s nimi</w:t>
      </w:r>
    </w:p>
    <w:p w:rsidR="00781A2F" w:rsidRDefault="00781A2F" w:rsidP="006C0819">
      <w:pPr>
        <w:spacing w:after="160" w:line="259" w:lineRule="auto"/>
        <w:jc w:val="both"/>
      </w:pPr>
    </w:p>
    <w:p w:rsidR="000B3F8D" w:rsidRPr="006C0819" w:rsidRDefault="000B3F8D" w:rsidP="006C0819">
      <w:pPr>
        <w:pStyle w:val="Odstavecseseznamem"/>
        <w:spacing w:after="160" w:line="259" w:lineRule="auto"/>
        <w:ind w:left="0"/>
        <w:jc w:val="both"/>
        <w:rPr>
          <w:b/>
          <w:u w:val="single"/>
        </w:rPr>
      </w:pPr>
      <w:r w:rsidRPr="006C0819">
        <w:rPr>
          <w:b/>
          <w:u w:val="single"/>
        </w:rPr>
        <w:t>Témata MAP</w:t>
      </w:r>
    </w:p>
    <w:p w:rsidR="00FD097A" w:rsidRPr="00874448" w:rsidRDefault="00FD097A" w:rsidP="001B23E8">
      <w:pPr>
        <w:numPr>
          <w:ilvl w:val="0"/>
          <w:numId w:val="161"/>
        </w:numPr>
        <w:spacing w:after="160" w:line="259" w:lineRule="auto"/>
        <w:ind w:left="714" w:hanging="357"/>
        <w:contextualSpacing/>
        <w:jc w:val="both"/>
        <w:rPr>
          <w:b/>
        </w:rPr>
      </w:pPr>
      <w:r w:rsidRPr="006C0819">
        <w:t>Povinná</w:t>
      </w:r>
      <w:r w:rsidR="00874448" w:rsidRPr="006C0819">
        <w:t xml:space="preserve"> </w:t>
      </w:r>
      <w:r w:rsidR="00874448" w:rsidRPr="006C0819">
        <w:rPr>
          <w:rFonts w:cstheme="minorHAnsi"/>
        </w:rPr>
        <w:t>témata</w:t>
      </w:r>
    </w:p>
    <w:p w:rsidR="000B3F8D" w:rsidRPr="006C0819" w:rsidRDefault="000B3F8D" w:rsidP="006E2D07">
      <w:pPr>
        <w:numPr>
          <w:ilvl w:val="0"/>
          <w:numId w:val="246"/>
        </w:numPr>
        <w:tabs>
          <w:tab w:val="clear" w:pos="720"/>
        </w:tabs>
        <w:spacing w:after="160" w:line="259" w:lineRule="auto"/>
        <w:ind w:left="1134" w:hanging="357"/>
        <w:contextualSpacing/>
        <w:jc w:val="both"/>
      </w:pPr>
      <w:r>
        <w:t>Čtenářská gramotnost – rodiče mohou pomoci čtením předškolním dětem, chodit s nimi do knihovny, uvítali by čtenářské deníky a práci s textem (psaní zážitků)</w:t>
      </w:r>
      <w:r w:rsidR="00254C6C">
        <w:t>, někteří rodiče nemají dost času na pravidelné čtení s dětmi, kladně oceňují, že není povinná četba a děti si mohou vybrat</w:t>
      </w:r>
      <w:r w:rsidR="00A17C61">
        <w:t xml:space="preserve">, </w:t>
      </w:r>
      <w:r w:rsidR="00874448">
        <w:t xml:space="preserve">někteří </w:t>
      </w:r>
      <w:r w:rsidR="00A17C61">
        <w:t xml:space="preserve">rodiče čtou </w:t>
      </w:r>
      <w:r w:rsidR="00874448">
        <w:t xml:space="preserve">dětem </w:t>
      </w:r>
      <w:r w:rsidR="00A17C61">
        <w:t xml:space="preserve">ve družině, dobrý ohlas </w:t>
      </w:r>
      <w:r w:rsidR="00874448">
        <w:t>má</w:t>
      </w:r>
      <w:r w:rsidR="00A17C61">
        <w:t xml:space="preserve"> čtenářský klub</w:t>
      </w:r>
    </w:p>
    <w:p w:rsidR="000B3F8D" w:rsidRPr="006C0819" w:rsidRDefault="000B3F8D" w:rsidP="006E2D07">
      <w:pPr>
        <w:numPr>
          <w:ilvl w:val="0"/>
          <w:numId w:val="246"/>
        </w:numPr>
        <w:tabs>
          <w:tab w:val="clear" w:pos="720"/>
        </w:tabs>
        <w:spacing w:after="160" w:line="259" w:lineRule="auto"/>
        <w:ind w:left="1134" w:hanging="357"/>
        <w:contextualSpacing/>
        <w:jc w:val="both"/>
      </w:pPr>
      <w:r>
        <w:t>Matematická gramotnost – není problém, záleží na učite</w:t>
      </w:r>
      <w:r w:rsidR="00FD097A">
        <w:t>li</w:t>
      </w:r>
    </w:p>
    <w:p w:rsidR="00FD097A" w:rsidRPr="006C0819" w:rsidRDefault="00FD097A" w:rsidP="006E2D07">
      <w:pPr>
        <w:numPr>
          <w:ilvl w:val="0"/>
          <w:numId w:val="246"/>
        </w:numPr>
        <w:tabs>
          <w:tab w:val="clear" w:pos="720"/>
        </w:tabs>
        <w:spacing w:after="160" w:line="259" w:lineRule="auto"/>
        <w:ind w:left="1134" w:hanging="357"/>
        <w:jc w:val="both"/>
      </w:pPr>
      <w:r>
        <w:t>Inkluze – viz výše</w:t>
      </w:r>
    </w:p>
    <w:p w:rsidR="00FD097A" w:rsidRPr="006C0819" w:rsidRDefault="00FD097A" w:rsidP="001B23E8">
      <w:pPr>
        <w:numPr>
          <w:ilvl w:val="0"/>
          <w:numId w:val="161"/>
        </w:numPr>
        <w:spacing w:after="160" w:line="259" w:lineRule="auto"/>
        <w:ind w:left="714" w:hanging="357"/>
        <w:contextualSpacing/>
        <w:jc w:val="both"/>
        <w:rPr>
          <w:rFonts w:cstheme="minorHAnsi"/>
        </w:rPr>
      </w:pPr>
      <w:r w:rsidRPr="006C0819">
        <w:rPr>
          <w:rFonts w:cstheme="minorHAnsi"/>
        </w:rPr>
        <w:t>Doporučená</w:t>
      </w:r>
      <w:r w:rsidR="00874448" w:rsidRPr="006C0819">
        <w:rPr>
          <w:rFonts w:cstheme="minorHAnsi"/>
        </w:rPr>
        <w:t xml:space="preserve"> témata</w:t>
      </w:r>
    </w:p>
    <w:p w:rsidR="00FD097A" w:rsidRPr="006C0819" w:rsidRDefault="00FD097A" w:rsidP="006E2D07">
      <w:pPr>
        <w:numPr>
          <w:ilvl w:val="0"/>
          <w:numId w:val="246"/>
        </w:numPr>
        <w:tabs>
          <w:tab w:val="clear" w:pos="720"/>
        </w:tabs>
        <w:spacing w:after="160" w:line="259" w:lineRule="auto"/>
        <w:ind w:left="1134" w:hanging="357"/>
        <w:contextualSpacing/>
        <w:jc w:val="both"/>
      </w:pPr>
      <w:r>
        <w:t>Podnikavost a iniciativa – vítají, že děti jsou vedeny k tvorbě programu na Den matek</w:t>
      </w:r>
      <w:r w:rsidR="00874448">
        <w:t>, toto téma vítají</w:t>
      </w:r>
      <w:r w:rsidR="006C0819">
        <w:t xml:space="preserve"> </w:t>
      </w:r>
      <w:r w:rsidR="00874448">
        <w:t>s poukazem na jeho důležitost pro život</w:t>
      </w:r>
    </w:p>
    <w:p w:rsidR="00FD097A" w:rsidRPr="006C0819" w:rsidRDefault="00FD097A" w:rsidP="006E2D07">
      <w:pPr>
        <w:numPr>
          <w:ilvl w:val="0"/>
          <w:numId w:val="246"/>
        </w:numPr>
        <w:tabs>
          <w:tab w:val="clear" w:pos="720"/>
        </w:tabs>
        <w:spacing w:after="160" w:line="259" w:lineRule="auto"/>
        <w:ind w:left="1134" w:hanging="357"/>
        <w:contextualSpacing/>
        <w:jc w:val="both"/>
      </w:pPr>
      <w:r>
        <w:t xml:space="preserve">Polytechnické vzdělávání </w:t>
      </w:r>
      <w:r w:rsidR="00254C6C">
        <w:t>–</w:t>
      </w:r>
      <w:r w:rsidR="00874448">
        <w:t xml:space="preserve"> upozornění na </w:t>
      </w:r>
      <w:r w:rsidR="00254C6C">
        <w:t>příklad dobré praxe</w:t>
      </w:r>
      <w:r w:rsidR="00874448">
        <w:t xml:space="preserve"> (</w:t>
      </w:r>
      <w:r w:rsidR="00254C6C">
        <w:t>ZŠ dr. Malíka</w:t>
      </w:r>
      <w:r w:rsidR="00874448">
        <w:t xml:space="preserve"> v Chrudimi</w:t>
      </w:r>
      <w:r w:rsidR="00254C6C">
        <w:t xml:space="preserve"> –</w:t>
      </w:r>
      <w:r w:rsidR="00874448">
        <w:t xml:space="preserve"> škola hrou), upozornění </w:t>
      </w:r>
      <w:r w:rsidR="00254C6C">
        <w:t xml:space="preserve">na to, že </w:t>
      </w:r>
      <w:r w:rsidR="00874448">
        <w:t xml:space="preserve">ve školách </w:t>
      </w:r>
      <w:r w:rsidR="00254C6C">
        <w:t>schází dílny, pozemky, výchova k manuální zručnosti – práce se dřevem, kovem, ruční práce, což by děti připravilo na život</w:t>
      </w:r>
      <w:r w:rsidR="00A17C61">
        <w:t>; dobrý ohlas na finanční gramotnost</w:t>
      </w:r>
      <w:r w:rsidR="00874448">
        <w:t>, rodiče polytechnické vzdělání podporují</w:t>
      </w:r>
    </w:p>
    <w:p w:rsidR="00FD097A" w:rsidRPr="006C0819" w:rsidRDefault="00FD097A" w:rsidP="006E2D07">
      <w:pPr>
        <w:numPr>
          <w:ilvl w:val="0"/>
          <w:numId w:val="246"/>
        </w:numPr>
        <w:tabs>
          <w:tab w:val="clear" w:pos="720"/>
        </w:tabs>
        <w:spacing w:after="160" w:line="259" w:lineRule="auto"/>
        <w:ind w:left="1134" w:hanging="357"/>
        <w:jc w:val="both"/>
      </w:pPr>
      <w:r>
        <w:t xml:space="preserve">Kariérové poradenství – </w:t>
      </w:r>
      <w:r w:rsidR="00A17C61">
        <w:t xml:space="preserve">někteří </w:t>
      </w:r>
      <w:r>
        <w:t>neměli osobní zkušenost</w:t>
      </w:r>
      <w:r w:rsidR="00A17C61">
        <w:t xml:space="preserve">; jiní chválili </w:t>
      </w:r>
      <w:r w:rsidR="00874448">
        <w:t xml:space="preserve">možnost </w:t>
      </w:r>
      <w:r w:rsidR="00A17C61">
        <w:t>bilanční diagnostik</w:t>
      </w:r>
      <w:r w:rsidR="00874448">
        <w:t>y</w:t>
      </w:r>
      <w:r w:rsidR="00A17C61">
        <w:t xml:space="preserve"> na </w:t>
      </w:r>
      <w:r w:rsidR="00874448">
        <w:t>Ú</w:t>
      </w:r>
      <w:r w:rsidR="00A17C61">
        <w:t>P</w:t>
      </w:r>
      <w:r w:rsidR="00874448">
        <w:t xml:space="preserve"> a</w:t>
      </w:r>
      <w:r w:rsidR="00A17C61">
        <w:t xml:space="preserve"> exkurze na SŠ automobilní</w:t>
      </w:r>
    </w:p>
    <w:p w:rsidR="00FD097A" w:rsidRPr="006C0819" w:rsidRDefault="00FD097A" w:rsidP="001B23E8">
      <w:pPr>
        <w:numPr>
          <w:ilvl w:val="0"/>
          <w:numId w:val="161"/>
        </w:numPr>
        <w:spacing w:after="160" w:line="259" w:lineRule="auto"/>
        <w:ind w:left="714" w:hanging="357"/>
        <w:contextualSpacing/>
        <w:jc w:val="both"/>
        <w:rPr>
          <w:rFonts w:cstheme="minorHAnsi"/>
        </w:rPr>
      </w:pPr>
      <w:r w:rsidRPr="006C0819">
        <w:rPr>
          <w:rFonts w:cstheme="minorHAnsi"/>
        </w:rPr>
        <w:t>Volitelná</w:t>
      </w:r>
      <w:r w:rsidR="00874448" w:rsidRPr="006C0819">
        <w:rPr>
          <w:rFonts w:cstheme="minorHAnsi"/>
        </w:rPr>
        <w:t xml:space="preserve"> témata</w:t>
      </w:r>
    </w:p>
    <w:p w:rsidR="00FD097A" w:rsidRPr="00874448" w:rsidRDefault="00FD097A" w:rsidP="006E2D07">
      <w:pPr>
        <w:numPr>
          <w:ilvl w:val="0"/>
          <w:numId w:val="246"/>
        </w:numPr>
        <w:tabs>
          <w:tab w:val="clear" w:pos="720"/>
        </w:tabs>
        <w:spacing w:after="160" w:line="259" w:lineRule="auto"/>
        <w:ind w:left="1134" w:hanging="357"/>
        <w:contextualSpacing/>
        <w:jc w:val="both"/>
      </w:pPr>
      <w:r>
        <w:t xml:space="preserve">Výuka jazyků – rozporné zkušenosti, </w:t>
      </w:r>
      <w:r w:rsidR="00874448">
        <w:t xml:space="preserve">někteří </w:t>
      </w:r>
      <w:r>
        <w:t>rodiče poukazují na nízkou kvalitu výuky, nemoderní metody a nízkou kvalifikovanost učitel</w:t>
      </w:r>
      <w:r w:rsidR="00254C6C">
        <w:t>ů</w:t>
      </w:r>
      <w:r w:rsidR="00F20B3A">
        <w:t xml:space="preserve"> jazyků na některých školách</w:t>
      </w:r>
      <w:r w:rsidR="00254C6C">
        <w:t xml:space="preserve">; výuku Aj ve 3. tř. chápou někteří rodiče jako předčasnou a příliš těžkou – schází osvěta; v Holicích schází v nabídce více </w:t>
      </w:r>
      <w:r w:rsidR="00874448">
        <w:t xml:space="preserve">jazykových </w:t>
      </w:r>
      <w:r w:rsidR="00254C6C">
        <w:t>kroužků pro děti; druhý jazyk</w:t>
      </w:r>
      <w:r w:rsidR="00874448">
        <w:t xml:space="preserve"> v 7.tř.</w:t>
      </w:r>
      <w:r w:rsidR="00254C6C">
        <w:t xml:space="preserve"> považují za příliš obtížný</w:t>
      </w:r>
      <w:r w:rsidR="00A17C61">
        <w:t>; na jiné škole</w:t>
      </w:r>
      <w:r w:rsidR="00874448">
        <w:t xml:space="preserve"> chválí</w:t>
      </w:r>
      <w:r w:rsidR="00A17C61">
        <w:t xml:space="preserve"> projektové dny v</w:t>
      </w:r>
      <w:r w:rsidR="00F20B3A">
        <w:t> </w:t>
      </w:r>
      <w:r w:rsidR="00A17C61">
        <w:t>angličtině</w:t>
      </w:r>
      <w:r w:rsidR="00F20B3A">
        <w:t xml:space="preserve">; </w:t>
      </w:r>
      <w:r w:rsidR="00F20B3A" w:rsidRPr="00F20B3A">
        <w:t>postrádáni jsou rodilí mluvčí a jazykové pobyty v zahraničí, potřebují pomůcky; v regionu je příklad dobré praxe výuky Aj – Vzdělávací centrum Paprsek Dolní Jelení</w:t>
      </w:r>
    </w:p>
    <w:p w:rsidR="00F20B3A" w:rsidRPr="00F20B3A" w:rsidRDefault="00FD097A" w:rsidP="006E2D07">
      <w:pPr>
        <w:numPr>
          <w:ilvl w:val="0"/>
          <w:numId w:val="246"/>
        </w:numPr>
        <w:tabs>
          <w:tab w:val="clear" w:pos="720"/>
        </w:tabs>
        <w:spacing w:after="160" w:line="259" w:lineRule="auto"/>
        <w:ind w:left="1134" w:hanging="357"/>
        <w:contextualSpacing/>
        <w:jc w:val="both"/>
        <w:rPr>
          <w:u w:val="single"/>
        </w:rPr>
      </w:pPr>
      <w:r w:rsidRPr="00FD097A">
        <w:t xml:space="preserve">Sociální a občanské kompetence </w:t>
      </w:r>
      <w:r>
        <w:t>– v malých obcích a městech velmi dobrá úroveň</w:t>
      </w:r>
      <w:r w:rsidR="00F20B3A">
        <w:t xml:space="preserve"> spolupráce</w:t>
      </w:r>
      <w:r>
        <w:t>, existují tradice a spolupráce napříč obcí</w:t>
      </w:r>
      <w:r w:rsidR="00A17C61">
        <w:t xml:space="preserve">, </w:t>
      </w:r>
      <w:r w:rsidR="00F20B3A">
        <w:t>dobré zkušenosti s věkově smíšenými</w:t>
      </w:r>
      <w:r w:rsidR="00A17C61">
        <w:t xml:space="preserve"> skupin</w:t>
      </w:r>
      <w:r w:rsidR="00F20B3A">
        <w:t>ami</w:t>
      </w:r>
      <w:r w:rsidR="00A17C61">
        <w:t xml:space="preserve"> dětí, </w:t>
      </w:r>
      <w:r w:rsidR="00874448">
        <w:t>děti navštěvují seniory</w:t>
      </w:r>
    </w:p>
    <w:p w:rsidR="006C0819" w:rsidRDefault="006C0819" w:rsidP="006C0819">
      <w:pPr>
        <w:spacing w:after="160" w:line="259" w:lineRule="auto"/>
        <w:jc w:val="both"/>
      </w:pPr>
      <w:r>
        <w:t xml:space="preserve">   </w:t>
      </w:r>
    </w:p>
    <w:p w:rsidR="00FD097A" w:rsidRPr="006C0819" w:rsidRDefault="00FD097A" w:rsidP="006C0819">
      <w:pPr>
        <w:keepNext/>
        <w:spacing w:after="160" w:line="259" w:lineRule="auto"/>
        <w:jc w:val="both"/>
        <w:rPr>
          <w:b/>
        </w:rPr>
      </w:pPr>
      <w:r w:rsidRPr="006C0819">
        <w:rPr>
          <w:b/>
          <w:u w:val="single"/>
        </w:rPr>
        <w:lastRenderedPageBreak/>
        <w:t xml:space="preserve">Spolupráce </w:t>
      </w:r>
    </w:p>
    <w:p w:rsidR="00FD097A" w:rsidRPr="00FD097A" w:rsidRDefault="00FD097A" w:rsidP="001B23E8">
      <w:pPr>
        <w:pStyle w:val="Odstavecseseznamem"/>
        <w:numPr>
          <w:ilvl w:val="0"/>
          <w:numId w:val="166"/>
        </w:numPr>
        <w:spacing w:after="160" w:line="259" w:lineRule="auto"/>
        <w:ind w:left="709"/>
        <w:jc w:val="both"/>
      </w:pPr>
      <w:r w:rsidRPr="00F20B3A">
        <w:rPr>
          <w:u w:val="single"/>
        </w:rPr>
        <w:t>S</w:t>
      </w:r>
      <w:r w:rsidRPr="00FD097A">
        <w:t>polupráce školy s rodiči dobrá</w:t>
      </w:r>
      <w:r w:rsidR="007B29CA">
        <w:t>, vítají přenos informací ze školních rad</w:t>
      </w:r>
    </w:p>
    <w:p w:rsidR="00FD097A" w:rsidRDefault="00FD097A" w:rsidP="001B23E8">
      <w:pPr>
        <w:pStyle w:val="Odstavecseseznamem"/>
        <w:numPr>
          <w:ilvl w:val="0"/>
          <w:numId w:val="166"/>
        </w:numPr>
        <w:spacing w:after="160" w:line="259" w:lineRule="auto"/>
        <w:ind w:left="709"/>
        <w:jc w:val="both"/>
      </w:pPr>
      <w:r w:rsidRPr="00FD097A">
        <w:t>Kladné ohlasy na nabídku zájmového vzdělávání</w:t>
      </w:r>
    </w:p>
    <w:p w:rsidR="00FD097A" w:rsidRDefault="00FD097A" w:rsidP="001B23E8">
      <w:pPr>
        <w:pStyle w:val="Odstavecseseznamem"/>
        <w:numPr>
          <w:ilvl w:val="0"/>
          <w:numId w:val="166"/>
        </w:numPr>
        <w:spacing w:after="160" w:line="259" w:lineRule="auto"/>
        <w:ind w:left="709"/>
        <w:jc w:val="both"/>
      </w:pPr>
      <w:r>
        <w:t>Spolupráce s obcí ohledně školy velmi dobrá</w:t>
      </w:r>
    </w:p>
    <w:p w:rsidR="00A17C61" w:rsidRDefault="00A17C61" w:rsidP="001B23E8">
      <w:pPr>
        <w:pStyle w:val="Odstavecseseznamem"/>
        <w:numPr>
          <w:ilvl w:val="0"/>
          <w:numId w:val="166"/>
        </w:numPr>
        <w:spacing w:after="160" w:line="259" w:lineRule="auto"/>
        <w:ind w:left="709"/>
        <w:jc w:val="both"/>
      </w:pPr>
      <w:r>
        <w:t>Dohled na přechodech ráno</w:t>
      </w:r>
    </w:p>
    <w:p w:rsidR="00A17C61" w:rsidRDefault="00A17C61" w:rsidP="001B23E8">
      <w:pPr>
        <w:pStyle w:val="Odstavecseseznamem"/>
        <w:numPr>
          <w:ilvl w:val="0"/>
          <w:numId w:val="166"/>
        </w:numPr>
        <w:spacing w:after="160" w:line="259" w:lineRule="auto"/>
        <w:ind w:left="709"/>
        <w:jc w:val="both"/>
      </w:pPr>
      <w:r>
        <w:t>Rodiče jako doprovod na výlety</w:t>
      </w:r>
    </w:p>
    <w:p w:rsidR="00A17C61" w:rsidRDefault="00A17C61" w:rsidP="001B23E8">
      <w:pPr>
        <w:pStyle w:val="Odstavecseseznamem"/>
        <w:numPr>
          <w:ilvl w:val="0"/>
          <w:numId w:val="166"/>
        </w:numPr>
        <w:spacing w:after="160" w:line="259" w:lineRule="auto"/>
        <w:ind w:left="709"/>
        <w:jc w:val="both"/>
      </w:pPr>
      <w:r>
        <w:t>Vzájemné návštěvy dětí ZŠ – MŠ rodiče oceňují</w:t>
      </w:r>
    </w:p>
    <w:p w:rsidR="00A17C61" w:rsidRDefault="00A17C61" w:rsidP="001B23E8">
      <w:pPr>
        <w:pStyle w:val="Odstavecseseznamem"/>
        <w:numPr>
          <w:ilvl w:val="0"/>
          <w:numId w:val="166"/>
        </w:numPr>
        <w:spacing w:after="160" w:line="259" w:lineRule="auto"/>
        <w:ind w:left="709"/>
        <w:jc w:val="both"/>
      </w:pPr>
      <w:r>
        <w:t>Ocenění přítomnosti učitelky z MŠ na zápisech v ZŠ</w:t>
      </w:r>
    </w:p>
    <w:p w:rsidR="00A17C61" w:rsidRPr="00FD097A" w:rsidRDefault="00A17C61" w:rsidP="001B23E8">
      <w:pPr>
        <w:pStyle w:val="Odstavecseseznamem"/>
        <w:numPr>
          <w:ilvl w:val="0"/>
          <w:numId w:val="166"/>
        </w:numPr>
        <w:spacing w:after="160" w:line="259" w:lineRule="auto"/>
        <w:ind w:left="709"/>
        <w:jc w:val="both"/>
      </w:pPr>
      <w:r>
        <w:t>V</w:t>
      </w:r>
      <w:r w:rsidR="00564F61">
        <w:t xml:space="preserve"> ZŠ Horní Jelení </w:t>
      </w:r>
      <w:r>
        <w:t>vyhovuje organizace otevírací doby družiny</w:t>
      </w:r>
      <w:r w:rsidR="00564F61">
        <w:t>, která je koordinována s nabídkou zájmových kroužků</w:t>
      </w:r>
    </w:p>
    <w:p w:rsidR="006C0819" w:rsidRDefault="006C0819" w:rsidP="006C0819">
      <w:pPr>
        <w:spacing w:after="160" w:line="259" w:lineRule="auto"/>
        <w:jc w:val="both"/>
      </w:pPr>
    </w:p>
    <w:p w:rsidR="00610688" w:rsidRPr="006C0819" w:rsidRDefault="00421C2F" w:rsidP="006C0819">
      <w:pPr>
        <w:spacing w:after="160" w:line="259" w:lineRule="auto"/>
        <w:jc w:val="both"/>
        <w:rPr>
          <w:b/>
          <w:u w:val="single"/>
        </w:rPr>
      </w:pPr>
      <w:r w:rsidRPr="006C0819">
        <w:rPr>
          <w:b/>
          <w:u w:val="single"/>
        </w:rPr>
        <w:t>Problémy</w:t>
      </w:r>
      <w:r w:rsidR="00CB60AF" w:rsidRPr="006C0819">
        <w:rPr>
          <w:b/>
          <w:u w:val="single"/>
        </w:rPr>
        <w:t xml:space="preserve"> a rizika</w:t>
      </w:r>
    </w:p>
    <w:p w:rsidR="00421C2F" w:rsidRDefault="00421C2F" w:rsidP="001B23E8">
      <w:pPr>
        <w:pStyle w:val="Odstavecseseznamem"/>
        <w:numPr>
          <w:ilvl w:val="0"/>
          <w:numId w:val="166"/>
        </w:numPr>
        <w:spacing w:after="160" w:line="259" w:lineRule="auto"/>
        <w:ind w:left="709"/>
        <w:jc w:val="both"/>
      </w:pPr>
      <w:r w:rsidRPr="00421C2F">
        <w:t>Pokles počtu dětí – obavy z dopadu na školu a kvalitu vzdělávání kvůli redukci učitelů</w:t>
      </w:r>
    </w:p>
    <w:p w:rsidR="00CB60AF" w:rsidRDefault="00564F61" w:rsidP="001B23E8">
      <w:pPr>
        <w:pStyle w:val="Odstavecseseznamem"/>
        <w:numPr>
          <w:ilvl w:val="0"/>
          <w:numId w:val="166"/>
        </w:numPr>
        <w:spacing w:after="160" w:line="259" w:lineRule="auto"/>
        <w:ind w:left="709"/>
        <w:jc w:val="both"/>
      </w:pPr>
      <w:r>
        <w:t>Zavádění inkluzivního vzdělávání</w:t>
      </w:r>
    </w:p>
    <w:p w:rsidR="00CB60AF" w:rsidRDefault="00CB60AF" w:rsidP="001B23E8">
      <w:pPr>
        <w:pStyle w:val="Odstavecseseznamem"/>
        <w:numPr>
          <w:ilvl w:val="0"/>
          <w:numId w:val="166"/>
        </w:numPr>
        <w:spacing w:after="160" w:line="259" w:lineRule="auto"/>
        <w:ind w:left="709"/>
        <w:jc w:val="both"/>
      </w:pPr>
      <w:r>
        <w:t>Nedostatečná kvalifikovanost učitelů a používání nemoderních forem výuky</w:t>
      </w:r>
      <w:r w:rsidR="00564F61">
        <w:t xml:space="preserve">, </w:t>
      </w:r>
      <w:r w:rsidR="00F20B3A" w:rsidRPr="00F20B3A">
        <w:t>rodiče upozorňují na nutnost stálého vzdělávání učitelů</w:t>
      </w:r>
      <w:r w:rsidR="00A526C9">
        <w:t xml:space="preserve"> – hlavně u výuky jazyků</w:t>
      </w:r>
    </w:p>
    <w:p w:rsidR="00564F61" w:rsidRDefault="00564F61" w:rsidP="001B23E8">
      <w:pPr>
        <w:pStyle w:val="Odstavecseseznamem"/>
        <w:numPr>
          <w:ilvl w:val="0"/>
          <w:numId w:val="166"/>
        </w:numPr>
        <w:spacing w:after="160" w:line="259" w:lineRule="auto"/>
        <w:ind w:left="709"/>
        <w:jc w:val="both"/>
      </w:pPr>
      <w:r>
        <w:t>Při zadávání úkolů někdy nejsou respektována specifika tradic, kdy není realistické očekávat přípravu do školy na druhý den (např. úkoly na Mikuláše)</w:t>
      </w:r>
    </w:p>
    <w:p w:rsidR="00CB60AF" w:rsidRDefault="00CB60AF" w:rsidP="001B23E8">
      <w:pPr>
        <w:pStyle w:val="Odstavecseseznamem"/>
        <w:numPr>
          <w:ilvl w:val="0"/>
          <w:numId w:val="166"/>
        </w:numPr>
        <w:spacing w:after="160" w:line="259" w:lineRule="auto"/>
        <w:ind w:left="709"/>
        <w:jc w:val="both"/>
      </w:pPr>
      <w:r>
        <w:t>Nedostatečná bezpečnost v městském parku</w:t>
      </w:r>
    </w:p>
    <w:p w:rsidR="00564F61" w:rsidRDefault="00421C2F" w:rsidP="001B23E8">
      <w:pPr>
        <w:pStyle w:val="Odstavecseseznamem"/>
        <w:numPr>
          <w:ilvl w:val="0"/>
          <w:numId w:val="166"/>
        </w:numPr>
        <w:spacing w:after="160" w:line="259" w:lineRule="auto"/>
        <w:ind w:left="709"/>
        <w:jc w:val="both"/>
      </w:pPr>
      <w:r>
        <w:t xml:space="preserve">Nevyhovuje kvalita </w:t>
      </w:r>
      <w:r w:rsidR="00CB60AF">
        <w:t xml:space="preserve">stravování </w:t>
      </w:r>
      <w:r>
        <w:t xml:space="preserve">ve </w:t>
      </w:r>
      <w:r w:rsidR="00CB60AF">
        <w:t>Š</w:t>
      </w:r>
      <w:r>
        <w:t>kolní jídelně</w:t>
      </w:r>
      <w:r w:rsidR="00CB60AF">
        <w:t xml:space="preserve"> v</w:t>
      </w:r>
      <w:r w:rsidR="00564F61">
        <w:t> </w:t>
      </w:r>
      <w:r w:rsidR="00CB60AF">
        <w:t>Holicích</w:t>
      </w:r>
      <w:r w:rsidR="00564F61">
        <w:t>, nevhodná organizace školního stravování – ve špičkách velký nápor, málo času na klidné jídlo, nedostatečná kvalita stravy</w:t>
      </w:r>
    </w:p>
    <w:p w:rsidR="00FD2568" w:rsidRDefault="00FD2568" w:rsidP="001B23E8">
      <w:pPr>
        <w:pStyle w:val="Odstavecseseznamem"/>
        <w:numPr>
          <w:ilvl w:val="0"/>
          <w:numId w:val="166"/>
        </w:numPr>
        <w:spacing w:after="160" w:line="259" w:lineRule="auto"/>
        <w:ind w:left="709"/>
        <w:jc w:val="both"/>
      </w:pPr>
      <w:r>
        <w:t>Školní jídelna v Horním Jelení – velmi dobrá kvalita</w:t>
      </w:r>
    </w:p>
    <w:p w:rsidR="00421C2F" w:rsidRDefault="00421C2F" w:rsidP="001B23E8">
      <w:pPr>
        <w:pStyle w:val="Odstavecseseznamem"/>
        <w:numPr>
          <w:ilvl w:val="0"/>
          <w:numId w:val="166"/>
        </w:numPr>
        <w:spacing w:after="160" w:line="259" w:lineRule="auto"/>
        <w:ind w:left="709"/>
        <w:jc w:val="both"/>
      </w:pPr>
      <w:r>
        <w:t>Družin</w:t>
      </w:r>
      <w:r w:rsidR="00564F61">
        <w:t>y</w:t>
      </w:r>
      <w:r>
        <w:t xml:space="preserve"> nefunguj</w:t>
      </w:r>
      <w:r w:rsidR="00564F61">
        <w:t>í</w:t>
      </w:r>
      <w:r>
        <w:t xml:space="preserve"> pro děti ze 4. </w:t>
      </w:r>
      <w:r w:rsidR="00564F61">
        <w:t>t</w:t>
      </w:r>
      <w:r>
        <w:t>říd</w:t>
      </w:r>
      <w:r w:rsidR="00564F61">
        <w:t xml:space="preserve"> a někde ani pro děti ze 3.tříd</w:t>
      </w:r>
    </w:p>
    <w:p w:rsidR="00421C2F" w:rsidRDefault="00421C2F" w:rsidP="001B23E8">
      <w:pPr>
        <w:pStyle w:val="Odstavecseseznamem"/>
        <w:numPr>
          <w:ilvl w:val="0"/>
          <w:numId w:val="166"/>
        </w:numPr>
        <w:spacing w:after="160" w:line="259" w:lineRule="auto"/>
        <w:ind w:left="709"/>
        <w:jc w:val="both"/>
      </w:pPr>
      <w:r>
        <w:t xml:space="preserve">Nedostatečné </w:t>
      </w:r>
      <w:r w:rsidR="00564F61">
        <w:t>info ze strany školy o podstatných změnách ovlivňujících výuku</w:t>
      </w:r>
    </w:p>
    <w:p w:rsidR="00564F61" w:rsidRDefault="009C615B" w:rsidP="001B23E8">
      <w:pPr>
        <w:pStyle w:val="Odstavecseseznamem"/>
        <w:numPr>
          <w:ilvl w:val="0"/>
          <w:numId w:val="166"/>
        </w:numPr>
        <w:spacing w:after="160" w:line="259" w:lineRule="auto"/>
        <w:ind w:left="709"/>
        <w:jc w:val="both"/>
      </w:pPr>
      <w:r>
        <w:t>Nedostatečná koordinace</w:t>
      </w:r>
      <w:r w:rsidR="00564F61">
        <w:t xml:space="preserve"> v Holicích –</w:t>
      </w:r>
      <w:r>
        <w:t xml:space="preserve"> vyučování</w:t>
      </w:r>
      <w:r w:rsidR="00564F61">
        <w:t>/</w:t>
      </w:r>
      <w:r>
        <w:t>školní jídelna</w:t>
      </w:r>
      <w:r w:rsidR="00564F61">
        <w:t>/družiny/</w:t>
      </w:r>
      <w:r>
        <w:t>začátek kroužků</w:t>
      </w:r>
      <w:r w:rsidR="00564F61">
        <w:t xml:space="preserve">, nenavazují otevírací doby družiny a začátky kroužků, </w:t>
      </w:r>
      <w:r w:rsidR="00FD2568">
        <w:t xml:space="preserve">děti nemají kde počkat po uzavření družiny na začátek kroužků, </w:t>
      </w:r>
      <w:r w:rsidR="00564F61">
        <w:t>chybí nízkoprahové zařízení, kde by děti mohly počkat do doby zahájení kroužků, návrh na ideální dobu začátku kroužků ve 14,00 hod.</w:t>
      </w:r>
    </w:p>
    <w:p w:rsidR="009C615B" w:rsidRDefault="009C615B" w:rsidP="001B23E8">
      <w:pPr>
        <w:pStyle w:val="Odstavecseseznamem"/>
        <w:numPr>
          <w:ilvl w:val="0"/>
          <w:numId w:val="166"/>
        </w:numPr>
        <w:spacing w:after="160" w:line="259" w:lineRule="auto"/>
        <w:ind w:left="709"/>
        <w:jc w:val="both"/>
      </w:pPr>
      <w:r>
        <w:t>Přeorganizovanost času dětí ve družině, požadavek na volnější režim – hraní si, regenerace, klid</w:t>
      </w:r>
    </w:p>
    <w:p w:rsidR="009C615B" w:rsidRDefault="009C615B" w:rsidP="006C0819">
      <w:pPr>
        <w:pStyle w:val="Odstavecseseznamem"/>
        <w:spacing w:after="160" w:line="259" w:lineRule="auto"/>
        <w:ind w:left="1146"/>
        <w:jc w:val="both"/>
      </w:pPr>
    </w:p>
    <w:p w:rsidR="00FD2568" w:rsidRDefault="00FD2568" w:rsidP="00AC481A">
      <w:pPr>
        <w:spacing w:after="160" w:line="259" w:lineRule="auto"/>
        <w:jc w:val="both"/>
      </w:pPr>
      <w:r>
        <w:t>Na základě poznatků z rozhovorů s rodiči byla vytvořena SWOT analýza.</w:t>
      </w:r>
    </w:p>
    <w:p w:rsidR="00FD2568" w:rsidRPr="00456421" w:rsidRDefault="00456421" w:rsidP="002C1AC2">
      <w:pPr>
        <w:pStyle w:val="Titulek"/>
        <w:keepNext/>
        <w:keepLines/>
      </w:pPr>
      <w:bookmarkStart w:id="331" w:name="_Toc472274157"/>
      <w:r w:rsidRPr="00456421">
        <w:lastRenderedPageBreak/>
        <w:t xml:space="preserve">Tabulka </w:t>
      </w:r>
      <w:r w:rsidR="005526AA">
        <w:fldChar w:fldCharType="begin"/>
      </w:r>
      <w:r w:rsidR="005526AA">
        <w:instrText xml:space="preserve"> SEQ Tabulka \* ARABIC </w:instrText>
      </w:r>
      <w:r w:rsidR="005526AA">
        <w:fldChar w:fldCharType="separate"/>
      </w:r>
      <w:r w:rsidR="006B7C7B">
        <w:rPr>
          <w:noProof/>
        </w:rPr>
        <w:t>37</w:t>
      </w:r>
      <w:r w:rsidR="005526AA">
        <w:rPr>
          <w:noProof/>
        </w:rPr>
        <w:fldChar w:fldCharType="end"/>
      </w:r>
      <w:r w:rsidRPr="00456421">
        <w:t xml:space="preserve"> </w:t>
      </w:r>
      <w:r w:rsidR="006C0819" w:rsidRPr="00456421">
        <w:t>SWOT analýza – vzdělávání na území SO ORP Holice z pohledu rodičů</w:t>
      </w:r>
      <w:bookmarkEnd w:id="331"/>
    </w:p>
    <w:tbl>
      <w:tblPr>
        <w:tblStyle w:val="Mkatabulky"/>
        <w:tblW w:w="0" w:type="auto"/>
        <w:tblInd w:w="-34" w:type="dxa"/>
        <w:tblLook w:val="04A0" w:firstRow="1" w:lastRow="0" w:firstColumn="1" w:lastColumn="0" w:noHBand="0" w:noVBand="1"/>
      </w:tblPr>
      <w:tblGrid>
        <w:gridCol w:w="4678"/>
        <w:gridCol w:w="4536"/>
      </w:tblGrid>
      <w:tr w:rsidR="00421C2F" w:rsidTr="006C0819">
        <w:tc>
          <w:tcPr>
            <w:tcW w:w="4678" w:type="dxa"/>
          </w:tcPr>
          <w:p w:rsidR="00421C2F" w:rsidRPr="00FD2568" w:rsidRDefault="00421C2F" w:rsidP="002C1AC2">
            <w:pPr>
              <w:keepNext/>
              <w:keepLines/>
              <w:spacing w:after="160" w:line="259" w:lineRule="auto"/>
              <w:jc w:val="both"/>
              <w:rPr>
                <w:b/>
              </w:rPr>
            </w:pPr>
            <w:r w:rsidRPr="00FD2568">
              <w:rPr>
                <w:b/>
              </w:rPr>
              <w:t>Silné stránky</w:t>
            </w:r>
            <w:r w:rsidR="006C0819">
              <w:rPr>
                <w:b/>
              </w:rPr>
              <w:t>:</w:t>
            </w:r>
          </w:p>
          <w:p w:rsidR="00421C2F" w:rsidRPr="004844BC" w:rsidRDefault="00421C2F" w:rsidP="002C1AC2">
            <w:pPr>
              <w:pStyle w:val="Odstavecseseznamem"/>
              <w:keepNext/>
              <w:keepLines/>
              <w:numPr>
                <w:ilvl w:val="0"/>
                <w:numId w:val="167"/>
              </w:numPr>
              <w:spacing w:after="160" w:line="259" w:lineRule="auto"/>
              <w:jc w:val="both"/>
            </w:pPr>
            <w:r w:rsidRPr="004844BC">
              <w:t>Rodinné prostředí</w:t>
            </w:r>
            <w:r w:rsidR="004844BC">
              <w:t xml:space="preserve"> v malotřídních školách</w:t>
            </w:r>
          </w:p>
          <w:p w:rsidR="00421C2F" w:rsidRPr="00FD2568" w:rsidRDefault="00421C2F" w:rsidP="002C1AC2">
            <w:pPr>
              <w:pStyle w:val="Odstavecseseznamem"/>
              <w:keepNext/>
              <w:keepLines/>
              <w:numPr>
                <w:ilvl w:val="0"/>
                <w:numId w:val="167"/>
              </w:numPr>
              <w:spacing w:after="160" w:line="259" w:lineRule="auto"/>
              <w:jc w:val="both"/>
              <w:rPr>
                <w:b/>
              </w:rPr>
            </w:pPr>
            <w:r w:rsidRPr="00FD2568">
              <w:rPr>
                <w:b/>
              </w:rPr>
              <w:t>Spolupráce s obcí</w:t>
            </w:r>
          </w:p>
          <w:p w:rsidR="00421C2F" w:rsidRPr="00FD2568" w:rsidRDefault="00421C2F" w:rsidP="002C1AC2">
            <w:pPr>
              <w:pStyle w:val="Odstavecseseznamem"/>
              <w:keepNext/>
              <w:keepLines/>
              <w:numPr>
                <w:ilvl w:val="0"/>
                <w:numId w:val="167"/>
              </w:numPr>
              <w:spacing w:after="160" w:line="259" w:lineRule="auto"/>
              <w:jc w:val="both"/>
            </w:pPr>
            <w:r w:rsidRPr="00FD2568">
              <w:t>Dobrý technický stav školní budovy</w:t>
            </w:r>
          </w:p>
          <w:p w:rsidR="00CB60AF" w:rsidRDefault="00CB60AF" w:rsidP="002C1AC2">
            <w:pPr>
              <w:pStyle w:val="Odstavecseseznamem"/>
              <w:keepNext/>
              <w:keepLines/>
              <w:numPr>
                <w:ilvl w:val="0"/>
                <w:numId w:val="167"/>
              </w:numPr>
              <w:spacing w:after="160" w:line="259" w:lineRule="auto"/>
              <w:jc w:val="both"/>
            </w:pPr>
            <w:r>
              <w:t>Dobrá výuka českého jazyka</w:t>
            </w:r>
          </w:p>
          <w:p w:rsidR="00CB60AF" w:rsidRDefault="00CB60AF" w:rsidP="002C1AC2">
            <w:pPr>
              <w:pStyle w:val="Odstavecseseznamem"/>
              <w:keepNext/>
              <w:keepLines/>
              <w:numPr>
                <w:ilvl w:val="0"/>
                <w:numId w:val="167"/>
              </w:numPr>
              <w:spacing w:after="160" w:line="259" w:lineRule="auto"/>
              <w:jc w:val="both"/>
            </w:pPr>
            <w:r>
              <w:t>Nabídka kroužků</w:t>
            </w:r>
          </w:p>
          <w:p w:rsidR="00CB60AF" w:rsidRPr="00FD2568" w:rsidRDefault="00CB60AF" w:rsidP="002C1AC2">
            <w:pPr>
              <w:pStyle w:val="Odstavecseseznamem"/>
              <w:keepNext/>
              <w:keepLines/>
              <w:numPr>
                <w:ilvl w:val="0"/>
                <w:numId w:val="167"/>
              </w:numPr>
              <w:spacing w:after="160" w:line="259" w:lineRule="auto"/>
              <w:jc w:val="both"/>
              <w:rPr>
                <w:b/>
              </w:rPr>
            </w:pPr>
            <w:r w:rsidRPr="00FD2568">
              <w:rPr>
                <w:b/>
              </w:rPr>
              <w:t>Vybavení škol technikou</w:t>
            </w:r>
          </w:p>
          <w:p w:rsidR="00CB60AF" w:rsidRDefault="00CB60AF" w:rsidP="002C1AC2">
            <w:pPr>
              <w:pStyle w:val="Odstavecseseznamem"/>
              <w:keepNext/>
              <w:keepLines/>
              <w:numPr>
                <w:ilvl w:val="0"/>
                <w:numId w:val="167"/>
              </w:numPr>
              <w:spacing w:after="160" w:line="259" w:lineRule="auto"/>
              <w:jc w:val="both"/>
            </w:pPr>
            <w:r>
              <w:t>Individuální konzultace místo společných schůzek</w:t>
            </w:r>
          </w:p>
          <w:p w:rsidR="00A17C61" w:rsidRPr="00FD2568" w:rsidRDefault="00A17C61" w:rsidP="002C1AC2">
            <w:pPr>
              <w:pStyle w:val="Odstavecseseznamem"/>
              <w:keepNext/>
              <w:keepLines/>
              <w:numPr>
                <w:ilvl w:val="0"/>
                <w:numId w:val="167"/>
              </w:numPr>
              <w:spacing w:after="160" w:line="259" w:lineRule="auto"/>
              <w:jc w:val="both"/>
              <w:rPr>
                <w:b/>
              </w:rPr>
            </w:pPr>
            <w:r w:rsidRPr="00FD2568">
              <w:rPr>
                <w:b/>
              </w:rPr>
              <w:t>Komunikace učitel – žák</w:t>
            </w:r>
          </w:p>
          <w:p w:rsidR="00A17C61" w:rsidRDefault="00A17C61" w:rsidP="002C1AC2">
            <w:pPr>
              <w:pStyle w:val="Odstavecseseznamem"/>
              <w:keepNext/>
              <w:keepLines/>
              <w:numPr>
                <w:ilvl w:val="0"/>
                <w:numId w:val="167"/>
              </w:numPr>
              <w:spacing w:after="160" w:line="259" w:lineRule="auto"/>
              <w:jc w:val="both"/>
            </w:pPr>
            <w:r>
              <w:t>Projektové dny</w:t>
            </w:r>
          </w:p>
          <w:p w:rsidR="00A17C61" w:rsidRDefault="00A17C61" w:rsidP="002C1AC2">
            <w:pPr>
              <w:pStyle w:val="Odstavecseseznamem"/>
              <w:keepNext/>
              <w:keepLines/>
              <w:numPr>
                <w:ilvl w:val="0"/>
                <w:numId w:val="167"/>
              </w:numPr>
              <w:spacing w:after="160" w:line="259" w:lineRule="auto"/>
              <w:jc w:val="both"/>
            </w:pPr>
            <w:r>
              <w:t>Nabídka kroužků</w:t>
            </w:r>
          </w:p>
          <w:p w:rsidR="00A17C61" w:rsidRDefault="00A17C61" w:rsidP="002C1AC2">
            <w:pPr>
              <w:pStyle w:val="Odstavecseseznamem"/>
              <w:keepNext/>
              <w:keepLines/>
              <w:numPr>
                <w:ilvl w:val="0"/>
                <w:numId w:val="167"/>
              </w:numPr>
              <w:spacing w:after="160" w:line="259" w:lineRule="auto"/>
              <w:jc w:val="both"/>
            </w:pPr>
            <w:r>
              <w:t>Vybavení školy</w:t>
            </w:r>
          </w:p>
        </w:tc>
        <w:tc>
          <w:tcPr>
            <w:tcW w:w="4536" w:type="dxa"/>
          </w:tcPr>
          <w:p w:rsidR="00421C2F" w:rsidRPr="00FD2568" w:rsidRDefault="00421C2F" w:rsidP="002C1AC2">
            <w:pPr>
              <w:keepNext/>
              <w:keepLines/>
              <w:spacing w:after="160" w:line="259" w:lineRule="auto"/>
              <w:jc w:val="both"/>
              <w:rPr>
                <w:b/>
              </w:rPr>
            </w:pPr>
            <w:r w:rsidRPr="00FD2568">
              <w:rPr>
                <w:b/>
              </w:rPr>
              <w:t>Slabé stránky</w:t>
            </w:r>
            <w:r w:rsidR="006C0819">
              <w:rPr>
                <w:b/>
              </w:rPr>
              <w:t>:</w:t>
            </w:r>
          </w:p>
          <w:p w:rsidR="00FD2568" w:rsidRDefault="00FD2568" w:rsidP="002C1AC2">
            <w:pPr>
              <w:keepNext/>
              <w:keepLines/>
              <w:spacing w:after="160" w:line="259" w:lineRule="auto"/>
              <w:jc w:val="both"/>
            </w:pPr>
            <w:r>
              <w:t>Malotřídní škola:</w:t>
            </w:r>
          </w:p>
          <w:p w:rsidR="00421C2F" w:rsidRDefault="00421C2F" w:rsidP="002C1AC2">
            <w:pPr>
              <w:pStyle w:val="Odstavecseseznamem"/>
              <w:keepNext/>
              <w:keepLines/>
              <w:numPr>
                <w:ilvl w:val="0"/>
                <w:numId w:val="253"/>
              </w:numPr>
              <w:spacing w:after="160" w:line="259" w:lineRule="auto"/>
              <w:jc w:val="both"/>
            </w:pPr>
            <w:r>
              <w:t xml:space="preserve">Nedostatečné dělení tříd ve 4. </w:t>
            </w:r>
            <w:r w:rsidR="00FD2568">
              <w:t>a</w:t>
            </w:r>
            <w:r>
              <w:t xml:space="preserve"> 5. </w:t>
            </w:r>
            <w:r w:rsidR="00FD2568">
              <w:t>r</w:t>
            </w:r>
            <w:r>
              <w:t>očníku</w:t>
            </w:r>
          </w:p>
          <w:p w:rsidR="00421C2F" w:rsidRDefault="00421C2F" w:rsidP="002C1AC2">
            <w:pPr>
              <w:pStyle w:val="Odstavecseseznamem"/>
              <w:keepNext/>
              <w:keepLines/>
              <w:numPr>
                <w:ilvl w:val="0"/>
                <w:numId w:val="253"/>
              </w:numPr>
              <w:spacing w:after="160" w:line="259" w:lineRule="auto"/>
              <w:jc w:val="both"/>
            </w:pPr>
            <w:r>
              <w:t>Nedostatečně často výlety, divadlo, koncerty, exkurze, škola v přírodě, lyžařský kurz</w:t>
            </w:r>
          </w:p>
          <w:p w:rsidR="00CB60AF" w:rsidRDefault="00CB60AF" w:rsidP="002C1AC2">
            <w:pPr>
              <w:pStyle w:val="Odstavecseseznamem"/>
              <w:keepNext/>
              <w:keepLines/>
              <w:numPr>
                <w:ilvl w:val="0"/>
                <w:numId w:val="253"/>
              </w:numPr>
              <w:spacing w:after="160" w:line="259" w:lineRule="auto"/>
              <w:jc w:val="both"/>
            </w:pPr>
            <w:r>
              <w:t>Nedostatečná kvalita výuky jazyků</w:t>
            </w:r>
          </w:p>
          <w:p w:rsidR="00AE6476" w:rsidRPr="00AC481A" w:rsidRDefault="00AE6476" w:rsidP="002C1AC2">
            <w:pPr>
              <w:keepNext/>
              <w:keepLines/>
              <w:spacing w:after="160" w:line="259" w:lineRule="auto"/>
              <w:jc w:val="both"/>
            </w:pPr>
            <w:r w:rsidRPr="00AC481A">
              <w:t>Obecně:</w:t>
            </w:r>
          </w:p>
          <w:p w:rsidR="00CB60AF" w:rsidRPr="00AC481A" w:rsidRDefault="00CB60AF" w:rsidP="002C1AC2">
            <w:pPr>
              <w:pStyle w:val="Odstavecseseznamem"/>
              <w:keepNext/>
              <w:keepLines/>
              <w:numPr>
                <w:ilvl w:val="0"/>
                <w:numId w:val="254"/>
              </w:numPr>
              <w:spacing w:after="160" w:line="259" w:lineRule="auto"/>
              <w:jc w:val="both"/>
              <w:rPr>
                <w:b/>
              </w:rPr>
            </w:pPr>
            <w:r w:rsidRPr="00AC481A">
              <w:rPr>
                <w:b/>
              </w:rPr>
              <w:t>Nezabezpečené pracovní vyučování, dopad na manuální zručnost</w:t>
            </w:r>
          </w:p>
          <w:p w:rsidR="00CB60AF" w:rsidRDefault="00CB60AF" w:rsidP="002C1AC2">
            <w:pPr>
              <w:pStyle w:val="Odstavecseseznamem"/>
              <w:keepNext/>
              <w:keepLines/>
              <w:numPr>
                <w:ilvl w:val="0"/>
                <w:numId w:val="254"/>
              </w:numPr>
              <w:spacing w:after="160" w:line="259" w:lineRule="auto"/>
              <w:jc w:val="both"/>
            </w:pPr>
            <w:r>
              <w:t>Nevhodná organizace přestávek ve větších školách</w:t>
            </w:r>
          </w:p>
          <w:p w:rsidR="00CB60AF" w:rsidRDefault="00CB60AF" w:rsidP="002C1AC2">
            <w:pPr>
              <w:pStyle w:val="Odstavecseseznamem"/>
              <w:keepNext/>
              <w:keepLines/>
              <w:numPr>
                <w:ilvl w:val="0"/>
                <w:numId w:val="254"/>
              </w:numPr>
              <w:spacing w:after="160" w:line="259" w:lineRule="auto"/>
              <w:jc w:val="both"/>
            </w:pPr>
            <w:r w:rsidRPr="00781A2F">
              <w:t>Nezvládnutí dětí s poruchami chování</w:t>
            </w:r>
          </w:p>
          <w:p w:rsidR="00AE6476" w:rsidRPr="00781A2F" w:rsidRDefault="00AE6476" w:rsidP="002C1AC2">
            <w:pPr>
              <w:pStyle w:val="Odstavecseseznamem"/>
              <w:keepNext/>
              <w:keepLines/>
              <w:numPr>
                <w:ilvl w:val="0"/>
                <w:numId w:val="254"/>
              </w:numPr>
              <w:spacing w:after="160" w:line="259" w:lineRule="auto"/>
              <w:jc w:val="both"/>
            </w:pPr>
            <w:r>
              <w:t>Nedostatečná osvěta o změnách, škola nevysvětluje změny předem</w:t>
            </w:r>
          </w:p>
          <w:p w:rsidR="00CB60AF" w:rsidRPr="00AC481A" w:rsidRDefault="00CB60AF" w:rsidP="002C1AC2">
            <w:pPr>
              <w:pStyle w:val="Odstavecseseznamem"/>
              <w:keepNext/>
              <w:keepLines/>
              <w:numPr>
                <w:ilvl w:val="0"/>
                <w:numId w:val="254"/>
              </w:numPr>
              <w:spacing w:after="160" w:line="259" w:lineRule="auto"/>
              <w:jc w:val="both"/>
              <w:rPr>
                <w:b/>
              </w:rPr>
            </w:pPr>
            <w:r w:rsidRPr="00AC481A">
              <w:rPr>
                <w:b/>
              </w:rPr>
              <w:t>Kvalita některých kroužků v DDM</w:t>
            </w:r>
          </w:p>
          <w:p w:rsidR="00CB60AF" w:rsidRDefault="00CB60AF" w:rsidP="002C1AC2">
            <w:pPr>
              <w:pStyle w:val="Odstavecseseznamem"/>
              <w:keepNext/>
              <w:keepLines/>
              <w:numPr>
                <w:ilvl w:val="0"/>
                <w:numId w:val="254"/>
              </w:numPr>
              <w:spacing w:after="160" w:line="259" w:lineRule="auto"/>
              <w:jc w:val="both"/>
            </w:pPr>
            <w:r>
              <w:t>Střídání učitelů během školního roku</w:t>
            </w:r>
          </w:p>
          <w:p w:rsidR="00CB60AF" w:rsidRDefault="00CB60AF" w:rsidP="002C1AC2">
            <w:pPr>
              <w:pStyle w:val="Odstavecseseznamem"/>
              <w:keepNext/>
              <w:keepLines/>
              <w:numPr>
                <w:ilvl w:val="0"/>
                <w:numId w:val="254"/>
              </w:numPr>
              <w:spacing w:after="160" w:line="259" w:lineRule="auto"/>
              <w:jc w:val="both"/>
            </w:pPr>
            <w:r>
              <w:t>Nemotivující tresty a poznámky</w:t>
            </w:r>
          </w:p>
          <w:p w:rsidR="00A17C61" w:rsidRDefault="00A17C61" w:rsidP="002C1AC2">
            <w:pPr>
              <w:pStyle w:val="Odstavecseseznamem"/>
              <w:keepNext/>
              <w:keepLines/>
              <w:numPr>
                <w:ilvl w:val="0"/>
                <w:numId w:val="254"/>
              </w:numPr>
              <w:spacing w:after="160" w:line="259" w:lineRule="auto"/>
              <w:jc w:val="both"/>
            </w:pPr>
            <w:r>
              <w:t>Sportovní areál</w:t>
            </w:r>
          </w:p>
          <w:p w:rsidR="00A17C61" w:rsidRDefault="00A17C61" w:rsidP="002C1AC2">
            <w:pPr>
              <w:pStyle w:val="Odstavecseseznamem"/>
              <w:keepNext/>
              <w:keepLines/>
              <w:numPr>
                <w:ilvl w:val="0"/>
                <w:numId w:val="254"/>
              </w:numPr>
              <w:spacing w:after="160" w:line="259" w:lineRule="auto"/>
              <w:jc w:val="both"/>
            </w:pPr>
            <w:r>
              <w:t>Výuková přírodní zahrada</w:t>
            </w:r>
          </w:p>
          <w:p w:rsidR="00F20B3A" w:rsidRDefault="00F20B3A" w:rsidP="002C1AC2">
            <w:pPr>
              <w:pStyle w:val="Odstavecseseznamem"/>
              <w:keepNext/>
              <w:keepLines/>
              <w:numPr>
                <w:ilvl w:val="0"/>
                <w:numId w:val="254"/>
              </w:numPr>
              <w:spacing w:after="160" w:line="259" w:lineRule="auto"/>
              <w:jc w:val="both"/>
            </w:pPr>
            <w:r>
              <w:t xml:space="preserve">Schází </w:t>
            </w:r>
            <w:r w:rsidRPr="00F20B3A">
              <w:t>rodilí mluvčí a jazykové pobyty v</w:t>
            </w:r>
            <w:r w:rsidR="00357AAB">
              <w:t> </w:t>
            </w:r>
            <w:r w:rsidRPr="00F20B3A">
              <w:t>zahraničí</w:t>
            </w:r>
          </w:p>
          <w:p w:rsidR="00357AAB" w:rsidRPr="00AC481A" w:rsidRDefault="00357AAB" w:rsidP="002C1AC2">
            <w:pPr>
              <w:pStyle w:val="Odstavecseseznamem"/>
              <w:keepNext/>
              <w:keepLines/>
              <w:numPr>
                <w:ilvl w:val="0"/>
                <w:numId w:val="254"/>
              </w:numPr>
              <w:spacing w:after="160" w:line="259" w:lineRule="auto"/>
              <w:jc w:val="both"/>
              <w:rPr>
                <w:b/>
              </w:rPr>
            </w:pPr>
            <w:r>
              <w:t>Vz</w:t>
            </w:r>
            <w:r w:rsidRPr="00F20B3A">
              <w:t>dělávání učitelů</w:t>
            </w:r>
          </w:p>
        </w:tc>
      </w:tr>
      <w:tr w:rsidR="00421C2F" w:rsidTr="006C0819">
        <w:tc>
          <w:tcPr>
            <w:tcW w:w="4678" w:type="dxa"/>
          </w:tcPr>
          <w:p w:rsidR="00421C2F" w:rsidRPr="00FD2568" w:rsidRDefault="00421C2F" w:rsidP="002C1AC2">
            <w:pPr>
              <w:keepNext/>
              <w:keepLines/>
              <w:spacing w:after="160" w:line="259" w:lineRule="auto"/>
              <w:jc w:val="both"/>
              <w:rPr>
                <w:b/>
              </w:rPr>
            </w:pPr>
            <w:r w:rsidRPr="00FD2568">
              <w:rPr>
                <w:b/>
              </w:rPr>
              <w:t>Příležitosti</w:t>
            </w:r>
            <w:r w:rsidR="00AC481A">
              <w:rPr>
                <w:b/>
              </w:rPr>
              <w:t>:</w:t>
            </w:r>
          </w:p>
          <w:p w:rsidR="00421C2F" w:rsidRPr="00FD2568" w:rsidRDefault="00421C2F" w:rsidP="002C1AC2">
            <w:pPr>
              <w:keepNext/>
              <w:keepLines/>
              <w:spacing w:after="160" w:line="259" w:lineRule="auto"/>
              <w:jc w:val="both"/>
              <w:rPr>
                <w:b/>
              </w:rPr>
            </w:pPr>
            <w:r w:rsidRPr="00FD2568">
              <w:rPr>
                <w:b/>
              </w:rPr>
              <w:t>Využití dotací</w:t>
            </w:r>
          </w:p>
          <w:p w:rsidR="00421C2F" w:rsidRDefault="00421C2F" w:rsidP="002C1AC2">
            <w:pPr>
              <w:pStyle w:val="Odstavecseseznamem"/>
              <w:keepNext/>
              <w:keepLines/>
              <w:numPr>
                <w:ilvl w:val="0"/>
                <w:numId w:val="256"/>
              </w:numPr>
              <w:spacing w:after="160" w:line="259" w:lineRule="auto"/>
              <w:jc w:val="both"/>
            </w:pPr>
            <w:r>
              <w:t>Dlouhodobé projekty</w:t>
            </w:r>
          </w:p>
          <w:p w:rsidR="00421C2F" w:rsidRDefault="00421C2F" w:rsidP="002C1AC2">
            <w:pPr>
              <w:pStyle w:val="Odstavecseseznamem"/>
              <w:keepNext/>
              <w:keepLines/>
              <w:numPr>
                <w:ilvl w:val="0"/>
                <w:numId w:val="256"/>
              </w:numPr>
              <w:spacing w:after="160" w:line="259" w:lineRule="auto"/>
              <w:jc w:val="both"/>
            </w:pPr>
            <w:r>
              <w:t>Získání kvalifikovaných učitelů na výuku cizího jazyka</w:t>
            </w:r>
          </w:p>
          <w:p w:rsidR="00A17C61" w:rsidRPr="00AC481A" w:rsidRDefault="00A17C61" w:rsidP="002C1AC2">
            <w:pPr>
              <w:pStyle w:val="Odstavecseseznamem"/>
              <w:keepNext/>
              <w:keepLines/>
              <w:numPr>
                <w:ilvl w:val="0"/>
                <w:numId w:val="256"/>
              </w:numPr>
              <w:spacing w:after="160" w:line="259" w:lineRule="auto"/>
              <w:jc w:val="both"/>
              <w:rPr>
                <w:b/>
              </w:rPr>
            </w:pPr>
            <w:r w:rsidRPr="00AC481A">
              <w:rPr>
                <w:b/>
              </w:rPr>
              <w:t>Získání psychologa</w:t>
            </w:r>
          </w:p>
          <w:p w:rsidR="00A17C61" w:rsidRDefault="00A17C61" w:rsidP="002C1AC2">
            <w:pPr>
              <w:pStyle w:val="Odstavecseseznamem"/>
              <w:keepNext/>
              <w:keepLines/>
              <w:numPr>
                <w:ilvl w:val="0"/>
                <w:numId w:val="256"/>
              </w:numPr>
              <w:spacing w:after="160" w:line="259" w:lineRule="auto"/>
              <w:jc w:val="both"/>
            </w:pPr>
            <w:r>
              <w:t>Mezinárodní spolup</w:t>
            </w:r>
            <w:r w:rsidR="00FD2568">
              <w:t>r</w:t>
            </w:r>
            <w:r>
              <w:t>áce</w:t>
            </w:r>
          </w:p>
          <w:p w:rsidR="009C615B" w:rsidRPr="00AC481A" w:rsidRDefault="009C615B" w:rsidP="002C1AC2">
            <w:pPr>
              <w:pStyle w:val="Odstavecseseznamem"/>
              <w:keepNext/>
              <w:keepLines/>
              <w:numPr>
                <w:ilvl w:val="0"/>
                <w:numId w:val="256"/>
              </w:numPr>
              <w:spacing w:after="160" w:line="259" w:lineRule="auto"/>
              <w:jc w:val="both"/>
              <w:rPr>
                <w:b/>
              </w:rPr>
            </w:pPr>
            <w:r w:rsidRPr="00AC481A">
              <w:rPr>
                <w:b/>
              </w:rPr>
              <w:t>Nízkoprahové zařízení v Holicích</w:t>
            </w:r>
          </w:p>
          <w:p w:rsidR="00421C2F" w:rsidRDefault="00421C2F" w:rsidP="002C1AC2">
            <w:pPr>
              <w:keepNext/>
              <w:keepLines/>
              <w:spacing w:after="160" w:line="259" w:lineRule="auto"/>
              <w:jc w:val="both"/>
            </w:pPr>
          </w:p>
        </w:tc>
        <w:tc>
          <w:tcPr>
            <w:tcW w:w="4536" w:type="dxa"/>
          </w:tcPr>
          <w:p w:rsidR="00421C2F" w:rsidRPr="00FD2568" w:rsidRDefault="00421C2F" w:rsidP="002C1AC2">
            <w:pPr>
              <w:keepNext/>
              <w:keepLines/>
              <w:tabs>
                <w:tab w:val="left" w:pos="1240"/>
              </w:tabs>
              <w:spacing w:after="160" w:line="259" w:lineRule="auto"/>
              <w:jc w:val="both"/>
              <w:rPr>
                <w:b/>
              </w:rPr>
            </w:pPr>
            <w:r w:rsidRPr="00FD2568">
              <w:rPr>
                <w:b/>
              </w:rPr>
              <w:t>Hrozby</w:t>
            </w:r>
            <w:r w:rsidR="00AC481A">
              <w:rPr>
                <w:b/>
              </w:rPr>
              <w:t>:</w:t>
            </w:r>
          </w:p>
          <w:p w:rsidR="00421C2F" w:rsidRPr="00AC481A" w:rsidRDefault="00421C2F" w:rsidP="002C1AC2">
            <w:pPr>
              <w:pStyle w:val="Odstavecseseznamem"/>
              <w:keepNext/>
              <w:keepLines/>
              <w:numPr>
                <w:ilvl w:val="0"/>
                <w:numId w:val="255"/>
              </w:numPr>
              <w:spacing w:after="160" w:line="259" w:lineRule="auto"/>
              <w:jc w:val="both"/>
              <w:rPr>
                <w:b/>
              </w:rPr>
            </w:pPr>
            <w:r w:rsidRPr="00AC481A">
              <w:rPr>
                <w:b/>
              </w:rPr>
              <w:t>Demografický pokles</w:t>
            </w:r>
            <w:r w:rsidR="00FD2568" w:rsidRPr="00AC481A">
              <w:rPr>
                <w:b/>
              </w:rPr>
              <w:t xml:space="preserve"> a s tím související n</w:t>
            </w:r>
            <w:r w:rsidRPr="00AC481A">
              <w:rPr>
                <w:b/>
              </w:rPr>
              <w:t>edostatek financí</w:t>
            </w:r>
            <w:r w:rsidR="00FD2568" w:rsidRPr="00AC481A">
              <w:rPr>
                <w:b/>
              </w:rPr>
              <w:t xml:space="preserve"> na mzdy učitelů</w:t>
            </w:r>
          </w:p>
          <w:p w:rsidR="00421C2F" w:rsidRPr="00AC481A" w:rsidRDefault="00421C2F" w:rsidP="002C1AC2">
            <w:pPr>
              <w:pStyle w:val="Odstavecseseznamem"/>
              <w:keepNext/>
              <w:keepLines/>
              <w:numPr>
                <w:ilvl w:val="0"/>
                <w:numId w:val="255"/>
              </w:numPr>
              <w:spacing w:after="160" w:line="259" w:lineRule="auto"/>
              <w:jc w:val="both"/>
              <w:rPr>
                <w:b/>
              </w:rPr>
            </w:pPr>
            <w:r w:rsidRPr="00AC481A">
              <w:rPr>
                <w:b/>
              </w:rPr>
              <w:t>Syndrom vyhoření učitelek</w:t>
            </w:r>
          </w:p>
          <w:p w:rsidR="00CB60AF" w:rsidRDefault="00CB60AF" w:rsidP="002C1AC2">
            <w:pPr>
              <w:pStyle w:val="Odstavecseseznamem"/>
              <w:keepNext/>
              <w:keepLines/>
              <w:numPr>
                <w:ilvl w:val="0"/>
                <w:numId w:val="255"/>
              </w:numPr>
              <w:spacing w:after="160" w:line="259" w:lineRule="auto"/>
              <w:jc w:val="both"/>
            </w:pPr>
            <w:r>
              <w:t>Nezajištěná bezpečnost v městském parku</w:t>
            </w:r>
          </w:p>
          <w:p w:rsidR="00A17C61" w:rsidRDefault="00A17C61" w:rsidP="002C1AC2">
            <w:pPr>
              <w:pStyle w:val="Odstavecseseznamem"/>
              <w:keepNext/>
              <w:keepLines/>
              <w:numPr>
                <w:ilvl w:val="0"/>
                <w:numId w:val="255"/>
              </w:numPr>
              <w:spacing w:after="160" w:line="259" w:lineRule="auto"/>
              <w:jc w:val="both"/>
            </w:pPr>
            <w:r>
              <w:t>Personální obměna u zřizovatele po volbách</w:t>
            </w:r>
          </w:p>
          <w:p w:rsidR="00A17C61" w:rsidRDefault="00AE6FC7" w:rsidP="002C1AC2">
            <w:pPr>
              <w:pStyle w:val="Odstavecseseznamem"/>
              <w:keepNext/>
              <w:keepLines/>
              <w:numPr>
                <w:ilvl w:val="0"/>
                <w:numId w:val="255"/>
              </w:numPr>
              <w:spacing w:after="160" w:line="259" w:lineRule="auto"/>
              <w:jc w:val="both"/>
            </w:pPr>
            <w:r>
              <w:t>Zhoršení hosp. situace – sociálně slabé děti</w:t>
            </w:r>
          </w:p>
          <w:p w:rsidR="00AE6FC7" w:rsidRPr="00AC481A" w:rsidRDefault="00AE6FC7" w:rsidP="002C1AC2">
            <w:pPr>
              <w:pStyle w:val="Odstavecseseznamem"/>
              <w:keepNext/>
              <w:keepLines/>
              <w:numPr>
                <w:ilvl w:val="0"/>
                <w:numId w:val="255"/>
              </w:numPr>
              <w:spacing w:after="160" w:line="259" w:lineRule="auto"/>
              <w:jc w:val="both"/>
              <w:rPr>
                <w:b/>
              </w:rPr>
            </w:pPr>
            <w:r w:rsidRPr="00AC481A">
              <w:rPr>
                <w:b/>
              </w:rPr>
              <w:t>Neustálé změny v předpisech</w:t>
            </w:r>
          </w:p>
          <w:p w:rsidR="00FD2568" w:rsidRDefault="00AE6FC7" w:rsidP="002C1AC2">
            <w:pPr>
              <w:pStyle w:val="Odstavecseseznamem"/>
              <w:keepNext/>
              <w:keepLines/>
              <w:numPr>
                <w:ilvl w:val="0"/>
                <w:numId w:val="255"/>
              </w:numPr>
              <w:spacing w:after="160" w:line="259" w:lineRule="auto"/>
              <w:jc w:val="both"/>
            </w:pPr>
            <w:r>
              <w:t>Druhý povinný jazyk od 7. Třídy</w:t>
            </w:r>
          </w:p>
          <w:p w:rsidR="00AE6FC7" w:rsidRDefault="00FD2568" w:rsidP="002C1AC2">
            <w:pPr>
              <w:pStyle w:val="Odstavecseseznamem"/>
              <w:keepNext/>
              <w:keepLines/>
              <w:numPr>
                <w:ilvl w:val="0"/>
                <w:numId w:val="255"/>
              </w:numPr>
              <w:spacing w:after="160" w:line="259" w:lineRule="auto"/>
              <w:jc w:val="both"/>
            </w:pPr>
            <w:r>
              <w:t xml:space="preserve">Zhoršení </w:t>
            </w:r>
            <w:r w:rsidR="00AE6FC7">
              <w:t>image řemesel</w:t>
            </w:r>
          </w:p>
          <w:p w:rsidR="00AE6FC7" w:rsidRDefault="00AE6FC7" w:rsidP="002C1AC2">
            <w:pPr>
              <w:pStyle w:val="Odstavecseseznamem"/>
              <w:keepNext/>
              <w:keepLines/>
              <w:numPr>
                <w:ilvl w:val="0"/>
                <w:numId w:val="255"/>
              </w:numPr>
              <w:spacing w:after="160" w:line="259" w:lineRule="auto"/>
              <w:jc w:val="both"/>
            </w:pPr>
            <w:r>
              <w:t>Degradace SŠ vzdělání</w:t>
            </w:r>
          </w:p>
        </w:tc>
      </w:tr>
    </w:tbl>
    <w:p w:rsidR="00421C2F" w:rsidRDefault="00421C2F" w:rsidP="006C0819">
      <w:pPr>
        <w:pStyle w:val="Odstavecseseznamem"/>
        <w:spacing w:after="160" w:line="259" w:lineRule="auto"/>
        <w:ind w:left="1146"/>
        <w:jc w:val="both"/>
      </w:pPr>
    </w:p>
    <w:p w:rsidR="00781A2F" w:rsidRDefault="00781A2F" w:rsidP="002C1AC2">
      <w:pPr>
        <w:keepNext/>
        <w:spacing w:after="160" w:line="259" w:lineRule="auto"/>
        <w:jc w:val="both"/>
      </w:pPr>
      <w:r>
        <w:lastRenderedPageBreak/>
        <w:t>Po prioritizaci uvádíme SWOT 3 analýzu:</w:t>
      </w:r>
    </w:p>
    <w:p w:rsidR="002C1AC2" w:rsidRDefault="002C1AC2" w:rsidP="002C1AC2">
      <w:pPr>
        <w:keepNext/>
        <w:spacing w:after="160" w:line="259" w:lineRule="auto"/>
        <w:jc w:val="both"/>
      </w:pPr>
    </w:p>
    <w:p w:rsidR="00AE6476" w:rsidRPr="00456421" w:rsidRDefault="00456421" w:rsidP="00456421">
      <w:pPr>
        <w:pStyle w:val="Titulek"/>
      </w:pPr>
      <w:bookmarkStart w:id="332" w:name="_Toc472274158"/>
      <w:r w:rsidRPr="00456421">
        <w:t xml:space="preserve">Tabulka </w:t>
      </w:r>
      <w:r w:rsidR="005526AA">
        <w:fldChar w:fldCharType="begin"/>
      </w:r>
      <w:r w:rsidR="005526AA">
        <w:instrText xml:space="preserve"> SEQ Tabulka \* ARABIC </w:instrText>
      </w:r>
      <w:r w:rsidR="005526AA">
        <w:fldChar w:fldCharType="separate"/>
      </w:r>
      <w:r w:rsidR="006B7C7B">
        <w:rPr>
          <w:noProof/>
        </w:rPr>
        <w:t>38</w:t>
      </w:r>
      <w:r w:rsidR="005526AA">
        <w:rPr>
          <w:noProof/>
        </w:rPr>
        <w:fldChar w:fldCharType="end"/>
      </w:r>
      <w:r w:rsidRPr="00456421">
        <w:t xml:space="preserve"> </w:t>
      </w:r>
      <w:r w:rsidR="00AC481A" w:rsidRPr="00456421">
        <w:t>SWOT 3 analýza – vzdělávání na území SO ORP Holice z pohledu rodičů</w:t>
      </w:r>
      <w:bookmarkEnd w:id="332"/>
    </w:p>
    <w:tbl>
      <w:tblPr>
        <w:tblStyle w:val="Mkatabulky"/>
        <w:tblW w:w="0" w:type="auto"/>
        <w:tblInd w:w="-34" w:type="dxa"/>
        <w:tblLook w:val="04A0" w:firstRow="1" w:lastRow="0" w:firstColumn="1" w:lastColumn="0" w:noHBand="0" w:noVBand="1"/>
      </w:tblPr>
      <w:tblGrid>
        <w:gridCol w:w="4678"/>
        <w:gridCol w:w="4536"/>
      </w:tblGrid>
      <w:tr w:rsidR="00781A2F" w:rsidTr="00AC481A">
        <w:tc>
          <w:tcPr>
            <w:tcW w:w="4678" w:type="dxa"/>
          </w:tcPr>
          <w:p w:rsidR="00781A2F" w:rsidRDefault="00781A2F" w:rsidP="00AC481A">
            <w:pPr>
              <w:spacing w:after="160" w:line="259" w:lineRule="auto"/>
              <w:jc w:val="both"/>
              <w:rPr>
                <w:b/>
              </w:rPr>
            </w:pPr>
            <w:r w:rsidRPr="00FD2568">
              <w:rPr>
                <w:b/>
              </w:rPr>
              <w:t>Silné stránky</w:t>
            </w:r>
            <w:r w:rsidR="00AC481A">
              <w:rPr>
                <w:b/>
              </w:rPr>
              <w:t>:</w:t>
            </w:r>
          </w:p>
          <w:p w:rsidR="00781A2F" w:rsidRPr="00781A2F" w:rsidRDefault="00781A2F" w:rsidP="001B23E8">
            <w:pPr>
              <w:pStyle w:val="Odstavecseseznamem"/>
              <w:numPr>
                <w:ilvl w:val="0"/>
                <w:numId w:val="168"/>
              </w:numPr>
              <w:spacing w:after="160" w:line="259" w:lineRule="auto"/>
              <w:jc w:val="both"/>
            </w:pPr>
            <w:r w:rsidRPr="00781A2F">
              <w:t>Spolupráce s obcí</w:t>
            </w:r>
          </w:p>
          <w:p w:rsidR="00781A2F" w:rsidRPr="00781A2F" w:rsidRDefault="00781A2F" w:rsidP="001B23E8">
            <w:pPr>
              <w:pStyle w:val="Odstavecseseznamem"/>
              <w:numPr>
                <w:ilvl w:val="0"/>
                <w:numId w:val="168"/>
              </w:numPr>
              <w:spacing w:after="160" w:line="259" w:lineRule="auto"/>
              <w:jc w:val="both"/>
            </w:pPr>
            <w:r w:rsidRPr="00781A2F">
              <w:t>Vybavení škol technikou</w:t>
            </w:r>
          </w:p>
          <w:p w:rsidR="00781A2F" w:rsidRDefault="00781A2F" w:rsidP="001B23E8">
            <w:pPr>
              <w:pStyle w:val="Odstavecseseznamem"/>
              <w:numPr>
                <w:ilvl w:val="0"/>
                <w:numId w:val="168"/>
              </w:numPr>
              <w:spacing w:after="160" w:line="259" w:lineRule="auto"/>
              <w:jc w:val="both"/>
            </w:pPr>
            <w:r w:rsidRPr="00781A2F">
              <w:t>Komunikace učitel – žák</w:t>
            </w:r>
          </w:p>
        </w:tc>
        <w:tc>
          <w:tcPr>
            <w:tcW w:w="4536" w:type="dxa"/>
          </w:tcPr>
          <w:p w:rsidR="00781A2F" w:rsidRPr="00FD2568" w:rsidRDefault="00781A2F" w:rsidP="00AC481A">
            <w:pPr>
              <w:spacing w:after="160" w:line="259" w:lineRule="auto"/>
              <w:jc w:val="both"/>
              <w:rPr>
                <w:b/>
              </w:rPr>
            </w:pPr>
            <w:r w:rsidRPr="00FD2568">
              <w:rPr>
                <w:b/>
              </w:rPr>
              <w:t>Slabé stránky</w:t>
            </w:r>
            <w:r w:rsidR="00AC481A">
              <w:rPr>
                <w:b/>
              </w:rPr>
              <w:t>:</w:t>
            </w:r>
          </w:p>
          <w:p w:rsidR="00781A2F" w:rsidRPr="00781A2F" w:rsidRDefault="00AA2A92" w:rsidP="001B23E8">
            <w:pPr>
              <w:pStyle w:val="Odstavecseseznamem"/>
              <w:numPr>
                <w:ilvl w:val="0"/>
                <w:numId w:val="169"/>
              </w:numPr>
              <w:spacing w:after="160" w:line="259" w:lineRule="auto"/>
              <w:jc w:val="both"/>
            </w:pPr>
            <w:r>
              <w:t xml:space="preserve">Nedostatečné </w:t>
            </w:r>
            <w:r w:rsidR="00781A2F" w:rsidRPr="00781A2F">
              <w:t>pracovní vyučování, dopad na manuální zručnost</w:t>
            </w:r>
          </w:p>
          <w:p w:rsidR="00781A2F" w:rsidRPr="00781A2F" w:rsidRDefault="00F20B3A" w:rsidP="001B23E8">
            <w:pPr>
              <w:pStyle w:val="Odstavecseseznamem"/>
              <w:numPr>
                <w:ilvl w:val="0"/>
                <w:numId w:val="169"/>
              </w:numPr>
              <w:spacing w:after="160" w:line="259" w:lineRule="auto"/>
              <w:jc w:val="both"/>
            </w:pPr>
            <w:r>
              <w:t xml:space="preserve">Výuka jazyků - schází </w:t>
            </w:r>
            <w:r w:rsidRPr="00F20B3A">
              <w:t>rodilí mluvčí a jazykové pobyty v zahraničí</w:t>
            </w:r>
          </w:p>
          <w:p w:rsidR="00781A2F" w:rsidRDefault="00781A2F" w:rsidP="001B23E8">
            <w:pPr>
              <w:pStyle w:val="Odstavecseseznamem"/>
              <w:numPr>
                <w:ilvl w:val="0"/>
                <w:numId w:val="169"/>
              </w:numPr>
              <w:spacing w:after="160" w:line="259" w:lineRule="auto"/>
              <w:jc w:val="both"/>
            </w:pPr>
            <w:r>
              <w:t>Školy neprovádějí osvětu a neinformují o některých zásadních změnách (inkluze</w:t>
            </w:r>
            <w:r w:rsidR="00AE6476">
              <w:t xml:space="preserve"> např.)</w:t>
            </w:r>
          </w:p>
        </w:tc>
      </w:tr>
      <w:tr w:rsidR="00781A2F" w:rsidTr="00AC481A">
        <w:tc>
          <w:tcPr>
            <w:tcW w:w="4678" w:type="dxa"/>
          </w:tcPr>
          <w:p w:rsidR="00781A2F" w:rsidRDefault="00781A2F" w:rsidP="00AC481A">
            <w:pPr>
              <w:spacing w:after="160" w:line="259" w:lineRule="auto"/>
              <w:jc w:val="both"/>
              <w:rPr>
                <w:b/>
              </w:rPr>
            </w:pPr>
            <w:r w:rsidRPr="00FD2568">
              <w:rPr>
                <w:b/>
              </w:rPr>
              <w:t>Příležitosti</w:t>
            </w:r>
            <w:r w:rsidR="00AC481A">
              <w:rPr>
                <w:b/>
              </w:rPr>
              <w:t>:</w:t>
            </w:r>
          </w:p>
          <w:p w:rsidR="00781A2F" w:rsidRPr="00781A2F" w:rsidRDefault="00781A2F" w:rsidP="001B23E8">
            <w:pPr>
              <w:pStyle w:val="Odstavecseseznamem"/>
              <w:numPr>
                <w:ilvl w:val="0"/>
                <w:numId w:val="170"/>
              </w:numPr>
              <w:spacing w:after="160" w:line="259" w:lineRule="auto"/>
              <w:jc w:val="both"/>
            </w:pPr>
            <w:r w:rsidRPr="00781A2F">
              <w:t>Využití dotací</w:t>
            </w:r>
          </w:p>
          <w:p w:rsidR="00781A2F" w:rsidRPr="00781A2F" w:rsidRDefault="00781A2F" w:rsidP="001B23E8">
            <w:pPr>
              <w:pStyle w:val="Odstavecseseznamem"/>
              <w:numPr>
                <w:ilvl w:val="0"/>
                <w:numId w:val="170"/>
              </w:numPr>
              <w:spacing w:after="160" w:line="259" w:lineRule="auto"/>
              <w:jc w:val="both"/>
            </w:pPr>
            <w:r w:rsidRPr="00781A2F">
              <w:t>Získání psychologa do škol</w:t>
            </w:r>
          </w:p>
          <w:p w:rsidR="00781A2F" w:rsidRDefault="00781A2F" w:rsidP="001B23E8">
            <w:pPr>
              <w:pStyle w:val="Odstavecseseznamem"/>
              <w:numPr>
                <w:ilvl w:val="0"/>
                <w:numId w:val="170"/>
              </w:numPr>
              <w:spacing w:after="160" w:line="259" w:lineRule="auto"/>
              <w:jc w:val="both"/>
            </w:pPr>
            <w:r w:rsidRPr="00781A2F">
              <w:t>Nízkoprahové zařízení v Holicích</w:t>
            </w:r>
          </w:p>
        </w:tc>
        <w:tc>
          <w:tcPr>
            <w:tcW w:w="4536" w:type="dxa"/>
          </w:tcPr>
          <w:p w:rsidR="00781A2F" w:rsidRPr="00FD2568" w:rsidRDefault="00781A2F" w:rsidP="00AC481A">
            <w:pPr>
              <w:spacing w:after="160" w:line="259" w:lineRule="auto"/>
              <w:jc w:val="both"/>
              <w:rPr>
                <w:b/>
              </w:rPr>
            </w:pPr>
            <w:r w:rsidRPr="00FD2568">
              <w:rPr>
                <w:b/>
              </w:rPr>
              <w:t>Hrozby</w:t>
            </w:r>
            <w:r w:rsidR="00AC481A">
              <w:rPr>
                <w:b/>
              </w:rPr>
              <w:t>:</w:t>
            </w:r>
          </w:p>
          <w:p w:rsidR="00781A2F" w:rsidRPr="00781A2F" w:rsidRDefault="00781A2F" w:rsidP="001B23E8">
            <w:pPr>
              <w:pStyle w:val="Odstavecseseznamem"/>
              <w:numPr>
                <w:ilvl w:val="0"/>
                <w:numId w:val="171"/>
              </w:numPr>
              <w:spacing w:after="160" w:line="259" w:lineRule="auto"/>
              <w:jc w:val="both"/>
            </w:pPr>
            <w:r w:rsidRPr="00781A2F">
              <w:t>Demografický pokles a s tím související nedostatek financí na mzdy učitelů</w:t>
            </w:r>
          </w:p>
          <w:p w:rsidR="00781A2F" w:rsidRPr="00781A2F" w:rsidRDefault="00781A2F" w:rsidP="001B23E8">
            <w:pPr>
              <w:pStyle w:val="Odstavecseseznamem"/>
              <w:numPr>
                <w:ilvl w:val="0"/>
                <w:numId w:val="171"/>
              </w:numPr>
              <w:spacing w:after="160" w:line="259" w:lineRule="auto"/>
              <w:jc w:val="both"/>
            </w:pPr>
            <w:r w:rsidRPr="00781A2F">
              <w:t xml:space="preserve">Syndrom vyhoření starších </w:t>
            </w:r>
            <w:r w:rsidR="00AA2A92">
              <w:t>učitelů/</w:t>
            </w:r>
            <w:r w:rsidRPr="00781A2F">
              <w:t>učitelek</w:t>
            </w:r>
          </w:p>
          <w:p w:rsidR="00781A2F" w:rsidRPr="00AC481A" w:rsidRDefault="00781A2F" w:rsidP="001B23E8">
            <w:pPr>
              <w:pStyle w:val="Odstavecseseznamem"/>
              <w:numPr>
                <w:ilvl w:val="0"/>
                <w:numId w:val="171"/>
              </w:numPr>
              <w:spacing w:after="160" w:line="259" w:lineRule="auto"/>
              <w:jc w:val="both"/>
              <w:rPr>
                <w:b/>
              </w:rPr>
            </w:pPr>
            <w:r w:rsidRPr="00781A2F">
              <w:t>Neustálé změny v předpisech</w:t>
            </w:r>
          </w:p>
        </w:tc>
      </w:tr>
    </w:tbl>
    <w:p w:rsidR="00D02748" w:rsidRDefault="00D02748" w:rsidP="00AC481A">
      <w:pPr>
        <w:spacing w:after="160" w:line="259" w:lineRule="auto"/>
        <w:jc w:val="both"/>
      </w:pPr>
    </w:p>
    <w:p w:rsidR="00D02748" w:rsidRPr="00DE00A5" w:rsidRDefault="00AA2A92" w:rsidP="00DE00A5">
      <w:pPr>
        <w:pStyle w:val="Nadpis3"/>
      </w:pPr>
      <w:bookmarkStart w:id="333" w:name="_Toc472279520"/>
      <w:r w:rsidRPr="00DE00A5">
        <w:t>Dětský domov Holice</w:t>
      </w:r>
      <w:bookmarkEnd w:id="333"/>
    </w:p>
    <w:p w:rsidR="00AA2A92" w:rsidRDefault="00AA2A92" w:rsidP="00AC481A">
      <w:pPr>
        <w:spacing w:after="160" w:line="259" w:lineRule="auto"/>
        <w:jc w:val="both"/>
      </w:pPr>
      <w:r w:rsidRPr="00744E2F">
        <w:t xml:space="preserve">Jde o speciální školské zařízení, kde je zřizovatelem Pardubický kraj. V této části analýzy je uvedeno kvůli tomu, že děti </w:t>
      </w:r>
      <w:r w:rsidR="00744E2F">
        <w:t xml:space="preserve">z DD </w:t>
      </w:r>
      <w:r w:rsidRPr="00744E2F">
        <w:t xml:space="preserve">využívají školy a školská zařízení v Holicích. </w:t>
      </w:r>
    </w:p>
    <w:p w:rsidR="00AC481A" w:rsidRPr="00744E2F" w:rsidRDefault="00AC481A" w:rsidP="00AC481A">
      <w:pPr>
        <w:spacing w:after="160" w:line="259" w:lineRule="auto"/>
        <w:jc w:val="both"/>
      </w:pPr>
    </w:p>
    <w:p w:rsidR="00AA2A92" w:rsidRPr="00AC481A" w:rsidRDefault="00AA2A92" w:rsidP="00AC481A">
      <w:pPr>
        <w:spacing w:after="160" w:line="259" w:lineRule="auto"/>
        <w:jc w:val="both"/>
        <w:rPr>
          <w:b/>
          <w:u w:val="single"/>
        </w:rPr>
      </w:pPr>
      <w:r w:rsidRPr="00AC481A">
        <w:rPr>
          <w:b/>
          <w:u w:val="single"/>
        </w:rPr>
        <w:t>Největší úspěchy</w:t>
      </w:r>
    </w:p>
    <w:p w:rsidR="00AA2A92" w:rsidRDefault="00AA2A92" w:rsidP="001B23E8">
      <w:pPr>
        <w:pStyle w:val="Odstavecseseznamem"/>
        <w:numPr>
          <w:ilvl w:val="0"/>
          <w:numId w:val="172"/>
        </w:numPr>
        <w:spacing w:after="160" w:line="259" w:lineRule="auto"/>
        <w:jc w:val="both"/>
      </w:pPr>
      <w:r w:rsidRPr="00AA2A92">
        <w:t xml:space="preserve">Nejsilnější stránkou je vytvořený </w:t>
      </w:r>
      <w:r>
        <w:t xml:space="preserve">ojedinělý </w:t>
      </w:r>
      <w:r w:rsidRPr="00AA2A92">
        <w:t>systém,</w:t>
      </w:r>
      <w:r>
        <w:t xml:space="preserve"> kdy se klade maximální důraz na nápodobu zdravého rodinného života</w:t>
      </w:r>
      <w:r w:rsidR="002B711B">
        <w:t xml:space="preserve"> (rodinu)</w:t>
      </w:r>
      <w:r>
        <w:t xml:space="preserve"> a cílem je, aby mladý člověk, který po 18. roce věku bude DD opouštět, byl maximálně připravený na samostatný život. K tomu má DD čtyři samostatné byty pro 8 dětí do 15 let věku, jeden přechodový byt pro mladého člověka od 16 let věku a tréninkový byt pro </w:t>
      </w:r>
      <w:r w:rsidR="00851189">
        <w:t xml:space="preserve">člověka od 18 let věku </w:t>
      </w:r>
    </w:p>
    <w:p w:rsidR="007B3C95" w:rsidRDefault="007B3C95" w:rsidP="001B23E8">
      <w:pPr>
        <w:pStyle w:val="Odstavecseseznamem"/>
        <w:numPr>
          <w:ilvl w:val="0"/>
          <w:numId w:val="172"/>
        </w:numPr>
        <w:spacing w:after="160" w:line="259" w:lineRule="auto"/>
        <w:jc w:val="both"/>
      </w:pPr>
      <w:r>
        <w:t>Děti nevzdělávají, ale připravují na život</w:t>
      </w:r>
    </w:p>
    <w:p w:rsidR="00851189" w:rsidRDefault="00851189" w:rsidP="001B23E8">
      <w:pPr>
        <w:pStyle w:val="Odstavecseseznamem"/>
        <w:numPr>
          <w:ilvl w:val="0"/>
          <w:numId w:val="172"/>
        </w:numPr>
        <w:spacing w:after="160" w:line="259" w:lineRule="auto"/>
        <w:jc w:val="both"/>
      </w:pPr>
      <w:r>
        <w:t>Návrat do biologických rodin je velmi problematický, pokud nedojde k sanaci biologické rodiny</w:t>
      </w:r>
    </w:p>
    <w:p w:rsidR="00851189" w:rsidRDefault="00851189" w:rsidP="001B23E8">
      <w:pPr>
        <w:pStyle w:val="Odstavecseseznamem"/>
        <w:numPr>
          <w:ilvl w:val="0"/>
          <w:numId w:val="172"/>
        </w:numPr>
        <w:spacing w:after="160" w:line="259" w:lineRule="auto"/>
        <w:jc w:val="both"/>
      </w:pPr>
      <w:r>
        <w:t>DD má zpracovaný transformační plán, kde pro sanaci biologické rodiny navrhují velmi intenzivní práci sociálního pracovníka s rodinou, čekají na schválení od zřizovatele</w:t>
      </w:r>
    </w:p>
    <w:p w:rsidR="00851189" w:rsidRDefault="00851189" w:rsidP="001B23E8">
      <w:pPr>
        <w:pStyle w:val="Odstavecseseznamem"/>
        <w:numPr>
          <w:ilvl w:val="0"/>
          <w:numId w:val="172"/>
        </w:numPr>
        <w:spacing w:after="160" w:line="259" w:lineRule="auto"/>
        <w:jc w:val="both"/>
      </w:pPr>
      <w:r>
        <w:t>Spádová oblast DD je Pardubický kraj, přednost mají sourozenci, mezi klienty jsou i děti, které užívají psychofarmaka</w:t>
      </w:r>
    </w:p>
    <w:p w:rsidR="00851189" w:rsidRDefault="00851189" w:rsidP="001B23E8">
      <w:pPr>
        <w:pStyle w:val="Odstavecseseznamem"/>
        <w:numPr>
          <w:ilvl w:val="0"/>
          <w:numId w:val="172"/>
        </w:numPr>
        <w:spacing w:after="160" w:line="259" w:lineRule="auto"/>
        <w:jc w:val="both"/>
      </w:pPr>
      <w:r>
        <w:t>V DD je velmi kvalifikovaný personál speciálních pedago</w:t>
      </w:r>
      <w:r w:rsidR="00AC481A">
        <w:t>g</w:t>
      </w:r>
      <w:r>
        <w:t xml:space="preserve">ů, který navíc prošel důkladným </w:t>
      </w:r>
      <w:r w:rsidRPr="00851189">
        <w:t>proškolením prostřednictvím projektu z norských fondů</w:t>
      </w:r>
    </w:p>
    <w:p w:rsidR="00AC481A" w:rsidRDefault="00AC481A" w:rsidP="00AC481A">
      <w:pPr>
        <w:spacing w:after="160" w:line="259" w:lineRule="auto"/>
        <w:jc w:val="both"/>
        <w:rPr>
          <w:u w:val="single"/>
        </w:rPr>
      </w:pPr>
    </w:p>
    <w:p w:rsidR="00851189" w:rsidRPr="00AC481A" w:rsidRDefault="00851189" w:rsidP="00AC481A">
      <w:pPr>
        <w:keepNext/>
        <w:keepLines/>
        <w:spacing w:after="160" w:line="259" w:lineRule="auto"/>
        <w:jc w:val="both"/>
        <w:rPr>
          <w:b/>
          <w:u w:val="single"/>
        </w:rPr>
      </w:pPr>
      <w:r w:rsidRPr="00AC481A">
        <w:rPr>
          <w:b/>
          <w:u w:val="single"/>
        </w:rPr>
        <w:lastRenderedPageBreak/>
        <w:t>Doprava</w:t>
      </w:r>
    </w:p>
    <w:p w:rsidR="00851189" w:rsidRDefault="00851189" w:rsidP="001B23E8">
      <w:pPr>
        <w:pStyle w:val="Odstavecseseznamem"/>
        <w:numPr>
          <w:ilvl w:val="0"/>
          <w:numId w:val="173"/>
        </w:numPr>
        <w:spacing w:after="160" w:line="259" w:lineRule="auto"/>
        <w:jc w:val="both"/>
      </w:pPr>
      <w:r>
        <w:t>Doprava na ZŠ v Holicích není problém, dá se zvládnout pěšky</w:t>
      </w:r>
    </w:p>
    <w:p w:rsidR="00851189" w:rsidRDefault="00851189" w:rsidP="001B23E8">
      <w:pPr>
        <w:pStyle w:val="Odstavecseseznamem"/>
        <w:numPr>
          <w:ilvl w:val="0"/>
          <w:numId w:val="173"/>
        </w:numPr>
        <w:spacing w:after="160" w:line="259" w:lineRule="auto"/>
        <w:jc w:val="both"/>
      </w:pPr>
      <w:r>
        <w:t>Děti se SVP jsou sváženy busem do speciálních škol v Pardubicích a v Hradci Králové</w:t>
      </w:r>
    </w:p>
    <w:p w:rsidR="00851189" w:rsidRDefault="00851189" w:rsidP="001B23E8">
      <w:pPr>
        <w:pStyle w:val="Odstavecseseznamem"/>
        <w:numPr>
          <w:ilvl w:val="0"/>
          <w:numId w:val="173"/>
        </w:numPr>
        <w:spacing w:after="160" w:line="259" w:lineRule="auto"/>
        <w:jc w:val="both"/>
      </w:pPr>
      <w:r>
        <w:t>Na SŠ se dopravují veřejnou dopravou</w:t>
      </w:r>
    </w:p>
    <w:p w:rsidR="0031302E" w:rsidRDefault="0031302E" w:rsidP="00AC481A">
      <w:pPr>
        <w:pStyle w:val="Odstavecseseznamem"/>
        <w:spacing w:after="160" w:line="259" w:lineRule="auto"/>
        <w:ind w:left="0"/>
        <w:contextualSpacing w:val="0"/>
        <w:jc w:val="both"/>
        <w:rPr>
          <w:u w:val="single"/>
        </w:rPr>
      </w:pPr>
    </w:p>
    <w:p w:rsidR="00851189" w:rsidRPr="00AC481A" w:rsidRDefault="00851189" w:rsidP="00AC481A">
      <w:pPr>
        <w:pStyle w:val="Odstavecseseznamem"/>
        <w:spacing w:after="160" w:line="259" w:lineRule="auto"/>
        <w:ind w:left="0"/>
        <w:contextualSpacing w:val="0"/>
        <w:jc w:val="both"/>
        <w:rPr>
          <w:b/>
          <w:u w:val="single"/>
        </w:rPr>
      </w:pPr>
      <w:r w:rsidRPr="00AC481A">
        <w:rPr>
          <w:b/>
          <w:u w:val="single"/>
        </w:rPr>
        <w:t>Bezpečnost</w:t>
      </w:r>
    </w:p>
    <w:p w:rsidR="00851189" w:rsidRDefault="002B711B" w:rsidP="001B23E8">
      <w:pPr>
        <w:pStyle w:val="Odstavecseseznamem"/>
        <w:numPr>
          <w:ilvl w:val="0"/>
          <w:numId w:val="174"/>
        </w:numPr>
        <w:spacing w:after="160" w:line="259" w:lineRule="auto"/>
        <w:jc w:val="both"/>
      </w:pPr>
      <w:r w:rsidRPr="002B711B">
        <w:t xml:space="preserve">Budova je </w:t>
      </w:r>
      <w:r>
        <w:t>vybavena bzučákem, děti mají klíče</w:t>
      </w:r>
    </w:p>
    <w:p w:rsidR="002B711B" w:rsidRDefault="002B711B" w:rsidP="001B23E8">
      <w:pPr>
        <w:pStyle w:val="Odstavecseseznamem"/>
        <w:numPr>
          <w:ilvl w:val="0"/>
          <w:numId w:val="174"/>
        </w:numPr>
        <w:spacing w:after="160" w:line="259" w:lineRule="auto"/>
        <w:jc w:val="both"/>
      </w:pPr>
      <w:r>
        <w:t>V každé rodině je PC samostatný, není společná počítačová síť</w:t>
      </w:r>
    </w:p>
    <w:p w:rsidR="00AC481A" w:rsidRDefault="00AC481A" w:rsidP="00AC481A">
      <w:pPr>
        <w:pStyle w:val="Odstavecseseznamem"/>
        <w:spacing w:after="160" w:line="259" w:lineRule="auto"/>
        <w:ind w:left="0"/>
        <w:contextualSpacing w:val="0"/>
        <w:jc w:val="both"/>
        <w:rPr>
          <w:u w:val="single"/>
        </w:rPr>
      </w:pPr>
    </w:p>
    <w:p w:rsidR="002B711B" w:rsidRPr="00AC481A" w:rsidRDefault="002B711B" w:rsidP="00AC481A">
      <w:pPr>
        <w:pStyle w:val="Odstavecseseznamem"/>
        <w:spacing w:after="160" w:line="259" w:lineRule="auto"/>
        <w:ind w:left="0"/>
        <w:contextualSpacing w:val="0"/>
        <w:jc w:val="both"/>
        <w:rPr>
          <w:b/>
          <w:u w:val="single"/>
        </w:rPr>
      </w:pPr>
      <w:r w:rsidRPr="00AC481A">
        <w:rPr>
          <w:b/>
          <w:u w:val="single"/>
        </w:rPr>
        <w:t>Sociálně-patologické jevy</w:t>
      </w:r>
    </w:p>
    <w:p w:rsidR="002B711B" w:rsidRDefault="002B711B" w:rsidP="001B23E8">
      <w:pPr>
        <w:pStyle w:val="Odstavecseseznamem"/>
        <w:numPr>
          <w:ilvl w:val="0"/>
          <w:numId w:val="175"/>
        </w:numPr>
        <w:spacing w:after="160" w:line="259" w:lineRule="auto"/>
        <w:jc w:val="both"/>
      </w:pPr>
      <w:r>
        <w:t>DD realizuje různá preventivní opatření – besedy, přednášky, individuální či skupinovou práci</w:t>
      </w:r>
    </w:p>
    <w:p w:rsidR="002B711B" w:rsidRDefault="002B711B" w:rsidP="001B23E8">
      <w:pPr>
        <w:pStyle w:val="Odstavecseseznamem"/>
        <w:numPr>
          <w:ilvl w:val="0"/>
          <w:numId w:val="175"/>
        </w:numPr>
        <w:spacing w:after="160" w:line="259" w:lineRule="auto"/>
        <w:jc w:val="both"/>
      </w:pPr>
      <w:r>
        <w:t>Problém přinášejí návštěvy rodičů, kdy dochází k přenosu vzorů nesprávných způsobů chování</w:t>
      </w:r>
    </w:p>
    <w:p w:rsidR="00AC481A" w:rsidRDefault="00AC481A" w:rsidP="00AC481A">
      <w:pPr>
        <w:spacing w:after="160" w:line="259" w:lineRule="auto"/>
        <w:jc w:val="both"/>
        <w:rPr>
          <w:b/>
          <w:u w:val="single"/>
        </w:rPr>
      </w:pPr>
    </w:p>
    <w:p w:rsidR="002B711B" w:rsidRPr="00AC481A" w:rsidRDefault="002B711B" w:rsidP="00AC481A">
      <w:pPr>
        <w:spacing w:after="160" w:line="259" w:lineRule="auto"/>
        <w:jc w:val="both"/>
        <w:rPr>
          <w:b/>
          <w:u w:val="single"/>
        </w:rPr>
      </w:pPr>
      <w:r w:rsidRPr="00AC481A">
        <w:rPr>
          <w:b/>
          <w:u w:val="single"/>
        </w:rPr>
        <w:t>Inkluze</w:t>
      </w:r>
    </w:p>
    <w:p w:rsidR="002B711B" w:rsidRDefault="002B711B" w:rsidP="001B23E8">
      <w:pPr>
        <w:pStyle w:val="Odstavecseseznamem"/>
        <w:numPr>
          <w:ilvl w:val="0"/>
          <w:numId w:val="176"/>
        </w:numPr>
        <w:spacing w:after="160" w:line="259" w:lineRule="auto"/>
        <w:jc w:val="both"/>
      </w:pPr>
      <w:r w:rsidRPr="002B711B">
        <w:t xml:space="preserve">Mají pozitivní zkušenosti s inkluzivním vzděláváním </w:t>
      </w:r>
      <w:r>
        <w:t>dětí ve speciálním školách (Svítání v Pardubicích, škola pro sluchově postižené v Hradci Králové), kde je malý počet dětí ve třídách</w:t>
      </w:r>
      <w:r w:rsidR="00124250">
        <w:t xml:space="preserve"> a větší počet pedagogů</w:t>
      </w:r>
    </w:p>
    <w:p w:rsidR="00124250" w:rsidRDefault="00124250" w:rsidP="001B23E8">
      <w:pPr>
        <w:pStyle w:val="Odstavecseseznamem"/>
        <w:numPr>
          <w:ilvl w:val="0"/>
          <w:numId w:val="176"/>
        </w:numPr>
        <w:spacing w:after="160" w:line="259" w:lineRule="auto"/>
        <w:jc w:val="both"/>
      </w:pPr>
      <w:r>
        <w:t xml:space="preserve">Obávají se inkluzivního vzdělávání v ZŠ, kde je velký počet dětí ve třídách a kde bude pravděpodobně docházet k nezvládnutí emocí učitelů při inkl. vzdělávání dětí se SVP </w:t>
      </w:r>
    </w:p>
    <w:p w:rsidR="00124250" w:rsidRDefault="00124250" w:rsidP="001B23E8">
      <w:pPr>
        <w:pStyle w:val="Odstavecseseznamem"/>
        <w:numPr>
          <w:ilvl w:val="0"/>
          <w:numId w:val="176"/>
        </w:numPr>
        <w:spacing w:after="160" w:line="259" w:lineRule="auto"/>
        <w:jc w:val="both"/>
      </w:pPr>
      <w:r>
        <w:t>DD má bezbariérový vstup</w:t>
      </w:r>
    </w:p>
    <w:p w:rsidR="00AC481A" w:rsidRDefault="00AC481A" w:rsidP="00AC481A">
      <w:pPr>
        <w:spacing w:after="160" w:line="259" w:lineRule="auto"/>
        <w:jc w:val="both"/>
        <w:rPr>
          <w:u w:val="single"/>
        </w:rPr>
      </w:pPr>
    </w:p>
    <w:p w:rsidR="00124250" w:rsidRPr="00AC481A" w:rsidRDefault="00124250" w:rsidP="00AC481A">
      <w:pPr>
        <w:spacing w:after="160" w:line="259" w:lineRule="auto"/>
        <w:jc w:val="both"/>
        <w:rPr>
          <w:b/>
          <w:u w:val="single"/>
        </w:rPr>
      </w:pPr>
      <w:r w:rsidRPr="00AC481A">
        <w:rPr>
          <w:b/>
          <w:u w:val="single"/>
        </w:rPr>
        <w:t>Zkušenosti s projekty</w:t>
      </w:r>
    </w:p>
    <w:p w:rsidR="00124250" w:rsidRDefault="00124250" w:rsidP="001B23E8">
      <w:pPr>
        <w:pStyle w:val="Odstavecseseznamem"/>
        <w:numPr>
          <w:ilvl w:val="0"/>
          <w:numId w:val="177"/>
        </w:numPr>
        <w:spacing w:after="160" w:line="259" w:lineRule="auto"/>
        <w:jc w:val="both"/>
      </w:pPr>
      <w:r w:rsidRPr="00124250">
        <w:t>Existují zkušenosti s projekty z EU fondů</w:t>
      </w:r>
      <w:r>
        <w:t>, nadací, norských fondů</w:t>
      </w:r>
    </w:p>
    <w:p w:rsidR="00AC481A" w:rsidRDefault="00AC481A" w:rsidP="00AC481A">
      <w:pPr>
        <w:pStyle w:val="Odstavecseseznamem"/>
        <w:spacing w:after="160" w:line="259" w:lineRule="auto"/>
        <w:ind w:left="0"/>
        <w:contextualSpacing w:val="0"/>
        <w:jc w:val="both"/>
        <w:rPr>
          <w:u w:val="single"/>
        </w:rPr>
      </w:pPr>
    </w:p>
    <w:p w:rsidR="00124250" w:rsidRPr="00AC481A" w:rsidRDefault="00124250" w:rsidP="00AC481A">
      <w:pPr>
        <w:pStyle w:val="Odstavecseseznamem"/>
        <w:spacing w:after="160" w:line="259" w:lineRule="auto"/>
        <w:ind w:left="0"/>
        <w:contextualSpacing w:val="0"/>
        <w:jc w:val="both"/>
        <w:rPr>
          <w:b/>
          <w:u w:val="single"/>
        </w:rPr>
      </w:pPr>
      <w:r w:rsidRPr="00AC481A">
        <w:rPr>
          <w:b/>
          <w:u w:val="single"/>
        </w:rPr>
        <w:t>Témata MAP</w:t>
      </w:r>
    </w:p>
    <w:p w:rsidR="00124250" w:rsidRPr="00AC481A" w:rsidRDefault="00124250" w:rsidP="001B23E8">
      <w:pPr>
        <w:numPr>
          <w:ilvl w:val="0"/>
          <w:numId w:val="161"/>
        </w:numPr>
        <w:spacing w:after="160" w:line="259" w:lineRule="auto"/>
        <w:ind w:left="714" w:hanging="357"/>
        <w:contextualSpacing/>
        <w:jc w:val="both"/>
      </w:pPr>
      <w:r w:rsidRPr="00AC481A">
        <w:t xml:space="preserve">Povinná </w:t>
      </w:r>
      <w:r w:rsidRPr="00AC481A">
        <w:rPr>
          <w:rFonts w:cstheme="minorHAnsi"/>
        </w:rPr>
        <w:t>témata</w:t>
      </w:r>
    </w:p>
    <w:p w:rsidR="00124250" w:rsidRPr="00124250" w:rsidRDefault="004844BC" w:rsidP="006E2D07">
      <w:pPr>
        <w:numPr>
          <w:ilvl w:val="0"/>
          <w:numId w:val="246"/>
        </w:numPr>
        <w:tabs>
          <w:tab w:val="clear" w:pos="720"/>
        </w:tabs>
        <w:spacing w:after="160" w:line="259" w:lineRule="auto"/>
        <w:ind w:left="1134" w:hanging="357"/>
        <w:jc w:val="both"/>
      </w:pPr>
      <w:r>
        <w:t>m</w:t>
      </w:r>
      <w:r w:rsidR="00124250" w:rsidRPr="00124250">
        <w:t xml:space="preserve">ají dobré zkušenosti s povinnými tématy – gramotnost i </w:t>
      </w:r>
      <w:r>
        <w:t>pre</w:t>
      </w:r>
      <w:r w:rsidR="007B3C95">
        <w:t>gramotnost, realizují kariérové poradenství</w:t>
      </w:r>
    </w:p>
    <w:p w:rsidR="00124250" w:rsidRPr="00AC481A" w:rsidRDefault="00124250" w:rsidP="001B23E8">
      <w:pPr>
        <w:numPr>
          <w:ilvl w:val="0"/>
          <w:numId w:val="161"/>
        </w:numPr>
        <w:spacing w:after="160" w:line="259" w:lineRule="auto"/>
        <w:ind w:left="714" w:hanging="357"/>
        <w:contextualSpacing/>
        <w:jc w:val="both"/>
        <w:rPr>
          <w:rFonts w:cstheme="minorHAnsi"/>
        </w:rPr>
      </w:pPr>
      <w:r w:rsidRPr="00AC481A">
        <w:rPr>
          <w:rFonts w:cstheme="minorHAnsi"/>
        </w:rPr>
        <w:t>Doporučená témata</w:t>
      </w:r>
    </w:p>
    <w:p w:rsidR="00124250" w:rsidRPr="007B3C95" w:rsidRDefault="004844BC" w:rsidP="006E2D07">
      <w:pPr>
        <w:numPr>
          <w:ilvl w:val="0"/>
          <w:numId w:val="246"/>
        </w:numPr>
        <w:tabs>
          <w:tab w:val="clear" w:pos="720"/>
        </w:tabs>
        <w:spacing w:after="160" w:line="259" w:lineRule="auto"/>
        <w:ind w:left="1134" w:hanging="357"/>
        <w:contextualSpacing/>
        <w:jc w:val="both"/>
      </w:pPr>
      <w:r>
        <w:t>p</w:t>
      </w:r>
      <w:r w:rsidR="00124250" w:rsidRPr="007B3C95">
        <w:t>odnikavost, kreativita – děti vedou ke zvlá</w:t>
      </w:r>
      <w:r w:rsidR="00AC481A">
        <w:t>d</w:t>
      </w:r>
      <w:r w:rsidR="00124250" w:rsidRPr="007B3C95">
        <w:t>nutí domácích prací, k samostatnosti</w:t>
      </w:r>
    </w:p>
    <w:p w:rsidR="007B3C95" w:rsidRDefault="004844BC" w:rsidP="006E2D07">
      <w:pPr>
        <w:numPr>
          <w:ilvl w:val="0"/>
          <w:numId w:val="246"/>
        </w:numPr>
        <w:tabs>
          <w:tab w:val="clear" w:pos="720"/>
        </w:tabs>
        <w:spacing w:after="160" w:line="259" w:lineRule="auto"/>
        <w:ind w:left="1134" w:hanging="357"/>
        <w:jc w:val="both"/>
      </w:pPr>
      <w:r>
        <w:t>p</w:t>
      </w:r>
      <w:r w:rsidR="00124250" w:rsidRPr="007B3C95">
        <w:t>olytechnické vzdělávání – zabývají se finanční gramotností, prosazují hospodárné využívání energií, podporují aktivity, kde je třeba manuální zručnost</w:t>
      </w:r>
      <w:r w:rsidR="007B3C95">
        <w:t>; potřebují vybavit dílnu</w:t>
      </w:r>
    </w:p>
    <w:p w:rsidR="007B3C95" w:rsidRPr="007B3C95" w:rsidRDefault="007B3C95" w:rsidP="001B23E8">
      <w:pPr>
        <w:numPr>
          <w:ilvl w:val="0"/>
          <w:numId w:val="161"/>
        </w:numPr>
        <w:spacing w:after="160" w:line="259" w:lineRule="auto"/>
        <w:ind w:left="714" w:hanging="357"/>
        <w:contextualSpacing/>
        <w:jc w:val="both"/>
        <w:rPr>
          <w:b/>
        </w:rPr>
      </w:pPr>
      <w:r w:rsidRPr="007B3C95">
        <w:rPr>
          <w:b/>
        </w:rPr>
        <w:t xml:space="preserve">Volitelná </w:t>
      </w:r>
      <w:r w:rsidRPr="00AC481A">
        <w:rPr>
          <w:rFonts w:cstheme="minorHAnsi"/>
        </w:rPr>
        <w:t>témata</w:t>
      </w:r>
    </w:p>
    <w:p w:rsidR="00124250" w:rsidRDefault="004844BC" w:rsidP="006E2D07">
      <w:pPr>
        <w:numPr>
          <w:ilvl w:val="0"/>
          <w:numId w:val="246"/>
        </w:numPr>
        <w:tabs>
          <w:tab w:val="clear" w:pos="720"/>
        </w:tabs>
        <w:spacing w:after="160" w:line="259" w:lineRule="auto"/>
        <w:ind w:left="1134" w:hanging="357"/>
        <w:contextualSpacing/>
        <w:jc w:val="both"/>
      </w:pPr>
      <w:r>
        <w:t>p</w:t>
      </w:r>
      <w:r w:rsidR="007B3C95">
        <w:t>osilují hlavně sociální a občanské kompetence a děti vedou k jejich zvládnutí, jazykové kom</w:t>
      </w:r>
      <w:r w:rsidR="00AC481A">
        <w:t>petence získávají děti ve škole</w:t>
      </w:r>
    </w:p>
    <w:p w:rsidR="00AC481A" w:rsidRDefault="00AC481A" w:rsidP="00AC481A">
      <w:pPr>
        <w:spacing w:after="160" w:line="259" w:lineRule="auto"/>
        <w:jc w:val="both"/>
        <w:rPr>
          <w:u w:val="single"/>
        </w:rPr>
      </w:pPr>
    </w:p>
    <w:p w:rsidR="007B3C95" w:rsidRPr="00AC481A" w:rsidRDefault="007B3C95" w:rsidP="00AC481A">
      <w:pPr>
        <w:spacing w:after="160" w:line="259" w:lineRule="auto"/>
        <w:jc w:val="both"/>
        <w:rPr>
          <w:b/>
          <w:u w:val="single"/>
        </w:rPr>
      </w:pPr>
      <w:r w:rsidRPr="00AC481A">
        <w:rPr>
          <w:b/>
          <w:u w:val="single"/>
        </w:rPr>
        <w:lastRenderedPageBreak/>
        <w:t>Spolupráce</w:t>
      </w:r>
    </w:p>
    <w:p w:rsidR="007B3C95" w:rsidRDefault="007B3C95" w:rsidP="001B23E8">
      <w:pPr>
        <w:pStyle w:val="Odstavecseseznamem"/>
        <w:numPr>
          <w:ilvl w:val="0"/>
          <w:numId w:val="177"/>
        </w:numPr>
        <w:spacing w:after="160" w:line="259" w:lineRule="auto"/>
        <w:jc w:val="both"/>
      </w:pPr>
      <w:r w:rsidRPr="007B3C95">
        <w:t xml:space="preserve">Velmi dobrá je spolupráce s městem, se školami mateřskými i základními, ZUŠ </w:t>
      </w:r>
    </w:p>
    <w:p w:rsidR="00AC481A" w:rsidRDefault="00AC481A" w:rsidP="00AC481A">
      <w:pPr>
        <w:spacing w:after="160" w:line="259" w:lineRule="auto"/>
        <w:jc w:val="both"/>
        <w:rPr>
          <w:u w:val="single"/>
        </w:rPr>
      </w:pPr>
    </w:p>
    <w:p w:rsidR="007B3C95" w:rsidRPr="00AC481A" w:rsidRDefault="007B3C95" w:rsidP="00AC481A">
      <w:pPr>
        <w:spacing w:after="160" w:line="259" w:lineRule="auto"/>
        <w:jc w:val="both"/>
        <w:rPr>
          <w:b/>
          <w:u w:val="single"/>
        </w:rPr>
      </w:pPr>
      <w:r w:rsidRPr="00AC481A">
        <w:rPr>
          <w:b/>
          <w:u w:val="single"/>
        </w:rPr>
        <w:t>Rizika</w:t>
      </w:r>
    </w:p>
    <w:p w:rsidR="00124250" w:rsidRPr="00AC481A" w:rsidRDefault="007B3C95" w:rsidP="007513B9">
      <w:pPr>
        <w:pStyle w:val="Odstavecseseznamem"/>
        <w:numPr>
          <w:ilvl w:val="0"/>
          <w:numId w:val="172"/>
        </w:numPr>
        <w:spacing w:after="160"/>
        <w:jc w:val="both"/>
      </w:pPr>
      <w:r w:rsidRPr="007B3C95">
        <w:t xml:space="preserve">Právní </w:t>
      </w:r>
      <w:r>
        <w:t>– jsou diskutovány změny legislativy s nejasným dopadem na DD</w:t>
      </w:r>
    </w:p>
    <w:p w:rsidR="007B3C95" w:rsidRPr="00AC481A" w:rsidRDefault="007B3C95" w:rsidP="007513B9">
      <w:pPr>
        <w:pStyle w:val="Odstavecseseznamem"/>
        <w:numPr>
          <w:ilvl w:val="0"/>
          <w:numId w:val="172"/>
        </w:numPr>
        <w:spacing w:after="160"/>
        <w:jc w:val="both"/>
      </w:pPr>
      <w:r>
        <w:t>Organizační – za</w:t>
      </w:r>
      <w:r w:rsidR="00AC481A">
        <w:t>č</w:t>
      </w:r>
      <w:r>
        <w:t xml:space="preserve">lenění pod MPSV a </w:t>
      </w:r>
      <w:r w:rsidR="00AC481A">
        <w:t>nedodržení</w:t>
      </w:r>
      <w:r>
        <w:t xml:space="preserve"> odbornosti</w:t>
      </w:r>
    </w:p>
    <w:p w:rsidR="007B3C95" w:rsidRPr="003F6B72" w:rsidRDefault="007B3C95" w:rsidP="007513B9">
      <w:pPr>
        <w:pStyle w:val="Odstavecseseznamem"/>
        <w:numPr>
          <w:ilvl w:val="0"/>
          <w:numId w:val="172"/>
        </w:numPr>
        <w:spacing w:after="160"/>
        <w:jc w:val="both"/>
        <w:rPr>
          <w:u w:val="single"/>
        </w:rPr>
      </w:pPr>
      <w:r>
        <w:t xml:space="preserve">Finanční riziko je neohrožuje, </w:t>
      </w:r>
      <w:r w:rsidR="003F6B72">
        <w:t>snaží se ho vyvarovat rozumným hospodařením</w:t>
      </w:r>
    </w:p>
    <w:p w:rsidR="00AC481A" w:rsidRDefault="00AC481A" w:rsidP="00AC481A">
      <w:pPr>
        <w:spacing w:after="160" w:line="259" w:lineRule="auto"/>
        <w:jc w:val="both"/>
        <w:rPr>
          <w:u w:val="single"/>
        </w:rPr>
      </w:pPr>
    </w:p>
    <w:p w:rsidR="003F6B72" w:rsidRPr="00AC481A" w:rsidRDefault="003F6B72" w:rsidP="00AC481A">
      <w:pPr>
        <w:spacing w:after="160" w:line="259" w:lineRule="auto"/>
        <w:jc w:val="both"/>
        <w:rPr>
          <w:b/>
          <w:u w:val="single"/>
        </w:rPr>
      </w:pPr>
      <w:r w:rsidRPr="00AC481A">
        <w:rPr>
          <w:b/>
          <w:u w:val="single"/>
        </w:rPr>
        <w:t>Výhled do budoucnosti</w:t>
      </w:r>
    </w:p>
    <w:p w:rsidR="003F6B72" w:rsidRDefault="003F6B72" w:rsidP="007513B9">
      <w:pPr>
        <w:pStyle w:val="Odstavecseseznamem"/>
        <w:numPr>
          <w:ilvl w:val="0"/>
          <w:numId w:val="178"/>
        </w:numPr>
        <w:spacing w:after="160"/>
        <w:ind w:hanging="578"/>
        <w:jc w:val="both"/>
      </w:pPr>
      <w:r>
        <w:t>Vize - pos</w:t>
      </w:r>
      <w:r w:rsidR="00E774C8">
        <w:t>kytování sociálních služeb na Ho</w:t>
      </w:r>
      <w:r>
        <w:t>licku- přeměna hlavní budovy na školicí centrum a zařízení pro rodiny s problémovými dětmi</w:t>
      </w:r>
    </w:p>
    <w:p w:rsidR="003F6B72" w:rsidRDefault="003F6B72" w:rsidP="007513B9">
      <w:pPr>
        <w:pStyle w:val="Odstavecseseznamem"/>
        <w:numPr>
          <w:ilvl w:val="0"/>
          <w:numId w:val="178"/>
        </w:numPr>
        <w:spacing w:after="160"/>
        <w:ind w:hanging="578"/>
        <w:jc w:val="both"/>
      </w:pPr>
      <w:r>
        <w:t>Nákup samostatných bytů ve městě začleněných do normální zástavby</w:t>
      </w:r>
    </w:p>
    <w:p w:rsidR="003F6B72" w:rsidRPr="003F6B72" w:rsidRDefault="00E774C8" w:rsidP="007513B9">
      <w:pPr>
        <w:pStyle w:val="Odstavecseseznamem"/>
        <w:numPr>
          <w:ilvl w:val="0"/>
          <w:numId w:val="178"/>
        </w:numPr>
        <w:spacing w:after="160"/>
        <w:ind w:hanging="578"/>
        <w:jc w:val="both"/>
      </w:pPr>
      <w:r>
        <w:t xml:space="preserve">Cíl – pokles počtu </w:t>
      </w:r>
      <w:r w:rsidR="003F6B72">
        <w:t>dětí ve skupinách na 4 – 6 osob, kde je efektivnější práce, jde o dlouhodobou investici, která přinese úspory v budoucnosti</w:t>
      </w:r>
    </w:p>
    <w:p w:rsidR="003F6B72" w:rsidRDefault="003F6B72" w:rsidP="00AC481A">
      <w:pPr>
        <w:spacing w:after="160" w:line="259" w:lineRule="auto"/>
        <w:jc w:val="both"/>
        <w:rPr>
          <w:u w:val="single"/>
        </w:rPr>
      </w:pPr>
      <w:r>
        <w:rPr>
          <w:u w:val="single"/>
        </w:rPr>
        <w:t xml:space="preserve"> </w:t>
      </w:r>
    </w:p>
    <w:p w:rsidR="00D02748" w:rsidRDefault="003F6B72" w:rsidP="00AC481A">
      <w:pPr>
        <w:spacing w:after="160" w:line="259" w:lineRule="auto"/>
        <w:jc w:val="both"/>
      </w:pPr>
      <w:r w:rsidRPr="003F6B72">
        <w:t>Dětský domov má zpracovanou vlastní SWOT analýzu, zde je uvedena pouze SWOT 3 analýza</w:t>
      </w:r>
      <w:r w:rsidR="00E774C8">
        <w:t>.</w:t>
      </w:r>
    </w:p>
    <w:p w:rsidR="00E774C8" w:rsidRDefault="00E774C8" w:rsidP="00AC481A">
      <w:pPr>
        <w:spacing w:after="160" w:line="259" w:lineRule="auto"/>
        <w:jc w:val="both"/>
      </w:pPr>
    </w:p>
    <w:p w:rsidR="00E774C8" w:rsidRPr="00456421" w:rsidRDefault="00456421" w:rsidP="00456421">
      <w:pPr>
        <w:pStyle w:val="Titulek"/>
      </w:pPr>
      <w:bookmarkStart w:id="334" w:name="_Toc472274159"/>
      <w:r w:rsidRPr="00456421">
        <w:t xml:space="preserve">Tabulka </w:t>
      </w:r>
      <w:r w:rsidR="005526AA">
        <w:fldChar w:fldCharType="begin"/>
      </w:r>
      <w:r w:rsidR="005526AA">
        <w:instrText xml:space="preserve"> SEQ Tabulka \* ARABIC </w:instrText>
      </w:r>
      <w:r w:rsidR="005526AA">
        <w:fldChar w:fldCharType="separate"/>
      </w:r>
      <w:r w:rsidR="006B7C7B">
        <w:rPr>
          <w:noProof/>
        </w:rPr>
        <w:t>39</w:t>
      </w:r>
      <w:r w:rsidR="005526AA">
        <w:rPr>
          <w:noProof/>
        </w:rPr>
        <w:fldChar w:fldCharType="end"/>
      </w:r>
      <w:r w:rsidRPr="00456421">
        <w:t xml:space="preserve"> </w:t>
      </w:r>
      <w:r w:rsidR="00E774C8" w:rsidRPr="00456421">
        <w:t>SWOT 3 analýza – Dětský domov Holice</w:t>
      </w:r>
      <w:bookmarkEnd w:id="334"/>
    </w:p>
    <w:tbl>
      <w:tblPr>
        <w:tblStyle w:val="Mkatabulky"/>
        <w:tblW w:w="0" w:type="auto"/>
        <w:tblLook w:val="04A0" w:firstRow="1" w:lastRow="0" w:firstColumn="1" w:lastColumn="0" w:noHBand="0" w:noVBand="1"/>
      </w:tblPr>
      <w:tblGrid>
        <w:gridCol w:w="4644"/>
        <w:gridCol w:w="4536"/>
      </w:tblGrid>
      <w:tr w:rsidR="003F6B72" w:rsidTr="00E774C8">
        <w:tc>
          <w:tcPr>
            <w:tcW w:w="4644" w:type="dxa"/>
          </w:tcPr>
          <w:p w:rsidR="003F6B72" w:rsidRDefault="003F6B72" w:rsidP="00E774C8">
            <w:pPr>
              <w:tabs>
                <w:tab w:val="center" w:pos="1915"/>
              </w:tabs>
              <w:spacing w:after="160" w:line="259" w:lineRule="auto"/>
              <w:jc w:val="both"/>
              <w:rPr>
                <w:b/>
              </w:rPr>
            </w:pPr>
            <w:r w:rsidRPr="00FD2568">
              <w:rPr>
                <w:b/>
              </w:rPr>
              <w:t>Silné stránky</w:t>
            </w:r>
            <w:r w:rsidR="00E774C8">
              <w:rPr>
                <w:b/>
              </w:rPr>
              <w:t>:</w:t>
            </w:r>
          </w:p>
          <w:p w:rsidR="003F6B72" w:rsidRPr="003F6B72" w:rsidRDefault="003F6B72" w:rsidP="001B23E8">
            <w:pPr>
              <w:pStyle w:val="Odstavecseseznamem"/>
              <w:numPr>
                <w:ilvl w:val="0"/>
                <w:numId w:val="179"/>
              </w:numPr>
              <w:spacing w:after="160" w:line="259" w:lineRule="auto"/>
              <w:jc w:val="both"/>
            </w:pPr>
            <w:r w:rsidRPr="003F6B72">
              <w:t>Komunita</w:t>
            </w:r>
          </w:p>
          <w:p w:rsidR="003F6B72" w:rsidRPr="003F6B72" w:rsidRDefault="003F6B72" w:rsidP="001B23E8">
            <w:pPr>
              <w:pStyle w:val="Odstavecseseznamem"/>
              <w:numPr>
                <w:ilvl w:val="0"/>
                <w:numId w:val="179"/>
              </w:numPr>
              <w:spacing w:after="160" w:line="259" w:lineRule="auto"/>
              <w:jc w:val="both"/>
            </w:pPr>
            <w:r w:rsidRPr="003F6B72">
              <w:t>Systém výchovy a prostorové zabezpečení</w:t>
            </w:r>
          </w:p>
          <w:p w:rsidR="003F6B72" w:rsidRDefault="003F6B72" w:rsidP="001B23E8">
            <w:pPr>
              <w:pStyle w:val="Odstavecseseznamem"/>
              <w:numPr>
                <w:ilvl w:val="0"/>
                <w:numId w:val="179"/>
              </w:numPr>
              <w:spacing w:after="160" w:line="259" w:lineRule="auto"/>
              <w:jc w:val="both"/>
            </w:pPr>
            <w:r w:rsidRPr="003F6B72">
              <w:t>Pracovní tým</w:t>
            </w:r>
          </w:p>
        </w:tc>
        <w:tc>
          <w:tcPr>
            <w:tcW w:w="4536" w:type="dxa"/>
          </w:tcPr>
          <w:p w:rsidR="003F6B72" w:rsidRPr="00FD2568" w:rsidRDefault="003F6B72" w:rsidP="00AC481A">
            <w:pPr>
              <w:spacing w:after="160" w:line="259" w:lineRule="auto"/>
              <w:jc w:val="both"/>
              <w:rPr>
                <w:b/>
              </w:rPr>
            </w:pPr>
            <w:r w:rsidRPr="00FD2568">
              <w:rPr>
                <w:b/>
              </w:rPr>
              <w:t>Slabé stránky</w:t>
            </w:r>
            <w:r w:rsidR="00E774C8">
              <w:rPr>
                <w:b/>
              </w:rPr>
              <w:t>:</w:t>
            </w:r>
          </w:p>
          <w:p w:rsidR="003F6B72" w:rsidRDefault="0015376E" w:rsidP="001B23E8">
            <w:pPr>
              <w:pStyle w:val="Odstavecseseznamem"/>
              <w:numPr>
                <w:ilvl w:val="0"/>
                <w:numId w:val="181"/>
              </w:numPr>
              <w:spacing w:after="160" w:line="259" w:lineRule="auto"/>
              <w:ind w:left="743"/>
              <w:jc w:val="both"/>
            </w:pPr>
            <w:r>
              <w:t>Nedostatečná spolupráce OSPOD s vychovateli</w:t>
            </w:r>
          </w:p>
          <w:p w:rsidR="0015376E" w:rsidRDefault="0015376E" w:rsidP="001B23E8">
            <w:pPr>
              <w:pStyle w:val="Odstavecseseznamem"/>
              <w:numPr>
                <w:ilvl w:val="0"/>
                <w:numId w:val="181"/>
              </w:numPr>
              <w:spacing w:after="160" w:line="259" w:lineRule="auto"/>
              <w:ind w:left="743"/>
              <w:jc w:val="both"/>
            </w:pPr>
            <w:r>
              <w:t>Nedostatečná pomoc a podpora dětem před odchodem z DD a po odchodu z DD</w:t>
            </w:r>
          </w:p>
          <w:p w:rsidR="0015376E" w:rsidRDefault="0015376E" w:rsidP="001B23E8">
            <w:pPr>
              <w:pStyle w:val="Odstavecseseznamem"/>
              <w:numPr>
                <w:ilvl w:val="0"/>
                <w:numId w:val="181"/>
              </w:numPr>
              <w:spacing w:after="160" w:line="259" w:lineRule="auto"/>
              <w:ind w:left="743"/>
              <w:jc w:val="both"/>
            </w:pPr>
            <w:r>
              <w:t>Nedostatek soukromí pro děti</w:t>
            </w:r>
          </w:p>
        </w:tc>
      </w:tr>
      <w:tr w:rsidR="003F6B72" w:rsidTr="00E774C8">
        <w:tc>
          <w:tcPr>
            <w:tcW w:w="4644" w:type="dxa"/>
          </w:tcPr>
          <w:p w:rsidR="003F6B72" w:rsidRDefault="003F6B72" w:rsidP="00AC481A">
            <w:pPr>
              <w:spacing w:after="160" w:line="259" w:lineRule="auto"/>
              <w:jc w:val="both"/>
              <w:rPr>
                <w:b/>
              </w:rPr>
            </w:pPr>
            <w:r w:rsidRPr="00FD2568">
              <w:rPr>
                <w:b/>
              </w:rPr>
              <w:t>Příležitosti</w:t>
            </w:r>
            <w:r w:rsidR="00E774C8">
              <w:rPr>
                <w:b/>
              </w:rPr>
              <w:t>:</w:t>
            </w:r>
          </w:p>
          <w:p w:rsidR="003F6B72" w:rsidRPr="0015376E" w:rsidRDefault="003F6B72" w:rsidP="001B23E8">
            <w:pPr>
              <w:pStyle w:val="Odstavecseseznamem"/>
              <w:numPr>
                <w:ilvl w:val="0"/>
                <w:numId w:val="180"/>
              </w:numPr>
              <w:spacing w:after="160" w:line="259" w:lineRule="auto"/>
              <w:jc w:val="both"/>
            </w:pPr>
            <w:r w:rsidRPr="0015376E">
              <w:t>Poradenské služby</w:t>
            </w:r>
          </w:p>
          <w:p w:rsidR="003F6B72" w:rsidRPr="0015376E" w:rsidRDefault="0015376E" w:rsidP="001B23E8">
            <w:pPr>
              <w:pStyle w:val="Odstavecseseznamem"/>
              <w:numPr>
                <w:ilvl w:val="0"/>
                <w:numId w:val="180"/>
              </w:numPr>
              <w:spacing w:after="160" w:line="259" w:lineRule="auto"/>
              <w:jc w:val="both"/>
            </w:pPr>
            <w:r w:rsidRPr="0015376E">
              <w:t>NRP</w:t>
            </w:r>
          </w:p>
          <w:p w:rsidR="003F6B72" w:rsidRDefault="0015376E" w:rsidP="001B23E8">
            <w:pPr>
              <w:pStyle w:val="Odstavecseseznamem"/>
              <w:numPr>
                <w:ilvl w:val="0"/>
                <w:numId w:val="180"/>
              </w:numPr>
              <w:spacing w:after="160" w:line="259" w:lineRule="auto"/>
              <w:jc w:val="both"/>
            </w:pPr>
            <w:r w:rsidRPr="0015376E">
              <w:t>Pobyty celých rodin</w:t>
            </w:r>
          </w:p>
        </w:tc>
        <w:tc>
          <w:tcPr>
            <w:tcW w:w="4536" w:type="dxa"/>
          </w:tcPr>
          <w:p w:rsidR="003F6B72" w:rsidRPr="00FD2568" w:rsidRDefault="003F6B72" w:rsidP="00AC481A">
            <w:pPr>
              <w:spacing w:after="160" w:line="259" w:lineRule="auto"/>
              <w:jc w:val="both"/>
              <w:rPr>
                <w:b/>
              </w:rPr>
            </w:pPr>
            <w:r w:rsidRPr="00FD2568">
              <w:rPr>
                <w:b/>
              </w:rPr>
              <w:t>Hrozby</w:t>
            </w:r>
            <w:r w:rsidR="00E774C8">
              <w:rPr>
                <w:b/>
              </w:rPr>
              <w:t>:</w:t>
            </w:r>
          </w:p>
          <w:p w:rsidR="003F6B72" w:rsidRDefault="0015376E" w:rsidP="001B23E8">
            <w:pPr>
              <w:pStyle w:val="Odstavecseseznamem"/>
              <w:numPr>
                <w:ilvl w:val="0"/>
                <w:numId w:val="182"/>
              </w:numPr>
              <w:spacing w:after="160" w:line="259" w:lineRule="auto"/>
              <w:ind w:left="743"/>
              <w:jc w:val="both"/>
            </w:pPr>
            <w:r>
              <w:t>Dlouhodobá udržitelnost financování služeb</w:t>
            </w:r>
          </w:p>
          <w:p w:rsidR="0015376E" w:rsidRDefault="0015376E" w:rsidP="001B23E8">
            <w:pPr>
              <w:pStyle w:val="Odstavecseseznamem"/>
              <w:numPr>
                <w:ilvl w:val="0"/>
                <w:numId w:val="182"/>
              </w:numPr>
              <w:spacing w:after="160" w:line="259" w:lineRule="auto"/>
              <w:ind w:left="743"/>
              <w:jc w:val="both"/>
            </w:pPr>
            <w:r>
              <w:t>Komplikovaná jednání se zřizovatelem, některými úřady, soudy</w:t>
            </w:r>
          </w:p>
          <w:p w:rsidR="0015376E" w:rsidRDefault="0015376E" w:rsidP="001B23E8">
            <w:pPr>
              <w:pStyle w:val="Odstavecseseznamem"/>
              <w:numPr>
                <w:ilvl w:val="0"/>
                <w:numId w:val="182"/>
              </w:numPr>
              <w:spacing w:after="160" w:line="259" w:lineRule="auto"/>
              <w:ind w:left="743"/>
              <w:jc w:val="both"/>
            </w:pPr>
            <w:r>
              <w:t>Rodiče dětí – ztráta odpovědnosti a motivace, odmítání NRP</w:t>
            </w:r>
          </w:p>
        </w:tc>
      </w:tr>
    </w:tbl>
    <w:p w:rsidR="004844BC" w:rsidRDefault="004844BC" w:rsidP="00E774C8">
      <w:pPr>
        <w:spacing w:after="160" w:line="259" w:lineRule="auto"/>
        <w:jc w:val="both"/>
      </w:pPr>
    </w:p>
    <w:p w:rsidR="004844BC" w:rsidRPr="003F6B72" w:rsidRDefault="004844BC" w:rsidP="00E774C8">
      <w:pPr>
        <w:spacing w:after="160" w:line="259" w:lineRule="auto"/>
        <w:jc w:val="both"/>
      </w:pPr>
    </w:p>
    <w:p w:rsidR="00D02748" w:rsidRDefault="0061756B" w:rsidP="00E774C8">
      <w:pPr>
        <w:pStyle w:val="Nadpis3"/>
      </w:pPr>
      <w:bookmarkStart w:id="335" w:name="_Toc472279521"/>
      <w:r>
        <w:lastRenderedPageBreak/>
        <w:t>Závěry ke strukturovaným rozhovorům</w:t>
      </w:r>
      <w:bookmarkEnd w:id="335"/>
    </w:p>
    <w:p w:rsidR="0061756B" w:rsidRDefault="0061756B" w:rsidP="007513B9">
      <w:pPr>
        <w:spacing w:after="160"/>
        <w:jc w:val="both"/>
      </w:pPr>
      <w:r>
        <w:t>Na základě strukturovaných rozhovorů je možné upřesnit charakteristiku nejzákladnějších problémů vzdělávání na Holicku:</w:t>
      </w:r>
    </w:p>
    <w:p w:rsidR="0061756B" w:rsidRDefault="0061756B" w:rsidP="007513B9">
      <w:pPr>
        <w:pStyle w:val="Odstavecseseznamem"/>
        <w:numPr>
          <w:ilvl w:val="0"/>
          <w:numId w:val="183"/>
        </w:numPr>
        <w:spacing w:after="160"/>
        <w:ind w:left="714" w:hanging="357"/>
        <w:contextualSpacing w:val="0"/>
        <w:jc w:val="both"/>
      </w:pPr>
      <w:r>
        <w:t>Nastupující demografický trend poklesu počtu nově narozených dětí</w:t>
      </w:r>
    </w:p>
    <w:p w:rsidR="0061756B" w:rsidRDefault="0061756B" w:rsidP="007513B9">
      <w:pPr>
        <w:numPr>
          <w:ilvl w:val="0"/>
          <w:numId w:val="161"/>
        </w:numPr>
        <w:spacing w:after="160"/>
        <w:ind w:left="714" w:hanging="357"/>
        <w:contextualSpacing/>
        <w:jc w:val="both"/>
      </w:pPr>
      <w:r>
        <w:t xml:space="preserve">Materiální </w:t>
      </w:r>
      <w:r w:rsidRPr="00E774C8">
        <w:rPr>
          <w:rFonts w:cstheme="minorHAnsi"/>
        </w:rPr>
        <w:t>podmínky</w:t>
      </w:r>
      <w:r>
        <w:t xml:space="preserve"> </w:t>
      </w:r>
    </w:p>
    <w:p w:rsidR="0061756B" w:rsidRDefault="0061756B" w:rsidP="006E2D07">
      <w:pPr>
        <w:numPr>
          <w:ilvl w:val="0"/>
          <w:numId w:val="246"/>
        </w:numPr>
        <w:tabs>
          <w:tab w:val="clear" w:pos="720"/>
        </w:tabs>
        <w:spacing w:after="160"/>
        <w:ind w:left="1134" w:hanging="357"/>
        <w:contextualSpacing/>
        <w:jc w:val="both"/>
      </w:pPr>
      <w:r>
        <w:t>stav některých školních budov</w:t>
      </w:r>
      <w:r w:rsidR="007513B9">
        <w:t xml:space="preserve"> je nevyhovující</w:t>
      </w:r>
      <w:r>
        <w:t xml:space="preserve"> </w:t>
      </w:r>
    </w:p>
    <w:p w:rsidR="0061756B" w:rsidRDefault="0061756B" w:rsidP="006E2D07">
      <w:pPr>
        <w:numPr>
          <w:ilvl w:val="0"/>
          <w:numId w:val="246"/>
        </w:numPr>
        <w:tabs>
          <w:tab w:val="clear" w:pos="720"/>
        </w:tabs>
        <w:spacing w:after="160"/>
        <w:ind w:left="1134" w:hanging="357"/>
        <w:contextualSpacing/>
        <w:jc w:val="both"/>
      </w:pPr>
      <w:r>
        <w:t xml:space="preserve">zastaralé nevyhovující vybavení  </w:t>
      </w:r>
    </w:p>
    <w:p w:rsidR="0061756B" w:rsidRDefault="0061756B" w:rsidP="006E2D07">
      <w:pPr>
        <w:numPr>
          <w:ilvl w:val="0"/>
          <w:numId w:val="246"/>
        </w:numPr>
        <w:tabs>
          <w:tab w:val="clear" w:pos="720"/>
        </w:tabs>
        <w:spacing w:after="160"/>
        <w:ind w:left="1134" w:hanging="357"/>
        <w:contextualSpacing/>
        <w:jc w:val="both"/>
      </w:pPr>
      <w:r>
        <w:t>nedostatky v dopravní obslužnosti</w:t>
      </w:r>
    </w:p>
    <w:p w:rsidR="0061756B" w:rsidRDefault="0061756B" w:rsidP="006E2D07">
      <w:pPr>
        <w:numPr>
          <w:ilvl w:val="0"/>
          <w:numId w:val="246"/>
        </w:numPr>
        <w:tabs>
          <w:tab w:val="clear" w:pos="720"/>
        </w:tabs>
        <w:spacing w:after="160"/>
        <w:ind w:left="1134" w:hanging="357"/>
        <w:contextualSpacing/>
        <w:jc w:val="both"/>
      </w:pPr>
      <w:r>
        <w:t>nevyhovující podmínky pro polytechnickou výchovu – nejsou dílny, pozemky</w:t>
      </w:r>
    </w:p>
    <w:p w:rsidR="00670088" w:rsidRDefault="00670088" w:rsidP="006E2D07">
      <w:pPr>
        <w:numPr>
          <w:ilvl w:val="0"/>
          <w:numId w:val="246"/>
        </w:numPr>
        <w:tabs>
          <w:tab w:val="clear" w:pos="720"/>
        </w:tabs>
        <w:spacing w:after="160"/>
        <w:ind w:left="1134" w:hanging="357"/>
        <w:jc w:val="both"/>
      </w:pPr>
      <w:r>
        <w:t>nedostatek nových výukových pomůcek</w:t>
      </w:r>
      <w:r w:rsidR="007513B9">
        <w:t xml:space="preserve"> a pomůcek pro žáky se SVP</w:t>
      </w:r>
    </w:p>
    <w:p w:rsidR="0061756B" w:rsidRDefault="0061756B" w:rsidP="007513B9">
      <w:pPr>
        <w:numPr>
          <w:ilvl w:val="0"/>
          <w:numId w:val="161"/>
        </w:numPr>
        <w:spacing w:after="160"/>
        <w:ind w:left="714" w:hanging="357"/>
        <w:contextualSpacing/>
        <w:jc w:val="both"/>
      </w:pPr>
      <w:r w:rsidRPr="00E774C8">
        <w:rPr>
          <w:rFonts w:cstheme="minorHAnsi"/>
        </w:rPr>
        <w:t>Personální</w:t>
      </w:r>
      <w:r>
        <w:t xml:space="preserve"> zabezpečení</w:t>
      </w:r>
    </w:p>
    <w:p w:rsidR="00670088" w:rsidRDefault="00670088" w:rsidP="006E2D07">
      <w:pPr>
        <w:numPr>
          <w:ilvl w:val="0"/>
          <w:numId w:val="246"/>
        </w:numPr>
        <w:tabs>
          <w:tab w:val="clear" w:pos="720"/>
        </w:tabs>
        <w:spacing w:after="160"/>
        <w:ind w:left="1134" w:hanging="357"/>
        <w:contextualSpacing/>
        <w:jc w:val="both"/>
      </w:pPr>
      <w:r>
        <w:t>věková struktura pedagogů – obtížně se zabezpečují mladí kvalifikovaní učitelé</w:t>
      </w:r>
    </w:p>
    <w:p w:rsidR="00670088" w:rsidRDefault="00670088" w:rsidP="006E2D07">
      <w:pPr>
        <w:numPr>
          <w:ilvl w:val="0"/>
          <w:numId w:val="246"/>
        </w:numPr>
        <w:tabs>
          <w:tab w:val="clear" w:pos="720"/>
        </w:tabs>
        <w:spacing w:after="160"/>
        <w:ind w:left="1134" w:hanging="357"/>
        <w:contextualSpacing/>
        <w:jc w:val="both"/>
      </w:pPr>
      <w:r>
        <w:t xml:space="preserve">menší ochota se dále vzdělávat </w:t>
      </w:r>
    </w:p>
    <w:p w:rsidR="00670088" w:rsidRDefault="00670088" w:rsidP="006E2D07">
      <w:pPr>
        <w:numPr>
          <w:ilvl w:val="0"/>
          <w:numId w:val="246"/>
        </w:numPr>
        <w:tabs>
          <w:tab w:val="clear" w:pos="720"/>
        </w:tabs>
        <w:spacing w:after="160"/>
        <w:ind w:left="1134" w:hanging="357"/>
        <w:jc w:val="both"/>
      </w:pPr>
      <w:r>
        <w:t>nedostatek psychologů, sociálních pedagogů, kvalifikovaných asistentů, chův</w:t>
      </w:r>
    </w:p>
    <w:p w:rsidR="00670088" w:rsidRDefault="00670088" w:rsidP="007513B9">
      <w:pPr>
        <w:numPr>
          <w:ilvl w:val="0"/>
          <w:numId w:val="161"/>
        </w:numPr>
        <w:spacing w:after="160"/>
        <w:ind w:left="714" w:hanging="357"/>
        <w:contextualSpacing/>
        <w:jc w:val="both"/>
      </w:pPr>
      <w:r w:rsidRPr="00E774C8">
        <w:rPr>
          <w:rFonts w:cstheme="minorHAnsi"/>
        </w:rPr>
        <w:t>Výuka</w:t>
      </w:r>
    </w:p>
    <w:p w:rsidR="0061756B" w:rsidRDefault="00670088" w:rsidP="006E2D07">
      <w:pPr>
        <w:numPr>
          <w:ilvl w:val="0"/>
          <w:numId w:val="246"/>
        </w:numPr>
        <w:tabs>
          <w:tab w:val="clear" w:pos="720"/>
        </w:tabs>
        <w:spacing w:after="160"/>
        <w:ind w:left="1134" w:hanging="357"/>
        <w:contextualSpacing/>
        <w:jc w:val="both"/>
      </w:pPr>
      <w:r>
        <w:t>z</w:t>
      </w:r>
      <w:r w:rsidR="0061756B">
        <w:t xml:space="preserve">astaralé metody výuky hlavně ve výuce jazyků </w:t>
      </w:r>
      <w:r w:rsidR="007513B9">
        <w:t>na</w:t>
      </w:r>
      <w:r w:rsidR="0061756B">
        <w:t> některých školách</w:t>
      </w:r>
      <w:r>
        <w:t>, nevyužívají se nejnovější poznatky pro výuku jazyků</w:t>
      </w:r>
    </w:p>
    <w:p w:rsidR="00670088" w:rsidRDefault="00670088" w:rsidP="006E2D07">
      <w:pPr>
        <w:numPr>
          <w:ilvl w:val="0"/>
          <w:numId w:val="246"/>
        </w:numPr>
        <w:tabs>
          <w:tab w:val="clear" w:pos="720"/>
        </w:tabs>
        <w:spacing w:after="160"/>
        <w:ind w:left="1134" w:hanging="357"/>
        <w:contextualSpacing/>
        <w:jc w:val="both"/>
      </w:pPr>
      <w:r>
        <w:t>velký počet dětí ve třídách</w:t>
      </w:r>
    </w:p>
    <w:p w:rsidR="00670088" w:rsidRDefault="00670088" w:rsidP="006E2D07">
      <w:pPr>
        <w:numPr>
          <w:ilvl w:val="0"/>
          <w:numId w:val="246"/>
        </w:numPr>
        <w:tabs>
          <w:tab w:val="clear" w:pos="720"/>
        </w:tabs>
        <w:spacing w:after="160"/>
        <w:ind w:left="1134" w:hanging="357"/>
        <w:contextualSpacing/>
        <w:jc w:val="both"/>
      </w:pPr>
      <w:r>
        <w:t>nevyužívání metody CLILL (výuka odborných předmětů v cizím jazyce)</w:t>
      </w:r>
    </w:p>
    <w:p w:rsidR="00670088" w:rsidRDefault="007513B9" w:rsidP="006E2D07">
      <w:pPr>
        <w:numPr>
          <w:ilvl w:val="0"/>
          <w:numId w:val="246"/>
        </w:numPr>
        <w:tabs>
          <w:tab w:val="clear" w:pos="720"/>
        </w:tabs>
        <w:spacing w:after="160"/>
        <w:ind w:left="1134" w:hanging="357"/>
        <w:contextualSpacing/>
        <w:jc w:val="both"/>
      </w:pPr>
      <w:r>
        <w:t xml:space="preserve">zcela </w:t>
      </w:r>
      <w:r w:rsidR="00670088">
        <w:t>nedostatečný počet rodilých mluvčí</w:t>
      </w:r>
    </w:p>
    <w:p w:rsidR="00670088" w:rsidRDefault="00670088" w:rsidP="006E2D07">
      <w:pPr>
        <w:numPr>
          <w:ilvl w:val="0"/>
          <w:numId w:val="246"/>
        </w:numPr>
        <w:tabs>
          <w:tab w:val="clear" w:pos="720"/>
        </w:tabs>
        <w:spacing w:after="160"/>
        <w:ind w:left="1134" w:hanging="357"/>
        <w:contextualSpacing/>
        <w:jc w:val="both"/>
      </w:pPr>
      <w:r>
        <w:t>nevyužívání výměnných mezinárodních pobytů</w:t>
      </w:r>
    </w:p>
    <w:p w:rsidR="00670088" w:rsidRDefault="00670088" w:rsidP="006E2D07">
      <w:pPr>
        <w:numPr>
          <w:ilvl w:val="0"/>
          <w:numId w:val="246"/>
        </w:numPr>
        <w:tabs>
          <w:tab w:val="clear" w:pos="720"/>
        </w:tabs>
        <w:spacing w:after="160"/>
        <w:ind w:left="1134" w:hanging="357"/>
        <w:contextualSpacing/>
        <w:jc w:val="both"/>
      </w:pPr>
      <w:r>
        <w:t>nepoužívání moderních technologií</w:t>
      </w:r>
    </w:p>
    <w:p w:rsidR="00670088" w:rsidRDefault="00670088" w:rsidP="006E2D07">
      <w:pPr>
        <w:numPr>
          <w:ilvl w:val="0"/>
          <w:numId w:val="246"/>
        </w:numPr>
        <w:tabs>
          <w:tab w:val="clear" w:pos="720"/>
        </w:tabs>
        <w:spacing w:after="160"/>
        <w:ind w:left="1134" w:hanging="357"/>
        <w:contextualSpacing/>
        <w:jc w:val="both"/>
      </w:pPr>
      <w:r>
        <w:t>ve výuce matematiky se neaplikuje metoda prof. Hejného</w:t>
      </w:r>
    </w:p>
    <w:p w:rsidR="00406BB8" w:rsidRDefault="00406BB8" w:rsidP="006E2D07">
      <w:pPr>
        <w:numPr>
          <w:ilvl w:val="0"/>
          <w:numId w:val="246"/>
        </w:numPr>
        <w:tabs>
          <w:tab w:val="clear" w:pos="720"/>
        </w:tabs>
        <w:spacing w:after="160"/>
        <w:ind w:left="1134" w:hanging="357"/>
        <w:contextualSpacing/>
        <w:jc w:val="both"/>
      </w:pPr>
      <w:r>
        <w:t>nepřipravenost na inkluzivní vzdělávání dětí se SVP</w:t>
      </w:r>
    </w:p>
    <w:p w:rsidR="004B545D" w:rsidRDefault="004B545D" w:rsidP="006E2D07">
      <w:pPr>
        <w:numPr>
          <w:ilvl w:val="0"/>
          <w:numId w:val="246"/>
        </w:numPr>
        <w:tabs>
          <w:tab w:val="clear" w:pos="720"/>
        </w:tabs>
        <w:spacing w:after="160"/>
        <w:ind w:left="1134" w:hanging="357"/>
        <w:contextualSpacing/>
        <w:jc w:val="both"/>
      </w:pPr>
      <w:r>
        <w:t>nedostatečně rozvinuté polytechnické vzdělávání</w:t>
      </w:r>
    </w:p>
    <w:p w:rsidR="00670088" w:rsidRDefault="004B545D" w:rsidP="006E2D07">
      <w:pPr>
        <w:numPr>
          <w:ilvl w:val="0"/>
          <w:numId w:val="246"/>
        </w:numPr>
        <w:tabs>
          <w:tab w:val="clear" w:pos="720"/>
        </w:tabs>
        <w:spacing w:after="160"/>
        <w:ind w:left="1134" w:hanging="357"/>
        <w:jc w:val="both"/>
      </w:pPr>
      <w:r>
        <w:t>není příliš rozvinuta výchova a vzdělávání ke kreativnímu myšlení, podnikavosti a iniciativě, která je předpokladem tvorby inovací a zásadních změn</w:t>
      </w:r>
    </w:p>
    <w:p w:rsidR="00670088" w:rsidRDefault="00670088" w:rsidP="007513B9">
      <w:pPr>
        <w:numPr>
          <w:ilvl w:val="0"/>
          <w:numId w:val="161"/>
        </w:numPr>
        <w:spacing w:after="160"/>
        <w:ind w:left="714" w:hanging="357"/>
        <w:contextualSpacing/>
        <w:jc w:val="both"/>
      </w:pPr>
      <w:r w:rsidRPr="00E774C8">
        <w:rPr>
          <w:rFonts w:cstheme="minorHAnsi"/>
        </w:rPr>
        <w:t>Spolupráce</w:t>
      </w:r>
      <w:r>
        <w:t xml:space="preserve"> </w:t>
      </w:r>
      <w:r w:rsidR="00406BB8">
        <w:t>s ostatními aktéry v území</w:t>
      </w:r>
    </w:p>
    <w:p w:rsidR="00406BB8" w:rsidRDefault="001B76D1" w:rsidP="006E2D07">
      <w:pPr>
        <w:numPr>
          <w:ilvl w:val="0"/>
          <w:numId w:val="246"/>
        </w:numPr>
        <w:tabs>
          <w:tab w:val="clear" w:pos="720"/>
        </w:tabs>
        <w:spacing w:after="160"/>
        <w:ind w:left="1134" w:hanging="357"/>
        <w:contextualSpacing/>
        <w:jc w:val="both"/>
      </w:pPr>
      <w:r>
        <w:t>v</w:t>
      </w:r>
      <w:r w:rsidR="00406BB8">
        <w:t>elmi dobrá spolupráce se zřizovateli a s organizacemi v obcích</w:t>
      </w:r>
    </w:p>
    <w:p w:rsidR="00406BB8" w:rsidRDefault="001B76D1" w:rsidP="006E2D07">
      <w:pPr>
        <w:numPr>
          <w:ilvl w:val="0"/>
          <w:numId w:val="246"/>
        </w:numPr>
        <w:tabs>
          <w:tab w:val="clear" w:pos="720"/>
        </w:tabs>
        <w:spacing w:after="160"/>
        <w:ind w:left="1134" w:hanging="357"/>
        <w:contextualSpacing/>
        <w:jc w:val="both"/>
      </w:pPr>
      <w:r>
        <w:t>n</w:t>
      </w:r>
      <w:r w:rsidR="00406BB8">
        <w:t>edostatečná spolupráce s </w:t>
      </w:r>
      <w:r w:rsidR="00E774C8">
        <w:t>neziskovými organizacemi, které</w:t>
      </w:r>
      <w:r w:rsidR="00406BB8">
        <w:t xml:space="preserve"> jsou úspěšné ve svém oboru (jazyková výuka, kariérové poradenství) a mohly by poskytnout příklady best practice</w:t>
      </w:r>
    </w:p>
    <w:p w:rsidR="00406BB8" w:rsidRDefault="001B76D1" w:rsidP="006E2D07">
      <w:pPr>
        <w:numPr>
          <w:ilvl w:val="0"/>
          <w:numId w:val="246"/>
        </w:numPr>
        <w:tabs>
          <w:tab w:val="clear" w:pos="720"/>
        </w:tabs>
        <w:spacing w:after="160"/>
        <w:ind w:left="1134" w:hanging="357"/>
        <w:contextualSpacing/>
        <w:jc w:val="both"/>
      </w:pPr>
      <w:r>
        <w:t>d</w:t>
      </w:r>
      <w:r w:rsidR="00E774C8">
        <w:t xml:space="preserve">obrá spolupráce </w:t>
      </w:r>
      <w:r>
        <w:t xml:space="preserve">některých ZŠ </w:t>
      </w:r>
      <w:r w:rsidR="00E774C8">
        <w:t xml:space="preserve">s MŠ, </w:t>
      </w:r>
      <w:r w:rsidR="00406BB8">
        <w:t>ZUŠ a DDM, SŠ</w:t>
      </w:r>
    </w:p>
    <w:p w:rsidR="00406BB8" w:rsidRDefault="001B76D1" w:rsidP="006E2D07">
      <w:pPr>
        <w:numPr>
          <w:ilvl w:val="0"/>
          <w:numId w:val="246"/>
        </w:numPr>
        <w:tabs>
          <w:tab w:val="clear" w:pos="720"/>
        </w:tabs>
        <w:spacing w:after="160"/>
        <w:ind w:left="1134" w:hanging="357"/>
        <w:contextualSpacing/>
        <w:jc w:val="both"/>
      </w:pPr>
      <w:r>
        <w:t>s</w:t>
      </w:r>
      <w:r w:rsidR="00406BB8">
        <w:t>labší spolupráce se zaměstnavateli</w:t>
      </w:r>
    </w:p>
    <w:p w:rsidR="00406BB8" w:rsidRDefault="001B76D1" w:rsidP="006E2D07">
      <w:pPr>
        <w:numPr>
          <w:ilvl w:val="0"/>
          <w:numId w:val="246"/>
        </w:numPr>
        <w:tabs>
          <w:tab w:val="clear" w:pos="720"/>
        </w:tabs>
        <w:spacing w:after="160"/>
        <w:ind w:left="1134" w:hanging="357"/>
        <w:contextualSpacing/>
        <w:jc w:val="both"/>
      </w:pPr>
      <w:r>
        <w:t>š</w:t>
      </w:r>
      <w:r w:rsidR="00406BB8">
        <w:t>koly nedělají aktivní P.R., osvětové a informační kampaně o novinkách a změnách ve své činnosti</w:t>
      </w:r>
    </w:p>
    <w:p w:rsidR="001B76D1" w:rsidRDefault="001B76D1" w:rsidP="00E774C8">
      <w:pPr>
        <w:spacing w:after="160" w:line="259" w:lineRule="auto"/>
        <w:jc w:val="both"/>
      </w:pPr>
    </w:p>
    <w:p w:rsidR="00DE00A5" w:rsidRDefault="00DE00A5" w:rsidP="00DE00A5">
      <w:pPr>
        <w:pStyle w:val="Nadpis4"/>
      </w:pPr>
      <w:r>
        <w:t>Celkové shrnutí</w:t>
      </w:r>
    </w:p>
    <w:p w:rsidR="00DE00A5" w:rsidRDefault="00406BB8" w:rsidP="0040670F">
      <w:pPr>
        <w:spacing w:after="160"/>
        <w:jc w:val="both"/>
        <w:rPr>
          <w:b/>
        </w:rPr>
      </w:pPr>
      <w:r w:rsidRPr="00DE00A5">
        <w:rPr>
          <w:b/>
        </w:rPr>
        <w:t xml:space="preserve">Celkově má vzdělávací systém na Holicku dobrou </w:t>
      </w:r>
      <w:r w:rsidR="000731D2" w:rsidRPr="00DE00A5">
        <w:rPr>
          <w:b/>
        </w:rPr>
        <w:t xml:space="preserve">průměrnou </w:t>
      </w:r>
      <w:r w:rsidRPr="00DE00A5">
        <w:rPr>
          <w:b/>
        </w:rPr>
        <w:t xml:space="preserve">úroveň, což rozhodně není málo. </w:t>
      </w:r>
      <w:r w:rsidR="004B545D" w:rsidRPr="00DE00A5">
        <w:rPr>
          <w:b/>
        </w:rPr>
        <w:t xml:space="preserve">A pokud bude jeho hlavním cílem připravit lidi pro </w:t>
      </w:r>
      <w:r w:rsidR="000731D2" w:rsidRPr="00DE00A5">
        <w:rPr>
          <w:b/>
        </w:rPr>
        <w:t xml:space="preserve">běžné </w:t>
      </w:r>
      <w:r w:rsidR="004B545D" w:rsidRPr="00DE00A5">
        <w:rPr>
          <w:b/>
        </w:rPr>
        <w:t>průmyslové obory a služby, je to v pořádku.</w:t>
      </w:r>
      <w:r w:rsidR="000731D2" w:rsidRPr="00DE00A5">
        <w:rPr>
          <w:b/>
        </w:rPr>
        <w:t xml:space="preserve"> Systém je schopen na standardní úrovni připravovat děti a žáky pro další vzdělávání pro běžné profese. </w:t>
      </w:r>
    </w:p>
    <w:p w:rsidR="000731D2" w:rsidRPr="00DE00A5" w:rsidRDefault="000731D2" w:rsidP="0040670F">
      <w:pPr>
        <w:spacing w:after="160"/>
        <w:jc w:val="both"/>
        <w:rPr>
          <w:b/>
        </w:rPr>
      </w:pPr>
      <w:r w:rsidRPr="00DE00A5">
        <w:rPr>
          <w:b/>
        </w:rPr>
        <w:lastRenderedPageBreak/>
        <w:t xml:space="preserve">Dobrý </w:t>
      </w:r>
      <w:r w:rsidR="001B76D1">
        <w:rPr>
          <w:b/>
        </w:rPr>
        <w:t xml:space="preserve">současný </w:t>
      </w:r>
      <w:r w:rsidRPr="00DE00A5">
        <w:rPr>
          <w:b/>
        </w:rPr>
        <w:t>standard</w:t>
      </w:r>
      <w:r w:rsidR="001B76D1">
        <w:rPr>
          <w:b/>
        </w:rPr>
        <w:t xml:space="preserve"> výuky je základem</w:t>
      </w:r>
      <w:r w:rsidRPr="00DE00A5">
        <w:rPr>
          <w:b/>
        </w:rPr>
        <w:t xml:space="preserve">, </w:t>
      </w:r>
      <w:r w:rsidR="001B76D1">
        <w:rPr>
          <w:b/>
        </w:rPr>
        <w:t xml:space="preserve">na kterém je potřeba </w:t>
      </w:r>
      <w:r w:rsidRPr="00DE00A5">
        <w:rPr>
          <w:b/>
        </w:rPr>
        <w:t>vytvořit předpoklady pro vzdělání a výchovu</w:t>
      </w:r>
      <w:r w:rsidR="001B76D1">
        <w:rPr>
          <w:b/>
        </w:rPr>
        <w:t xml:space="preserve"> na vyšší kvalitativní úrovni. Je potřeba vychovávat a vzdělávat budoucí absolventy škol, </w:t>
      </w:r>
      <w:r w:rsidRPr="00DE00A5">
        <w:rPr>
          <w:b/>
        </w:rPr>
        <w:t xml:space="preserve">kteří </w:t>
      </w:r>
      <w:r w:rsidR="001B76D1">
        <w:rPr>
          <w:b/>
        </w:rPr>
        <w:t xml:space="preserve">se uplatní po absolvování dalšího studia ve </w:t>
      </w:r>
      <w:r w:rsidRPr="00DE00A5">
        <w:rPr>
          <w:b/>
        </w:rPr>
        <w:t>vysoce kvalifikovaných výrob</w:t>
      </w:r>
      <w:r w:rsidR="001B76D1">
        <w:rPr>
          <w:b/>
        </w:rPr>
        <w:t>ách, službách</w:t>
      </w:r>
      <w:r w:rsidR="0040670F">
        <w:rPr>
          <w:b/>
        </w:rPr>
        <w:t xml:space="preserve">, výzkumu, vývoji </w:t>
      </w:r>
      <w:r w:rsidR="001B76D1">
        <w:rPr>
          <w:b/>
        </w:rPr>
        <w:t xml:space="preserve">a v podnikání a přispějí k </w:t>
      </w:r>
      <w:r w:rsidR="00DE00A5">
        <w:rPr>
          <w:b/>
        </w:rPr>
        <w:t>strukturální</w:t>
      </w:r>
      <w:r w:rsidR="001B76D1">
        <w:rPr>
          <w:b/>
        </w:rPr>
        <w:t>mu</w:t>
      </w:r>
      <w:r w:rsidR="00DE00A5">
        <w:rPr>
          <w:b/>
        </w:rPr>
        <w:t xml:space="preserve"> posunu ČR ke znalostní společnosti</w:t>
      </w:r>
      <w:r w:rsidRPr="00DE00A5">
        <w:rPr>
          <w:b/>
        </w:rPr>
        <w:t xml:space="preserve">. </w:t>
      </w:r>
    </w:p>
    <w:p w:rsidR="00DE00A5" w:rsidRDefault="004B545D" w:rsidP="0040670F">
      <w:pPr>
        <w:spacing w:after="160"/>
        <w:jc w:val="both"/>
        <w:rPr>
          <w:b/>
        </w:rPr>
      </w:pPr>
      <w:r w:rsidRPr="00DE00A5">
        <w:rPr>
          <w:b/>
        </w:rPr>
        <w:t xml:space="preserve">Pokud by mělo jít o přípravu </w:t>
      </w:r>
      <w:r w:rsidR="000731D2" w:rsidRPr="00DE00A5">
        <w:rPr>
          <w:b/>
        </w:rPr>
        <w:t xml:space="preserve">kreativně inovátorsky myslících </w:t>
      </w:r>
      <w:r w:rsidRPr="00DE00A5">
        <w:rPr>
          <w:b/>
        </w:rPr>
        <w:t>lidí pro realizaci inteligentní strategie Hradecko-průmyslové aglomerace</w:t>
      </w:r>
      <w:r w:rsidR="00DE00A5">
        <w:rPr>
          <w:b/>
        </w:rPr>
        <w:t xml:space="preserve"> a pro naplnění potřeby posunu ke znalostní společnosti v ČR</w:t>
      </w:r>
      <w:r w:rsidRPr="00DE00A5">
        <w:rPr>
          <w:b/>
        </w:rPr>
        <w:t xml:space="preserve">, </w:t>
      </w:r>
      <w:r w:rsidR="00DE00A5">
        <w:rPr>
          <w:b/>
        </w:rPr>
        <w:t xml:space="preserve">lidí, </w:t>
      </w:r>
      <w:r w:rsidRPr="00DE00A5">
        <w:rPr>
          <w:b/>
        </w:rPr>
        <w:t>kteří budou skvěle vzdělaní, jazykově vybavení pro práci v mezinárodních týmech, nadšení pro celoživotní vzdělávání, ochotní zastávat pozice v high tech profesích</w:t>
      </w:r>
      <w:r w:rsidR="000731D2" w:rsidRPr="00DE00A5">
        <w:rPr>
          <w:b/>
        </w:rPr>
        <w:t>, pak současn</w:t>
      </w:r>
      <w:r w:rsidR="001B76D1">
        <w:rPr>
          <w:b/>
        </w:rPr>
        <w:t>ý způsob vzdělávání</w:t>
      </w:r>
      <w:r w:rsidR="000731D2" w:rsidRPr="00DE00A5">
        <w:rPr>
          <w:b/>
        </w:rPr>
        <w:t xml:space="preserve"> </w:t>
      </w:r>
      <w:r w:rsidR="00DE00A5">
        <w:rPr>
          <w:b/>
        </w:rPr>
        <w:t>na Holicku</w:t>
      </w:r>
      <w:r w:rsidR="001B76D1">
        <w:rPr>
          <w:b/>
        </w:rPr>
        <w:t xml:space="preserve"> stojí před velkou výzvou</w:t>
      </w:r>
      <w:r w:rsidR="0040670F">
        <w:rPr>
          <w:b/>
        </w:rPr>
        <w:t xml:space="preserve"> a změnou</w:t>
      </w:r>
      <w:r w:rsidR="000731D2" w:rsidRPr="00DE00A5">
        <w:rPr>
          <w:b/>
        </w:rPr>
        <w:t xml:space="preserve">. </w:t>
      </w:r>
      <w:r w:rsidRPr="00DE00A5">
        <w:rPr>
          <w:b/>
        </w:rPr>
        <w:t xml:space="preserve"> </w:t>
      </w:r>
    </w:p>
    <w:p w:rsidR="000731D2" w:rsidRPr="00DE00A5" w:rsidRDefault="000731D2" w:rsidP="0040670F">
      <w:pPr>
        <w:spacing w:after="160"/>
        <w:jc w:val="both"/>
        <w:rPr>
          <w:b/>
        </w:rPr>
      </w:pPr>
      <w:r w:rsidRPr="00DE00A5">
        <w:rPr>
          <w:b/>
        </w:rPr>
        <w:t xml:space="preserve">V případě, že bude </w:t>
      </w:r>
      <w:r w:rsidR="00DE00A5">
        <w:rPr>
          <w:b/>
        </w:rPr>
        <w:t xml:space="preserve">akceptován </w:t>
      </w:r>
      <w:r w:rsidRPr="00DE00A5">
        <w:rPr>
          <w:b/>
        </w:rPr>
        <w:t xml:space="preserve">cíl kvalitativně úroveň školství a vzdělávání </w:t>
      </w:r>
      <w:r w:rsidR="00DE00A5">
        <w:rPr>
          <w:b/>
        </w:rPr>
        <w:t xml:space="preserve">na Holicku </w:t>
      </w:r>
      <w:r w:rsidRPr="00DE00A5">
        <w:rPr>
          <w:b/>
        </w:rPr>
        <w:t>posunout, bude nutné pro to vytvořit podmínky materiální, personální, více v území spolupracovat a především změnit styl výuky a posílit kvalifikovanost učitelů.</w:t>
      </w:r>
    </w:p>
    <w:p w:rsidR="00D02748" w:rsidRDefault="00D02748" w:rsidP="00E774C8">
      <w:pPr>
        <w:spacing w:after="160" w:line="259" w:lineRule="auto"/>
      </w:pPr>
    </w:p>
    <w:p w:rsidR="00751DE5" w:rsidRDefault="00751DE5" w:rsidP="002C1AC2">
      <w:pPr>
        <w:pStyle w:val="Nadpis1"/>
        <w:pageBreakBefore/>
        <w:ind w:left="431" w:hanging="431"/>
      </w:pPr>
      <w:bookmarkStart w:id="336" w:name="_Toc472279522"/>
      <w:r>
        <w:lastRenderedPageBreak/>
        <w:t>Specifická část analýzy</w:t>
      </w:r>
      <w:bookmarkEnd w:id="336"/>
    </w:p>
    <w:p w:rsidR="00751DE5" w:rsidRDefault="00751DE5" w:rsidP="00016897">
      <w:pPr>
        <w:pStyle w:val="Nadpis2"/>
      </w:pPr>
      <w:bookmarkStart w:id="337" w:name="_Toc472279523"/>
      <w:r>
        <w:t>Témata MAP v řešeném území</w:t>
      </w:r>
      <w:bookmarkEnd w:id="337"/>
    </w:p>
    <w:p w:rsidR="006E3E9C" w:rsidRPr="0040670F" w:rsidRDefault="006E3E9C" w:rsidP="0040670F">
      <w:pPr>
        <w:spacing w:after="160"/>
        <w:jc w:val="both"/>
      </w:pPr>
      <w:r w:rsidRPr="0040670F">
        <w:t>Povinná opatření:</w:t>
      </w:r>
    </w:p>
    <w:p w:rsidR="006E3E9C" w:rsidRPr="0040670F" w:rsidRDefault="006E3E9C" w:rsidP="0040670F">
      <w:pPr>
        <w:pStyle w:val="Odstavecseseznamem"/>
        <w:numPr>
          <w:ilvl w:val="0"/>
          <w:numId w:val="161"/>
        </w:numPr>
        <w:spacing w:after="160"/>
        <w:jc w:val="both"/>
      </w:pPr>
      <w:r w:rsidRPr="0040670F">
        <w:t>Předškolní vzdělávání a péče: dostupnost – inkluze – kvalita</w:t>
      </w:r>
    </w:p>
    <w:p w:rsidR="006E3E9C" w:rsidRPr="0040670F" w:rsidRDefault="006E3E9C" w:rsidP="0040670F">
      <w:pPr>
        <w:pStyle w:val="Odstavecseseznamem"/>
        <w:numPr>
          <w:ilvl w:val="0"/>
          <w:numId w:val="161"/>
        </w:numPr>
        <w:spacing w:after="160"/>
        <w:jc w:val="both"/>
      </w:pPr>
      <w:r w:rsidRPr="0040670F">
        <w:t>Čtenářská a matematická gramotnost v základním vzdělávání</w:t>
      </w:r>
    </w:p>
    <w:p w:rsidR="006E3E9C" w:rsidRPr="0040670F" w:rsidRDefault="006E3E9C" w:rsidP="0040670F">
      <w:pPr>
        <w:pStyle w:val="Odstavecseseznamem"/>
        <w:numPr>
          <w:ilvl w:val="0"/>
          <w:numId w:val="161"/>
        </w:numPr>
        <w:spacing w:after="160"/>
        <w:jc w:val="both"/>
      </w:pPr>
      <w:r w:rsidRPr="0040670F">
        <w:t>Inkluzivní vzdělávání a podpora dětí a žáků ohrožených školním neúspěchem</w:t>
      </w:r>
    </w:p>
    <w:p w:rsidR="006E3E9C" w:rsidRPr="0040670F" w:rsidRDefault="006E3E9C" w:rsidP="0040670F">
      <w:pPr>
        <w:spacing w:after="160"/>
        <w:jc w:val="both"/>
      </w:pPr>
      <w:r w:rsidRPr="0040670F">
        <w:t>Doporučená opatření MAP</w:t>
      </w:r>
    </w:p>
    <w:p w:rsidR="006E3E9C" w:rsidRPr="0040670F" w:rsidRDefault="006E3E9C" w:rsidP="006E2D07">
      <w:pPr>
        <w:pStyle w:val="Odstavecseseznamem"/>
        <w:numPr>
          <w:ilvl w:val="0"/>
          <w:numId w:val="257"/>
        </w:numPr>
        <w:spacing w:after="160"/>
        <w:jc w:val="both"/>
      </w:pPr>
      <w:r w:rsidRPr="0040670F">
        <w:t>Rozvoj podnikavosti a iniciativy dětí a žáků</w:t>
      </w:r>
    </w:p>
    <w:p w:rsidR="006E3E9C" w:rsidRPr="0040670F" w:rsidRDefault="006E3E9C" w:rsidP="006E2D07">
      <w:pPr>
        <w:pStyle w:val="Odstavecseseznamem"/>
        <w:numPr>
          <w:ilvl w:val="0"/>
          <w:numId w:val="257"/>
        </w:numPr>
        <w:spacing w:after="160"/>
        <w:jc w:val="both"/>
      </w:pPr>
      <w:r w:rsidRPr="0040670F">
        <w:t>Rozvoj kompetencí dětí a žáků v polytechnickém vzdělávání (podpora zájmu, motivace a dovedností v oblasti vědy, technologií, inženýringu a matematiky „STEM“, vč. EVVO)</w:t>
      </w:r>
    </w:p>
    <w:p w:rsidR="006E3E9C" w:rsidRPr="0040670F" w:rsidRDefault="006E3E9C" w:rsidP="006E2D07">
      <w:pPr>
        <w:pStyle w:val="Odstavecseseznamem"/>
        <w:numPr>
          <w:ilvl w:val="0"/>
          <w:numId w:val="257"/>
        </w:numPr>
        <w:spacing w:after="160"/>
        <w:jc w:val="both"/>
      </w:pPr>
      <w:r w:rsidRPr="0040670F">
        <w:t>Kariérové poradenství</w:t>
      </w:r>
    </w:p>
    <w:p w:rsidR="006E3E9C" w:rsidRPr="0040670F" w:rsidRDefault="006E3E9C" w:rsidP="0040670F">
      <w:pPr>
        <w:spacing w:after="160"/>
        <w:jc w:val="both"/>
      </w:pPr>
      <w:r w:rsidRPr="0040670F">
        <w:t>Průřezová a volitelná opatření MAP</w:t>
      </w:r>
    </w:p>
    <w:p w:rsidR="006E3E9C" w:rsidRPr="0040670F" w:rsidRDefault="006E3E9C" w:rsidP="006E2D07">
      <w:pPr>
        <w:pStyle w:val="Odstavecseseznamem"/>
        <w:numPr>
          <w:ilvl w:val="0"/>
          <w:numId w:val="258"/>
        </w:numPr>
        <w:spacing w:after="160"/>
        <w:jc w:val="both"/>
      </w:pPr>
      <w:r w:rsidRPr="0040670F">
        <w:t>Rozvoj kompetencí dětí a žáků pro aktivní používání cizího jazyka</w:t>
      </w:r>
    </w:p>
    <w:p w:rsidR="006E3E9C" w:rsidRPr="0040670F" w:rsidRDefault="006E3E9C" w:rsidP="006E2D07">
      <w:pPr>
        <w:pStyle w:val="Odstavecseseznamem"/>
        <w:numPr>
          <w:ilvl w:val="0"/>
          <w:numId w:val="258"/>
        </w:numPr>
        <w:spacing w:after="160"/>
        <w:jc w:val="both"/>
      </w:pPr>
      <w:r w:rsidRPr="0040670F">
        <w:t>Rozvoj sociálních a občanských kompetencí dětí a žáků</w:t>
      </w:r>
    </w:p>
    <w:p w:rsidR="006E3E9C" w:rsidRPr="0040670F" w:rsidRDefault="006E3E9C" w:rsidP="006E2D07">
      <w:pPr>
        <w:pStyle w:val="Odstavecseseznamem"/>
        <w:numPr>
          <w:ilvl w:val="0"/>
          <w:numId w:val="258"/>
        </w:numPr>
        <w:spacing w:after="160"/>
        <w:jc w:val="both"/>
      </w:pPr>
      <w:r w:rsidRPr="0040670F">
        <w:t>Digitální kompetence</w:t>
      </w:r>
    </w:p>
    <w:p w:rsidR="006E3E9C" w:rsidRDefault="006E3E9C" w:rsidP="00610C8D">
      <w:pPr>
        <w:spacing w:after="160" w:line="259" w:lineRule="auto"/>
        <w:jc w:val="both"/>
      </w:pPr>
      <w:r>
        <w:t xml:space="preserve">Témata MAP v území </w:t>
      </w:r>
      <w:r w:rsidR="00610C8D">
        <w:t>SO ORP Holice</w:t>
      </w:r>
      <w:r>
        <w:t xml:space="preserve"> ve strategických materiálech pro území </w:t>
      </w:r>
      <w:r w:rsidR="00610C8D">
        <w:t>Holicka</w:t>
      </w:r>
      <w:r>
        <w:t xml:space="preserve"> řešena nejsou. Jsou přímo řešena pouze v dotazníkovém šetření MŠMT a byla dotazována u ředitelů škol ve strukturovaných rozhovorech. </w:t>
      </w:r>
    </w:p>
    <w:p w:rsidR="002C1AC2" w:rsidRDefault="002C1AC2" w:rsidP="00610C8D">
      <w:pPr>
        <w:spacing w:after="160" w:line="259" w:lineRule="auto"/>
        <w:jc w:val="both"/>
      </w:pPr>
    </w:p>
    <w:p w:rsidR="006E3E9C" w:rsidRPr="00457E0F" w:rsidRDefault="006E3E9C" w:rsidP="00016897">
      <w:pPr>
        <w:pStyle w:val="Nadpis3"/>
      </w:pPr>
      <w:bookmarkStart w:id="338" w:name="_Toc472279524"/>
      <w:r w:rsidRPr="00A2670D">
        <w:t>Předškolní vzdělávání a péče: dostupnost – inkluze – kvalita</w:t>
      </w:r>
      <w:bookmarkEnd w:id="338"/>
    </w:p>
    <w:p w:rsidR="006E3E9C" w:rsidRPr="00610C8D" w:rsidRDefault="006E3E9C" w:rsidP="00610C8D">
      <w:pPr>
        <w:keepNext/>
        <w:keepLines/>
        <w:spacing w:after="160" w:line="259" w:lineRule="auto"/>
        <w:jc w:val="both"/>
        <w:rPr>
          <w:b/>
        </w:rPr>
      </w:pPr>
      <w:r w:rsidRPr="00610C8D">
        <w:rPr>
          <w:b/>
        </w:rPr>
        <w:t>Dotazníkové šetření MŠMT</w:t>
      </w:r>
    </w:p>
    <w:p w:rsidR="0040670F" w:rsidRDefault="006E3E9C" w:rsidP="0040670F">
      <w:pPr>
        <w:spacing w:after="160"/>
        <w:jc w:val="both"/>
      </w:pPr>
      <w:r w:rsidRPr="00457E0F">
        <w:t xml:space="preserve">V pořadí podle potřeb škol se inkluzivní vzdělávání </w:t>
      </w:r>
      <w:r w:rsidR="001B76D1">
        <w:t xml:space="preserve">u MŠ </w:t>
      </w:r>
      <w:r w:rsidRPr="00457E0F">
        <w:t>objevilo na 3. místě v pořadí potřeby podpory</w:t>
      </w:r>
      <w:r w:rsidR="0040670F">
        <w:t>.</w:t>
      </w:r>
    </w:p>
    <w:p w:rsidR="0040670F" w:rsidRDefault="0040670F" w:rsidP="0040670F">
      <w:pPr>
        <w:spacing w:after="160"/>
        <w:jc w:val="both"/>
      </w:pPr>
      <w:r>
        <w:t xml:space="preserve"> Z</w:t>
      </w:r>
      <w:r w:rsidR="006E3E9C" w:rsidRPr="00457E0F">
        <w:t xml:space="preserve"> hlediska průměrného hodnocení aktuálního stavu však získalo nejnižší hodnocení ze všech oblastí a hodnocení bylo horší než průměrné hodnocení v kraji a v ČR.  </w:t>
      </w:r>
      <w:r w:rsidR="006E3E9C">
        <w:t xml:space="preserve">Jde o stadium prvotních úprav. </w:t>
      </w:r>
    </w:p>
    <w:p w:rsidR="0040670F" w:rsidRDefault="006E3E9C" w:rsidP="0040670F">
      <w:pPr>
        <w:spacing w:after="160"/>
        <w:jc w:val="both"/>
      </w:pPr>
      <w:r w:rsidRPr="00457E0F">
        <w:t>Významné problémy jsou se zabezpečením inkluze ve finanční oblasti – nejsou prostředky na personální zabezp</w:t>
      </w:r>
      <w:r>
        <w:t>ečení podpůrnými profesemi. Existuje</w:t>
      </w:r>
      <w:r w:rsidRPr="00457E0F">
        <w:t xml:space="preserve"> velký počet dětí ve třídách</w:t>
      </w:r>
      <w:r>
        <w:t xml:space="preserve">. Pro pedagogy se jedná o novou </w:t>
      </w:r>
      <w:r w:rsidRPr="00457E0F">
        <w:t>problematik</w:t>
      </w:r>
      <w:r>
        <w:t xml:space="preserve">u. </w:t>
      </w:r>
    </w:p>
    <w:p w:rsidR="002C1AC2" w:rsidRDefault="006E3E9C" w:rsidP="002C1AC2">
      <w:pPr>
        <w:spacing w:after="160"/>
        <w:jc w:val="both"/>
      </w:pPr>
      <w:r>
        <w:t xml:space="preserve">V mnoha MŠ existuje </w:t>
      </w:r>
      <w:r w:rsidRPr="00457E0F">
        <w:t xml:space="preserve">technická nemožnost bezbariérových úprav. MŠ se chtějí v budoucnosti zaměřit </w:t>
      </w:r>
      <w:r>
        <w:t xml:space="preserve">hlavně </w:t>
      </w:r>
      <w:r w:rsidRPr="00457E0F">
        <w:t>na motivační faktory – zlepšit vnímání inkluze učitelem, sdílet zkušenosti,</w:t>
      </w:r>
      <w:r>
        <w:t xml:space="preserve"> dále na </w:t>
      </w:r>
      <w:r w:rsidRPr="00457E0F">
        <w:t>vytvoř</w:t>
      </w:r>
      <w:r>
        <w:t>ení</w:t>
      </w:r>
      <w:r w:rsidRPr="00457E0F">
        <w:t xml:space="preserve"> lepší</w:t>
      </w:r>
      <w:r>
        <w:t>ch</w:t>
      </w:r>
      <w:r w:rsidRPr="00457E0F">
        <w:t xml:space="preserve"> podmín</w:t>
      </w:r>
      <w:r>
        <w:t>ek</w:t>
      </w:r>
      <w:r w:rsidRPr="00457E0F">
        <w:t xml:space="preserve"> finanční</w:t>
      </w:r>
      <w:r>
        <w:t>ch</w:t>
      </w:r>
      <w:r w:rsidRPr="00457E0F">
        <w:t>, materiální</w:t>
      </w:r>
      <w:r>
        <w:t>ch</w:t>
      </w:r>
      <w:r w:rsidRPr="00457E0F">
        <w:t xml:space="preserve"> a odborn</w:t>
      </w:r>
      <w:r>
        <w:t>ých</w:t>
      </w:r>
      <w:r w:rsidRPr="00457E0F">
        <w:t xml:space="preserve">. </w:t>
      </w:r>
    </w:p>
    <w:p w:rsidR="002C1AC2" w:rsidRDefault="002C1AC2" w:rsidP="002C1AC2">
      <w:pPr>
        <w:spacing w:after="160"/>
        <w:jc w:val="both"/>
      </w:pPr>
    </w:p>
    <w:p w:rsidR="006E3E9C" w:rsidRPr="00610C8D" w:rsidRDefault="006E3E9C" w:rsidP="002C1AC2">
      <w:pPr>
        <w:spacing w:after="160"/>
        <w:jc w:val="both"/>
        <w:rPr>
          <w:b/>
        </w:rPr>
      </w:pPr>
      <w:r w:rsidRPr="00610C8D">
        <w:rPr>
          <w:b/>
        </w:rPr>
        <w:t>Strukturované rozhovory</w:t>
      </w:r>
    </w:p>
    <w:p w:rsidR="0040670F" w:rsidRDefault="006E3E9C" w:rsidP="00610C8D">
      <w:pPr>
        <w:keepNext/>
        <w:spacing w:after="160" w:line="259" w:lineRule="auto"/>
        <w:jc w:val="both"/>
      </w:pPr>
      <w:r>
        <w:t xml:space="preserve">Pro MŠ na Holicku se nejedná o významný problém, počet dětí se SVP byl dosud velmi malý. V převážné většině MŠ se dosud nesetkali s dětmi se SVP anebo to byly naprosto ojedinělé případy. </w:t>
      </w:r>
      <w:r>
        <w:lastRenderedPageBreak/>
        <w:t xml:space="preserve">Je však možné, že v tomto se obráží neschopnost </w:t>
      </w:r>
      <w:r w:rsidR="00610C8D">
        <w:t xml:space="preserve">rozpoznat děti se SVP, protože </w:t>
      </w:r>
      <w:r>
        <w:t>z</w:t>
      </w:r>
      <w:r w:rsidRPr="00457E0F">
        <w:t xml:space="preserve">řetelná byla neznalost problematiky inkluze, což přímo ovlivňuje možnosti rozpoznání a předběžné diagnostiky dětí se SVP. </w:t>
      </w:r>
    </w:p>
    <w:p w:rsidR="006E3E9C" w:rsidRPr="00457E0F" w:rsidRDefault="006E3E9C" w:rsidP="00610C8D">
      <w:pPr>
        <w:keepNext/>
        <w:spacing w:after="160" w:line="259" w:lineRule="auto"/>
        <w:jc w:val="both"/>
      </w:pPr>
      <w:r w:rsidRPr="00457E0F">
        <w:t>Zároveň je nutno upozornit na to, že zapojení do vzdělávání k inkluzi je obtížné, protože se v malých venkovských mateřských školách naráží na nemožnost zastupování pedagoga v MŠ při jeho účasti na školeních.</w:t>
      </w:r>
    </w:p>
    <w:p w:rsidR="006E3E9C" w:rsidRDefault="006E3E9C" w:rsidP="00610C8D">
      <w:pPr>
        <w:spacing w:after="160" w:line="259" w:lineRule="auto"/>
        <w:jc w:val="both"/>
      </w:pPr>
      <w:r w:rsidRPr="00457E0F">
        <w:t xml:space="preserve">Potvrdila se technická omezení možnosti bezbariérových úprav. </w:t>
      </w:r>
      <w:r>
        <w:t xml:space="preserve">Bylo signalizováno, že </w:t>
      </w:r>
      <w:r w:rsidRPr="00457E0F">
        <w:t xml:space="preserve">MŠ nemají finanční prostředky na </w:t>
      </w:r>
      <w:r>
        <w:t xml:space="preserve">případné </w:t>
      </w:r>
      <w:r w:rsidRPr="00457E0F">
        <w:t>asistenty</w:t>
      </w:r>
      <w:r>
        <w:t>, kteří by pomohli s podporou dětí se SVP</w:t>
      </w:r>
      <w:r w:rsidRPr="00457E0F">
        <w:t xml:space="preserve">. </w:t>
      </w:r>
    </w:p>
    <w:p w:rsidR="006E3E9C" w:rsidRDefault="006E3E9C" w:rsidP="00610C8D">
      <w:pPr>
        <w:spacing w:after="160" w:line="259" w:lineRule="auto"/>
        <w:jc w:val="both"/>
      </w:pPr>
      <w:r>
        <w:t xml:space="preserve">Pro učitelky z MŠ </w:t>
      </w:r>
      <w:r w:rsidR="00901607">
        <w:t xml:space="preserve">byl v rámci MAP zorganizován </w:t>
      </w:r>
      <w:r>
        <w:t xml:space="preserve">seminář k inkluzi spojený s návštěvou </w:t>
      </w:r>
      <w:r w:rsidR="00610C8D">
        <w:t>Rodinného</w:t>
      </w:r>
      <w:r>
        <w:t xml:space="preserve"> a integračního centra a speciální mateřské školy Lentilka. Školení se však zúčastnil minimální počet učitelek.</w:t>
      </w:r>
    </w:p>
    <w:p w:rsidR="0040670F" w:rsidRDefault="0040670F" w:rsidP="0040670F">
      <w:pPr>
        <w:spacing w:after="160"/>
        <w:jc w:val="both"/>
      </w:pPr>
      <w:r>
        <w:t>Na straně rodičů nebyl zaznamenán problematický přístup k inkluzi, šlo spíše o upozornění na zabezpečení bezpečnosti všech dětí ve třídě.</w:t>
      </w:r>
    </w:p>
    <w:p w:rsidR="002C1AC2" w:rsidRDefault="002C1AC2" w:rsidP="00610C8D">
      <w:pPr>
        <w:spacing w:after="160" w:line="259" w:lineRule="auto"/>
        <w:jc w:val="both"/>
        <w:rPr>
          <w:b/>
        </w:rPr>
      </w:pPr>
    </w:p>
    <w:p w:rsidR="006E3E9C" w:rsidRDefault="00901607" w:rsidP="00610C8D">
      <w:pPr>
        <w:spacing w:after="160" w:line="259" w:lineRule="auto"/>
        <w:jc w:val="both"/>
      </w:pPr>
      <w:r w:rsidRPr="00901607">
        <w:rPr>
          <w:b/>
        </w:rPr>
        <w:t>Řešení na úrovni MAP</w:t>
      </w:r>
      <w:r w:rsidR="006E3E9C" w:rsidRPr="00901607">
        <w:rPr>
          <w:b/>
        </w:rPr>
        <w:t>:</w:t>
      </w:r>
      <w:r w:rsidR="006E3E9C">
        <w:t xml:space="preserve"> vzdělávání, technické úpravy, finanční zabezpečení</w:t>
      </w:r>
    </w:p>
    <w:p w:rsidR="006E3E9C" w:rsidRDefault="006E3E9C" w:rsidP="00610C8D">
      <w:pPr>
        <w:spacing w:after="160" w:line="259" w:lineRule="auto"/>
        <w:ind w:left="360"/>
        <w:jc w:val="both"/>
      </w:pPr>
    </w:p>
    <w:p w:rsidR="006E3E9C" w:rsidRPr="002270E3" w:rsidRDefault="006E3E9C" w:rsidP="00016897">
      <w:pPr>
        <w:pStyle w:val="Nadpis3"/>
      </w:pPr>
      <w:bookmarkStart w:id="339" w:name="_Toc472279525"/>
      <w:r w:rsidRPr="002270E3">
        <w:t>Čtenářská a matematická gramotnost v základním vzdělávání</w:t>
      </w:r>
      <w:bookmarkEnd w:id="339"/>
    </w:p>
    <w:p w:rsidR="006E3E9C" w:rsidRPr="00610C8D" w:rsidRDefault="006E3E9C" w:rsidP="00610C8D">
      <w:pPr>
        <w:spacing w:after="160" w:line="259" w:lineRule="auto"/>
        <w:jc w:val="both"/>
        <w:rPr>
          <w:b/>
        </w:rPr>
      </w:pPr>
      <w:r w:rsidRPr="00610C8D">
        <w:rPr>
          <w:b/>
        </w:rPr>
        <w:t>Dotazníkové šetření MŠMT</w:t>
      </w:r>
    </w:p>
    <w:p w:rsidR="0040670F" w:rsidRDefault="006E3E9C" w:rsidP="00931215">
      <w:pPr>
        <w:spacing w:after="160"/>
        <w:jc w:val="both"/>
      </w:pPr>
      <w:r w:rsidRPr="00610C8D">
        <w:t>U čtenářské gramotnosti dosahují školy na Holicku lepší průměrné hodnocení aktuálního stavu než školy v kraji a ČR. Oblast čtenářské gramotnosti je hodnocena jako rozvíjející se oblast (počáteční realizace) a z hlediska potřeb podpory je až na 4. místě. Projevuje se zde dobrá práce pedagogů a využívání husté sítě knihoven v obcích. Základní školy zde navazují na dobré základy čtenářské negramotnosti vybudované v mateřských školách.</w:t>
      </w:r>
    </w:p>
    <w:p w:rsidR="006E3E9C" w:rsidRPr="00610C8D" w:rsidRDefault="006E3E9C" w:rsidP="00931215">
      <w:pPr>
        <w:spacing w:after="160"/>
        <w:jc w:val="both"/>
        <w:rPr>
          <w:rFonts w:ascii="Calibri" w:eastAsia="Times New Roman" w:hAnsi="Calibri" w:cs="Times New Roman"/>
        </w:rPr>
      </w:pPr>
      <w:r w:rsidRPr="00610C8D">
        <w:t xml:space="preserve"> </w:t>
      </w:r>
      <w:r w:rsidRPr="00610C8D">
        <w:rPr>
          <w:rFonts w:ascii="Calibri" w:eastAsia="Times New Roman" w:hAnsi="Calibri" w:cs="Times New Roman"/>
        </w:rPr>
        <w:t>Jako největší problém školy chápou n</w:t>
      </w:r>
      <w:r w:rsidR="00906AA9">
        <w:rPr>
          <w:rFonts w:ascii="Calibri" w:eastAsia="Times New Roman" w:hAnsi="Calibri" w:cs="Times New Roman"/>
        </w:rPr>
        <w:t>e</w:t>
      </w:r>
      <w:r w:rsidRPr="00610C8D">
        <w:rPr>
          <w:rFonts w:ascii="Calibri" w:eastAsia="Times New Roman" w:hAnsi="Calibri" w:cs="Times New Roman"/>
        </w:rPr>
        <w:t>dostatek stabilní finanční podpory pro rozvoj příslušné gramotnosti (k personálnímu zajištění pedagogického dozoru koutků, volně otevřených učeben, k možnému půlení hodin, k inovaci a výměně učebních pomůcek k rozvoji gramotností, k zajištění do</w:t>
      </w:r>
      <w:r w:rsidR="0040670F">
        <w:rPr>
          <w:rFonts w:ascii="Calibri" w:eastAsia="Times New Roman" w:hAnsi="Calibri" w:cs="Times New Roman"/>
        </w:rPr>
        <w:t xml:space="preserve">statečného počtu těchto pomůcek), </w:t>
      </w:r>
      <w:r w:rsidRPr="00610C8D">
        <w:rPr>
          <w:rFonts w:ascii="Calibri" w:eastAsia="Times New Roman" w:hAnsi="Calibri" w:cs="Times New Roman"/>
        </w:rPr>
        <w:t>chybějící nebo nedostatečný srovnávací nástroj úrovně gramotnosti pro žáky daného věku nebo ročníku; nízkou časovou dotaci pro rozvoj příslušné gramotnosti mimo výuku, nedostatečný rozvoj mentoringu na škole ve vztahu k příslušným gramotnostem (malá kreativita, stereotyp vyučujících, nízká sebemotivace apod.), nezájem ze strany žáků a rodičů a absenci pozice samostatného pracovníka nebo pracovníků pro rozvoj příslušné gramotnosti.</w:t>
      </w:r>
    </w:p>
    <w:p w:rsidR="006E3E9C" w:rsidRPr="00610C8D" w:rsidRDefault="006E3E9C" w:rsidP="00931215">
      <w:pPr>
        <w:keepNext/>
        <w:spacing w:after="160"/>
        <w:jc w:val="both"/>
        <w:rPr>
          <w:rFonts w:ascii="Calibri" w:eastAsia="Times New Roman" w:hAnsi="Calibri" w:cs="Times New Roman"/>
        </w:rPr>
      </w:pPr>
      <w:r w:rsidRPr="00610C8D">
        <w:lastRenderedPageBreak/>
        <w:t xml:space="preserve">Zlepšení čtenářské </w:t>
      </w:r>
      <w:r w:rsidR="0040670F">
        <w:t xml:space="preserve">gramotnosti se předpokládá </w:t>
      </w:r>
      <w:r w:rsidR="00931215">
        <w:t xml:space="preserve">za pomoci následujících opatření -  </w:t>
      </w:r>
      <w:r w:rsidRPr="00610C8D">
        <w:t>stanovení rozvojových cílů v ŠVP, rozvoj znalostí učitelů, sdílení dobré praxe, p</w:t>
      </w:r>
      <w:r w:rsidR="00901607">
        <w:rPr>
          <w:rFonts w:ascii="Calibri" w:eastAsia="Times New Roman" w:hAnsi="Calibri" w:cs="Times New Roman"/>
        </w:rPr>
        <w:t>odpor</w:t>
      </w:r>
      <w:r w:rsidR="00931215">
        <w:rPr>
          <w:rFonts w:ascii="Calibri" w:eastAsia="Times New Roman" w:hAnsi="Calibri" w:cs="Times New Roman"/>
        </w:rPr>
        <w:t>a</w:t>
      </w:r>
      <w:r w:rsidR="00901607">
        <w:rPr>
          <w:rFonts w:ascii="Calibri" w:eastAsia="Times New Roman" w:hAnsi="Calibri" w:cs="Times New Roman"/>
        </w:rPr>
        <w:t xml:space="preserve"> </w:t>
      </w:r>
      <w:r w:rsidRPr="00610C8D">
        <w:rPr>
          <w:rFonts w:ascii="Calibri" w:eastAsia="Times New Roman" w:hAnsi="Calibri" w:cs="Times New Roman"/>
        </w:rPr>
        <w:t>vyššího stupně komplexního čtenářství, p</w:t>
      </w:r>
      <w:r w:rsidRPr="00610C8D">
        <w:t>odpor</w:t>
      </w:r>
      <w:r w:rsidR="00931215">
        <w:t>a</w:t>
      </w:r>
      <w:r w:rsidRPr="00610C8D">
        <w:t xml:space="preserve"> žáků s mimořádným zájmem o literaturu, tvůrčí psaní</w:t>
      </w:r>
      <w:r w:rsidRPr="00610C8D">
        <w:rPr>
          <w:rFonts w:ascii="Calibri" w:eastAsia="Times New Roman" w:hAnsi="Calibri" w:cs="Times New Roman"/>
        </w:rPr>
        <w:t xml:space="preserve"> a </w:t>
      </w:r>
      <w:r w:rsidR="00901607" w:rsidRPr="00610C8D">
        <w:rPr>
          <w:rFonts w:ascii="Calibri" w:eastAsia="Times New Roman" w:hAnsi="Calibri" w:cs="Times New Roman"/>
        </w:rPr>
        <w:t>m</w:t>
      </w:r>
      <w:r w:rsidR="00901607" w:rsidRPr="00610C8D">
        <w:t>imo</w:t>
      </w:r>
      <w:r w:rsidR="00931215">
        <w:t>výukovými</w:t>
      </w:r>
      <w:r w:rsidRPr="00610C8D">
        <w:t xml:space="preserve"> akcemi na podporu čtenářské gramotnosti a zvýšení motivace.</w:t>
      </w:r>
      <w:r w:rsidR="00901607">
        <w:rPr>
          <w:rFonts w:ascii="Calibri" w:eastAsia="Times New Roman" w:hAnsi="Calibri" w:cs="Times New Roman"/>
        </w:rPr>
        <w:t xml:space="preserve"> Žádaný je </w:t>
      </w:r>
      <w:r w:rsidRPr="00610C8D">
        <w:rPr>
          <w:rFonts w:ascii="Calibri" w:eastAsia="Times New Roman" w:hAnsi="Calibri" w:cs="Times New Roman"/>
        </w:rPr>
        <w:t xml:space="preserve">pravidelný nákup aktuální beletrie a další literatury, multimédií pro rozvoj.  </w:t>
      </w:r>
    </w:p>
    <w:p w:rsidR="006E3E9C" w:rsidRPr="00610C8D" w:rsidRDefault="006E3E9C" w:rsidP="00931215">
      <w:pPr>
        <w:keepNext/>
        <w:spacing w:after="160"/>
        <w:jc w:val="both"/>
        <w:rPr>
          <w:rFonts w:ascii="Calibri" w:eastAsia="Times New Roman" w:hAnsi="Calibri" w:cs="Times New Roman"/>
        </w:rPr>
      </w:pPr>
      <w:r w:rsidRPr="00610C8D">
        <w:rPr>
          <w:rFonts w:ascii="Calibri" w:eastAsia="Times New Roman" w:hAnsi="Calibri" w:cs="Times New Roman"/>
        </w:rPr>
        <w:t>U matematické gramotnosti šlo o 2. sdílené místo z hlediska potřeb podpory v rámci ORP, což je horší než potřeba podpory v kraji a ČR. Z hlediska průměrného hodnocení aktuálního stavu je tato oblast na 2. místě, lepší než situace v kraji a v ČR. Za problém školy označují nedostatek stabilní finanční podpory pro rozvoj příslušné gramotnosti (k personálnímu zajištění pedagogického dozoru koutků, volně otevřených učeben k možnému půlení hodin, k inovaci a výměně učebních pomůcek k rozvoji gramotností, k zajištění dostatečného počtu těchto pomůcek apod.), nízkou časovou dotaci pro rozvoj příslušné gramotnosti mimo výuku, chybějící nebo nedostatečný srovnávací nástroj úrovně gramotnosti pro žáky daného věku nebo ročníku, nedostatečn</w:t>
      </w:r>
      <w:r w:rsidR="00931215">
        <w:rPr>
          <w:rFonts w:ascii="Calibri" w:eastAsia="Times New Roman" w:hAnsi="Calibri" w:cs="Times New Roman"/>
        </w:rPr>
        <w:t>ou</w:t>
      </w:r>
      <w:r w:rsidRPr="00610C8D">
        <w:rPr>
          <w:rFonts w:ascii="Calibri" w:eastAsia="Times New Roman" w:hAnsi="Calibri" w:cs="Times New Roman"/>
        </w:rPr>
        <w:t xml:space="preserve"> kvalitu didaktických materiálů výuky (pracovní listy, úlohy, rébusy apod.), nedostatek možností pro sdílení dobré praxe.</w:t>
      </w:r>
    </w:p>
    <w:p w:rsidR="006E3E9C" w:rsidRPr="00610C8D" w:rsidRDefault="006E3E9C" w:rsidP="00931215">
      <w:pPr>
        <w:spacing w:after="160"/>
        <w:jc w:val="both"/>
        <w:rPr>
          <w:b/>
        </w:rPr>
      </w:pPr>
      <w:r w:rsidRPr="00610C8D">
        <w:t>Základní školy na Holicku se chtějí zlepšit v oblasti</w:t>
      </w:r>
      <w:r w:rsidRPr="00610C8D">
        <w:rPr>
          <w:b/>
        </w:rPr>
        <w:t xml:space="preserve"> r</w:t>
      </w:r>
      <w:r w:rsidR="00901607">
        <w:rPr>
          <w:rFonts w:ascii="Calibri" w:eastAsia="Times New Roman" w:hAnsi="Calibri" w:cs="Times New Roman"/>
        </w:rPr>
        <w:t xml:space="preserve">ozvíjení znalostí učitelů </w:t>
      </w:r>
      <w:r w:rsidRPr="00610C8D">
        <w:rPr>
          <w:rFonts w:ascii="Calibri" w:eastAsia="Times New Roman" w:hAnsi="Calibri" w:cs="Times New Roman"/>
        </w:rPr>
        <w:t>v oblasti m</w:t>
      </w:r>
      <w:r w:rsidR="00901607">
        <w:rPr>
          <w:rFonts w:ascii="Calibri" w:eastAsia="Times New Roman" w:hAnsi="Calibri" w:cs="Times New Roman"/>
        </w:rPr>
        <w:t>atematické gramotnosti a jejich</w:t>
      </w:r>
      <w:r w:rsidRPr="00610C8D">
        <w:rPr>
          <w:rFonts w:ascii="Calibri" w:eastAsia="Times New Roman" w:hAnsi="Calibri" w:cs="Times New Roman"/>
        </w:rPr>
        <w:t> využívání ve výuce (kurzy dalšího vzdělávání, studium literatury); s</w:t>
      </w:r>
      <w:r w:rsidRPr="00610C8D">
        <w:t>tanovením cílů rozvoje matematické gramotno</w:t>
      </w:r>
      <w:r w:rsidR="00901607">
        <w:t>sti</w:t>
      </w:r>
      <w:r w:rsidRPr="00610C8D">
        <w:t xml:space="preserve"> v rámci ŠVP, chtějí podporovat mate</w:t>
      </w:r>
      <w:r w:rsidR="00901607">
        <w:t xml:space="preserve">matické myšlení a nadané žáky, </w:t>
      </w:r>
      <w:r w:rsidRPr="00610C8D">
        <w:t>chtějí využívat mimovýukové akce na podporu matematické gramotnosti a zvýšení motivace</w:t>
      </w:r>
      <w:r w:rsidRPr="00610C8D">
        <w:rPr>
          <w:b/>
        </w:rPr>
        <w:t>, s</w:t>
      </w:r>
      <w:r w:rsidRPr="00610C8D">
        <w:t>polupráci s rodiči, interaktivní média, informační a komunikační technologie</w:t>
      </w:r>
      <w:r w:rsidRPr="00610C8D">
        <w:rPr>
          <w:b/>
        </w:rPr>
        <w:t xml:space="preserve">. </w:t>
      </w:r>
      <w:r w:rsidRPr="00610C8D">
        <w:t>Chtějí také zlepšit</w:t>
      </w:r>
      <w:r w:rsidRPr="00610C8D">
        <w:rPr>
          <w:b/>
        </w:rPr>
        <w:t xml:space="preserve"> v</w:t>
      </w:r>
      <w:r w:rsidRPr="00610C8D">
        <w:t>yužívání poznatků v praxi a sdílení příkladů dobré praxe a technické a materiální zázemí pro rozvoj matematické gramotnosti.</w:t>
      </w:r>
    </w:p>
    <w:p w:rsidR="006E3E9C" w:rsidRPr="00610C8D" w:rsidRDefault="006E3E9C" w:rsidP="00931215">
      <w:pPr>
        <w:spacing w:after="160"/>
        <w:rPr>
          <w:rFonts w:ascii="Calibri" w:eastAsia="Times New Roman" w:hAnsi="Calibri" w:cs="Times New Roman"/>
        </w:rPr>
      </w:pPr>
    </w:p>
    <w:p w:rsidR="006E3E9C" w:rsidRPr="00901607" w:rsidRDefault="006E3E9C" w:rsidP="00931215">
      <w:pPr>
        <w:keepNext/>
        <w:spacing w:after="160"/>
        <w:jc w:val="both"/>
        <w:rPr>
          <w:b/>
        </w:rPr>
      </w:pPr>
      <w:r w:rsidRPr="00901607">
        <w:rPr>
          <w:b/>
        </w:rPr>
        <w:t>Strukturované rozhovory</w:t>
      </w:r>
    </w:p>
    <w:p w:rsidR="006E3E9C" w:rsidRPr="00610C8D" w:rsidRDefault="006E3E9C" w:rsidP="00931215">
      <w:pPr>
        <w:keepNext/>
        <w:spacing w:after="160"/>
        <w:jc w:val="both"/>
      </w:pPr>
      <w:r w:rsidRPr="00610C8D">
        <w:t>U čtenářské gramotnosti nebyly ve strukturovaných rozhovorech zaznamenány nějaké výrazné speciální problémy na straně škol. Na straně rodičů</w:t>
      </w:r>
      <w:r w:rsidRPr="00610C8D">
        <w:rPr>
          <w:b/>
        </w:rPr>
        <w:t xml:space="preserve"> </w:t>
      </w:r>
      <w:r w:rsidRPr="00610C8D">
        <w:t>šlo o to, aby škola i nadále vedla děti ke čtení, rozvoji stylistických dovedností a zvládnutí gramatiky.</w:t>
      </w:r>
    </w:p>
    <w:p w:rsidR="006E3E9C" w:rsidRDefault="006E3E9C" w:rsidP="00931215">
      <w:pPr>
        <w:spacing w:after="160"/>
        <w:jc w:val="both"/>
      </w:pPr>
      <w:r w:rsidRPr="00610C8D">
        <w:t xml:space="preserve">U matematické gramotnosti nebyly zaznamenány žádné výrazné problémy ve strukturovaných rozhovorech, jak ve </w:t>
      </w:r>
      <w:r w:rsidR="00901607" w:rsidRPr="00610C8D">
        <w:t>školách, tak</w:t>
      </w:r>
      <w:r w:rsidRPr="00610C8D">
        <w:t xml:space="preserve"> s rodiči.</w:t>
      </w:r>
    </w:p>
    <w:p w:rsidR="002C1AC2" w:rsidRDefault="002C1AC2" w:rsidP="00931215">
      <w:pPr>
        <w:spacing w:after="160"/>
        <w:jc w:val="both"/>
        <w:rPr>
          <w:b/>
        </w:rPr>
      </w:pPr>
    </w:p>
    <w:p w:rsidR="006E3E9C" w:rsidRDefault="006E3E9C" w:rsidP="00931215">
      <w:pPr>
        <w:spacing w:after="160"/>
        <w:jc w:val="both"/>
      </w:pPr>
      <w:r w:rsidRPr="00901607">
        <w:rPr>
          <w:b/>
        </w:rPr>
        <w:t>Řešení na úrovni MAP:</w:t>
      </w:r>
      <w:r w:rsidRPr="00610C8D">
        <w:t xml:space="preserve"> sdílení dobré praxe, podpora mimovýukových akcí, podpora vzdělávání učitelů, ostatní opatření spadají svým charakterem do oblasti metodické a obsahové.</w:t>
      </w:r>
    </w:p>
    <w:p w:rsidR="00931215" w:rsidRDefault="00931215" w:rsidP="00931215">
      <w:pPr>
        <w:spacing w:after="160"/>
        <w:jc w:val="both"/>
      </w:pPr>
    </w:p>
    <w:p w:rsidR="0040670F" w:rsidRDefault="0040670F" w:rsidP="00016897">
      <w:pPr>
        <w:pStyle w:val="Nadpis3"/>
      </w:pPr>
      <w:bookmarkStart w:id="340" w:name="_Toc472279526"/>
      <w:r w:rsidRPr="002270E3">
        <w:t>Inkluzivní vzdělávání a podpora dětí a žáků ohrožených školním neúspěchem</w:t>
      </w:r>
      <w:bookmarkEnd w:id="340"/>
    </w:p>
    <w:p w:rsidR="0040670F" w:rsidRPr="00901607" w:rsidRDefault="0040670F" w:rsidP="0040670F">
      <w:pPr>
        <w:spacing w:after="160" w:line="259" w:lineRule="auto"/>
        <w:jc w:val="both"/>
        <w:rPr>
          <w:b/>
        </w:rPr>
      </w:pPr>
      <w:r w:rsidRPr="00901607">
        <w:rPr>
          <w:b/>
        </w:rPr>
        <w:t>Dotazníkové šetření MŠMT</w:t>
      </w:r>
    </w:p>
    <w:p w:rsidR="0040670F" w:rsidRDefault="0040670F" w:rsidP="00931215">
      <w:pPr>
        <w:spacing w:after="160"/>
        <w:jc w:val="both"/>
      </w:pPr>
      <w:r w:rsidRPr="00901607">
        <w:t>V šetření MŠMT se inkluz</w:t>
      </w:r>
      <w:r>
        <w:t>ivní vzdělávání objevilo na 2. m</w:t>
      </w:r>
      <w:r w:rsidRPr="00901607">
        <w:t xml:space="preserve">ístě potřeb podpory v rámci ORP, což bylo horší než pořadí </w:t>
      </w:r>
      <w:r w:rsidR="00931215">
        <w:t xml:space="preserve">ostatních škol </w:t>
      </w:r>
      <w:r w:rsidRPr="00901607">
        <w:t xml:space="preserve">v kraji a v ČR. </w:t>
      </w:r>
    </w:p>
    <w:p w:rsidR="00931215" w:rsidRDefault="0040670F" w:rsidP="00931215">
      <w:pPr>
        <w:spacing w:after="160"/>
        <w:jc w:val="both"/>
        <w:rPr>
          <w:rFonts w:ascii="Calibri" w:eastAsia="Times New Roman" w:hAnsi="Calibri" w:cs="Times New Roman"/>
        </w:rPr>
      </w:pPr>
      <w:r w:rsidRPr="00901607">
        <w:t>Průměrné hodnocení aktuálního stavu bylo na stejné úrovni jako v kraji a horší než v ČR. Problémy byly zaznamenány v n</w:t>
      </w:r>
      <w:r w:rsidRPr="00901607">
        <w:rPr>
          <w:rFonts w:ascii="Calibri" w:eastAsia="Times New Roman" w:hAnsi="Calibri" w:cs="Times New Roman"/>
          <w:b/>
        </w:rPr>
        <w:t xml:space="preserve">edostatku finančních zdrojů na personální náklady na pedagogické i </w:t>
      </w:r>
      <w:r w:rsidRPr="00901607">
        <w:rPr>
          <w:rFonts w:ascii="Calibri" w:eastAsia="Times New Roman" w:hAnsi="Calibri" w:cs="Times New Roman"/>
          <w:b/>
        </w:rPr>
        <w:lastRenderedPageBreak/>
        <w:t xml:space="preserve">nepedagogické pracovníky a </w:t>
      </w:r>
      <w:r w:rsidRPr="00931215">
        <w:rPr>
          <w:rFonts w:ascii="Calibri" w:eastAsia="Times New Roman" w:hAnsi="Calibri" w:cs="Times New Roman"/>
          <w:b/>
        </w:rPr>
        <w:t>pro realizaci mimoškolního vzdělávání pro znevýhodněné žáky,</w:t>
      </w:r>
      <w:r w:rsidRPr="00901607">
        <w:rPr>
          <w:rFonts w:ascii="Calibri" w:eastAsia="Times New Roman" w:hAnsi="Calibri" w:cs="Times New Roman"/>
          <w:b/>
        </w:rPr>
        <w:t xml:space="preserve"> dále v tom, že ve tří</w:t>
      </w:r>
      <w:r w:rsidR="00931215">
        <w:rPr>
          <w:rFonts w:ascii="Calibri" w:eastAsia="Times New Roman" w:hAnsi="Calibri" w:cs="Times New Roman"/>
          <w:b/>
        </w:rPr>
        <w:t xml:space="preserve">dách je příliš velký počet dětí. </w:t>
      </w:r>
      <w:r w:rsidR="00931215" w:rsidRPr="00931215">
        <w:rPr>
          <w:rFonts w:ascii="Calibri" w:eastAsia="Times New Roman" w:hAnsi="Calibri" w:cs="Times New Roman"/>
        </w:rPr>
        <w:t>Z</w:t>
      </w:r>
      <w:r w:rsidRPr="00931215">
        <w:rPr>
          <w:rFonts w:ascii="Calibri" w:eastAsia="Times New Roman" w:hAnsi="Calibri" w:cs="Times New Roman"/>
        </w:rPr>
        <w:t xml:space="preserve">a </w:t>
      </w:r>
      <w:r w:rsidRPr="00901607">
        <w:rPr>
          <w:rFonts w:ascii="Calibri" w:eastAsia="Times New Roman" w:hAnsi="Calibri" w:cs="Times New Roman"/>
        </w:rPr>
        <w:t>nedostatečnou je považovaná  kampa</w:t>
      </w:r>
      <w:r w:rsidR="00931215">
        <w:rPr>
          <w:rFonts w:ascii="Calibri" w:eastAsia="Times New Roman" w:hAnsi="Calibri" w:cs="Times New Roman"/>
        </w:rPr>
        <w:t>ň</w:t>
      </w:r>
      <w:r w:rsidRPr="00901607">
        <w:rPr>
          <w:rFonts w:ascii="Calibri" w:eastAsia="Times New Roman" w:hAnsi="Calibri" w:cs="Times New Roman"/>
        </w:rPr>
        <w:t>/osvěta v oblasti inkluze/společného vzdělávání pro většinovou veřejnost, pro rodiče, pro rodiče žáků se speciálním</w:t>
      </w:r>
      <w:r>
        <w:rPr>
          <w:rFonts w:ascii="Calibri" w:eastAsia="Times New Roman" w:hAnsi="Calibri" w:cs="Times New Roman"/>
        </w:rPr>
        <w:t xml:space="preserve">i vzdělávacími potřebami apod. </w:t>
      </w:r>
    </w:p>
    <w:p w:rsidR="00931215" w:rsidRDefault="0040670F" w:rsidP="00931215">
      <w:pPr>
        <w:spacing w:after="160"/>
        <w:jc w:val="both"/>
        <w:rPr>
          <w:rFonts w:ascii="Calibri" w:eastAsia="Times New Roman" w:hAnsi="Calibri" w:cs="Times New Roman"/>
        </w:rPr>
      </w:pPr>
      <w:r w:rsidRPr="00901607">
        <w:rPr>
          <w:rFonts w:ascii="Calibri" w:eastAsia="Times New Roman" w:hAnsi="Calibri" w:cs="Times New Roman"/>
        </w:rPr>
        <w:t>Existuje technická nemožnost bezbariérových úprav školy</w:t>
      </w:r>
      <w:r w:rsidRPr="00901607">
        <w:rPr>
          <w:rFonts w:ascii="Calibri" w:eastAsia="Times New Roman" w:hAnsi="Calibri" w:cs="Times New Roman"/>
        </w:rPr>
        <w:softHyphen/>
        <w:t xml:space="preserve">. </w:t>
      </w:r>
    </w:p>
    <w:p w:rsidR="0040670F" w:rsidRPr="00901607" w:rsidRDefault="0040670F" w:rsidP="00931215">
      <w:pPr>
        <w:spacing w:after="160"/>
        <w:jc w:val="both"/>
      </w:pPr>
      <w:r w:rsidRPr="00901607">
        <w:rPr>
          <w:rFonts w:ascii="Calibri" w:eastAsia="Times New Roman" w:hAnsi="Calibri" w:cs="Times New Roman"/>
        </w:rPr>
        <w:t xml:space="preserve">Školy se chtějí zlepšit přijímání žáků bez rozdílu; v komunikaci; </w:t>
      </w:r>
      <w:r w:rsidRPr="00901607">
        <w:t xml:space="preserve">s žáky, rodiči a pedagogy, ve vytváření bezpečného a otevřeného klimatu školy, chtějí sdílet zkušenosti, vytvářet podmínek pro realizaci inkluzivních principů ve vzdělávání na škole. </w:t>
      </w:r>
    </w:p>
    <w:p w:rsidR="0040670F" w:rsidRPr="00901607" w:rsidRDefault="0040670F" w:rsidP="00931215">
      <w:pPr>
        <w:spacing w:after="160"/>
        <w:jc w:val="both"/>
        <w:rPr>
          <w:rFonts w:ascii="Calibri" w:eastAsia="Times New Roman" w:hAnsi="Calibri" w:cs="Times New Roman"/>
        </w:rPr>
      </w:pPr>
      <w:r w:rsidRPr="00901607">
        <w:rPr>
          <w:rFonts w:ascii="Calibri" w:eastAsia="Times New Roman" w:hAnsi="Calibri" w:cs="Times New Roman"/>
        </w:rPr>
        <w:t>Chtějí využívat úpravu organizace a průběhu vyučování v souladu s potřebami žáků se speciálními vzdělávacími potřebami, zvládnout</w:t>
      </w:r>
      <w:r>
        <w:rPr>
          <w:rFonts w:ascii="Calibri" w:eastAsia="Times New Roman" w:hAnsi="Calibri" w:cs="Times New Roman"/>
        </w:rPr>
        <w:t xml:space="preserve"> využívání </w:t>
      </w:r>
      <w:r w:rsidRPr="00901607">
        <w:rPr>
          <w:rFonts w:ascii="Calibri" w:eastAsia="Times New Roman" w:hAnsi="Calibri" w:cs="Times New Roman"/>
        </w:rPr>
        <w:t>speciálních učebnic</w:t>
      </w:r>
      <w:r w:rsidR="00931215">
        <w:rPr>
          <w:rFonts w:ascii="Calibri" w:eastAsia="Times New Roman" w:hAnsi="Calibri" w:cs="Times New Roman"/>
        </w:rPr>
        <w:t xml:space="preserve"> a</w:t>
      </w:r>
      <w:r w:rsidRPr="00901607">
        <w:rPr>
          <w:rFonts w:ascii="Calibri" w:eastAsia="Times New Roman" w:hAnsi="Calibri" w:cs="Times New Roman"/>
        </w:rPr>
        <w:t xml:space="preserve"> kompenzačních pomůcek.</w:t>
      </w:r>
    </w:p>
    <w:p w:rsidR="0040670F" w:rsidRPr="00901607" w:rsidRDefault="0040670F" w:rsidP="0040670F">
      <w:pPr>
        <w:pStyle w:val="Odstavecseseznamem"/>
        <w:spacing w:after="160" w:line="259" w:lineRule="auto"/>
        <w:ind w:left="0"/>
        <w:jc w:val="both"/>
        <w:rPr>
          <w:b/>
        </w:rPr>
      </w:pPr>
    </w:p>
    <w:p w:rsidR="0040670F" w:rsidRPr="00901607" w:rsidRDefault="0040670F" w:rsidP="0040670F">
      <w:pPr>
        <w:spacing w:after="160" w:line="259" w:lineRule="auto"/>
        <w:jc w:val="both"/>
        <w:rPr>
          <w:b/>
        </w:rPr>
      </w:pPr>
      <w:r w:rsidRPr="00901607">
        <w:rPr>
          <w:b/>
        </w:rPr>
        <w:t>Strukturované rozhovory</w:t>
      </w:r>
    </w:p>
    <w:p w:rsidR="00931215" w:rsidRDefault="0040670F" w:rsidP="0040670F">
      <w:pPr>
        <w:spacing w:after="160" w:line="259" w:lineRule="auto"/>
        <w:jc w:val="both"/>
      </w:pPr>
      <w:r w:rsidRPr="00901607">
        <w:t>Během strukturovaných rozhovorů byly signalizovány velké obavy z inkluzivních opatření. Tyto obavy a znepokojení vyplývají především z teor</w:t>
      </w:r>
      <w:r>
        <w:t>etické neznalosti problematiky</w:t>
      </w:r>
      <w:r w:rsidR="00931215">
        <w:t>,</w:t>
      </w:r>
      <w:r>
        <w:t xml:space="preserve"> z nedostatečné </w:t>
      </w:r>
      <w:r w:rsidRPr="00901607">
        <w:t>přesvědčenosti o výhodách společného vzdělávání, z uvědomění si administrativní a časové náročnosti postupů při identifikaci žáků se SVP a z náročnosti realizace podpůrných opatření</w:t>
      </w:r>
      <w:r w:rsidR="00931215">
        <w:t xml:space="preserve">. Obavy plynou </w:t>
      </w:r>
      <w:r w:rsidRPr="00901607">
        <w:t>z</w:t>
      </w:r>
      <w:r w:rsidR="00931215">
        <w:t xml:space="preserve"> předpokládaných </w:t>
      </w:r>
      <w:r w:rsidRPr="00901607">
        <w:t xml:space="preserve">velkých problémů při organizaci výuky a z nezabezpečení personální podpory (nedostatek školních psychologů, speciálních pedagogů a asistentů). </w:t>
      </w:r>
    </w:p>
    <w:p w:rsidR="00931215" w:rsidRDefault="0040670F" w:rsidP="0040670F">
      <w:pPr>
        <w:spacing w:after="160" w:line="259" w:lineRule="auto"/>
        <w:jc w:val="both"/>
      </w:pPr>
      <w:r w:rsidRPr="00901607">
        <w:t xml:space="preserve">Školy upozorňovaly na pozdní oznámení </w:t>
      </w:r>
      <w:r w:rsidR="00931215">
        <w:t xml:space="preserve">konkrétních </w:t>
      </w:r>
      <w:r w:rsidRPr="00901607">
        <w:t xml:space="preserve">pravidel inkluzivního vzdělávání ze strany státu, na dlouhé čekací lhůty na vyšetření ve specializovaných zařízeních, na obavy z celkové snížení kvality výuky. </w:t>
      </w:r>
    </w:p>
    <w:p w:rsidR="0040670F" w:rsidRPr="00901607" w:rsidRDefault="0040670F" w:rsidP="0040670F">
      <w:pPr>
        <w:spacing w:after="160" w:line="259" w:lineRule="auto"/>
        <w:jc w:val="both"/>
      </w:pPr>
      <w:r w:rsidRPr="00901607">
        <w:t>Bylo upozorňováno na problematickou komunikaci s rodiči, bez jejichž souhlasu a žádosti nemůže dojít k vyšetření žáka v poradně. Školy neprováděly žádnou osvětovou akci mezi rodiči z důvodu nedostatku informací a zkušeností.</w:t>
      </w:r>
    </w:p>
    <w:p w:rsidR="0040670F" w:rsidRPr="00901607" w:rsidRDefault="0040670F" w:rsidP="0040670F">
      <w:pPr>
        <w:spacing w:after="160" w:line="259" w:lineRule="auto"/>
        <w:jc w:val="both"/>
      </w:pPr>
      <w:r>
        <w:t>V rámci MAP bylo provedeno</w:t>
      </w:r>
      <w:r w:rsidRPr="00901607">
        <w:t xml:space="preserve"> školení </w:t>
      </w:r>
      <w:r w:rsidR="00931215">
        <w:t xml:space="preserve">pro ZŠ </w:t>
      </w:r>
      <w:r w:rsidRPr="00901607">
        <w:t xml:space="preserve">k inkluzivním opatřením, kterého se část pedagogů zúčastnila. V této oblasti bude potřeba systematická podpora a pomoc školám na Holicku – vzdělávání, personální materiální a finanční podpora. </w:t>
      </w:r>
    </w:p>
    <w:p w:rsidR="0040670F" w:rsidRPr="00901607" w:rsidRDefault="0040670F" w:rsidP="00440B4D">
      <w:pPr>
        <w:spacing w:after="160"/>
        <w:jc w:val="both"/>
      </w:pPr>
      <w:r w:rsidRPr="00901607">
        <w:t xml:space="preserve">Bez nadsázky lze uvést, že školský systém na Holicku není v současné době na tuto změnu připraven z hlediska materiálních podmínek (bezbariérové úpravy), </w:t>
      </w:r>
      <w:r w:rsidR="00931215">
        <w:t xml:space="preserve">z hlediska </w:t>
      </w:r>
      <w:r w:rsidRPr="00901607">
        <w:t xml:space="preserve">vybavení kompenzačními pomůckami, ale i nepřipraveností lidských zdrojů (schází speciální pedagogové, psychologové, asistenti, chůvy, proškolení pedagogové). V důsledku zavedení systému inkluzivního vzdělávání se zvyšuje administrativa a prodlužují čekací lhůty na vyšetření v pedagogicko-psychologických poradnách. </w:t>
      </w:r>
    </w:p>
    <w:p w:rsidR="002C1AC2" w:rsidRDefault="002C1AC2" w:rsidP="00440B4D">
      <w:pPr>
        <w:spacing w:after="160"/>
        <w:jc w:val="both"/>
        <w:rPr>
          <w:b/>
        </w:rPr>
      </w:pPr>
    </w:p>
    <w:p w:rsidR="0040670F" w:rsidRDefault="0040670F" w:rsidP="00440B4D">
      <w:pPr>
        <w:spacing w:after="160"/>
        <w:jc w:val="both"/>
      </w:pPr>
      <w:r w:rsidRPr="00901607">
        <w:rPr>
          <w:b/>
        </w:rPr>
        <w:t>Řešení na úrovni MAP:</w:t>
      </w:r>
      <w:r w:rsidRPr="00901607">
        <w:t xml:space="preserve"> jako první krok se jeví získání důvěry a souhlasu s konceptem inkluzivního vzdělávání</w:t>
      </w:r>
      <w:r w:rsidR="00931215">
        <w:t xml:space="preserve">. Důležitá je </w:t>
      </w:r>
      <w:r w:rsidRPr="00901607">
        <w:t xml:space="preserve">podpora při zajišťování materiálních a personálních podmínek pro inkluzi. </w:t>
      </w:r>
      <w:r w:rsidR="00931215">
        <w:t xml:space="preserve">Je potřeba sdílet příklady dobré praxe ze strany základních škol, které s tímto procesem mají zkušenosti. </w:t>
      </w:r>
      <w:r w:rsidRPr="00901607">
        <w:t xml:space="preserve">Je také </w:t>
      </w:r>
      <w:r w:rsidR="00931215">
        <w:t xml:space="preserve">nutné </w:t>
      </w:r>
      <w:r w:rsidRPr="00901607">
        <w:t>podávat zpětnou vazbu orgánům kraje a státu o problémech doprovázejících zavádění inkluzivního vzdělávání.</w:t>
      </w:r>
    </w:p>
    <w:p w:rsidR="002C1AC2" w:rsidRDefault="002C1AC2" w:rsidP="00440B4D">
      <w:pPr>
        <w:spacing w:after="160"/>
        <w:jc w:val="both"/>
      </w:pPr>
    </w:p>
    <w:p w:rsidR="006E3E9C" w:rsidRPr="002270E3" w:rsidRDefault="006E3E9C" w:rsidP="00016897">
      <w:pPr>
        <w:pStyle w:val="Nadpis3"/>
      </w:pPr>
      <w:bookmarkStart w:id="341" w:name="_Toc472279527"/>
      <w:r w:rsidRPr="002270E3">
        <w:t>Rozvoj podnikavosti a iniciativy dětí a žáků</w:t>
      </w:r>
      <w:bookmarkEnd w:id="341"/>
    </w:p>
    <w:p w:rsidR="006E3E9C" w:rsidRPr="00901607" w:rsidRDefault="006E3E9C" w:rsidP="00901607">
      <w:pPr>
        <w:spacing w:after="160" w:line="259" w:lineRule="auto"/>
        <w:jc w:val="both"/>
        <w:rPr>
          <w:b/>
        </w:rPr>
      </w:pPr>
      <w:r w:rsidRPr="00901607">
        <w:rPr>
          <w:b/>
        </w:rPr>
        <w:t xml:space="preserve">Dotazníkové šetření MŠMT  </w:t>
      </w:r>
    </w:p>
    <w:p w:rsidR="00440B4D" w:rsidRDefault="006E3E9C" w:rsidP="00440B4D">
      <w:pPr>
        <w:spacing w:after="160"/>
        <w:jc w:val="both"/>
      </w:pPr>
      <w:r w:rsidRPr="00901607">
        <w:t xml:space="preserve">Potřeba podpory kompetencí k podnikavosti, iniciativě a kreativitě žáků byla až na 6. místě v pořadí dle potřeb škol v ORP, což souhlasilo s pořadím v kraji i v ČR. </w:t>
      </w:r>
    </w:p>
    <w:p w:rsidR="006E3E9C" w:rsidRPr="00901607" w:rsidRDefault="006E3E9C" w:rsidP="00440B4D">
      <w:pPr>
        <w:spacing w:after="160"/>
        <w:jc w:val="both"/>
      </w:pPr>
      <w:r w:rsidRPr="00901607">
        <w:t>Průměrné hodnocení aktuálního stavu v rámci ORP bylo lepší než v rámci kraje a v ČR.</w:t>
      </w:r>
    </w:p>
    <w:p w:rsidR="00440B4D" w:rsidRDefault="006E3E9C" w:rsidP="00440B4D">
      <w:pPr>
        <w:spacing w:after="160"/>
        <w:jc w:val="both"/>
        <w:rPr>
          <w:rFonts w:ascii="Calibri" w:eastAsia="Times New Roman" w:hAnsi="Calibri" w:cs="Times New Roman"/>
        </w:rPr>
      </w:pPr>
      <w:r w:rsidRPr="00901607">
        <w:t>Problémy školy vidí v n</w:t>
      </w:r>
      <w:r w:rsidRPr="00901607">
        <w:rPr>
          <w:rFonts w:ascii="Calibri" w:eastAsia="Times New Roman" w:hAnsi="Calibri" w:cs="Times New Roman"/>
        </w:rPr>
        <w:t xml:space="preserve">edostatku finančních prostředků pro realizaci vzdělávání mimo vlastní výuku, výukových materiálů, pomůcek a metodik; v malém zájmu zaměstnavatelů a podnikatelů o spolupráci se školami. </w:t>
      </w:r>
    </w:p>
    <w:p w:rsidR="006E3E9C" w:rsidRPr="00901607" w:rsidRDefault="006E3E9C" w:rsidP="00440B4D">
      <w:pPr>
        <w:spacing w:after="160"/>
        <w:jc w:val="both"/>
        <w:rPr>
          <w:rFonts w:ascii="Calibri" w:eastAsia="Times New Roman" w:hAnsi="Calibri" w:cs="Times New Roman"/>
        </w:rPr>
      </w:pPr>
      <w:r w:rsidRPr="00901607">
        <w:rPr>
          <w:rFonts w:ascii="Calibri" w:eastAsia="Times New Roman" w:hAnsi="Calibri" w:cs="Times New Roman"/>
        </w:rPr>
        <w:t xml:space="preserve">Byl však zjištěn i malý zájem pedagogů, malý zájem žáků o témata, cvičení, projekty rozvíjející kompetence k podnikavosti, iniciativě a kreativitě; nedostatek příležitostí ke vzdělávání pedagogických pracovníků v oblasti podnikavosti, iniciativy a kreativity, nedostatečná dostupnost informačních a komunikačních technologií pro výuku v oblasti podnikavosti, iniciativy a kreativity a nedostatečné kompetence pedagogických pracovníků k rozvoji podnikavosti, iniciativy a kreativity u žáků. </w:t>
      </w:r>
    </w:p>
    <w:p w:rsidR="006E3E9C" w:rsidRDefault="006E3E9C" w:rsidP="00440B4D">
      <w:pPr>
        <w:spacing w:after="160"/>
        <w:jc w:val="both"/>
        <w:rPr>
          <w:rFonts w:ascii="Calibri" w:eastAsia="Times New Roman" w:hAnsi="Calibri" w:cs="Times New Roman"/>
        </w:rPr>
      </w:pPr>
      <w:r w:rsidRPr="00901607">
        <w:t xml:space="preserve">Školy chtějí zlepšit podporu </w:t>
      </w:r>
      <w:r w:rsidRPr="00901607">
        <w:rPr>
          <w:rFonts w:ascii="Calibri" w:eastAsia="Times New Roman" w:hAnsi="Calibri" w:cs="Times New Roman"/>
        </w:rPr>
        <w:t>klíčových kompetencí k rozvoji kreativity podle RVP ZV; učit žáky myslet kriticky, vnímat problémy ve svém okolí a nacházet inovativní řešení, nést rizika i plánovat a řídit projekty s cílem dosáhnout určitých cílů (např. projektové dny; při výuce jsou zařazeny úlohy s vícevariantním i neexistujícím řešením atp.), rozvíjet finanční gramotnost žáků.</w:t>
      </w:r>
    </w:p>
    <w:p w:rsidR="00901607" w:rsidRPr="00901607" w:rsidRDefault="00901607" w:rsidP="00901607">
      <w:pPr>
        <w:spacing w:after="160" w:line="259" w:lineRule="auto"/>
        <w:jc w:val="both"/>
        <w:rPr>
          <w:rFonts w:ascii="Calibri" w:eastAsia="Times New Roman" w:hAnsi="Calibri" w:cs="Times New Roman"/>
        </w:rPr>
      </w:pPr>
    </w:p>
    <w:p w:rsidR="006E3E9C" w:rsidRPr="00901607" w:rsidRDefault="006E3E9C" w:rsidP="00901607">
      <w:pPr>
        <w:spacing w:after="160" w:line="259" w:lineRule="auto"/>
        <w:jc w:val="both"/>
        <w:rPr>
          <w:rFonts w:ascii="Calibri" w:eastAsia="Times New Roman" w:hAnsi="Calibri" w:cs="Times New Roman"/>
          <w:b/>
        </w:rPr>
      </w:pPr>
      <w:r w:rsidRPr="00901607">
        <w:rPr>
          <w:rFonts w:ascii="Calibri" w:eastAsia="Times New Roman" w:hAnsi="Calibri" w:cs="Times New Roman"/>
          <w:b/>
        </w:rPr>
        <w:t>Strukturované rozhovory</w:t>
      </w:r>
    </w:p>
    <w:p w:rsidR="006E3E9C" w:rsidRPr="00901607" w:rsidRDefault="006E3E9C" w:rsidP="00901607">
      <w:pPr>
        <w:spacing w:after="160" w:line="259" w:lineRule="auto"/>
        <w:jc w:val="both"/>
        <w:rPr>
          <w:rFonts w:ascii="Calibri" w:eastAsia="Times New Roman" w:hAnsi="Calibri" w:cs="Times New Roman"/>
        </w:rPr>
      </w:pPr>
      <w:r w:rsidRPr="00901607">
        <w:rPr>
          <w:rFonts w:ascii="Calibri" w:eastAsia="Times New Roman" w:hAnsi="Calibri" w:cs="Times New Roman"/>
        </w:rPr>
        <w:t xml:space="preserve">V této oblasti byla při rozhovorech zaznamenána určitá </w:t>
      </w:r>
      <w:r w:rsidR="00901607" w:rsidRPr="00901607">
        <w:rPr>
          <w:rFonts w:ascii="Calibri" w:eastAsia="Times New Roman" w:hAnsi="Calibri" w:cs="Times New Roman"/>
        </w:rPr>
        <w:t>bezradnost, co</w:t>
      </w:r>
      <w:r w:rsidRPr="00901607">
        <w:rPr>
          <w:rFonts w:ascii="Calibri" w:eastAsia="Times New Roman" w:hAnsi="Calibri" w:cs="Times New Roman"/>
        </w:rPr>
        <w:t xml:space="preserve"> se týče obsahu. Nejčastěji byla oblast ztotožňována s finanční gramotností. Ke kreativitě jsou sice děti vedeny v uměleckých předmětech, ale o jejím dalším rozvíjení v oblasti abstraktního </w:t>
      </w:r>
      <w:r w:rsidR="00901607" w:rsidRPr="00901607">
        <w:rPr>
          <w:rFonts w:ascii="Calibri" w:eastAsia="Times New Roman" w:hAnsi="Calibri" w:cs="Times New Roman"/>
        </w:rPr>
        <w:t>myšlení není</w:t>
      </w:r>
      <w:r w:rsidRPr="00901607">
        <w:rPr>
          <w:rFonts w:ascii="Calibri" w:eastAsia="Times New Roman" w:hAnsi="Calibri" w:cs="Times New Roman"/>
        </w:rPr>
        <w:t xml:space="preserve"> vytvořená představa. </w:t>
      </w:r>
    </w:p>
    <w:p w:rsidR="00901607" w:rsidRDefault="00901607" w:rsidP="00901607">
      <w:pPr>
        <w:spacing w:after="160" w:line="259" w:lineRule="auto"/>
        <w:jc w:val="both"/>
        <w:rPr>
          <w:rFonts w:ascii="Calibri" w:eastAsia="Times New Roman" w:hAnsi="Calibri" w:cs="Times New Roman"/>
        </w:rPr>
      </w:pPr>
    </w:p>
    <w:p w:rsidR="006E3E9C" w:rsidRDefault="006E3E9C" w:rsidP="00901607">
      <w:pPr>
        <w:spacing w:after="160" w:line="259" w:lineRule="auto"/>
        <w:jc w:val="both"/>
        <w:rPr>
          <w:rFonts w:ascii="Calibri" w:eastAsia="Times New Roman" w:hAnsi="Calibri" w:cs="Times New Roman"/>
        </w:rPr>
      </w:pPr>
      <w:r w:rsidRPr="00901607">
        <w:rPr>
          <w:rFonts w:ascii="Calibri" w:eastAsia="Times New Roman" w:hAnsi="Calibri" w:cs="Times New Roman"/>
          <w:b/>
        </w:rPr>
        <w:t>Řešení na úrovni MA</w:t>
      </w:r>
      <w:r w:rsidR="00901607" w:rsidRPr="00901607">
        <w:rPr>
          <w:rFonts w:ascii="Calibri" w:eastAsia="Times New Roman" w:hAnsi="Calibri" w:cs="Times New Roman"/>
          <w:b/>
        </w:rPr>
        <w:t>P:</w:t>
      </w:r>
      <w:r w:rsidRPr="00901607">
        <w:rPr>
          <w:rFonts w:ascii="Calibri" w:eastAsia="Times New Roman" w:hAnsi="Calibri" w:cs="Times New Roman"/>
        </w:rPr>
        <w:t xml:space="preserve"> nabídnutí vzdělávání, exkurzí do specializovaných zařízení (např. Techmánie Plzeň, Pevnost poznání Olomouc). </w:t>
      </w:r>
    </w:p>
    <w:p w:rsidR="002C1AC2" w:rsidRPr="00901607" w:rsidRDefault="002C1AC2" w:rsidP="00901607">
      <w:pPr>
        <w:spacing w:after="160" w:line="259" w:lineRule="auto"/>
        <w:jc w:val="both"/>
        <w:rPr>
          <w:rFonts w:ascii="Calibri" w:eastAsia="Times New Roman" w:hAnsi="Calibri" w:cs="Times New Roman"/>
        </w:rPr>
      </w:pPr>
    </w:p>
    <w:p w:rsidR="006E3E9C" w:rsidRPr="0010301E" w:rsidRDefault="006E3E9C" w:rsidP="00016897">
      <w:pPr>
        <w:pStyle w:val="Nadpis3"/>
      </w:pPr>
      <w:bookmarkStart w:id="342" w:name="_Toc472279528"/>
      <w:r w:rsidRPr="0010301E">
        <w:t>Rozvoj kompetencí dětí a žáků v polytechnickém vzdělávání (podpora zájmu, motivace a dovedností v oblasti vědy, technologií, inženýringu a matematiky „STEM“, vč. EVVO)</w:t>
      </w:r>
      <w:bookmarkEnd w:id="342"/>
    </w:p>
    <w:p w:rsidR="00901607" w:rsidRPr="00901607" w:rsidRDefault="00901607" w:rsidP="00901607">
      <w:pPr>
        <w:spacing w:after="160" w:line="259" w:lineRule="auto"/>
        <w:jc w:val="both"/>
        <w:rPr>
          <w:b/>
        </w:rPr>
      </w:pPr>
      <w:r w:rsidRPr="00901607">
        <w:rPr>
          <w:b/>
        </w:rPr>
        <w:t xml:space="preserve">Dotazníkové šetření MŠMT  </w:t>
      </w:r>
    </w:p>
    <w:p w:rsidR="00440B4D" w:rsidRDefault="006E3E9C" w:rsidP="00901607">
      <w:pPr>
        <w:tabs>
          <w:tab w:val="left" w:pos="0"/>
        </w:tabs>
        <w:spacing w:after="160" w:line="259" w:lineRule="auto"/>
        <w:jc w:val="both"/>
      </w:pPr>
      <w:r w:rsidRPr="00901607">
        <w:t>Potřeba podpory rozvoje</w:t>
      </w:r>
      <w:r w:rsidRPr="00901607">
        <w:rPr>
          <w:b/>
        </w:rPr>
        <w:t xml:space="preserve"> </w:t>
      </w:r>
      <w:r w:rsidRPr="00440B4D">
        <w:t>kompetencí dětí a žáků v polytechnickém vzdělávání</w:t>
      </w:r>
      <w:r w:rsidRPr="00901607">
        <w:t xml:space="preserve"> byla až na 5. místě v pořadí dle potřeb škol v ORP, což souhlasilo s pořadím v kraji i v ČR. </w:t>
      </w:r>
    </w:p>
    <w:p w:rsidR="006E3E9C" w:rsidRPr="00901607" w:rsidRDefault="006E3E9C" w:rsidP="00901607">
      <w:pPr>
        <w:tabs>
          <w:tab w:val="left" w:pos="0"/>
        </w:tabs>
        <w:spacing w:after="160" w:line="259" w:lineRule="auto"/>
        <w:jc w:val="both"/>
        <w:rPr>
          <w:rFonts w:ascii="Calibri" w:eastAsia="Times New Roman" w:hAnsi="Calibri" w:cs="Times New Roman"/>
        </w:rPr>
      </w:pPr>
      <w:r w:rsidRPr="00901607">
        <w:t>Průměrné hodnocení aktuálního stavu v rámci ORP bylo lepší než v rámci kraje a v</w:t>
      </w:r>
      <w:r w:rsidR="00440B4D">
        <w:t> </w:t>
      </w:r>
      <w:r w:rsidRPr="00901607">
        <w:t>ČR</w:t>
      </w:r>
      <w:r w:rsidR="00440B4D">
        <w:t>.</w:t>
      </w:r>
      <w:r w:rsidRPr="00901607">
        <w:t xml:space="preserve"> O polytechnické vzdělávání mají školy zájem, ale zaznamenávají problémy ohledně n</w:t>
      </w:r>
      <w:r w:rsidRPr="00901607">
        <w:rPr>
          <w:rFonts w:ascii="Calibri" w:eastAsia="Times New Roman" w:hAnsi="Calibri" w:cs="Times New Roman"/>
        </w:rPr>
        <w:t xml:space="preserve">edostatku financí na úhradu vedení volitelných předmětů a kroužků. Nejsou vhodné prostory. Mají nevhodné či žádné </w:t>
      </w:r>
      <w:r w:rsidRPr="00901607">
        <w:rPr>
          <w:rFonts w:ascii="Calibri" w:eastAsia="Times New Roman" w:hAnsi="Calibri" w:cs="Times New Roman"/>
        </w:rPr>
        <w:lastRenderedPageBreak/>
        <w:t xml:space="preserve">vybavení laboratoří, odborných učeben, dílen apod. Učitelé polytechnických předmětů nejsou jazykově vybaveni pro výuku v CLILL. </w:t>
      </w:r>
    </w:p>
    <w:p w:rsidR="006E3E9C" w:rsidRDefault="006E3E9C" w:rsidP="00901607">
      <w:pPr>
        <w:tabs>
          <w:tab w:val="left" w:pos="0"/>
        </w:tabs>
        <w:spacing w:after="160" w:line="259" w:lineRule="auto"/>
        <w:jc w:val="both"/>
      </w:pPr>
      <w:r w:rsidRPr="00901607">
        <w:rPr>
          <w:rFonts w:ascii="Calibri" w:eastAsia="Times New Roman" w:hAnsi="Calibri" w:cs="Times New Roman"/>
        </w:rPr>
        <w:t xml:space="preserve">Školy plánují zlepšení </w:t>
      </w:r>
      <w:r w:rsidRPr="00901607">
        <w:t xml:space="preserve">v rozvoji znalostí učitelů a jejich použití ve výuce, ve využívání </w:t>
      </w:r>
      <w:r w:rsidRPr="00901607">
        <w:rPr>
          <w:rFonts w:ascii="Calibri" w:eastAsia="Times New Roman" w:hAnsi="Calibri" w:cs="Times New Roman"/>
        </w:rPr>
        <w:t>laboratorních cvičení, pokusů, různých projektů apod. podporující praktickou stránku polytechnického vzdělávání a rozvíjející manuální zručnost žáků.</w:t>
      </w:r>
      <w:r w:rsidRPr="00901607">
        <w:t xml:space="preserve"> Mají zájem o podpor</w:t>
      </w:r>
      <w:r w:rsidR="00901607">
        <w:t>u</w:t>
      </w:r>
      <w:r w:rsidRPr="00901607">
        <w:t xml:space="preserve"> žáků s mimořádným zájmem o polytechniku a o využití informačních a komunikačních technologií pro rozvoj polytechnického vzdělávání</w:t>
      </w:r>
    </w:p>
    <w:p w:rsidR="002C1AC2" w:rsidRDefault="002C1AC2" w:rsidP="00901607">
      <w:pPr>
        <w:tabs>
          <w:tab w:val="left" w:pos="0"/>
        </w:tabs>
        <w:spacing w:after="160" w:line="259" w:lineRule="auto"/>
        <w:jc w:val="both"/>
      </w:pPr>
    </w:p>
    <w:p w:rsidR="006E3E9C" w:rsidRPr="00901607" w:rsidRDefault="006E3E9C" w:rsidP="00901607">
      <w:pPr>
        <w:tabs>
          <w:tab w:val="left" w:pos="0"/>
        </w:tabs>
        <w:spacing w:after="160" w:line="259" w:lineRule="auto"/>
        <w:jc w:val="both"/>
        <w:rPr>
          <w:rFonts w:ascii="Calibri" w:eastAsia="Times New Roman" w:hAnsi="Calibri" w:cs="Times New Roman"/>
          <w:b/>
        </w:rPr>
      </w:pPr>
      <w:r w:rsidRPr="00901607">
        <w:rPr>
          <w:rFonts w:ascii="Calibri" w:eastAsia="Times New Roman" w:hAnsi="Calibri" w:cs="Times New Roman"/>
          <w:b/>
        </w:rPr>
        <w:t>Strukturované rozhovory</w:t>
      </w:r>
    </w:p>
    <w:p w:rsidR="006E3E9C" w:rsidRDefault="006E3E9C" w:rsidP="00901607">
      <w:pPr>
        <w:tabs>
          <w:tab w:val="left" w:pos="0"/>
        </w:tabs>
        <w:spacing w:after="160" w:line="259" w:lineRule="auto"/>
        <w:jc w:val="both"/>
        <w:rPr>
          <w:rFonts w:ascii="Calibri" w:eastAsia="Times New Roman" w:hAnsi="Calibri" w:cs="Times New Roman"/>
        </w:rPr>
      </w:pPr>
      <w:r w:rsidRPr="00901607">
        <w:rPr>
          <w:rFonts w:ascii="Calibri" w:eastAsia="Times New Roman" w:hAnsi="Calibri" w:cs="Times New Roman"/>
        </w:rPr>
        <w:t>Školy zaznamenávají zájem dětí o možnost manuálně tvořit, samostatně se podílet na projektových dnech. Rodiče také podporují vytváření manuální zručnosti, ale nerozumějí projektovému vyučování a jeho důležitosti pro děti.</w:t>
      </w:r>
    </w:p>
    <w:p w:rsidR="002C1AC2" w:rsidRPr="00901607" w:rsidRDefault="002C1AC2" w:rsidP="00901607">
      <w:pPr>
        <w:tabs>
          <w:tab w:val="left" w:pos="0"/>
        </w:tabs>
        <w:spacing w:after="160" w:line="259" w:lineRule="auto"/>
        <w:jc w:val="both"/>
        <w:rPr>
          <w:rFonts w:ascii="Calibri" w:eastAsia="Times New Roman" w:hAnsi="Calibri" w:cs="Times New Roman"/>
        </w:rPr>
      </w:pPr>
    </w:p>
    <w:p w:rsidR="006E3E9C" w:rsidRDefault="00901607" w:rsidP="00901607">
      <w:pPr>
        <w:tabs>
          <w:tab w:val="left" w:pos="0"/>
        </w:tabs>
        <w:spacing w:after="160" w:line="259" w:lineRule="auto"/>
        <w:jc w:val="both"/>
        <w:rPr>
          <w:rFonts w:ascii="Calibri" w:eastAsia="Times New Roman" w:hAnsi="Calibri" w:cs="Times New Roman"/>
        </w:rPr>
      </w:pPr>
      <w:r w:rsidRPr="00901607">
        <w:rPr>
          <w:rFonts w:ascii="Calibri" w:eastAsia="Times New Roman" w:hAnsi="Calibri" w:cs="Times New Roman"/>
          <w:b/>
        </w:rPr>
        <w:t>Řešení na úrovni MAP:</w:t>
      </w:r>
      <w:r w:rsidRPr="00901607">
        <w:rPr>
          <w:rFonts w:ascii="Calibri" w:eastAsia="Times New Roman" w:hAnsi="Calibri" w:cs="Times New Roman"/>
        </w:rPr>
        <w:t xml:space="preserve"> </w:t>
      </w:r>
      <w:r w:rsidR="006E3E9C" w:rsidRPr="00901607">
        <w:rPr>
          <w:rFonts w:ascii="Calibri" w:eastAsia="Times New Roman" w:hAnsi="Calibri" w:cs="Times New Roman"/>
        </w:rPr>
        <w:t xml:space="preserve">další vzdělávání pedagogů, probuzení motivace a zaujetí pro tuto oblast, získání znalostí, využití exkurzí, pořádání osvětových kampaní pro rodiče. Vytvoření materiálních podmínek pro polytechnické vyučování – dílny, pozemky. Pro EVVO v praxi se dají využít přírodní podmínky na Holicku. </w:t>
      </w:r>
      <w:r w:rsidR="00440B4D">
        <w:rPr>
          <w:rFonts w:ascii="Calibri" w:eastAsia="Times New Roman" w:hAnsi="Calibri" w:cs="Times New Roman"/>
        </w:rPr>
        <w:t>V budoucnosti bude možno využívat centrální dílny v Hradecko – pardubické aglomeraci.</w:t>
      </w:r>
    </w:p>
    <w:p w:rsidR="00901607" w:rsidRPr="00901607" w:rsidRDefault="00901607" w:rsidP="00901607">
      <w:pPr>
        <w:tabs>
          <w:tab w:val="left" w:pos="0"/>
        </w:tabs>
        <w:spacing w:after="160" w:line="259" w:lineRule="auto"/>
        <w:jc w:val="both"/>
        <w:rPr>
          <w:rFonts w:ascii="Calibri" w:eastAsia="Times New Roman" w:hAnsi="Calibri" w:cs="Times New Roman"/>
        </w:rPr>
      </w:pPr>
    </w:p>
    <w:p w:rsidR="006E3E9C" w:rsidRPr="002270E3" w:rsidRDefault="006E3E9C" w:rsidP="00016897">
      <w:pPr>
        <w:pStyle w:val="Nadpis3"/>
      </w:pPr>
      <w:bookmarkStart w:id="343" w:name="_Toc472279529"/>
      <w:r w:rsidRPr="002270E3">
        <w:t>Kariérové poradenství</w:t>
      </w:r>
      <w:bookmarkEnd w:id="343"/>
    </w:p>
    <w:p w:rsidR="006E3E9C" w:rsidRPr="006E3E9C" w:rsidRDefault="006E3E9C" w:rsidP="00901607">
      <w:pPr>
        <w:spacing w:after="160" w:line="259" w:lineRule="auto"/>
        <w:jc w:val="both"/>
        <w:rPr>
          <w:rFonts w:ascii="Calibri" w:eastAsia="Times New Roman" w:hAnsi="Calibri" w:cs="Times New Roman"/>
        </w:rPr>
      </w:pPr>
      <w:r w:rsidRPr="006E3E9C">
        <w:rPr>
          <w:rFonts w:ascii="Calibri" w:eastAsia="Times New Roman" w:hAnsi="Calibri" w:cs="Times New Roman"/>
        </w:rPr>
        <w:t xml:space="preserve">Kariérové poradenství nebylo předmětem zkoumání v dotazníku MŠMT a ani ve strukturovaných rozhovorech nebyly zaznamenány </w:t>
      </w:r>
      <w:r w:rsidR="00016897">
        <w:rPr>
          <w:rFonts w:ascii="Calibri" w:eastAsia="Times New Roman" w:hAnsi="Calibri" w:cs="Times New Roman"/>
        </w:rPr>
        <w:t xml:space="preserve">významné </w:t>
      </w:r>
      <w:r w:rsidRPr="006E3E9C">
        <w:rPr>
          <w:rFonts w:ascii="Calibri" w:eastAsia="Times New Roman" w:hAnsi="Calibri" w:cs="Times New Roman"/>
        </w:rPr>
        <w:t>problémy ohledně kariérového poradenství. Nejenže nebyly zaznamen</w:t>
      </w:r>
      <w:r w:rsidR="00532AE4">
        <w:rPr>
          <w:rFonts w:ascii="Calibri" w:eastAsia="Times New Roman" w:hAnsi="Calibri" w:cs="Times New Roman"/>
        </w:rPr>
        <w:t xml:space="preserve">ány </w:t>
      </w:r>
      <w:r w:rsidR="00016897">
        <w:rPr>
          <w:rFonts w:ascii="Calibri" w:eastAsia="Times New Roman" w:hAnsi="Calibri" w:cs="Times New Roman"/>
        </w:rPr>
        <w:t xml:space="preserve">velké </w:t>
      </w:r>
      <w:r w:rsidR="00532AE4">
        <w:rPr>
          <w:rFonts w:ascii="Calibri" w:eastAsia="Times New Roman" w:hAnsi="Calibri" w:cs="Times New Roman"/>
        </w:rPr>
        <w:t xml:space="preserve">problémy, ale naopak bylo </w:t>
      </w:r>
      <w:r w:rsidRPr="006E3E9C">
        <w:rPr>
          <w:rFonts w:ascii="Calibri" w:eastAsia="Times New Roman" w:hAnsi="Calibri" w:cs="Times New Roman"/>
        </w:rPr>
        <w:t>zjištěno, že jedna škola pro zkvalitnění kariérového poradenství využívá spolupráce s Úřadem práce v oblasti bilanční diagnostiky.</w:t>
      </w:r>
    </w:p>
    <w:p w:rsidR="002C1AC2" w:rsidRDefault="002C1AC2" w:rsidP="00901607">
      <w:pPr>
        <w:spacing w:after="160" w:line="259" w:lineRule="auto"/>
        <w:jc w:val="both"/>
        <w:rPr>
          <w:rFonts w:ascii="Calibri" w:eastAsia="Times New Roman" w:hAnsi="Calibri" w:cs="Times New Roman"/>
          <w:b/>
        </w:rPr>
      </w:pPr>
    </w:p>
    <w:p w:rsidR="00532AE4" w:rsidRDefault="00532AE4" w:rsidP="00901607">
      <w:pPr>
        <w:spacing w:after="160" w:line="259" w:lineRule="auto"/>
        <w:jc w:val="both"/>
        <w:rPr>
          <w:rFonts w:ascii="Calibri" w:eastAsia="Times New Roman" w:hAnsi="Calibri" w:cs="Times New Roman"/>
        </w:rPr>
      </w:pPr>
      <w:r w:rsidRPr="00901607">
        <w:rPr>
          <w:rFonts w:ascii="Calibri" w:eastAsia="Times New Roman" w:hAnsi="Calibri" w:cs="Times New Roman"/>
          <w:b/>
        </w:rPr>
        <w:t>Řešení na úrovni MAP:</w:t>
      </w:r>
      <w:r w:rsidRPr="00901607">
        <w:rPr>
          <w:rFonts w:ascii="Calibri" w:eastAsia="Times New Roman" w:hAnsi="Calibri" w:cs="Times New Roman"/>
        </w:rPr>
        <w:t xml:space="preserve"> </w:t>
      </w:r>
      <w:r w:rsidR="006E3E9C" w:rsidRPr="006E3E9C">
        <w:rPr>
          <w:rFonts w:ascii="Calibri" w:eastAsia="Times New Roman" w:hAnsi="Calibri" w:cs="Times New Roman"/>
        </w:rPr>
        <w:t xml:space="preserve">Kariérové poradenství není na Holicku oblastí primárních problémů ani zájmu. V této oblasti je však možné školám na Holicku poskytnout podporu ve sdílení best practice. Na Holicku existuje Rodinné centrum Holoubek (Oblastní charita Pardubice), které získalo národní cenu za kariérové poradenství a disponuje zkušenostmi v této oblasti. Kromě zásahů a podpory z úrovně MŠMT a kraje je tedy možno využít networking a předávání informací přímo v území </w:t>
      </w:r>
      <w:r>
        <w:rPr>
          <w:rFonts w:ascii="Calibri" w:eastAsia="Times New Roman" w:hAnsi="Calibri" w:cs="Times New Roman"/>
        </w:rPr>
        <w:t>správního obvodu</w:t>
      </w:r>
      <w:r w:rsidR="006E3E9C" w:rsidRPr="006E3E9C">
        <w:rPr>
          <w:rFonts w:ascii="Calibri" w:eastAsia="Times New Roman" w:hAnsi="Calibri" w:cs="Times New Roman"/>
        </w:rPr>
        <w:t>.</w:t>
      </w:r>
    </w:p>
    <w:p w:rsidR="006E3E9C" w:rsidRPr="006E3E9C" w:rsidRDefault="006E3E9C" w:rsidP="00901607">
      <w:pPr>
        <w:spacing w:after="160" w:line="259" w:lineRule="auto"/>
        <w:jc w:val="both"/>
        <w:rPr>
          <w:rFonts w:ascii="Calibri" w:eastAsia="Times New Roman" w:hAnsi="Calibri" w:cs="Times New Roman"/>
        </w:rPr>
      </w:pPr>
      <w:r w:rsidRPr="006E3E9C">
        <w:rPr>
          <w:rFonts w:ascii="Calibri" w:eastAsia="Times New Roman" w:hAnsi="Calibri" w:cs="Times New Roman"/>
        </w:rPr>
        <w:t xml:space="preserve"> </w:t>
      </w:r>
    </w:p>
    <w:p w:rsidR="006E3E9C" w:rsidRDefault="006E3E9C" w:rsidP="00016897">
      <w:pPr>
        <w:pStyle w:val="Nadpis3"/>
      </w:pPr>
      <w:bookmarkStart w:id="344" w:name="_Toc472279530"/>
      <w:r>
        <w:t>Rozvoj kompetencí dětí a žáků pro aktivní používání cizího jazyka</w:t>
      </w:r>
      <w:bookmarkEnd w:id="344"/>
    </w:p>
    <w:p w:rsidR="006E3E9C"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Na rozdíl od předešlé oblasti je toto oblast, kde je potřeba intervence. Jazykové vzdělávání se ocitlo na 1. místě v dalších oblastech potřeby podpory, a i když p</w:t>
      </w:r>
      <w:r w:rsidRPr="006E3E9C">
        <w:rPr>
          <w:rFonts w:ascii="Calibri" w:eastAsia="Times New Roman" w:hAnsi="Calibri" w:cs="Times New Roman"/>
          <w:b/>
          <w:bCs/>
        </w:rPr>
        <w:t>růměrné hodnocení aktuálního stavu</w:t>
      </w:r>
      <w:r w:rsidRPr="006E3E9C">
        <w:rPr>
          <w:rFonts w:ascii="Calibri" w:eastAsia="Times New Roman" w:hAnsi="Calibri" w:cs="Times New Roman"/>
        </w:rPr>
        <w:t xml:space="preserve"> bylo v ORP lepší než v rámci kraje a ČR, je toto oblast, kde je potřeba zlepšení.</w:t>
      </w:r>
    </w:p>
    <w:p w:rsidR="002C1AC2" w:rsidRDefault="002C1AC2" w:rsidP="00532AE4">
      <w:pPr>
        <w:spacing w:after="160" w:line="259" w:lineRule="auto"/>
        <w:jc w:val="both"/>
        <w:rPr>
          <w:rFonts w:ascii="Calibri" w:eastAsia="Times New Roman" w:hAnsi="Calibri" w:cs="Times New Roman"/>
          <w:b/>
        </w:rPr>
      </w:pPr>
    </w:p>
    <w:p w:rsidR="006E3E9C" w:rsidRPr="00532AE4" w:rsidRDefault="00532AE4" w:rsidP="002C1AC2">
      <w:pPr>
        <w:keepNext/>
        <w:spacing w:after="160" w:line="259" w:lineRule="auto"/>
        <w:jc w:val="both"/>
        <w:rPr>
          <w:rFonts w:ascii="Calibri" w:eastAsia="Times New Roman" w:hAnsi="Calibri" w:cs="Times New Roman"/>
          <w:b/>
        </w:rPr>
      </w:pPr>
      <w:r w:rsidRPr="00532AE4">
        <w:rPr>
          <w:rFonts w:ascii="Calibri" w:eastAsia="Times New Roman" w:hAnsi="Calibri" w:cs="Times New Roman"/>
          <w:b/>
        </w:rPr>
        <w:lastRenderedPageBreak/>
        <w:t xml:space="preserve">Dotazníkové šetření </w:t>
      </w:r>
      <w:r w:rsidR="006E3E9C" w:rsidRPr="00532AE4">
        <w:rPr>
          <w:rFonts w:ascii="Calibri" w:eastAsia="Times New Roman" w:hAnsi="Calibri" w:cs="Times New Roman"/>
          <w:b/>
        </w:rPr>
        <w:t xml:space="preserve">MŠMT </w:t>
      </w:r>
    </w:p>
    <w:p w:rsidR="00440B4D"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Z výstupu šetření vyplynuly jako problémy nedostatek stabilní finanční podpory pro rozvoj příslušné gramotnosti (k personálnímu zajištění pedagogického dozoru koutků, volně otevřených učeben, k možnému půlení hodin,</w:t>
      </w:r>
      <w:r w:rsidR="00532AE4">
        <w:rPr>
          <w:rFonts w:ascii="Calibri" w:eastAsia="Times New Roman" w:hAnsi="Calibri" w:cs="Times New Roman"/>
        </w:rPr>
        <w:t xml:space="preserve"> </w:t>
      </w:r>
      <w:r w:rsidRPr="006E3E9C">
        <w:rPr>
          <w:rFonts w:ascii="Calibri" w:eastAsia="Times New Roman" w:hAnsi="Calibri" w:cs="Times New Roman"/>
        </w:rPr>
        <w:t>k inovaci a výměně učebních pomůcek k rozvoji gramotností, k zajištění dostatečného počtu těchto pomůcek apod.)</w:t>
      </w:r>
      <w:r w:rsidR="00440B4D">
        <w:rPr>
          <w:rFonts w:ascii="Calibri" w:eastAsia="Times New Roman" w:hAnsi="Calibri" w:cs="Times New Roman"/>
        </w:rPr>
        <w:t>.</w:t>
      </w:r>
    </w:p>
    <w:p w:rsidR="00440B4D" w:rsidRDefault="00440B4D" w:rsidP="00532AE4">
      <w:pPr>
        <w:spacing w:after="160" w:line="259" w:lineRule="auto"/>
        <w:jc w:val="both"/>
        <w:rPr>
          <w:rFonts w:ascii="Calibri" w:eastAsia="Times New Roman" w:hAnsi="Calibri" w:cs="Times New Roman"/>
        </w:rPr>
      </w:pPr>
      <w:r>
        <w:rPr>
          <w:rFonts w:ascii="Calibri" w:eastAsia="Times New Roman" w:hAnsi="Calibri" w:cs="Times New Roman"/>
        </w:rPr>
        <w:t>Dále byly zaznamenány problémy jako jsou -</w:t>
      </w:r>
      <w:r w:rsidR="006E3E9C" w:rsidRPr="006E3E9C">
        <w:rPr>
          <w:rFonts w:ascii="Calibri" w:eastAsia="Times New Roman" w:hAnsi="Calibri" w:cs="Times New Roman"/>
        </w:rPr>
        <w:t xml:space="preserve"> nízká časová dotace pro rozvoj příslušné gramotnosti mimo výuku, chybějící nebo nedostatečný srovnávací nástroj úrovně gramotnosti pro žáky daného věku nebo ročníku, nedostatečný rozvoj mentoringu na škole ve vztahu k příslušným gramotnostem (malá kreativita, stereotyp vyučujících, nízká sebemotivace apod.), nezájem ze strany žáků a rodičů a absence pozice samostatného pracovníka nebo pracovníků pro rozvoj příslušné gramotnosti. </w:t>
      </w:r>
    </w:p>
    <w:p w:rsidR="00440B4D"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 xml:space="preserve">Školy narážejí </w:t>
      </w:r>
      <w:r w:rsidR="00440B4D">
        <w:rPr>
          <w:rFonts w:ascii="Calibri" w:eastAsia="Times New Roman" w:hAnsi="Calibri" w:cs="Times New Roman"/>
        </w:rPr>
        <w:t xml:space="preserve">na </w:t>
      </w:r>
      <w:r w:rsidRPr="006E3E9C">
        <w:rPr>
          <w:rFonts w:ascii="Calibri" w:eastAsia="Times New Roman" w:hAnsi="Calibri" w:cs="Times New Roman"/>
        </w:rPr>
        <w:t>nedostatečný</w:t>
      </w:r>
      <w:r w:rsidR="00532AE4">
        <w:rPr>
          <w:rFonts w:ascii="Calibri" w:eastAsia="Times New Roman" w:hAnsi="Calibri" w:cs="Times New Roman"/>
        </w:rPr>
        <w:t xml:space="preserve"> </w:t>
      </w:r>
      <w:r w:rsidRPr="006E3E9C">
        <w:rPr>
          <w:rFonts w:ascii="Calibri" w:eastAsia="Times New Roman" w:hAnsi="Calibri" w:cs="Times New Roman"/>
        </w:rPr>
        <w:t>rozvoj jazy</w:t>
      </w:r>
      <w:r w:rsidR="00532AE4">
        <w:rPr>
          <w:rFonts w:ascii="Calibri" w:eastAsia="Times New Roman" w:hAnsi="Calibri" w:cs="Times New Roman"/>
        </w:rPr>
        <w:t xml:space="preserve">kové gramotnosti ve výuce řady </w:t>
      </w:r>
      <w:r w:rsidRPr="006E3E9C">
        <w:rPr>
          <w:rFonts w:ascii="Calibri" w:eastAsia="Times New Roman" w:hAnsi="Calibri" w:cs="Times New Roman"/>
        </w:rPr>
        <w:t xml:space="preserve">předmětů (např. uplatňování rozšiřujících autentických cizojazyčných materiálů – textů, nahrávek apod.), ve školách je malá nabídka rozmanitých cizích jazyků, nižší využívání učebnic, cizojazyčné literatury, multimédií a dalších materiálů pro rozvoj jazykové gramotnosti. </w:t>
      </w:r>
    </w:p>
    <w:p w:rsidR="006E3E9C" w:rsidRPr="006E3E9C"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 xml:space="preserve">Existuje málo příležitostí jako je e-twinning, výměnné pobyty; nevyužívájí se knihovny s cizojazyčnou literaturou, málo se pořádají akce na podporu jazykové gramotnosti. </w:t>
      </w:r>
    </w:p>
    <w:p w:rsidR="006E3E9C" w:rsidRPr="006E3E9C"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Úplně nejslabší je oblast spolupráce s rodilými mluvčími, což může být způsobeno špatnou dopravní obslužností regionu, jeho vzdáleností od krajských center či nedostatečnou snahou škol o zabezpečení rodilého mluvčího.</w:t>
      </w:r>
    </w:p>
    <w:p w:rsidR="006E3E9C" w:rsidRPr="006E3E9C"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 xml:space="preserve">Školy se chtějí zaměřit na zlepšení znalostí učitelů, sdílení dobré praxe, větší využívání jazykových kroužků, pravidelné nákupy aktuálních učebnic, cizojazyčné </w:t>
      </w:r>
      <w:r w:rsidR="00532AE4" w:rsidRPr="006E3E9C">
        <w:rPr>
          <w:rFonts w:ascii="Calibri" w:eastAsia="Times New Roman" w:hAnsi="Calibri" w:cs="Times New Roman"/>
        </w:rPr>
        <w:t>literatury, multimédií</w:t>
      </w:r>
      <w:r w:rsidRPr="006E3E9C">
        <w:rPr>
          <w:rFonts w:ascii="Calibri" w:eastAsia="Times New Roman" w:hAnsi="Calibri" w:cs="Times New Roman"/>
        </w:rPr>
        <w:t>, chtějí více spolupracovat s rodiči.</w:t>
      </w:r>
    </w:p>
    <w:p w:rsidR="006E3E9C" w:rsidRPr="006E3E9C" w:rsidRDefault="006E3E9C" w:rsidP="00532AE4">
      <w:pPr>
        <w:spacing w:after="160" w:line="259" w:lineRule="auto"/>
        <w:jc w:val="both"/>
        <w:rPr>
          <w:rFonts w:ascii="Calibri" w:eastAsia="Times New Roman" w:hAnsi="Calibri" w:cs="Times New Roman"/>
        </w:rPr>
      </w:pPr>
    </w:p>
    <w:p w:rsidR="006E3E9C" w:rsidRPr="00532AE4" w:rsidRDefault="006E3E9C" w:rsidP="00532AE4">
      <w:pPr>
        <w:spacing w:after="160" w:line="259" w:lineRule="auto"/>
        <w:jc w:val="both"/>
        <w:rPr>
          <w:rFonts w:ascii="Calibri" w:eastAsia="Times New Roman" w:hAnsi="Calibri" w:cs="Times New Roman"/>
          <w:b/>
        </w:rPr>
      </w:pPr>
      <w:r w:rsidRPr="00532AE4">
        <w:rPr>
          <w:rFonts w:ascii="Calibri" w:eastAsia="Times New Roman" w:hAnsi="Calibri" w:cs="Times New Roman"/>
          <w:b/>
        </w:rPr>
        <w:t>Strukturované rozhovory</w:t>
      </w:r>
    </w:p>
    <w:p w:rsidR="006E3E9C" w:rsidRPr="006E3E9C"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 xml:space="preserve">Nespokojenost s jazykovou výukou zaznívala hlavně od rodičů žáků z některých škol, kdy upozorňovali na zastaralé metody výuky, nízkou kvalifikovanost učitelů. </w:t>
      </w:r>
    </w:p>
    <w:p w:rsidR="006E3E9C" w:rsidRDefault="006E3E9C" w:rsidP="00532AE4">
      <w:pPr>
        <w:spacing w:after="160" w:line="259" w:lineRule="auto"/>
        <w:jc w:val="both"/>
        <w:rPr>
          <w:rFonts w:ascii="Calibri" w:eastAsia="Times New Roman" w:hAnsi="Calibri" w:cs="Times New Roman"/>
        </w:rPr>
      </w:pPr>
      <w:r w:rsidRPr="006E3E9C">
        <w:rPr>
          <w:rFonts w:ascii="Calibri" w:eastAsia="Times New Roman" w:hAnsi="Calibri" w:cs="Times New Roman"/>
        </w:rPr>
        <w:t>Jak ze strany rodičů, tak ze strany škol zazněla kritika na povinný druhý jazyk v 7. ročníku ZŠ</w:t>
      </w:r>
      <w:r w:rsidR="00440B4D">
        <w:rPr>
          <w:rFonts w:ascii="Calibri" w:eastAsia="Times New Roman" w:hAnsi="Calibri" w:cs="Times New Roman"/>
        </w:rPr>
        <w:t xml:space="preserve"> jako příliš obtížný pro žáky.</w:t>
      </w:r>
    </w:p>
    <w:p w:rsidR="002C1AC2" w:rsidRPr="006E3E9C" w:rsidRDefault="002C1AC2" w:rsidP="00532AE4">
      <w:pPr>
        <w:spacing w:after="160" w:line="259" w:lineRule="auto"/>
        <w:jc w:val="both"/>
        <w:rPr>
          <w:rFonts w:ascii="Calibri" w:eastAsia="Times New Roman" w:hAnsi="Calibri" w:cs="Times New Roman"/>
        </w:rPr>
      </w:pPr>
    </w:p>
    <w:p w:rsidR="006E3E9C" w:rsidRPr="006E3E9C" w:rsidRDefault="006E3E9C" w:rsidP="00532AE4">
      <w:pPr>
        <w:spacing w:after="160" w:line="259" w:lineRule="auto"/>
        <w:jc w:val="both"/>
        <w:rPr>
          <w:rFonts w:ascii="Calibri" w:eastAsia="Times New Roman" w:hAnsi="Calibri" w:cs="Times New Roman"/>
        </w:rPr>
      </w:pPr>
      <w:r w:rsidRPr="00532AE4">
        <w:rPr>
          <w:rFonts w:ascii="Calibri" w:eastAsia="Times New Roman" w:hAnsi="Calibri" w:cs="Times New Roman"/>
          <w:b/>
        </w:rPr>
        <w:t>Řešení na úrovni MAP:</w:t>
      </w:r>
      <w:r w:rsidRPr="006E3E9C">
        <w:rPr>
          <w:rFonts w:ascii="Calibri" w:eastAsia="Times New Roman" w:hAnsi="Calibri" w:cs="Times New Roman"/>
        </w:rPr>
        <w:t xml:space="preserve"> pomoci školám se získáním rodilého mluvčího a s přenosem zkušeností z jazykové výuky ze Vzdělávacího centra Paprsek v Dolním Jelení, z čehož se dají využít některé prvky i pro výuku jazyků ve školách.</w:t>
      </w:r>
    </w:p>
    <w:p w:rsidR="00440B4D" w:rsidRPr="006E3E9C" w:rsidRDefault="00440B4D" w:rsidP="00532AE4">
      <w:pPr>
        <w:spacing w:after="160" w:line="259" w:lineRule="auto"/>
        <w:jc w:val="both"/>
        <w:rPr>
          <w:rFonts w:ascii="Calibri" w:eastAsia="Times New Roman" w:hAnsi="Calibri" w:cs="Times New Roman"/>
        </w:rPr>
      </w:pPr>
    </w:p>
    <w:p w:rsidR="006E3E9C" w:rsidRPr="002270E3" w:rsidRDefault="006E3E9C" w:rsidP="00016897">
      <w:pPr>
        <w:pStyle w:val="Nadpis3"/>
      </w:pPr>
      <w:bookmarkStart w:id="345" w:name="_Toc472279531"/>
      <w:r>
        <w:t>Rozvoj sociálních a občanských kompetencí dětí a žáků</w:t>
      </w:r>
      <w:bookmarkEnd w:id="345"/>
    </w:p>
    <w:p w:rsidR="006E3E9C" w:rsidRPr="00532AE4" w:rsidRDefault="006E3E9C" w:rsidP="00532AE4">
      <w:pPr>
        <w:spacing w:after="160" w:line="259" w:lineRule="auto"/>
        <w:jc w:val="both"/>
        <w:rPr>
          <w:b/>
        </w:rPr>
      </w:pPr>
      <w:r w:rsidRPr="00532AE4">
        <w:rPr>
          <w:b/>
        </w:rPr>
        <w:t>Dotazníkové šetření MŠMT</w:t>
      </w:r>
    </w:p>
    <w:p w:rsidR="006E3E9C" w:rsidRDefault="006E3E9C" w:rsidP="00532AE4">
      <w:pPr>
        <w:spacing w:after="160" w:line="259" w:lineRule="auto"/>
        <w:jc w:val="both"/>
      </w:pPr>
      <w:r w:rsidRPr="00457E0F">
        <w:t xml:space="preserve">V pořadí podle potřeb škol se </w:t>
      </w:r>
      <w:r>
        <w:t xml:space="preserve">rozvoj </w:t>
      </w:r>
      <w:r w:rsidRPr="00532AE4">
        <w:rPr>
          <w:b/>
        </w:rPr>
        <w:t>ro</w:t>
      </w:r>
      <w:r>
        <w:rPr>
          <w:b/>
        </w:rPr>
        <w:t>zvoj sociálních a občanských kompetencí dětí a žáků</w:t>
      </w:r>
      <w:r w:rsidRPr="00457E0F">
        <w:t xml:space="preserve"> objevil na 3. místě v pořadí potřeby podpory, z hlediska průměrného hodnocení aktuálního stavu však získal </w:t>
      </w:r>
      <w:r>
        <w:lastRenderedPageBreak/>
        <w:t xml:space="preserve">stejné hodnocení jako v kraji a </w:t>
      </w:r>
      <w:r w:rsidRPr="00457E0F">
        <w:t xml:space="preserve">nižší než v ČR.  </w:t>
      </w:r>
      <w:r>
        <w:t xml:space="preserve">Školy se v této oblasti chtějí zlepšovat prostřednictvím budování povědomí o etice, pravidlech chování, přípravě na zapojení do společnosti. </w:t>
      </w:r>
    </w:p>
    <w:p w:rsidR="00532AE4" w:rsidRDefault="00532AE4" w:rsidP="00532AE4">
      <w:pPr>
        <w:spacing w:after="160" w:line="259" w:lineRule="auto"/>
        <w:jc w:val="both"/>
      </w:pPr>
    </w:p>
    <w:p w:rsidR="00532AE4" w:rsidRPr="00532AE4" w:rsidRDefault="00532AE4" w:rsidP="00532AE4">
      <w:pPr>
        <w:spacing w:after="160" w:line="259" w:lineRule="auto"/>
        <w:jc w:val="both"/>
        <w:rPr>
          <w:rFonts w:ascii="Calibri" w:eastAsia="Times New Roman" w:hAnsi="Calibri" w:cs="Times New Roman"/>
          <w:b/>
        </w:rPr>
      </w:pPr>
      <w:r w:rsidRPr="00532AE4">
        <w:rPr>
          <w:rFonts w:ascii="Calibri" w:eastAsia="Times New Roman" w:hAnsi="Calibri" w:cs="Times New Roman"/>
          <w:b/>
        </w:rPr>
        <w:t>Strukturované rozhovory</w:t>
      </w:r>
    </w:p>
    <w:p w:rsidR="006E3E9C" w:rsidRDefault="006E3E9C" w:rsidP="00532AE4">
      <w:pPr>
        <w:spacing w:after="160" w:line="259" w:lineRule="auto"/>
        <w:jc w:val="both"/>
      </w:pPr>
      <w:r>
        <w:t>Ve strukturovaných rozhovorech byl zaznamenán vysoký počet akcí na podporu sociálních a občanských kompetencí. Zde se projevuje charakter osídlení na Holicku – menší města a malé venkovské obce, kde je neetické chování velmi rychle patrné</w:t>
      </w:r>
      <w:r w:rsidR="00440B4D">
        <w:t xml:space="preserve">, takže k němu dochází k menší míře než ve velkých městech. Je zřejmé, že na Holicku panují </w:t>
      </w:r>
      <w:r>
        <w:t>dobré vztahy mezi lidmi.</w:t>
      </w:r>
    </w:p>
    <w:p w:rsidR="006E3E9C" w:rsidRDefault="006E3E9C" w:rsidP="00532AE4">
      <w:pPr>
        <w:spacing w:after="160" w:line="259" w:lineRule="auto"/>
        <w:jc w:val="both"/>
      </w:pPr>
      <w:r>
        <w:t>V území nejsou etnické menšiny a sociálně vyloučené lokality.</w:t>
      </w:r>
    </w:p>
    <w:p w:rsidR="00C0787F" w:rsidRDefault="00C0787F" w:rsidP="00532AE4">
      <w:pPr>
        <w:spacing w:after="160" w:line="259" w:lineRule="auto"/>
        <w:jc w:val="both"/>
        <w:rPr>
          <w:rFonts w:ascii="Calibri" w:eastAsia="Times New Roman" w:hAnsi="Calibri" w:cs="Times New Roman"/>
          <w:b/>
        </w:rPr>
      </w:pPr>
    </w:p>
    <w:p w:rsidR="006E3E9C" w:rsidRDefault="00532AE4" w:rsidP="00532AE4">
      <w:pPr>
        <w:spacing w:after="160" w:line="259" w:lineRule="auto"/>
        <w:jc w:val="both"/>
      </w:pPr>
      <w:r w:rsidRPr="00532AE4">
        <w:rPr>
          <w:rFonts w:ascii="Calibri" w:eastAsia="Times New Roman" w:hAnsi="Calibri" w:cs="Times New Roman"/>
          <w:b/>
        </w:rPr>
        <w:t>Řešení na úrovni MAP:</w:t>
      </w:r>
      <w:r w:rsidRPr="006E3E9C">
        <w:rPr>
          <w:rFonts w:ascii="Calibri" w:eastAsia="Times New Roman" w:hAnsi="Calibri" w:cs="Times New Roman"/>
        </w:rPr>
        <w:t xml:space="preserve"> </w:t>
      </w:r>
      <w:r w:rsidR="006E3E9C">
        <w:t xml:space="preserve">udržet současnou situaci, vytvořit si představu o přístupech a jednání v případě migračních toků cizinců na území </w:t>
      </w:r>
      <w:r>
        <w:t>ORP Holice</w:t>
      </w:r>
    </w:p>
    <w:p w:rsidR="00532AE4" w:rsidRDefault="00532AE4" w:rsidP="00532AE4">
      <w:pPr>
        <w:spacing w:after="160" w:line="259" w:lineRule="auto"/>
        <w:jc w:val="both"/>
      </w:pPr>
    </w:p>
    <w:p w:rsidR="006E3E9C" w:rsidRPr="002270E3" w:rsidRDefault="006E3E9C" w:rsidP="00016897">
      <w:pPr>
        <w:pStyle w:val="Nadpis3"/>
      </w:pPr>
      <w:bookmarkStart w:id="346" w:name="_Toc472279532"/>
      <w:r>
        <w:t>Digitální kompetence</w:t>
      </w:r>
      <w:bookmarkEnd w:id="346"/>
    </w:p>
    <w:p w:rsidR="006E3E9C" w:rsidRPr="006E3E9C" w:rsidRDefault="006E3E9C" w:rsidP="00532AE4">
      <w:pPr>
        <w:keepNext/>
        <w:spacing w:after="160" w:line="259" w:lineRule="auto"/>
        <w:jc w:val="both"/>
      </w:pPr>
      <w:r w:rsidRPr="006E3E9C">
        <w:t xml:space="preserve">Hlavním předpokladem rozvoje digitálních kompetencí dětí a žáků jsou rozvinuté digitální kompetence u pedagogických pracovníků. Digitální kompetence pedagogických pracovníků byly předmětem zkoumání v dotaznících MŠMT. </w:t>
      </w:r>
    </w:p>
    <w:p w:rsidR="006E3E9C" w:rsidRPr="006E3E9C" w:rsidRDefault="006E3E9C" w:rsidP="00532AE4">
      <w:pPr>
        <w:keepNext/>
        <w:spacing w:after="160" w:line="259" w:lineRule="auto"/>
        <w:jc w:val="both"/>
      </w:pPr>
      <w:r w:rsidRPr="006E3E9C">
        <w:t xml:space="preserve">Z </w:t>
      </w:r>
      <w:r w:rsidRPr="006E3E9C">
        <w:rPr>
          <w:rFonts w:ascii="Calibri" w:eastAsia="Times New Roman" w:hAnsi="Calibri" w:cs="Times New Roman"/>
        </w:rPr>
        <w:t xml:space="preserve">výstupu dotazníků MŠMT je zřejmé nízké průměrné hodnocení aktuálního stavu ICT včetně potřeb infrastruktury (podpora digitálních kompetencí, konektivita škol), sice bylo o trochu lepší než v kraji a ČR, ale bylo pouze průměrné. Vzhledem k rychlým a častým změnám ICT technologií je potřeba </w:t>
      </w:r>
      <w:r w:rsidR="00C0787F">
        <w:rPr>
          <w:rFonts w:ascii="Calibri" w:eastAsia="Times New Roman" w:hAnsi="Calibri" w:cs="Times New Roman"/>
        </w:rPr>
        <w:t xml:space="preserve">digitální </w:t>
      </w:r>
      <w:r w:rsidRPr="006E3E9C">
        <w:rPr>
          <w:rFonts w:ascii="Calibri" w:eastAsia="Times New Roman" w:hAnsi="Calibri" w:cs="Times New Roman"/>
        </w:rPr>
        <w:t>kompetence pedagogických pracovníků udržovat na vysoké úrovni.</w:t>
      </w:r>
    </w:p>
    <w:p w:rsidR="006E3E9C" w:rsidRPr="006E3E9C" w:rsidRDefault="006E3E9C" w:rsidP="00532AE4">
      <w:pPr>
        <w:keepNext/>
        <w:spacing w:after="160" w:line="259" w:lineRule="auto"/>
        <w:jc w:val="both"/>
      </w:pPr>
      <w:r w:rsidRPr="006E3E9C">
        <w:t>Největší problémy pedagogických pracovníků v této oblasti se týkají n</w:t>
      </w:r>
      <w:r w:rsidRPr="006E3E9C">
        <w:rPr>
          <w:rFonts w:ascii="Calibri" w:eastAsia="Times New Roman" w:hAnsi="Calibri" w:cs="Times New Roman"/>
        </w:rPr>
        <w:t>eznalosti metod implementace vlastní techniky žáků na stávající podmínky školy (různorodé operační systémy apod.)</w:t>
      </w:r>
      <w:r w:rsidRPr="006E3E9C">
        <w:t>, n</w:t>
      </w:r>
      <w:r w:rsidRPr="006E3E9C">
        <w:rPr>
          <w:rFonts w:ascii="Calibri" w:eastAsia="Times New Roman" w:hAnsi="Calibri" w:cs="Times New Roman"/>
        </w:rPr>
        <w:t>edostatku financí na pořízení moderního ICT vybavení (včetně údržby stávající techniky) a nedostatečných znalostí v oblasti používání HW, SW a internetu. Je zde zmíněn i nedostatek časových možností k dalšímu vzdělávání pedagogických pracovníků v oblasti digitálních kompetencí</w:t>
      </w:r>
    </w:p>
    <w:p w:rsidR="006E3E9C" w:rsidRPr="006E3E9C" w:rsidRDefault="006E3E9C" w:rsidP="00532AE4">
      <w:pPr>
        <w:keepNext/>
        <w:spacing w:after="160" w:line="259" w:lineRule="auto"/>
        <w:jc w:val="both"/>
      </w:pPr>
      <w:r w:rsidRPr="006E3E9C">
        <w:t>Zlepšení je uvažováno ve směru využívání ICT i v jiných předmětech než jen v informatice, využití techniky v </w:t>
      </w:r>
      <w:r w:rsidR="00532AE4" w:rsidRPr="006E3E9C">
        <w:t>terénu, v projektovém</w:t>
      </w:r>
      <w:r w:rsidRPr="006E3E9C">
        <w:t xml:space="preserve"> vyučování, v budování povědomí o obla</w:t>
      </w:r>
      <w:r w:rsidR="00532AE4">
        <w:t>sti internetové bezpečnosti a ve</w:t>
      </w:r>
      <w:r w:rsidRPr="006E3E9C">
        <w:t xml:space="preserve"> využívání mobilních ICT ve výuce.</w:t>
      </w:r>
    </w:p>
    <w:p w:rsidR="00532AE4" w:rsidRDefault="00532AE4" w:rsidP="00532AE4">
      <w:pPr>
        <w:keepNext/>
        <w:spacing w:after="160" w:line="259" w:lineRule="auto"/>
        <w:jc w:val="both"/>
        <w:rPr>
          <w:rFonts w:ascii="Calibri" w:eastAsia="Times New Roman" w:hAnsi="Calibri" w:cs="Times New Roman"/>
          <w:b/>
        </w:rPr>
      </w:pPr>
    </w:p>
    <w:p w:rsidR="006E3E9C" w:rsidRDefault="00532AE4" w:rsidP="00532AE4">
      <w:pPr>
        <w:keepNext/>
        <w:spacing w:after="160" w:line="259" w:lineRule="auto"/>
        <w:jc w:val="both"/>
      </w:pPr>
      <w:r w:rsidRPr="00532AE4">
        <w:rPr>
          <w:rFonts w:ascii="Calibri" w:eastAsia="Times New Roman" w:hAnsi="Calibri" w:cs="Times New Roman"/>
          <w:b/>
        </w:rPr>
        <w:t>Řešení na úrovni MAP:</w:t>
      </w:r>
      <w:r w:rsidRPr="006E3E9C">
        <w:rPr>
          <w:rFonts w:ascii="Calibri" w:eastAsia="Times New Roman" w:hAnsi="Calibri" w:cs="Times New Roman"/>
        </w:rPr>
        <w:t xml:space="preserve"> </w:t>
      </w:r>
      <w:r w:rsidR="006E3E9C" w:rsidRPr="006E3E9C">
        <w:t>podpora vzdělávání – besedy s odborníky z</w:t>
      </w:r>
      <w:r>
        <w:t> </w:t>
      </w:r>
      <w:r w:rsidR="006E3E9C" w:rsidRPr="006E3E9C">
        <w:t>praxe</w:t>
      </w:r>
    </w:p>
    <w:p w:rsidR="00532AE4" w:rsidRPr="006E3E9C" w:rsidRDefault="00532AE4" w:rsidP="00532AE4">
      <w:pPr>
        <w:keepNext/>
        <w:spacing w:after="160" w:line="259" w:lineRule="auto"/>
        <w:jc w:val="both"/>
      </w:pPr>
    </w:p>
    <w:p w:rsidR="0061756B" w:rsidRPr="00036123" w:rsidRDefault="0061756B" w:rsidP="00016897">
      <w:pPr>
        <w:pStyle w:val="Nadpis2"/>
      </w:pPr>
      <w:bookmarkStart w:id="347" w:name="_Toc472279533"/>
      <w:r w:rsidRPr="00036123">
        <w:t>Analýza rizik ve školství</w:t>
      </w:r>
      <w:bookmarkEnd w:id="347"/>
    </w:p>
    <w:p w:rsidR="00E1205A" w:rsidRPr="00532AE4" w:rsidRDefault="00427561" w:rsidP="00532AE4">
      <w:pPr>
        <w:pStyle w:val="Zpat"/>
        <w:tabs>
          <w:tab w:val="clear" w:pos="9072"/>
          <w:tab w:val="right" w:pos="8931"/>
        </w:tabs>
        <w:spacing w:after="160" w:line="259" w:lineRule="auto"/>
        <w:jc w:val="both"/>
        <w:rPr>
          <w:rFonts w:cstheme="minorHAnsi"/>
        </w:rPr>
      </w:pPr>
      <w:r w:rsidRPr="00532AE4">
        <w:rPr>
          <w:rFonts w:cstheme="minorHAnsi"/>
        </w:rPr>
        <w:t xml:space="preserve">Analýza rizik ve školství na území ORP Holicko byla </w:t>
      </w:r>
      <w:r w:rsidR="00E1205A" w:rsidRPr="00532AE4">
        <w:rPr>
          <w:rFonts w:cstheme="minorHAnsi"/>
        </w:rPr>
        <w:t xml:space="preserve">velmi podrobně a zdařile </w:t>
      </w:r>
      <w:r w:rsidRPr="00532AE4">
        <w:rPr>
          <w:rFonts w:cstheme="minorHAnsi"/>
        </w:rPr>
        <w:t>provedena v dokumentu „Strategie území správního obvodu ORP Holice</w:t>
      </w:r>
      <w:r w:rsidR="00E1205A" w:rsidRPr="00532AE4">
        <w:rPr>
          <w:rFonts w:cstheme="minorHAnsi"/>
        </w:rPr>
        <w:t>, zpracovaného na období 2015 až 2024“</w:t>
      </w:r>
      <w:r w:rsidR="002E5E44" w:rsidRPr="00532AE4">
        <w:rPr>
          <w:rFonts w:cstheme="minorHAnsi"/>
        </w:rPr>
        <w:t xml:space="preserve"> (dále jen</w:t>
      </w:r>
      <w:r w:rsidR="00C0787F">
        <w:rPr>
          <w:rFonts w:cstheme="minorHAnsi"/>
        </w:rPr>
        <w:t xml:space="preserve"> SÚSOOH</w:t>
      </w:r>
      <w:r w:rsidR="002E5E44" w:rsidRPr="00532AE4">
        <w:rPr>
          <w:rFonts w:cstheme="minorHAnsi"/>
        </w:rPr>
        <w:t>)</w:t>
      </w:r>
      <w:r w:rsidR="00E1205A" w:rsidRPr="00532AE4">
        <w:rPr>
          <w:rFonts w:cstheme="minorHAnsi"/>
        </w:rPr>
        <w:t xml:space="preserve"> v projektu „</w:t>
      </w:r>
      <w:r w:rsidR="00E1205A" w:rsidRPr="00532AE4">
        <w:rPr>
          <w:rFonts w:cstheme="minorHAnsi"/>
          <w:i/>
        </w:rPr>
        <w:t>Systémová podpora rozvoje meziobecní spolupráce v ČR v rámci území správních obv</w:t>
      </w:r>
      <w:r w:rsidR="00C0787F">
        <w:rPr>
          <w:rFonts w:cstheme="minorHAnsi"/>
          <w:i/>
        </w:rPr>
        <w:t>odů obcí s rozšířenou působnost</w:t>
      </w:r>
      <w:r w:rsidR="00E1205A" w:rsidRPr="00532AE4">
        <w:rPr>
          <w:rFonts w:cstheme="minorHAnsi"/>
          <w:i/>
        </w:rPr>
        <w:t xml:space="preserve"> (číslo projektu: CZ.1.04/4.1.00/B8.</w:t>
      </w:r>
      <w:r w:rsidR="00532AE4" w:rsidRPr="00532AE4">
        <w:rPr>
          <w:rFonts w:cstheme="minorHAnsi"/>
          <w:i/>
        </w:rPr>
        <w:t>00001)“</w:t>
      </w:r>
      <w:r w:rsidR="00C0787F">
        <w:rPr>
          <w:rFonts w:cstheme="minorHAnsi"/>
          <w:i/>
        </w:rPr>
        <w:t xml:space="preserve">, </w:t>
      </w:r>
      <w:r w:rsidR="00532AE4" w:rsidRPr="00532AE4">
        <w:rPr>
          <w:rFonts w:cstheme="minorHAnsi"/>
          <w:i/>
        </w:rPr>
        <w:t>na</w:t>
      </w:r>
      <w:r w:rsidR="00E1205A" w:rsidRPr="00532AE4">
        <w:rPr>
          <w:rFonts w:cstheme="minorHAnsi"/>
        </w:rPr>
        <w:t xml:space="preserve"> s. 130 – 132. Bylo </w:t>
      </w:r>
      <w:r w:rsidR="00C0787F">
        <w:rPr>
          <w:rFonts w:cstheme="minorHAnsi"/>
        </w:rPr>
        <w:t xml:space="preserve">zde </w:t>
      </w:r>
      <w:r w:rsidR="00E1205A" w:rsidRPr="00532AE4">
        <w:rPr>
          <w:rFonts w:cstheme="minorHAnsi"/>
        </w:rPr>
        <w:t xml:space="preserve">posouzeno finanční riziko, organizační riziko, právní riziko, technické riziko a věcné </w:t>
      </w:r>
      <w:r w:rsidR="00E1205A" w:rsidRPr="00532AE4">
        <w:rPr>
          <w:rFonts w:cstheme="minorHAnsi"/>
        </w:rPr>
        <w:lastRenderedPageBreak/>
        <w:t xml:space="preserve">riziko – jeho obsahové vymezení, zhodnocení pravděpodobnosti dopadu, název opatření k eliminaci, resp. snížení rizika a byl určen vlastník rizika. </w:t>
      </w:r>
    </w:p>
    <w:p w:rsidR="0061756B" w:rsidRDefault="0061756B" w:rsidP="00532AE4">
      <w:pPr>
        <w:spacing w:after="160" w:line="259" w:lineRule="auto"/>
        <w:jc w:val="both"/>
        <w:rPr>
          <w:rFonts w:cstheme="minorHAnsi"/>
        </w:rPr>
      </w:pPr>
      <w:r w:rsidRPr="00532AE4">
        <w:rPr>
          <w:rFonts w:cstheme="minorHAnsi"/>
        </w:rPr>
        <w:t>V rámci analýzy rizik byly</w:t>
      </w:r>
      <w:r w:rsidR="00E1205A" w:rsidRPr="00532AE4">
        <w:rPr>
          <w:rFonts w:cstheme="minorHAnsi"/>
        </w:rPr>
        <w:t xml:space="preserve"> v dokumentu</w:t>
      </w:r>
      <w:r w:rsidRPr="00532AE4">
        <w:rPr>
          <w:rFonts w:cstheme="minorHAnsi"/>
        </w:rPr>
        <w:t xml:space="preserve"> </w:t>
      </w:r>
      <w:r w:rsidR="00C0787F">
        <w:rPr>
          <w:rFonts w:cstheme="minorHAnsi"/>
        </w:rPr>
        <w:t xml:space="preserve">SÚSOOH </w:t>
      </w:r>
      <w:r w:rsidRPr="00532AE4">
        <w:rPr>
          <w:rFonts w:cstheme="minorHAnsi"/>
        </w:rPr>
        <w:t>identifikovány následující nejvýznamnější rizika:</w:t>
      </w:r>
    </w:p>
    <w:p w:rsidR="00532AE4" w:rsidRPr="00532AE4" w:rsidRDefault="00532AE4" w:rsidP="00532AE4">
      <w:pPr>
        <w:spacing w:after="160" w:line="259" w:lineRule="auto"/>
        <w:jc w:val="both"/>
        <w:rPr>
          <w:rFonts w:cstheme="minorHAnsi"/>
        </w:rPr>
      </w:pPr>
    </w:p>
    <w:p w:rsidR="0026042E" w:rsidRPr="0026042E" w:rsidRDefault="005D0AE1" w:rsidP="00016897">
      <w:pPr>
        <w:pStyle w:val="Nadpis3"/>
      </w:pPr>
      <w:bookmarkStart w:id="348" w:name="_Toc472279534"/>
      <w:r w:rsidRPr="0026042E">
        <w:t>Finanční riziko</w:t>
      </w:r>
      <w:bookmarkEnd w:id="348"/>
    </w:p>
    <w:p w:rsidR="005D0AE1" w:rsidRDefault="0026042E" w:rsidP="00532AE4">
      <w:pPr>
        <w:spacing w:after="160" w:line="259" w:lineRule="auto"/>
        <w:jc w:val="both"/>
      </w:pPr>
      <w:r>
        <w:t>V</w:t>
      </w:r>
      <w:r w:rsidR="005D0AE1" w:rsidRPr="00BA5BC3">
        <w:t> době zpracování analýzy šlo o nedostatek finančních prostředků na</w:t>
      </w:r>
      <w:r w:rsidR="005D0AE1">
        <w:t>:</w:t>
      </w:r>
    </w:p>
    <w:p w:rsidR="005D0AE1" w:rsidRDefault="00C0787F" w:rsidP="001B23E8">
      <w:pPr>
        <w:pStyle w:val="Odstavecseseznamem"/>
        <w:numPr>
          <w:ilvl w:val="0"/>
          <w:numId w:val="59"/>
        </w:numPr>
        <w:spacing w:after="160" w:line="259" w:lineRule="auto"/>
        <w:ind w:left="714" w:hanging="357"/>
        <w:jc w:val="both"/>
      </w:pPr>
      <w:r>
        <w:t>P</w:t>
      </w:r>
      <w:r w:rsidR="005D0AE1" w:rsidRPr="00BA5BC3">
        <w:t xml:space="preserve">laty pedagogů i nepedagogických pracovníků </w:t>
      </w:r>
    </w:p>
    <w:p w:rsidR="005D0AE1" w:rsidRDefault="00C0787F" w:rsidP="001B23E8">
      <w:pPr>
        <w:pStyle w:val="Odstavecseseznamem"/>
        <w:numPr>
          <w:ilvl w:val="0"/>
          <w:numId w:val="59"/>
        </w:numPr>
        <w:spacing w:after="160" w:line="259" w:lineRule="auto"/>
        <w:ind w:left="714" w:hanging="357"/>
        <w:jc w:val="both"/>
      </w:pPr>
      <w:r>
        <w:t>P</w:t>
      </w:r>
      <w:r w:rsidR="005D0AE1" w:rsidRPr="00BA5BC3">
        <w:t>rovoz</w:t>
      </w:r>
    </w:p>
    <w:p w:rsidR="005D0AE1" w:rsidRDefault="00C0787F" w:rsidP="001B23E8">
      <w:pPr>
        <w:pStyle w:val="Odstavecseseznamem"/>
        <w:numPr>
          <w:ilvl w:val="0"/>
          <w:numId w:val="59"/>
        </w:numPr>
        <w:spacing w:after="160" w:line="259" w:lineRule="auto"/>
        <w:ind w:left="714" w:hanging="357"/>
        <w:jc w:val="both"/>
      </w:pPr>
      <w:r>
        <w:t>P</w:t>
      </w:r>
      <w:r w:rsidR="005D0AE1" w:rsidRPr="00BA5BC3">
        <w:t xml:space="preserve">otřebné investice do škol </w:t>
      </w:r>
    </w:p>
    <w:p w:rsidR="00532AE4" w:rsidRDefault="00532AE4" w:rsidP="00532AE4">
      <w:pPr>
        <w:spacing w:after="160" w:line="259" w:lineRule="auto"/>
        <w:jc w:val="both"/>
      </w:pPr>
    </w:p>
    <w:p w:rsidR="005D0AE1" w:rsidRDefault="005D0AE1" w:rsidP="00C0787F">
      <w:pPr>
        <w:spacing w:after="160"/>
        <w:jc w:val="both"/>
      </w:pPr>
      <w:r w:rsidRPr="00BA5BC3">
        <w:t>Jako řešení by</w:t>
      </w:r>
      <w:r>
        <w:t>lo</w:t>
      </w:r>
      <w:r w:rsidRPr="00BA5BC3">
        <w:t xml:space="preserve"> nabídnuto </w:t>
      </w:r>
      <w:r>
        <w:t xml:space="preserve">provést </w:t>
      </w:r>
      <w:r w:rsidRPr="00BA5BC3">
        <w:t>optimalizac</w:t>
      </w:r>
      <w:r>
        <w:t>i</w:t>
      </w:r>
      <w:r w:rsidRPr="00BA5BC3">
        <w:t xml:space="preserve"> výdajů na lidské zdroje</w:t>
      </w:r>
      <w:r>
        <w:t xml:space="preserve">, provést finančně-technické analýzy s cílem </w:t>
      </w:r>
      <w:r w:rsidRPr="00BA5BC3">
        <w:t>nalézt úspory v provozu škol</w:t>
      </w:r>
      <w:r>
        <w:t xml:space="preserve">, snížit </w:t>
      </w:r>
      <w:r w:rsidRPr="00BA5BC3">
        <w:t>energetick</w:t>
      </w:r>
      <w:r>
        <w:t>ou</w:t>
      </w:r>
      <w:r w:rsidRPr="00BA5BC3">
        <w:t xml:space="preserve"> náročnost budov a zařízení</w:t>
      </w:r>
      <w:r>
        <w:t xml:space="preserve"> a využít dotačních prostředků na investice</w:t>
      </w:r>
      <w:r w:rsidRPr="00BA5BC3">
        <w:t>.</w:t>
      </w:r>
      <w:r>
        <w:t xml:space="preserve"> </w:t>
      </w:r>
    </w:p>
    <w:p w:rsidR="00480DE2" w:rsidRDefault="005D0AE1" w:rsidP="00C0787F">
      <w:pPr>
        <w:spacing w:after="160"/>
        <w:jc w:val="both"/>
      </w:pPr>
      <w:r>
        <w:t>Upozornění na nedostatek finančních prostředků se objevilo také ve výstupu z dotazníkového šetření MŠMT</w:t>
      </w:r>
      <w:r w:rsidR="00480DE2">
        <w:t xml:space="preserve"> z </w:t>
      </w:r>
      <w:r w:rsidR="00480DE2" w:rsidRPr="00480DE2">
        <w:rPr>
          <w:rFonts w:cstheme="minorHAnsi"/>
        </w:rPr>
        <w:t>24. 11. 2015 – 30. 1. 2016</w:t>
      </w:r>
      <w:r>
        <w:t>, kde bylo navíc upozorněno na nedostatek prostředků na vybavení škol, nákup didaktické techniky, technologií a na pomůcky pro výuku.</w:t>
      </w:r>
    </w:p>
    <w:p w:rsidR="005D0AE1" w:rsidRDefault="00480DE2" w:rsidP="00C0787F">
      <w:pPr>
        <w:spacing w:after="160"/>
        <w:jc w:val="both"/>
      </w:pPr>
      <w:r>
        <w:t>V rozhovorech s řediteli škol, které probíhaly v závěru roku 2016</w:t>
      </w:r>
      <w:r w:rsidR="00532AE4">
        <w:t>,</w:t>
      </w:r>
      <w:r>
        <w:t xml:space="preserve"> došlo k určitému posunu v náhledu na finanční riziko. Tato problematika </w:t>
      </w:r>
      <w:r w:rsidR="00C0787F">
        <w:t xml:space="preserve">již </w:t>
      </w:r>
      <w:r>
        <w:t xml:space="preserve">nebyla zdůrazňována jako hlavní, protože finanční situace v platech se trochu zlepšila </w:t>
      </w:r>
      <w:r w:rsidR="00C0787F">
        <w:t xml:space="preserve">a zlepší </w:t>
      </w:r>
      <w:r>
        <w:t xml:space="preserve">navýšením platů ve školství, </w:t>
      </w:r>
      <w:r w:rsidR="00BB278F" w:rsidRPr="00C0787F">
        <w:t xml:space="preserve">do škol přišlo více žáků (přeliv demografické vlny z MŠ) a došlo k navýšení normativů, </w:t>
      </w:r>
      <w:r w:rsidRPr="00C0787F">
        <w:t>b</w:t>
      </w:r>
      <w:r>
        <w:t xml:space="preserve">yl otevřen nový OP VVV s možností podávat projekty a využívat šablony a byly za pomoci zřizovatelů dokončeny některé investice do modernizace a rekonstrukce škol. Stále však zbývají některé oblasti, kde je potřeba investice </w:t>
      </w:r>
      <w:r w:rsidR="0026042E">
        <w:t>a nákupy vybavení zabezpečit.</w:t>
      </w:r>
      <w:r>
        <w:t xml:space="preserve"> </w:t>
      </w:r>
    </w:p>
    <w:p w:rsidR="00532AE4" w:rsidRPr="00BA5BC3" w:rsidRDefault="00532AE4" w:rsidP="00532AE4">
      <w:pPr>
        <w:spacing w:after="160" w:line="259" w:lineRule="auto"/>
        <w:jc w:val="both"/>
      </w:pPr>
    </w:p>
    <w:p w:rsidR="005D0AE1" w:rsidRDefault="00BB278F" w:rsidP="00016897">
      <w:pPr>
        <w:pStyle w:val="Nadpis3"/>
      </w:pPr>
      <w:bookmarkStart w:id="349" w:name="_Toc472279535"/>
      <w:r w:rsidRPr="00BB278F">
        <w:t>Organizační riziko</w:t>
      </w:r>
      <w:bookmarkEnd w:id="349"/>
    </w:p>
    <w:p w:rsidR="00BB278F" w:rsidRPr="001C6A72" w:rsidRDefault="00BB278F" w:rsidP="00C0787F">
      <w:pPr>
        <w:spacing w:after="160"/>
        <w:jc w:val="both"/>
      </w:pPr>
      <w:r w:rsidRPr="001C6A72">
        <w:t>V této oblasti byly identifikovány jako největší rizika:</w:t>
      </w:r>
    </w:p>
    <w:p w:rsidR="001C6A72" w:rsidRDefault="0061756B" w:rsidP="00C0787F">
      <w:pPr>
        <w:pStyle w:val="Odstavecseseznamem"/>
        <w:numPr>
          <w:ilvl w:val="0"/>
          <w:numId w:val="59"/>
        </w:numPr>
        <w:spacing w:after="160"/>
        <w:jc w:val="both"/>
      </w:pPr>
      <w:r w:rsidRPr="00BA5BC3">
        <w:t xml:space="preserve">Nepříznivý demografický vývoj – </w:t>
      </w:r>
      <w:r w:rsidR="00C0787F">
        <w:t xml:space="preserve">prolínají se dvě skutečnosti - </w:t>
      </w:r>
      <w:r w:rsidR="001C6A72">
        <w:t xml:space="preserve">jednak došlo k </w:t>
      </w:r>
      <w:r w:rsidRPr="00BA5BC3">
        <w:t>přelití zvýšeného počtu dětí z populačního boomu</w:t>
      </w:r>
      <w:r w:rsidR="001C6A72">
        <w:t xml:space="preserve"> </w:t>
      </w:r>
      <w:r w:rsidRPr="00BA5BC3">
        <w:t>2007 – 2010 z MŠ do ZŠ,</w:t>
      </w:r>
      <w:r w:rsidR="001C6A72">
        <w:t xml:space="preserve"> což </w:t>
      </w:r>
      <w:r w:rsidR="00532AE4">
        <w:t xml:space="preserve">má </w:t>
      </w:r>
      <w:r w:rsidR="00532AE4" w:rsidRPr="00BA5BC3">
        <w:t>dopad</w:t>
      </w:r>
      <w:r w:rsidRPr="00BA5BC3">
        <w:t xml:space="preserve"> na </w:t>
      </w:r>
      <w:r w:rsidR="001C6A72">
        <w:t xml:space="preserve">nedostatečnou kapacitu </w:t>
      </w:r>
      <w:r w:rsidRPr="00BA5BC3">
        <w:t>družin</w:t>
      </w:r>
      <w:r w:rsidR="001C6A72">
        <w:t xml:space="preserve"> v současné době</w:t>
      </w:r>
      <w:r w:rsidR="00C0787F">
        <w:t xml:space="preserve">. Na druhé straně </w:t>
      </w:r>
      <w:r w:rsidR="001C6A72">
        <w:t xml:space="preserve">již dochází k demografickému poklesu v MŠ, který se ve školách po určité době </w:t>
      </w:r>
      <w:r w:rsidR="00C0787F">
        <w:t xml:space="preserve">také </w:t>
      </w:r>
      <w:r w:rsidR="001C6A72">
        <w:t>projeví.</w:t>
      </w:r>
    </w:p>
    <w:p w:rsidR="001C6A72" w:rsidRDefault="001C6A72" w:rsidP="00C0787F">
      <w:pPr>
        <w:pStyle w:val="Odstavecseseznamem"/>
        <w:numPr>
          <w:ilvl w:val="0"/>
          <w:numId w:val="59"/>
        </w:numPr>
        <w:spacing w:after="160"/>
        <w:jc w:val="both"/>
      </w:pPr>
      <w:r>
        <w:t>Nevyhovující, resp. nedostatečná dopravní obslužnost škol</w:t>
      </w:r>
      <w:r w:rsidR="00532AE4">
        <w:t>.</w:t>
      </w:r>
    </w:p>
    <w:p w:rsidR="001C6A72" w:rsidRDefault="001C6A72" w:rsidP="00C0787F">
      <w:pPr>
        <w:pStyle w:val="Odstavecseseznamem"/>
        <w:numPr>
          <w:ilvl w:val="0"/>
          <w:numId w:val="59"/>
        </w:numPr>
        <w:spacing w:after="160"/>
        <w:jc w:val="both"/>
      </w:pPr>
      <w:r>
        <w:t>Nezájem obcí o meziobecní spolupráci</w:t>
      </w:r>
      <w:r w:rsidR="00532AE4">
        <w:t>.</w:t>
      </w:r>
    </w:p>
    <w:p w:rsidR="0061756B" w:rsidRDefault="001C6A72" w:rsidP="00C0787F">
      <w:pPr>
        <w:spacing w:after="160"/>
        <w:jc w:val="both"/>
      </w:pPr>
      <w:r>
        <w:t xml:space="preserve">Jako řešení bylo navrženo posílení </w:t>
      </w:r>
      <w:r w:rsidR="0061756B" w:rsidRPr="00BA5BC3">
        <w:t>meziobecní spolupráce</w:t>
      </w:r>
      <w:r>
        <w:t xml:space="preserve"> s cílem </w:t>
      </w:r>
      <w:r w:rsidR="0061756B" w:rsidRPr="00BA5BC3">
        <w:t>efektivní</w:t>
      </w:r>
      <w:r>
        <w:t>ho</w:t>
      </w:r>
      <w:r w:rsidR="0061756B" w:rsidRPr="00BA5BC3">
        <w:t xml:space="preserve"> využívání kapacity škol na celém území</w:t>
      </w:r>
      <w:r w:rsidR="00532AE4">
        <w:t>, dále</w:t>
      </w:r>
      <w:r>
        <w:t xml:space="preserve"> jednání o dopravě s krajem</w:t>
      </w:r>
      <w:r w:rsidR="0061756B" w:rsidRPr="00BA5BC3">
        <w:t>.</w:t>
      </w:r>
      <w:r>
        <w:t xml:space="preserve"> </w:t>
      </w:r>
    </w:p>
    <w:p w:rsidR="00532AE4" w:rsidRDefault="00532AE4" w:rsidP="00532AE4">
      <w:pPr>
        <w:spacing w:after="160" w:line="259" w:lineRule="auto"/>
        <w:jc w:val="both"/>
      </w:pPr>
    </w:p>
    <w:p w:rsidR="001C6A72" w:rsidRDefault="001C6A72" w:rsidP="00016897">
      <w:pPr>
        <w:pStyle w:val="Nadpis3"/>
      </w:pPr>
      <w:bookmarkStart w:id="350" w:name="_Toc472279536"/>
      <w:r w:rsidRPr="001C6A72">
        <w:lastRenderedPageBreak/>
        <w:t>Právní riziko</w:t>
      </w:r>
      <w:bookmarkEnd w:id="350"/>
    </w:p>
    <w:p w:rsidR="001C6A72" w:rsidRPr="00A60EAA" w:rsidRDefault="001C6A72" w:rsidP="00C0787F">
      <w:pPr>
        <w:spacing w:after="160"/>
        <w:jc w:val="both"/>
      </w:pPr>
      <w:r w:rsidRPr="00A60EAA">
        <w:t>V této oblasti šlo o</w:t>
      </w:r>
      <w:r w:rsidR="00A60EAA" w:rsidRPr="00A60EAA">
        <w:t xml:space="preserve"> změny legislativy a o reformy, které zhorší podmínky pro kvalitní výuku. Jako řešení bylo nabízeno jednání s předkladatelem právní normy s cílem upozornit na negativní dopady.</w:t>
      </w:r>
    </w:p>
    <w:p w:rsidR="00393440" w:rsidRDefault="00A60EAA" w:rsidP="00C0787F">
      <w:pPr>
        <w:spacing w:after="160"/>
        <w:jc w:val="both"/>
      </w:pPr>
      <w:r w:rsidRPr="00A60EAA">
        <w:t>Toto riziko skutečně nastalo po vydání právních norem, které nastavují jiné podmínky pro inkluzivní vzdělávání ve šk</w:t>
      </w:r>
      <w:r w:rsidR="00532AE4">
        <w:t>olách.</w:t>
      </w:r>
    </w:p>
    <w:p w:rsidR="00532AE4" w:rsidRPr="00393440" w:rsidRDefault="00532AE4" w:rsidP="00532AE4">
      <w:pPr>
        <w:spacing w:after="160" w:line="259" w:lineRule="auto"/>
        <w:jc w:val="both"/>
        <w:rPr>
          <w:color w:val="FF0000"/>
        </w:rPr>
      </w:pPr>
    </w:p>
    <w:p w:rsidR="00393440" w:rsidRPr="00393440" w:rsidRDefault="0061756B" w:rsidP="00016897">
      <w:pPr>
        <w:pStyle w:val="Nadpis3"/>
      </w:pPr>
      <w:bookmarkStart w:id="351" w:name="_Toc472279537"/>
      <w:r w:rsidRPr="00393440">
        <w:t>Technické riziko</w:t>
      </w:r>
      <w:bookmarkEnd w:id="351"/>
    </w:p>
    <w:p w:rsidR="00393440" w:rsidRDefault="00393440" w:rsidP="00C0787F">
      <w:pPr>
        <w:spacing w:after="160"/>
        <w:jc w:val="both"/>
      </w:pPr>
      <w:r>
        <w:t xml:space="preserve">Zde bylo upozorněno na </w:t>
      </w:r>
      <w:r w:rsidR="0061756B" w:rsidRPr="00BA5BC3">
        <w:t xml:space="preserve">špatný technický stav budov MŠ a ZŠ, nevyhovující a zastaralé vybavení škol a školských zařízení – situaci měly pomoci vyřešit dotační prostředky. </w:t>
      </w:r>
      <w:r>
        <w:t xml:space="preserve">Do jisté míry se zásadní problémy u převážné většiny budov škol podařilo alespoň zčásti vyřešit. Přesto je nutné nadále pečlivě plánovat a zvažovat investice do rekonstrukce budov a vybavení. Jako opatření k eliminaci rizika </w:t>
      </w:r>
      <w:r w:rsidR="00B55454">
        <w:t>bylo nabídnuto využití dotačních prostředků a apel na</w:t>
      </w:r>
      <w:r>
        <w:t xml:space="preserve"> plnění povinností státu při přispívání </w:t>
      </w:r>
      <w:r w:rsidR="00B55454">
        <w:t xml:space="preserve">na </w:t>
      </w:r>
      <w:r>
        <w:t xml:space="preserve">učební pomůcky a vybavení. </w:t>
      </w:r>
    </w:p>
    <w:p w:rsidR="002C1AC2" w:rsidRDefault="002C1AC2" w:rsidP="00C0787F">
      <w:pPr>
        <w:spacing w:after="160"/>
        <w:jc w:val="both"/>
      </w:pPr>
    </w:p>
    <w:p w:rsidR="00B55454" w:rsidRDefault="00B55454" w:rsidP="00016897">
      <w:pPr>
        <w:pStyle w:val="Nadpis3"/>
      </w:pPr>
      <w:bookmarkStart w:id="352" w:name="_Toc472279538"/>
      <w:r w:rsidRPr="00B55454">
        <w:t>Věcné riziko</w:t>
      </w:r>
      <w:bookmarkEnd w:id="352"/>
    </w:p>
    <w:p w:rsidR="00B55454" w:rsidRDefault="00B55454" w:rsidP="00707EF3">
      <w:pPr>
        <w:spacing w:after="160"/>
        <w:jc w:val="both"/>
      </w:pPr>
      <w:r w:rsidRPr="00B55454">
        <w:t>Zde šlo o špatné řízení školy, nízkou kvalitu výuky, nezájem rodičů o umístění dítěte do konkrétní školy, o personální rizika. Navrhovaná řešení směřovala do zlepšení výběrových procedur vedení školy, spolupráci s Českou školní inspekcí, propagaci škol v regionu, a o aktivní personální politiku při doplňování pedagogických sborů.</w:t>
      </w:r>
    </w:p>
    <w:p w:rsidR="002C1AC2" w:rsidRPr="00B55454" w:rsidRDefault="002C1AC2" w:rsidP="00707EF3">
      <w:pPr>
        <w:spacing w:after="160"/>
        <w:jc w:val="both"/>
      </w:pPr>
    </w:p>
    <w:p w:rsidR="002E5E44" w:rsidRDefault="008544CA" w:rsidP="00016897">
      <w:pPr>
        <w:pStyle w:val="Nadpis3"/>
      </w:pPr>
      <w:bookmarkStart w:id="353" w:name="_Toc472279539"/>
      <w:r>
        <w:t>Riziko nespolupráce s dalšími aktéry v</w:t>
      </w:r>
      <w:r w:rsidR="00A96BAE">
        <w:t> </w:t>
      </w:r>
      <w:r>
        <w:t>území</w:t>
      </w:r>
      <w:bookmarkEnd w:id="353"/>
    </w:p>
    <w:p w:rsidR="00A96BAE" w:rsidRDefault="00A96BAE" w:rsidP="00707EF3">
      <w:pPr>
        <w:spacing w:after="160"/>
        <w:jc w:val="both"/>
      </w:pPr>
      <w:r>
        <w:t xml:space="preserve">Dopadem </w:t>
      </w:r>
      <w:r w:rsidR="00360116">
        <w:t>nespolupráce může</w:t>
      </w:r>
      <w:r>
        <w:t xml:space="preserve"> být nedostatek informací, nepřebírání zkušeností, zpomalené řešení problémů, které jiné školy již mají vyřešené, horší výsledky, které budou znamenat menší zájem rodičů o umístění dítěte do školy.</w:t>
      </w:r>
    </w:p>
    <w:p w:rsidR="00A96BAE" w:rsidRDefault="00707EF3" w:rsidP="00707EF3">
      <w:pPr>
        <w:spacing w:after="160"/>
        <w:jc w:val="both"/>
      </w:pPr>
      <w:r>
        <w:t>Existuje r</w:t>
      </w:r>
      <w:r w:rsidR="00A96BAE">
        <w:t>iziko nedostatečné komunikace škol s</w:t>
      </w:r>
      <w:r>
        <w:t> </w:t>
      </w:r>
      <w:r w:rsidR="00A96BAE">
        <w:t>okolím</w:t>
      </w:r>
      <w:r>
        <w:t xml:space="preserve">. </w:t>
      </w:r>
      <w:r w:rsidR="00A96BAE">
        <w:t>Dopadem může být zhoršení vztahů, nedůvěra, nepodporování školy, přesun zájmu k jiným školám. Konflikty a nespolupráce s rodiči. Eliminovat toto riziko lze především reflektováním tohoto problému, zpracováním komunikační strategie, vybráním vhodných komunikačních nástrojů a proškolením pracovníků škol v komunikačních dovednostech a práci s komunikačním</w:t>
      </w:r>
      <w:r w:rsidR="00360116">
        <w:t>i</w:t>
      </w:r>
      <w:r w:rsidR="00A96BAE">
        <w:t xml:space="preserve"> strategiemi.</w:t>
      </w:r>
    </w:p>
    <w:p w:rsidR="00DE00A5" w:rsidRDefault="00DE00A5" w:rsidP="00360116">
      <w:pPr>
        <w:spacing w:after="160" w:line="259" w:lineRule="auto"/>
        <w:jc w:val="both"/>
      </w:pPr>
    </w:p>
    <w:p w:rsidR="00707EF3" w:rsidRPr="00016897" w:rsidRDefault="00707EF3" w:rsidP="00295500">
      <w:pPr>
        <w:pStyle w:val="Nadpis3"/>
      </w:pPr>
      <w:bookmarkStart w:id="354" w:name="_Toc472279540"/>
      <w:r w:rsidRPr="00016897">
        <w:t>Souhrnné zhodnocení rizik</w:t>
      </w:r>
      <w:bookmarkEnd w:id="354"/>
    </w:p>
    <w:p w:rsidR="00707EF3" w:rsidRPr="00707EF3" w:rsidRDefault="00707EF3" w:rsidP="00707EF3">
      <w:pPr>
        <w:spacing w:after="160"/>
        <w:jc w:val="both"/>
      </w:pPr>
      <w:r w:rsidRPr="00707EF3">
        <w:t xml:space="preserve">V analýze rizik </w:t>
      </w:r>
      <w:r w:rsidRPr="00707EF3">
        <w:rPr>
          <w:b/>
        </w:rPr>
        <w:t>převažovaly vysoké hodnoty pravděpodobnosti rizik u rizik externích plynoucích z nastavení systému školství</w:t>
      </w:r>
      <w:r w:rsidRPr="00707EF3">
        <w:t xml:space="preserve"> (finanční prostředky), z demografického vývoje, ze systému dopravní obslužnosti, z právních rizik tedy z rizik, která může škola jen omezeně eliminovat. Může je však anticipovat a připravovat se na jejich zvládnutí.</w:t>
      </w:r>
    </w:p>
    <w:p w:rsidR="00707EF3" w:rsidRPr="00707EF3" w:rsidRDefault="00707EF3" w:rsidP="00707EF3">
      <w:pPr>
        <w:spacing w:after="160"/>
        <w:jc w:val="both"/>
      </w:pPr>
      <w:r w:rsidRPr="00707EF3">
        <w:rPr>
          <w:b/>
        </w:rPr>
        <w:t>V oblasti rizik věcných</w:t>
      </w:r>
      <w:r w:rsidRPr="00707EF3">
        <w:t xml:space="preserve"> – interních bylo poměrně nízké hodnocení pravděpodobnosti dopadu rizika (řízení školy, kvalita výuky, kvalita lidských zdrojů, preference rodičů ohledně umístění dítěte do </w:t>
      </w:r>
      <w:r w:rsidRPr="00707EF3">
        <w:lastRenderedPageBreak/>
        <w:t>konkrétní školy). Tzn., že po věcné stránce zde nebylo tolik důvodů k obavám z dopadu rizika. To svědčí o konsolidované vnitřní situaci ve školách.</w:t>
      </w:r>
    </w:p>
    <w:p w:rsidR="00707EF3" w:rsidRPr="00707EF3" w:rsidRDefault="00707EF3" w:rsidP="00707EF3">
      <w:pPr>
        <w:spacing w:after="160"/>
        <w:jc w:val="both"/>
      </w:pPr>
      <w:r w:rsidRPr="00707EF3">
        <w:t xml:space="preserve">Rizika týkající se </w:t>
      </w:r>
      <w:r w:rsidRPr="00707EF3">
        <w:rPr>
          <w:b/>
        </w:rPr>
        <w:t>kvality výuky a témat MAP</w:t>
      </w:r>
      <w:r w:rsidRPr="00707EF3">
        <w:t xml:space="preserve"> v analýze v dokumentu </w:t>
      </w:r>
      <w:r>
        <w:t xml:space="preserve">SÚSOOH </w:t>
      </w:r>
      <w:r w:rsidRPr="00707EF3">
        <w:t>rozebrána nebyla. Pozornost byla soustředěna hlavně na infrastrukturu škol, což odpovídalo situaci v té době.</w:t>
      </w:r>
    </w:p>
    <w:p w:rsidR="00707EF3" w:rsidRDefault="00707EF3" w:rsidP="00707EF3">
      <w:pPr>
        <w:spacing w:after="160"/>
        <w:jc w:val="both"/>
      </w:pPr>
      <w:r w:rsidRPr="00707EF3">
        <w:t>Kvality výuky a připravenosti na témata MAP se více týkalo šetření MŠMT, ze kterého vyplynulo riziko zhoršení kvality výuky v oblastech:</w:t>
      </w:r>
    </w:p>
    <w:p w:rsidR="00707EF3" w:rsidRDefault="00707EF3" w:rsidP="006E2D07">
      <w:pPr>
        <w:pStyle w:val="Odstavecseseznamem"/>
        <w:numPr>
          <w:ilvl w:val="0"/>
          <w:numId w:val="259"/>
        </w:numPr>
        <w:spacing w:after="160"/>
        <w:jc w:val="both"/>
      </w:pPr>
      <w:r w:rsidRPr="00707EF3">
        <w:rPr>
          <w:b/>
        </w:rPr>
        <w:t>Výuky jazyků</w:t>
      </w:r>
      <w:r>
        <w:t xml:space="preserve"> – nepoužívají se moderní metody výuky, pomůcky, ve školách nejsou rodilí mluvčí a málo se využívají mezinárodní výměnné pobyty. Může to vést k špatným jazykovým znalostem a nezískání dostatečných jazykových kompetencí žáků, což je bude omezovat při vstupu na trh práce.</w:t>
      </w:r>
    </w:p>
    <w:p w:rsidR="00707EF3" w:rsidRDefault="00707EF3" w:rsidP="006E2D07">
      <w:pPr>
        <w:pStyle w:val="Odstavecseseznamem"/>
        <w:numPr>
          <w:ilvl w:val="0"/>
          <w:numId w:val="259"/>
        </w:numPr>
        <w:spacing w:after="160"/>
        <w:jc w:val="both"/>
      </w:pPr>
      <w:r w:rsidRPr="00707EF3">
        <w:rPr>
          <w:b/>
        </w:rPr>
        <w:t>Nedostatečné digitální kompetence učitelů</w:t>
      </w:r>
      <w:r>
        <w:t xml:space="preserve"> – dopadem je nepoužívání IT v odborných předmětech, nedostatečné využívání principu BYOD a demotivace žáků, kteří jsou velmi obratní v používání nových technologií.</w:t>
      </w:r>
    </w:p>
    <w:p w:rsidR="00707EF3" w:rsidRDefault="00707EF3" w:rsidP="006E2D07">
      <w:pPr>
        <w:pStyle w:val="Odstavecseseznamem"/>
        <w:numPr>
          <w:ilvl w:val="0"/>
          <w:numId w:val="259"/>
        </w:numPr>
        <w:spacing w:after="160"/>
        <w:jc w:val="both"/>
      </w:pPr>
      <w:r w:rsidRPr="00707EF3">
        <w:rPr>
          <w:b/>
        </w:rPr>
        <w:t>Nepřipravenost na polytechnické vzdělávání</w:t>
      </w:r>
      <w:r>
        <w:t xml:space="preserve"> – nejsou prostory, vybavení, je nedostatečná spolupráce s praxí – dopadem je nedostatečná manuální zručnost, nedostatečný zájem o řemesla a technické obory, což může v budoucnu znamenat ohrožení na trhu práce.</w:t>
      </w:r>
    </w:p>
    <w:p w:rsidR="00707EF3" w:rsidRDefault="00707EF3" w:rsidP="006E2D07">
      <w:pPr>
        <w:pStyle w:val="Odstavecseseznamem"/>
        <w:numPr>
          <w:ilvl w:val="0"/>
          <w:numId w:val="259"/>
        </w:numPr>
        <w:spacing w:after="160"/>
        <w:jc w:val="both"/>
      </w:pPr>
      <w:r w:rsidRPr="00707EF3">
        <w:rPr>
          <w:b/>
        </w:rPr>
        <w:t>Nezájem o témata podnikavost, iniciativa, kreativita ze strany učitelů</w:t>
      </w:r>
      <w:r>
        <w:t xml:space="preserve"> – dopadem může být scházející schopnost žáků kreativně myslet, inovativně tvořit a podnikat. V budoucnu může dojít k zaostávání regionu, který nebude mít kreativně myslící odborníky. Jako řešení se nabízí posílení vzdělávání učitelů ve vhodných časech mimo výuku na škole, modernizace vybavení, dobudování prostor. Především však lze toto riziko eliminovat prací na motivaci učitelů ze strany vedení škol.</w:t>
      </w:r>
    </w:p>
    <w:p w:rsidR="00707EF3" w:rsidRPr="00707EF3" w:rsidRDefault="00707EF3" w:rsidP="00707EF3">
      <w:pPr>
        <w:pStyle w:val="Odstavecseseznamem"/>
        <w:numPr>
          <w:ilvl w:val="0"/>
          <w:numId w:val="185"/>
        </w:numPr>
        <w:spacing w:after="160"/>
        <w:jc w:val="both"/>
      </w:pPr>
      <w:r w:rsidRPr="00707EF3">
        <w:rPr>
          <w:b/>
        </w:rPr>
        <w:t>Nepřipravenost na inkluzivní vzdělávání</w:t>
      </w:r>
    </w:p>
    <w:p w:rsidR="00707EF3" w:rsidRDefault="00707EF3" w:rsidP="008F0F56">
      <w:pPr>
        <w:spacing w:after="160"/>
        <w:ind w:left="1134" w:hanging="425"/>
        <w:jc w:val="both"/>
      </w:pPr>
      <w:r>
        <w:t xml:space="preserve"> </w:t>
      </w:r>
      <w:r>
        <w:softHyphen/>
        <w:t xml:space="preserve">- </w:t>
      </w:r>
      <w:r w:rsidR="008F0F56">
        <w:t xml:space="preserve">   </w:t>
      </w:r>
      <w:r>
        <w:t>b</w:t>
      </w:r>
      <w:r w:rsidRPr="00A60EAA">
        <w:t>ez nadsázky lze uvést, že školský systém</w:t>
      </w:r>
      <w:r>
        <w:t xml:space="preserve"> na Holicku </w:t>
      </w:r>
      <w:r w:rsidRPr="00A60EAA">
        <w:t xml:space="preserve">není </w:t>
      </w:r>
      <w:r>
        <w:t xml:space="preserve">v současné době </w:t>
      </w:r>
      <w:r w:rsidRPr="00A60EAA">
        <w:t xml:space="preserve">na tuto změnu připraven z hlediska materiálních podmínek (bezbariérové úpravy), vybavení kompenzačními pomůckami, ale </w:t>
      </w:r>
      <w:r>
        <w:t xml:space="preserve">především v personální oblasti - </w:t>
      </w:r>
      <w:r w:rsidRPr="00A60EAA">
        <w:t xml:space="preserve">schází speciální pedagogové, psychologové, asistenti, chůvy, proškolení pedagogové. </w:t>
      </w:r>
    </w:p>
    <w:p w:rsidR="008F0F56" w:rsidRDefault="00707EF3" w:rsidP="006E2D07">
      <w:pPr>
        <w:pStyle w:val="Odstavecseseznamem"/>
        <w:numPr>
          <w:ilvl w:val="0"/>
          <w:numId w:val="306"/>
        </w:numPr>
        <w:spacing w:after="160"/>
        <w:jc w:val="both"/>
      </w:pPr>
      <w:r>
        <w:t xml:space="preserve">V důsledku zavedení systému inkluzivního vzdělávání se zvyšuje </w:t>
      </w:r>
      <w:r w:rsidRPr="00A60EAA">
        <w:t>administrativa</w:t>
      </w:r>
      <w:r>
        <w:t>. Důsledkem rychlého plošného zavedení je prodlužování</w:t>
      </w:r>
      <w:r w:rsidRPr="00A60EAA">
        <w:t xml:space="preserve"> čekací</w:t>
      </w:r>
      <w:r>
        <w:t>ch</w:t>
      </w:r>
      <w:r w:rsidRPr="00A60EAA">
        <w:t xml:space="preserve"> lhůt na vyšetření v pedagogicko-psychologických poradnách. </w:t>
      </w:r>
    </w:p>
    <w:p w:rsidR="008F0F56" w:rsidRPr="008F0F56" w:rsidRDefault="00707EF3" w:rsidP="006E2D07">
      <w:pPr>
        <w:pStyle w:val="Odstavecseseznamem"/>
        <w:numPr>
          <w:ilvl w:val="0"/>
          <w:numId w:val="306"/>
        </w:numPr>
        <w:spacing w:after="160"/>
        <w:jc w:val="both"/>
      </w:pPr>
      <w:r w:rsidRPr="008F0F56">
        <w:t xml:space="preserve">Je nutno uvést, že školství je velký systém, kde změny probíhaly v minulých letech velice často, složitě a zdlouhavě se realizovaly. </w:t>
      </w:r>
    </w:p>
    <w:p w:rsidR="008F0F56" w:rsidRPr="008F0F56" w:rsidRDefault="00707EF3" w:rsidP="006E2D07">
      <w:pPr>
        <w:pStyle w:val="Odstavecseseznamem"/>
        <w:numPr>
          <w:ilvl w:val="0"/>
          <w:numId w:val="306"/>
        </w:numPr>
        <w:spacing w:after="160"/>
        <w:jc w:val="both"/>
      </w:pPr>
      <w:r w:rsidRPr="008F0F56">
        <w:t xml:space="preserve">Současné rychlé a plošné změny uvádějí systém do obtížné situace a zatěžují prvky systému zvýšenými nároky na adaptabilitu. </w:t>
      </w:r>
    </w:p>
    <w:p w:rsidR="00707EF3" w:rsidRPr="008F0F56" w:rsidRDefault="00707EF3" w:rsidP="006E2D07">
      <w:pPr>
        <w:pStyle w:val="Odstavecseseznamem"/>
        <w:numPr>
          <w:ilvl w:val="0"/>
          <w:numId w:val="306"/>
        </w:numPr>
        <w:spacing w:after="160"/>
        <w:jc w:val="both"/>
      </w:pPr>
      <w:r w:rsidRPr="008F0F56">
        <w:t>Motivace pracovníků je častými změnami oslabována a snadno může dojít k překročení absorpční kapacity pro změny. Toto riziko lze z úrovně škol eliminovat přebíráním zkušeností od škol, které zkušenosti s inkluzí mají, spoluprací s pedagogicko- psychologickými poradnami a vzděláváním pedagogů v otázkách inkluzivního vzdělávání.</w:t>
      </w:r>
    </w:p>
    <w:p w:rsidR="00C0787F" w:rsidRDefault="00C0787F" w:rsidP="00360116">
      <w:pPr>
        <w:spacing w:after="160" w:line="259" w:lineRule="auto"/>
        <w:jc w:val="both"/>
      </w:pPr>
    </w:p>
    <w:p w:rsidR="00AB48C7" w:rsidRPr="00392668" w:rsidRDefault="00AB48C7" w:rsidP="00016897">
      <w:pPr>
        <w:pStyle w:val="Nadpis2"/>
      </w:pPr>
      <w:bookmarkStart w:id="355" w:name="_Toc472279541"/>
      <w:r w:rsidRPr="00392668">
        <w:lastRenderedPageBreak/>
        <w:t>Analýza dotčených skupin v oblasti vzdělávání v řešeném území</w:t>
      </w:r>
      <w:bookmarkEnd w:id="355"/>
    </w:p>
    <w:p w:rsidR="00D20316" w:rsidRDefault="00D20316" w:rsidP="00360116">
      <w:pPr>
        <w:spacing w:after="160" w:line="259" w:lineRule="auto"/>
        <w:jc w:val="both"/>
        <w:rPr>
          <w:rFonts w:cstheme="minorHAnsi"/>
        </w:rPr>
      </w:pPr>
      <w:r w:rsidRPr="00360116">
        <w:rPr>
          <w:rFonts w:cstheme="minorHAnsi"/>
        </w:rPr>
        <w:t xml:space="preserve">Analýza dotčených skupin byla provedena v dokumentu „Strategie území správního obvodu ORP Holice, zpracovaného 2014 – 2015 na období 2015 až 2024“ (dále jen </w:t>
      </w:r>
      <w:r w:rsidR="008F0F56">
        <w:rPr>
          <w:rFonts w:cstheme="minorHAnsi"/>
        </w:rPr>
        <w:t>SÚSOOH</w:t>
      </w:r>
      <w:r w:rsidRPr="00360116">
        <w:rPr>
          <w:rFonts w:cstheme="minorHAnsi"/>
        </w:rPr>
        <w:t>) v projektu „</w:t>
      </w:r>
      <w:r w:rsidRPr="00360116">
        <w:rPr>
          <w:rFonts w:cstheme="minorHAnsi"/>
          <w:i/>
        </w:rPr>
        <w:t>Systémová podpora rozvoje meziobecní spolupráce v ČR v rámci území správních obvodů obcí s rozšířenou působností (číslo projektu: CZ.1.04/4.1.00/B8.</w:t>
      </w:r>
      <w:r w:rsidR="00360116" w:rsidRPr="00360116">
        <w:rPr>
          <w:rFonts w:cstheme="minorHAnsi"/>
          <w:i/>
        </w:rPr>
        <w:t>00001)“ na</w:t>
      </w:r>
      <w:r w:rsidRPr="00360116">
        <w:rPr>
          <w:rFonts w:cstheme="minorHAnsi"/>
        </w:rPr>
        <w:t xml:space="preserve"> s. 130 – 132. Byly vymezeny dotčené skupiny, jejich očekávání, </w:t>
      </w:r>
      <w:r w:rsidR="008F0F56">
        <w:rPr>
          <w:rFonts w:cstheme="minorHAnsi"/>
        </w:rPr>
        <w:t xml:space="preserve">určena </w:t>
      </w:r>
      <w:r w:rsidRPr="00360116">
        <w:rPr>
          <w:rFonts w:cstheme="minorHAnsi"/>
        </w:rPr>
        <w:t xml:space="preserve">rizika, způsob komunikace a opatření. </w:t>
      </w:r>
    </w:p>
    <w:p w:rsidR="00360116" w:rsidRPr="00360116" w:rsidRDefault="00360116" w:rsidP="00360116">
      <w:pPr>
        <w:spacing w:after="160" w:line="259" w:lineRule="auto"/>
        <w:jc w:val="both"/>
        <w:rPr>
          <w:rFonts w:cstheme="minorHAnsi"/>
        </w:rPr>
      </w:pPr>
    </w:p>
    <w:p w:rsidR="00DE00A5" w:rsidRPr="00DE00A5" w:rsidRDefault="00DE00A5" w:rsidP="00016897">
      <w:pPr>
        <w:pStyle w:val="Nadpis3"/>
      </w:pPr>
      <w:bookmarkStart w:id="356" w:name="_Toc472279542"/>
      <w:r w:rsidRPr="00DE00A5">
        <w:t>Nové skutečnosti</w:t>
      </w:r>
      <w:r>
        <w:t xml:space="preserve"> s dopadem na systém vzdělávání</w:t>
      </w:r>
      <w:bookmarkEnd w:id="356"/>
    </w:p>
    <w:p w:rsidR="00D20316" w:rsidRPr="00360116" w:rsidRDefault="00D20316" w:rsidP="00360116">
      <w:pPr>
        <w:keepNext/>
        <w:keepLines/>
        <w:spacing w:after="160" w:line="259" w:lineRule="auto"/>
        <w:jc w:val="both"/>
        <w:rPr>
          <w:rFonts w:cstheme="minorHAnsi"/>
        </w:rPr>
      </w:pPr>
      <w:r w:rsidRPr="00360116">
        <w:t>P</w:t>
      </w:r>
      <w:r w:rsidRPr="00360116">
        <w:rPr>
          <w:rFonts w:cstheme="minorHAnsi"/>
        </w:rPr>
        <w:t>o dokončení „</w:t>
      </w:r>
      <w:r w:rsidR="008F0F56" w:rsidRPr="00360116">
        <w:rPr>
          <w:rFonts w:cstheme="minorHAnsi"/>
        </w:rPr>
        <w:t>Strategie území správního obvodu ORP Holice, zpracovaného 2014 – 2015 na období 2015 až 2024</w:t>
      </w:r>
      <w:r w:rsidRPr="00360116">
        <w:rPr>
          <w:rFonts w:cstheme="minorHAnsi"/>
        </w:rPr>
        <w:t xml:space="preserve">“ nastaly nové skutečnosti, které mají určitý vliv na dotčené skupiny: </w:t>
      </w:r>
    </w:p>
    <w:p w:rsidR="00D20316" w:rsidRPr="00360116" w:rsidRDefault="00D20316" w:rsidP="001B23E8">
      <w:pPr>
        <w:pStyle w:val="Odstavecseseznamem"/>
        <w:numPr>
          <w:ilvl w:val="0"/>
          <w:numId w:val="186"/>
        </w:numPr>
        <w:spacing w:after="160" w:line="259" w:lineRule="auto"/>
        <w:ind w:left="714" w:hanging="357"/>
        <w:contextualSpacing w:val="0"/>
        <w:jc w:val="both"/>
        <w:rPr>
          <w:rFonts w:cstheme="minorHAnsi"/>
        </w:rPr>
      </w:pPr>
      <w:r w:rsidRPr="00360116">
        <w:rPr>
          <w:rFonts w:cstheme="minorHAnsi"/>
          <w:b/>
        </w:rPr>
        <w:t xml:space="preserve">Zlepšení financování školství – </w:t>
      </w:r>
      <w:r w:rsidRPr="00360116">
        <w:rPr>
          <w:rFonts w:cstheme="minorHAnsi"/>
        </w:rPr>
        <w:t>dochází k nárůstu rozpočtové kapitoly školství na národní úrovni. Na rok 2017 byl schválen historicky nejvyšší nárůst rozpočtové kapitoly školství a rozpočet výdajů dosáhne historicky nejvyššího objemu. Má dojít k „nárůstu prostředků na platy o 8 % pro pedagogické pracovníky a 5 % pro nepedagogické pracovníky. Celkový nárůst včetně příslušenství činí 6,7 mld. Kč, z toho v regionálním školství 6,5 mld. Kč. Poslanecká sněmovna zároveň vládě doporučila postupné navyšování finančních prostředků na regionální školství.</w:t>
      </w:r>
      <w:r w:rsidRPr="00360116">
        <w:rPr>
          <w:rStyle w:val="Znakapoznpodarou"/>
          <w:rFonts w:cstheme="minorHAnsi"/>
        </w:rPr>
        <w:footnoteReference w:id="275"/>
      </w:r>
    </w:p>
    <w:p w:rsidR="00D20316" w:rsidRPr="00360116" w:rsidRDefault="00D20316" w:rsidP="001B23E8">
      <w:pPr>
        <w:pStyle w:val="Odstavecseseznamem"/>
        <w:numPr>
          <w:ilvl w:val="0"/>
          <w:numId w:val="186"/>
        </w:numPr>
        <w:spacing w:after="160" w:line="259" w:lineRule="auto"/>
        <w:ind w:left="714" w:hanging="357"/>
        <w:contextualSpacing w:val="0"/>
        <w:jc w:val="both"/>
        <w:rPr>
          <w:rFonts w:cstheme="minorHAnsi"/>
        </w:rPr>
      </w:pPr>
      <w:r w:rsidRPr="00360116">
        <w:rPr>
          <w:rFonts w:cstheme="minorHAnsi"/>
          <w:b/>
        </w:rPr>
        <w:t>Navýšení platů ve školství</w:t>
      </w:r>
      <w:r w:rsidRPr="00360116">
        <w:rPr>
          <w:rFonts w:cstheme="minorHAnsi"/>
        </w:rPr>
        <w:t xml:space="preserve"> - od doby projednání výše uvedené strategie došlo v listopadu 2015 a od září 2016 ke zvýšení platů pedagogických a nepedagogických pracovníků a změně tarifní tabulky platových stupňů.</w:t>
      </w:r>
    </w:p>
    <w:p w:rsidR="00D20316" w:rsidRPr="00360116" w:rsidRDefault="00D20316" w:rsidP="001B23E8">
      <w:pPr>
        <w:pStyle w:val="Odstavecseseznamem"/>
        <w:numPr>
          <w:ilvl w:val="0"/>
          <w:numId w:val="186"/>
        </w:numPr>
        <w:spacing w:after="160" w:line="259" w:lineRule="auto"/>
        <w:ind w:left="714" w:hanging="357"/>
        <w:contextualSpacing w:val="0"/>
        <w:jc w:val="both"/>
        <w:rPr>
          <w:rFonts w:cstheme="minorHAnsi"/>
        </w:rPr>
      </w:pPr>
      <w:r w:rsidRPr="00360116">
        <w:rPr>
          <w:rFonts w:cstheme="minorHAnsi"/>
          <w:b/>
        </w:rPr>
        <w:t>Kariérní systém</w:t>
      </w:r>
      <w:r w:rsidRPr="00360116">
        <w:rPr>
          <w:rFonts w:cstheme="minorHAnsi"/>
        </w:rPr>
        <w:t xml:space="preserve"> - od roku 2018 má být ve školství zaváděn kariérní systém, který podpoří celoživotní profesní rozvoj učitelů a propojí ho se systémem odměňování.</w:t>
      </w:r>
    </w:p>
    <w:p w:rsidR="00D20316" w:rsidRPr="00360116" w:rsidRDefault="00D20316" w:rsidP="001B23E8">
      <w:pPr>
        <w:pStyle w:val="Odstavecseseznamem"/>
        <w:numPr>
          <w:ilvl w:val="0"/>
          <w:numId w:val="186"/>
        </w:numPr>
        <w:spacing w:after="160" w:line="259" w:lineRule="auto"/>
        <w:jc w:val="both"/>
        <w:rPr>
          <w:rFonts w:cstheme="minorHAnsi"/>
          <w:b/>
        </w:rPr>
      </w:pPr>
      <w:r w:rsidRPr="00360116">
        <w:rPr>
          <w:rFonts w:cstheme="minorHAnsi"/>
          <w:b/>
        </w:rPr>
        <w:t>Novela školského zákona č. 561/2004 Sb., který zavádí změny týkající se inkluzivního vzdělávání:</w:t>
      </w:r>
    </w:p>
    <w:p w:rsidR="00D20316" w:rsidRPr="00360116" w:rsidRDefault="00D20316" w:rsidP="006E2D07">
      <w:pPr>
        <w:pStyle w:val="Odstavecseseznamem"/>
        <w:numPr>
          <w:ilvl w:val="0"/>
          <w:numId w:val="260"/>
        </w:numPr>
        <w:spacing w:after="160" w:line="259" w:lineRule="auto"/>
        <w:ind w:left="1276"/>
        <w:jc w:val="both"/>
        <w:rPr>
          <w:rFonts w:cstheme="minorHAnsi"/>
        </w:rPr>
      </w:pPr>
      <w:r w:rsidRPr="00360116">
        <w:rPr>
          <w:rFonts w:cstheme="minorHAnsi"/>
          <w:b/>
        </w:rPr>
        <w:t>Změny ve vzdělávání žáků se speciálními vzdělávacími potřebami</w:t>
      </w:r>
      <w:r w:rsidRPr="00360116">
        <w:rPr>
          <w:rFonts w:cstheme="minorHAnsi"/>
        </w:rPr>
        <w:t xml:space="preserve"> účinné od 1.9.2016</w:t>
      </w:r>
    </w:p>
    <w:p w:rsidR="00D20316" w:rsidRPr="00360116" w:rsidRDefault="00D20316" w:rsidP="006E2D07">
      <w:pPr>
        <w:pStyle w:val="Odstavecseseznamem"/>
        <w:numPr>
          <w:ilvl w:val="0"/>
          <w:numId w:val="260"/>
        </w:numPr>
        <w:spacing w:after="160" w:line="259" w:lineRule="auto"/>
        <w:ind w:left="1276"/>
        <w:jc w:val="both"/>
        <w:rPr>
          <w:rFonts w:cstheme="minorHAnsi"/>
        </w:rPr>
      </w:pPr>
      <w:r w:rsidRPr="00360116">
        <w:rPr>
          <w:rFonts w:cstheme="minorHAnsi"/>
        </w:rPr>
        <w:t xml:space="preserve">Zavádí se pojem </w:t>
      </w:r>
      <w:r w:rsidRPr="00360116">
        <w:rPr>
          <w:rFonts w:cstheme="minorHAnsi"/>
          <w:b/>
        </w:rPr>
        <w:t>podpůrná opatření</w:t>
      </w:r>
      <w:r w:rsidRPr="00360116">
        <w:rPr>
          <w:rFonts w:cstheme="minorHAnsi"/>
        </w:rPr>
        <w:t xml:space="preserve"> nezbytná pro zajištění maximálně dosažitelného plnohodnotného vzdělávání v hlavním vzdělávacím proudu pro všechny žáky.</w:t>
      </w:r>
    </w:p>
    <w:p w:rsidR="00D20316" w:rsidRPr="00360116" w:rsidRDefault="00D20316" w:rsidP="006E2D07">
      <w:pPr>
        <w:pStyle w:val="Odstavecseseznamem"/>
        <w:numPr>
          <w:ilvl w:val="0"/>
          <w:numId w:val="260"/>
        </w:numPr>
        <w:spacing w:after="160" w:line="259" w:lineRule="auto"/>
        <w:ind w:left="1276"/>
        <w:jc w:val="both"/>
        <w:rPr>
          <w:rFonts w:cstheme="minorHAnsi"/>
        </w:rPr>
      </w:pPr>
      <w:r w:rsidRPr="00360116">
        <w:rPr>
          <w:rFonts w:cstheme="minorHAnsi"/>
        </w:rPr>
        <w:t xml:space="preserve">Nové vymezení – </w:t>
      </w:r>
      <w:r w:rsidRPr="00360116">
        <w:rPr>
          <w:rFonts w:cstheme="minorHAnsi"/>
          <w:b/>
        </w:rPr>
        <w:t>žák se speciálními vzdělávacími potřebami</w:t>
      </w:r>
    </w:p>
    <w:p w:rsidR="00D20316" w:rsidRPr="00360116" w:rsidRDefault="00D20316" w:rsidP="006E2D07">
      <w:pPr>
        <w:pStyle w:val="Odstavecseseznamem"/>
        <w:numPr>
          <w:ilvl w:val="0"/>
          <w:numId w:val="260"/>
        </w:numPr>
        <w:spacing w:after="160" w:line="259" w:lineRule="auto"/>
        <w:ind w:left="1276" w:hanging="357"/>
        <w:contextualSpacing w:val="0"/>
        <w:jc w:val="both"/>
        <w:rPr>
          <w:rFonts w:cstheme="minorHAnsi"/>
        </w:rPr>
      </w:pPr>
      <w:r w:rsidRPr="00360116">
        <w:rPr>
          <w:rFonts w:cstheme="minorHAnsi"/>
        </w:rPr>
        <w:t>A další méně podstatné změny…</w:t>
      </w:r>
    </w:p>
    <w:p w:rsidR="003137F0" w:rsidRPr="00360116" w:rsidRDefault="003137F0" w:rsidP="001B23E8">
      <w:pPr>
        <w:pStyle w:val="Odstavecseseznamem"/>
        <w:numPr>
          <w:ilvl w:val="0"/>
          <w:numId w:val="187"/>
        </w:numPr>
        <w:spacing w:after="160" w:line="259" w:lineRule="auto"/>
        <w:ind w:left="709" w:hanging="284"/>
        <w:contextualSpacing w:val="0"/>
        <w:jc w:val="both"/>
        <w:rPr>
          <w:rFonts w:cstheme="minorHAnsi"/>
        </w:rPr>
      </w:pPr>
      <w:r w:rsidRPr="00360116">
        <w:rPr>
          <w:rFonts w:cstheme="minorHAnsi"/>
          <w:b/>
        </w:rPr>
        <w:t xml:space="preserve">Migrační toky do Evropy </w:t>
      </w:r>
      <w:r w:rsidRPr="00360116">
        <w:rPr>
          <w:rFonts w:cstheme="minorHAnsi"/>
        </w:rPr>
        <w:t>– zatím se Holicka</w:t>
      </w:r>
      <w:r w:rsidR="00FC014C" w:rsidRPr="00360116">
        <w:rPr>
          <w:rFonts w:cstheme="minorHAnsi"/>
        </w:rPr>
        <w:t xml:space="preserve"> netýká,</w:t>
      </w:r>
      <w:r w:rsidR="008F0F56">
        <w:rPr>
          <w:rFonts w:cstheme="minorHAnsi"/>
        </w:rPr>
        <w:t xml:space="preserve"> ve školách je velmi málo </w:t>
      </w:r>
      <w:r w:rsidR="00FC014C" w:rsidRPr="00360116">
        <w:rPr>
          <w:rFonts w:cstheme="minorHAnsi"/>
        </w:rPr>
        <w:t>dětí cizinců</w:t>
      </w:r>
      <w:r w:rsidR="008F0F56">
        <w:rPr>
          <w:rFonts w:cstheme="minorHAnsi"/>
        </w:rPr>
        <w:t>,</w:t>
      </w:r>
      <w:r w:rsidR="00FC014C" w:rsidRPr="00360116">
        <w:rPr>
          <w:rFonts w:cstheme="minorHAnsi"/>
        </w:rPr>
        <w:t xml:space="preserve"> ale vzhledem k tomu, že dojezdová vzdálenost do firem v krajských centrech je minimální, nedá se vyloučit, že zájem o usídlení cizinců na Holicku bude stoupat</w:t>
      </w:r>
      <w:r w:rsidR="008F0F56">
        <w:rPr>
          <w:rFonts w:cstheme="minorHAnsi"/>
        </w:rPr>
        <w:t>. Zdejší komunita a školy s problematikou výuky dětí cizinců nemají zkušenosti.</w:t>
      </w:r>
      <w:r w:rsidR="00FC014C" w:rsidRPr="00360116">
        <w:rPr>
          <w:rFonts w:cstheme="minorHAnsi"/>
        </w:rPr>
        <w:t xml:space="preserve"> </w:t>
      </w:r>
    </w:p>
    <w:p w:rsidR="00D20316" w:rsidRPr="00360116" w:rsidRDefault="00D20316" w:rsidP="001B23E8">
      <w:pPr>
        <w:pStyle w:val="Odstavecseseznamem"/>
        <w:numPr>
          <w:ilvl w:val="0"/>
          <w:numId w:val="187"/>
        </w:numPr>
        <w:spacing w:after="160" w:line="259" w:lineRule="auto"/>
        <w:ind w:left="709" w:hanging="283"/>
        <w:jc w:val="both"/>
        <w:rPr>
          <w:rFonts w:cstheme="minorHAnsi"/>
        </w:rPr>
      </w:pPr>
      <w:r w:rsidRPr="00360116">
        <w:rPr>
          <w:rFonts w:cstheme="minorHAnsi"/>
          <w:b/>
        </w:rPr>
        <w:t>Zahájení realizace OP VVV (Operační program Výzkum, vývoj a vzdělávání), který bude významným zdrojem financování ve školství</w:t>
      </w:r>
      <w:r w:rsidRPr="00360116">
        <w:rPr>
          <w:rFonts w:cstheme="minorHAnsi"/>
        </w:rPr>
        <w:t xml:space="preserve">: </w:t>
      </w:r>
    </w:p>
    <w:p w:rsidR="00D20316" w:rsidRPr="00360116" w:rsidRDefault="00D20316" w:rsidP="006E2D07">
      <w:pPr>
        <w:pStyle w:val="Normlnweb"/>
        <w:numPr>
          <w:ilvl w:val="0"/>
          <w:numId w:val="261"/>
        </w:numPr>
        <w:spacing w:before="0" w:beforeAutospacing="0" w:after="160" w:afterAutospacing="0" w:line="259" w:lineRule="auto"/>
        <w:ind w:left="1276" w:hanging="357"/>
        <w:contextualSpacing/>
        <w:jc w:val="both"/>
        <w:rPr>
          <w:rFonts w:asciiTheme="minorHAnsi" w:hAnsiTheme="minorHAnsi" w:cstheme="minorHAnsi"/>
          <w:i/>
          <w:sz w:val="22"/>
          <w:szCs w:val="22"/>
        </w:rPr>
      </w:pPr>
      <w:r w:rsidRPr="00360116">
        <w:rPr>
          <w:rFonts w:asciiTheme="minorHAnsi" w:hAnsiTheme="minorHAnsi" w:cstheme="minorHAnsi"/>
          <w:b/>
          <w:sz w:val="22"/>
          <w:szCs w:val="22"/>
        </w:rPr>
        <w:t>Zaměření OP VVV</w:t>
      </w:r>
      <w:r w:rsidRPr="00360116">
        <w:rPr>
          <w:rFonts w:asciiTheme="minorHAnsi" w:hAnsiTheme="minorHAnsi" w:cstheme="minorHAnsi"/>
          <w:i/>
          <w:sz w:val="22"/>
          <w:szCs w:val="22"/>
        </w:rPr>
        <w:t xml:space="preserve">:„OP VVV se zaměřuje na zvýšení kvality vzdělávání, zajištění podmínek pro kvalitní výzkum, propojení vzdělávání a výzkumu s trhem práce a posílení principu rovného přístupu ke vzdělávání., OP VVV by také měl snížit rizika neúspěchu </w:t>
      </w:r>
      <w:r w:rsidRPr="00360116">
        <w:rPr>
          <w:rFonts w:asciiTheme="minorHAnsi" w:hAnsiTheme="minorHAnsi" w:cstheme="minorHAnsi"/>
          <w:i/>
          <w:sz w:val="22"/>
          <w:szCs w:val="22"/>
        </w:rPr>
        <w:lastRenderedPageBreak/>
        <w:t>mladých lidí ve vzdělání, což bude mít významný vliv na kvalitu jejich života i na jejich úspěch na trhu práce, OP VVV podporuje </w:t>
      </w:r>
      <w:r w:rsidRPr="00360116">
        <w:rPr>
          <w:rFonts w:asciiTheme="minorHAnsi" w:hAnsiTheme="minorHAnsi" w:cstheme="minorHAnsi"/>
          <w:b/>
          <w:i/>
          <w:sz w:val="22"/>
          <w:szCs w:val="22"/>
        </w:rPr>
        <w:t>zlepšení kvality a efektivity vzdělávání a odborné přípravy, spravedlivost, sociální soudržnost a aktivní občanství, zlepšování kreativity a inovativnosti a rozvoj podnikatelských schopností</w:t>
      </w:r>
      <w:r w:rsidRPr="00360116">
        <w:rPr>
          <w:rFonts w:asciiTheme="minorHAnsi" w:hAnsiTheme="minorHAnsi" w:cstheme="minorHAnsi"/>
          <w:i/>
          <w:sz w:val="22"/>
          <w:szCs w:val="22"/>
        </w:rPr>
        <w:t>, na všech úrovních vzdělávání a odborné přípravy.</w:t>
      </w:r>
    </w:p>
    <w:p w:rsidR="00D20316" w:rsidRPr="00360116" w:rsidRDefault="00D20316" w:rsidP="006E2D07">
      <w:pPr>
        <w:pStyle w:val="Normlnweb"/>
        <w:numPr>
          <w:ilvl w:val="0"/>
          <w:numId w:val="261"/>
        </w:numPr>
        <w:spacing w:before="0" w:beforeAutospacing="0" w:after="160" w:afterAutospacing="0" w:line="259" w:lineRule="auto"/>
        <w:ind w:left="1276" w:hanging="357"/>
        <w:contextualSpacing/>
        <w:jc w:val="both"/>
        <w:rPr>
          <w:rFonts w:asciiTheme="minorHAnsi" w:hAnsiTheme="minorHAnsi" w:cstheme="minorHAnsi"/>
          <w:sz w:val="22"/>
          <w:szCs w:val="22"/>
        </w:rPr>
      </w:pPr>
      <w:r w:rsidRPr="00360116">
        <w:rPr>
          <w:rFonts w:asciiTheme="minorHAnsi" w:hAnsiTheme="minorHAnsi" w:cstheme="minorHAnsi"/>
          <w:i/>
          <w:sz w:val="22"/>
          <w:szCs w:val="22"/>
        </w:rPr>
        <w:t>„Klíčovým principem OP VVV je </w:t>
      </w:r>
      <w:r w:rsidRPr="00360116">
        <w:rPr>
          <w:rFonts w:asciiTheme="minorHAnsi" w:hAnsiTheme="minorHAnsi" w:cstheme="minorHAnsi"/>
          <w:b/>
          <w:i/>
          <w:sz w:val="22"/>
          <w:szCs w:val="22"/>
        </w:rPr>
        <w:t>rozvoj lidských zdrojů pro znalostní ekonomiku v sociálně soudržné společnosti</w:t>
      </w:r>
      <w:r w:rsidRPr="00360116">
        <w:rPr>
          <w:rFonts w:asciiTheme="minorHAnsi" w:hAnsiTheme="minorHAnsi" w:cstheme="minorHAnsi"/>
          <w:i/>
          <w:sz w:val="22"/>
          <w:szCs w:val="22"/>
        </w:rPr>
        <w:t>.  Intervence v oblasti vzdělávání budou zároveň podpořeny systémovými změnami, které směřují ke zkvalitnění vzdělávacího systému“</w:t>
      </w:r>
      <w:r w:rsidRPr="00360116">
        <w:rPr>
          <w:rFonts w:asciiTheme="minorHAnsi" w:hAnsiTheme="minorHAnsi" w:cstheme="minorHAnsi"/>
          <w:sz w:val="22"/>
          <w:szCs w:val="22"/>
        </w:rPr>
        <w:t xml:space="preserve"> </w:t>
      </w:r>
    </w:p>
    <w:p w:rsidR="00D20316" w:rsidRPr="00360116" w:rsidRDefault="00D20316" w:rsidP="006E2D07">
      <w:pPr>
        <w:pStyle w:val="Normlnweb"/>
        <w:numPr>
          <w:ilvl w:val="0"/>
          <w:numId w:val="261"/>
        </w:numPr>
        <w:spacing w:before="0" w:beforeAutospacing="0" w:after="160" w:afterAutospacing="0" w:line="259" w:lineRule="auto"/>
        <w:ind w:left="1276" w:hanging="357"/>
        <w:contextualSpacing/>
        <w:jc w:val="both"/>
        <w:rPr>
          <w:rFonts w:asciiTheme="minorHAnsi" w:hAnsiTheme="minorHAnsi" w:cstheme="minorHAnsi"/>
          <w:i/>
          <w:sz w:val="22"/>
          <w:szCs w:val="22"/>
        </w:rPr>
      </w:pPr>
      <w:r w:rsidRPr="00360116">
        <w:rPr>
          <w:rFonts w:asciiTheme="minorHAnsi" w:hAnsiTheme="minorHAnsi" w:cstheme="minorHAnsi"/>
          <w:b/>
          <w:i/>
          <w:sz w:val="22"/>
          <w:szCs w:val="22"/>
        </w:rPr>
        <w:t>Strukturální posun ke znalostní ekonomice</w:t>
      </w:r>
      <w:r w:rsidRPr="00360116">
        <w:rPr>
          <w:rFonts w:asciiTheme="minorHAnsi" w:hAnsiTheme="minorHAnsi" w:cstheme="minorHAnsi"/>
          <w:i/>
          <w:sz w:val="22"/>
          <w:szCs w:val="22"/>
        </w:rPr>
        <w:t xml:space="preserve"> „Významné investice do produkce nových znalostí, </w:t>
      </w:r>
      <w:r w:rsidRPr="00360116">
        <w:rPr>
          <w:rFonts w:asciiTheme="minorHAnsi" w:hAnsiTheme="minorHAnsi" w:cstheme="minorHAnsi"/>
          <w:b/>
          <w:i/>
          <w:sz w:val="22"/>
          <w:szCs w:val="22"/>
        </w:rPr>
        <w:t xml:space="preserve">zvýšeni kvality lidských zdrojů a propojovaní výzkumné a podnikové sféry v souladu s konceptem inteligentní specializace. </w:t>
      </w:r>
      <w:r w:rsidRPr="00360116">
        <w:rPr>
          <w:rFonts w:asciiTheme="minorHAnsi" w:hAnsiTheme="minorHAnsi" w:cstheme="minorHAnsi"/>
          <w:i/>
          <w:sz w:val="22"/>
          <w:szCs w:val="22"/>
        </w:rPr>
        <w:t xml:space="preserve">Těmito kroky se urychlí </w:t>
      </w:r>
      <w:r w:rsidRPr="00360116">
        <w:rPr>
          <w:rFonts w:asciiTheme="minorHAnsi" w:hAnsiTheme="minorHAnsi" w:cstheme="minorHAnsi"/>
          <w:b/>
          <w:i/>
          <w:sz w:val="22"/>
          <w:szCs w:val="22"/>
        </w:rPr>
        <w:t>strukturální posun</w:t>
      </w:r>
      <w:r w:rsidRPr="00360116">
        <w:rPr>
          <w:rFonts w:asciiTheme="minorHAnsi" w:hAnsiTheme="minorHAnsi" w:cstheme="minorHAnsi"/>
          <w:i/>
          <w:sz w:val="22"/>
          <w:szCs w:val="22"/>
        </w:rPr>
        <w:t xml:space="preserve"> České republiky směrem ke </w:t>
      </w:r>
      <w:r w:rsidRPr="00360116">
        <w:rPr>
          <w:rFonts w:asciiTheme="minorHAnsi" w:hAnsiTheme="minorHAnsi" w:cstheme="minorHAnsi"/>
          <w:b/>
          <w:i/>
          <w:sz w:val="22"/>
          <w:szCs w:val="22"/>
        </w:rPr>
        <w:t>znalostní ekonomice</w:t>
      </w:r>
      <w:r w:rsidRPr="00360116">
        <w:rPr>
          <w:rFonts w:asciiTheme="minorHAnsi" w:hAnsiTheme="minorHAnsi" w:cstheme="minorHAnsi"/>
          <w:i/>
          <w:sz w:val="22"/>
          <w:szCs w:val="22"/>
        </w:rPr>
        <w:t xml:space="preserve">, tzn. k ekonomice založené na </w:t>
      </w:r>
      <w:r w:rsidRPr="00360116">
        <w:rPr>
          <w:rFonts w:asciiTheme="minorHAnsi" w:hAnsiTheme="minorHAnsi" w:cstheme="minorHAnsi"/>
          <w:b/>
          <w:i/>
          <w:sz w:val="22"/>
          <w:szCs w:val="22"/>
        </w:rPr>
        <w:t>vzdělané pracovní síle</w:t>
      </w:r>
      <w:r w:rsidRPr="00360116">
        <w:rPr>
          <w:rFonts w:asciiTheme="minorHAnsi" w:hAnsiTheme="minorHAnsi" w:cstheme="minorHAnsi"/>
          <w:i/>
          <w:sz w:val="22"/>
          <w:szCs w:val="22"/>
        </w:rPr>
        <w:t>, využívaní špičkových technologii, produkci kvalitních výsledků výzkumu a jejich transformaci do inovací a konkurenční výhody českých firem.“</w:t>
      </w:r>
    </w:p>
    <w:p w:rsidR="00360116" w:rsidRDefault="00D20316" w:rsidP="006E2D07">
      <w:pPr>
        <w:pStyle w:val="Odstavecseseznamem"/>
        <w:numPr>
          <w:ilvl w:val="0"/>
          <w:numId w:val="261"/>
        </w:numPr>
        <w:spacing w:after="160" w:line="259" w:lineRule="auto"/>
        <w:ind w:left="1276"/>
        <w:jc w:val="both"/>
        <w:rPr>
          <w:rFonts w:cstheme="minorHAnsi"/>
          <w:i/>
        </w:rPr>
      </w:pPr>
      <w:r w:rsidRPr="00360116">
        <w:rPr>
          <w:rFonts w:cstheme="minorHAnsi"/>
          <w:b/>
          <w:i/>
        </w:rPr>
        <w:t>Věcné prioritní osy OP VVV</w:t>
      </w:r>
      <w:r w:rsidRPr="00360116">
        <w:rPr>
          <w:rFonts w:cstheme="minorHAnsi"/>
          <w:i/>
        </w:rPr>
        <w:t xml:space="preserve"> vhodné pro předškolní a základní školství</w:t>
      </w:r>
    </w:p>
    <w:p w:rsidR="00D20316" w:rsidRPr="00360116" w:rsidRDefault="00D20316" w:rsidP="006E2D07">
      <w:pPr>
        <w:pStyle w:val="Odstavecseseznamem"/>
        <w:numPr>
          <w:ilvl w:val="0"/>
          <w:numId w:val="261"/>
        </w:numPr>
        <w:spacing w:after="160" w:line="259" w:lineRule="auto"/>
        <w:ind w:left="1276"/>
        <w:jc w:val="both"/>
        <w:rPr>
          <w:rFonts w:cstheme="minorHAnsi"/>
          <w:i/>
        </w:rPr>
      </w:pPr>
      <w:r w:rsidRPr="00360116">
        <w:rPr>
          <w:rStyle w:val="Siln"/>
          <w:rFonts w:cstheme="minorHAnsi"/>
          <w:i/>
        </w:rPr>
        <w:t>PO3:</w:t>
      </w:r>
      <w:r w:rsidRPr="00360116">
        <w:rPr>
          <w:rFonts w:cstheme="minorHAnsi"/>
          <w:i/>
        </w:rPr>
        <w:t> </w:t>
      </w:r>
      <w:r w:rsidRPr="00360116">
        <w:rPr>
          <w:rStyle w:val="Siln"/>
          <w:rFonts w:cstheme="minorHAnsi"/>
          <w:i/>
        </w:rPr>
        <w:t>Rovný přístup ke kvalitnímu předškolnímu, primárnímu a sekundárnímu vzdělávání (ESF)</w:t>
      </w:r>
      <w:r w:rsidRPr="00360116">
        <w:rPr>
          <w:rFonts w:cstheme="minorHAnsi"/>
          <w:i/>
        </w:rPr>
        <w:t xml:space="preserve"> – zaměřena na vzdělávání k </w:t>
      </w:r>
      <w:r w:rsidRPr="00360116">
        <w:rPr>
          <w:rFonts w:cstheme="minorHAnsi"/>
          <w:b/>
          <w:i/>
        </w:rPr>
        <w:t>sociální integraci</w:t>
      </w:r>
      <w:r w:rsidRPr="00360116">
        <w:rPr>
          <w:rFonts w:cstheme="minorHAnsi"/>
          <w:i/>
        </w:rPr>
        <w:t xml:space="preserve"> </w:t>
      </w:r>
      <w:r w:rsidRPr="00360116">
        <w:rPr>
          <w:rFonts w:cstheme="minorHAnsi"/>
          <w:b/>
          <w:i/>
        </w:rPr>
        <w:t>dětí a žáků se</w:t>
      </w:r>
      <w:r w:rsidRPr="00360116">
        <w:rPr>
          <w:rFonts w:cstheme="minorHAnsi"/>
          <w:i/>
        </w:rPr>
        <w:t xml:space="preserve"> speciálními vzdělávacími potřebami (</w:t>
      </w:r>
      <w:r w:rsidRPr="00360116">
        <w:rPr>
          <w:rFonts w:cstheme="minorHAnsi"/>
          <w:b/>
          <w:i/>
        </w:rPr>
        <w:t>SVP</w:t>
      </w:r>
      <w:r w:rsidRPr="00360116">
        <w:rPr>
          <w:rFonts w:cstheme="minorHAnsi"/>
          <w:i/>
        </w:rPr>
        <w:t xml:space="preserve">), </w:t>
      </w:r>
      <w:r w:rsidRPr="00360116">
        <w:rPr>
          <w:rFonts w:cstheme="minorHAnsi"/>
          <w:b/>
          <w:i/>
        </w:rPr>
        <w:t>zvýšení kvality předškolního vzdělávání</w:t>
      </w:r>
      <w:r w:rsidRPr="00360116">
        <w:rPr>
          <w:rFonts w:cstheme="minorHAnsi"/>
          <w:i/>
        </w:rPr>
        <w:t xml:space="preserve"> včetně usnadnění přechodu dětí na ZŠ, zlepšení kvality vzdělávání a výsledků v </w:t>
      </w:r>
      <w:r w:rsidRPr="00360116">
        <w:rPr>
          <w:rFonts w:cstheme="minorHAnsi"/>
          <w:b/>
          <w:i/>
        </w:rPr>
        <w:t>klíčových kompetencích</w:t>
      </w:r>
      <w:r w:rsidRPr="00360116">
        <w:rPr>
          <w:rFonts w:cstheme="minorHAnsi"/>
          <w:i/>
        </w:rPr>
        <w:t xml:space="preserve">, rozvoj </w:t>
      </w:r>
      <w:r w:rsidRPr="00360116">
        <w:rPr>
          <w:rFonts w:cstheme="minorHAnsi"/>
          <w:b/>
          <w:i/>
        </w:rPr>
        <w:t>strategického řízení</w:t>
      </w:r>
      <w:r w:rsidRPr="00360116">
        <w:rPr>
          <w:rFonts w:cstheme="minorHAnsi"/>
          <w:i/>
        </w:rPr>
        <w:t xml:space="preserve"> a </w:t>
      </w:r>
      <w:r w:rsidRPr="00360116">
        <w:rPr>
          <w:rFonts w:cstheme="minorHAnsi"/>
          <w:b/>
          <w:i/>
        </w:rPr>
        <w:t>hodnocení kvality</w:t>
      </w:r>
      <w:r w:rsidRPr="00360116">
        <w:rPr>
          <w:rFonts w:cstheme="minorHAnsi"/>
          <w:i/>
        </w:rPr>
        <w:t xml:space="preserve"> ve vzdělávání, </w:t>
      </w:r>
      <w:r w:rsidRPr="00360116">
        <w:rPr>
          <w:rFonts w:cstheme="minorHAnsi"/>
          <w:b/>
          <w:i/>
        </w:rPr>
        <w:t>zkvalitnění přípravy</w:t>
      </w:r>
      <w:r w:rsidRPr="00360116">
        <w:rPr>
          <w:rFonts w:cstheme="minorHAnsi"/>
          <w:i/>
        </w:rPr>
        <w:t xml:space="preserve"> budoucích a začínajících pedagogických pracovníků, zvyšování </w:t>
      </w:r>
      <w:r w:rsidRPr="00360116">
        <w:rPr>
          <w:rFonts w:cstheme="minorHAnsi"/>
          <w:b/>
          <w:i/>
        </w:rPr>
        <w:t>kvality vzdělávání a odborné přípravy</w:t>
      </w:r>
      <w:r w:rsidRPr="00360116">
        <w:rPr>
          <w:rFonts w:cstheme="minorHAnsi"/>
          <w:i/>
        </w:rPr>
        <w:t xml:space="preserve"> včetně posílení jejich relevance pro trh práce.</w:t>
      </w:r>
    </w:p>
    <w:p w:rsidR="00360116" w:rsidRDefault="00360116" w:rsidP="00360116">
      <w:pPr>
        <w:spacing w:after="160" w:line="259" w:lineRule="auto"/>
        <w:rPr>
          <w:rFonts w:cstheme="minorHAnsi"/>
        </w:rPr>
      </w:pPr>
    </w:p>
    <w:p w:rsidR="00D20316" w:rsidRDefault="00D20316" w:rsidP="00360116">
      <w:pPr>
        <w:spacing w:after="160" w:line="259" w:lineRule="auto"/>
        <w:jc w:val="both"/>
        <w:rPr>
          <w:rFonts w:cstheme="minorHAnsi"/>
        </w:rPr>
      </w:pPr>
      <w:r w:rsidRPr="00360116">
        <w:rPr>
          <w:rFonts w:cstheme="minorHAnsi"/>
        </w:rPr>
        <w:t xml:space="preserve">V tomto dokumentu bude provedena stručná rekapitulace dosavadních zjištění a posouzeno, jak </w:t>
      </w:r>
      <w:r w:rsidR="00360116">
        <w:rPr>
          <w:rFonts w:cstheme="minorHAnsi"/>
        </w:rPr>
        <w:t>n</w:t>
      </w:r>
      <w:r w:rsidRPr="00360116">
        <w:rPr>
          <w:rFonts w:cstheme="minorHAnsi"/>
        </w:rPr>
        <w:t>ové skutečnosti, ke kterým mezitím ve školství, resp. ve vzdělávání došlo, mohou aktéry vzdělávání ovlivnit.</w:t>
      </w:r>
    </w:p>
    <w:p w:rsidR="00360116" w:rsidRPr="00360116" w:rsidRDefault="00360116" w:rsidP="00360116">
      <w:pPr>
        <w:spacing w:after="160" w:line="259" w:lineRule="auto"/>
        <w:jc w:val="both"/>
        <w:rPr>
          <w:rFonts w:cstheme="minorHAnsi"/>
        </w:rPr>
      </w:pPr>
    </w:p>
    <w:p w:rsidR="00DE00A5" w:rsidRDefault="00DE00A5" w:rsidP="00016897">
      <w:pPr>
        <w:pStyle w:val="Nadpis3"/>
      </w:pPr>
      <w:bookmarkStart w:id="357" w:name="_Toc472279543"/>
      <w:r>
        <w:t>Dotčené skupiny</w:t>
      </w:r>
      <w:bookmarkEnd w:id="357"/>
    </w:p>
    <w:p w:rsidR="00D20316" w:rsidRDefault="00D20316" w:rsidP="00360116">
      <w:pPr>
        <w:spacing w:after="160" w:line="259" w:lineRule="auto"/>
        <w:jc w:val="both"/>
      </w:pPr>
      <w:r>
        <w:t>Jako dotčené skupiny byly v</w:t>
      </w:r>
      <w:r w:rsidR="008F0F56">
        <w:t xml:space="preserve"> dokumentu SÚSOOH </w:t>
      </w:r>
      <w:r>
        <w:t>vytipovány dotčené skupiny, které byly pro účely tohoto textu následujícím způsobem upraveny:</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Rodiče, kteří mají děti</w:t>
      </w:r>
      <w:r w:rsidR="00360116">
        <w:rPr>
          <w:rFonts w:eastAsia="Times New Roman"/>
          <w:i/>
          <w:iCs/>
          <w:color w:val="000000"/>
        </w:rPr>
        <w:t xml:space="preserve"> v MŠ, ZŠ a rodiče, kteří mají </w:t>
      </w:r>
      <w:r w:rsidRPr="00443073">
        <w:rPr>
          <w:rFonts w:eastAsia="Times New Roman"/>
          <w:i/>
          <w:iCs/>
          <w:color w:val="000000"/>
        </w:rPr>
        <w:t>zájem o MŠ, ZŠ – bylo sloučeno do jedné skupiny</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Děti v MŠ a žáci v ZŠ</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Pedagogové a další zaměstnanci škol</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Vedení škol – skupina přidána, management škol má jiné potřeby než řadoví zaměstnanci</w:t>
      </w:r>
    </w:p>
    <w:p w:rsidR="00D20316"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 xml:space="preserve">Představitelé obcí, které mají ZŠ, MŠ </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Pr>
          <w:rFonts w:eastAsia="Times New Roman"/>
          <w:i/>
          <w:iCs/>
          <w:color w:val="000000"/>
        </w:rPr>
        <w:t>P</w:t>
      </w:r>
      <w:r w:rsidRPr="00443073">
        <w:rPr>
          <w:rFonts w:eastAsia="Times New Roman"/>
          <w:i/>
          <w:iCs/>
          <w:color w:val="000000"/>
        </w:rPr>
        <w:t xml:space="preserve">ředstavitelé obcí, kde škola ZŠ nebo MŠ není </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Ostatní zřizovatelé (mimo obce) - soukromý zřizovatel MŠ</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Partneři škol (sponzoři, sdružení rodičů, NNO,  …)</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Představitelé obcí SO ORP</w:t>
      </w:r>
    </w:p>
    <w:p w:rsidR="00D20316" w:rsidRPr="00443073" w:rsidRDefault="00D20316" w:rsidP="001B23E8">
      <w:pPr>
        <w:pStyle w:val="Odstavecseseznamem"/>
        <w:numPr>
          <w:ilvl w:val="0"/>
          <w:numId w:val="194"/>
        </w:numPr>
        <w:spacing w:after="160" w:line="259" w:lineRule="auto"/>
        <w:jc w:val="both"/>
        <w:rPr>
          <w:rFonts w:eastAsia="Times New Roman"/>
          <w:i/>
          <w:iCs/>
          <w:color w:val="000000"/>
        </w:rPr>
      </w:pPr>
      <w:r w:rsidRPr="00443073">
        <w:rPr>
          <w:rFonts w:eastAsia="Times New Roman"/>
          <w:i/>
          <w:iCs/>
          <w:color w:val="000000"/>
        </w:rPr>
        <w:t>Kraje</w:t>
      </w:r>
    </w:p>
    <w:p w:rsidR="00D20316" w:rsidRPr="00443073" w:rsidRDefault="00D20316" w:rsidP="001B23E8">
      <w:pPr>
        <w:pStyle w:val="Odstavecseseznamem"/>
        <w:numPr>
          <w:ilvl w:val="0"/>
          <w:numId w:val="194"/>
        </w:numPr>
        <w:spacing w:after="160" w:line="259" w:lineRule="auto"/>
        <w:jc w:val="both"/>
      </w:pPr>
      <w:r w:rsidRPr="00443073">
        <w:rPr>
          <w:rFonts w:eastAsia="Times New Roman"/>
          <w:i/>
          <w:iCs/>
          <w:color w:val="000000"/>
        </w:rPr>
        <w:t>Stát</w:t>
      </w:r>
    </w:p>
    <w:p w:rsidR="00D20316" w:rsidRPr="00443073" w:rsidRDefault="00D20316" w:rsidP="001B23E8">
      <w:pPr>
        <w:pStyle w:val="Odstavecseseznamem"/>
        <w:numPr>
          <w:ilvl w:val="0"/>
          <w:numId w:val="194"/>
        </w:numPr>
        <w:spacing w:after="160" w:line="259" w:lineRule="auto"/>
        <w:jc w:val="both"/>
      </w:pPr>
      <w:r w:rsidRPr="00443073">
        <w:rPr>
          <w:rFonts w:eastAsia="Times New Roman"/>
          <w:iCs/>
          <w:color w:val="000000"/>
        </w:rPr>
        <w:t>Média</w:t>
      </w:r>
    </w:p>
    <w:p w:rsidR="00DE00A5" w:rsidRDefault="00DE00A5" w:rsidP="00016897">
      <w:pPr>
        <w:pStyle w:val="Nadpis3"/>
      </w:pPr>
      <w:bookmarkStart w:id="358" w:name="_Toc472279544"/>
      <w:r>
        <w:lastRenderedPageBreak/>
        <w:t>Očekávání, komunikace, rizika a opatření</w:t>
      </w:r>
      <w:bookmarkEnd w:id="358"/>
    </w:p>
    <w:p w:rsidR="00360116" w:rsidRDefault="00D20316" w:rsidP="00360116">
      <w:pPr>
        <w:spacing w:after="160" w:line="259" w:lineRule="auto"/>
        <w:jc w:val="both"/>
      </w:pPr>
      <w:r>
        <w:t>V níže uvedené tabulce „</w:t>
      </w:r>
      <w:r w:rsidRPr="0049535C">
        <w:t>Analýza cílových (dotčených) skupin v oblasti předškolního a základního vzdělávání</w:t>
      </w:r>
      <w:r>
        <w:t xml:space="preserve">“ jsou jednak stručně zrekapitulována nejdůležitější očekávání dotčených skupin, způsob komunikace a opatření, která jsou nadále </w:t>
      </w:r>
      <w:r w:rsidR="008F0F56">
        <w:t xml:space="preserve">z předchozí analýzy </w:t>
      </w:r>
      <w:r>
        <w:t>relevantní. Jednak je provedena aktualizace. Do tabulky jsou vloženy změny, které vyplynuly ze změn ve školství v období po projednání „Strategie meziobecní spolupráce“</w:t>
      </w:r>
      <w:r w:rsidR="008F0F56">
        <w:t xml:space="preserve"> (SÚSOOH)</w:t>
      </w:r>
      <w:r>
        <w:t xml:space="preserve">. </w:t>
      </w:r>
    </w:p>
    <w:p w:rsidR="00D20316" w:rsidRDefault="00D20316" w:rsidP="00360116">
      <w:pPr>
        <w:spacing w:after="160" w:line="259" w:lineRule="auto"/>
        <w:jc w:val="both"/>
        <w:sectPr w:rsidR="00D20316" w:rsidSect="003137F0">
          <w:headerReference w:type="even" r:id="rId42"/>
          <w:headerReference w:type="default" r:id="rId43"/>
          <w:headerReference w:type="first" r:id="rId44"/>
          <w:pgSz w:w="11906" w:h="16838"/>
          <w:pgMar w:top="1417" w:right="1417" w:bottom="1417" w:left="1417" w:header="708" w:footer="708" w:gutter="0"/>
          <w:cols w:space="708"/>
          <w:docGrid w:linePitch="360"/>
        </w:sectPr>
      </w:pPr>
      <w:r>
        <w:t xml:space="preserve"> </w:t>
      </w:r>
    </w:p>
    <w:p w:rsidR="00D20316" w:rsidRPr="00456421" w:rsidRDefault="00456421" w:rsidP="00456421">
      <w:pPr>
        <w:pStyle w:val="Titulek"/>
      </w:pPr>
      <w:bookmarkStart w:id="359" w:name="_Toc472274160"/>
      <w:r w:rsidRPr="00456421">
        <w:lastRenderedPageBreak/>
        <w:t xml:space="preserve">Tabulka </w:t>
      </w:r>
      <w:r w:rsidR="005526AA">
        <w:fldChar w:fldCharType="begin"/>
      </w:r>
      <w:r w:rsidR="005526AA">
        <w:instrText xml:space="preserve"> SEQ Tabulka \* ARABIC </w:instrText>
      </w:r>
      <w:r w:rsidR="005526AA">
        <w:fldChar w:fldCharType="separate"/>
      </w:r>
      <w:r w:rsidR="006B7C7B">
        <w:rPr>
          <w:noProof/>
        </w:rPr>
        <w:t>40</w:t>
      </w:r>
      <w:r w:rsidR="005526AA">
        <w:rPr>
          <w:noProof/>
        </w:rPr>
        <w:fldChar w:fldCharType="end"/>
      </w:r>
      <w:r w:rsidRPr="00456421">
        <w:t xml:space="preserve"> </w:t>
      </w:r>
      <w:r w:rsidR="00D20316" w:rsidRPr="00456421">
        <w:t>Analýza cílových (dotčených) skupin v oblasti předškolního a základního vzdělávání</w:t>
      </w:r>
      <w:bookmarkEnd w:id="359"/>
    </w:p>
    <w:tbl>
      <w:tblPr>
        <w:tblW w:w="15736" w:type="dxa"/>
        <w:tblInd w:w="-861" w:type="dxa"/>
        <w:tblCellMar>
          <w:left w:w="70" w:type="dxa"/>
          <w:right w:w="70" w:type="dxa"/>
        </w:tblCellMar>
        <w:tblLook w:val="04A0" w:firstRow="1" w:lastRow="0" w:firstColumn="1" w:lastColumn="0" w:noHBand="0" w:noVBand="1"/>
      </w:tblPr>
      <w:tblGrid>
        <w:gridCol w:w="1560"/>
        <w:gridCol w:w="4253"/>
        <w:gridCol w:w="3402"/>
        <w:gridCol w:w="3260"/>
        <w:gridCol w:w="3261"/>
      </w:tblGrid>
      <w:tr w:rsidR="00D20316" w:rsidRPr="008A1A5A" w:rsidTr="00456421">
        <w:trPr>
          <w:trHeight w:val="547"/>
          <w:tblHeader/>
        </w:trPr>
        <w:tc>
          <w:tcPr>
            <w:tcW w:w="1560" w:type="dxa"/>
            <w:tcBorders>
              <w:top w:val="single" w:sz="8" w:space="0" w:color="auto"/>
              <w:left w:val="single" w:sz="8" w:space="0" w:color="auto"/>
              <w:bottom w:val="single" w:sz="8" w:space="0" w:color="auto"/>
              <w:right w:val="single" w:sz="4" w:space="0" w:color="auto"/>
            </w:tcBorders>
            <w:shd w:val="clear" w:color="auto" w:fill="BFBFBF" w:themeFill="background1" w:themeFillShade="BF"/>
            <w:vAlign w:val="center"/>
            <w:hideMark/>
          </w:tcPr>
          <w:p w:rsidR="00D20316" w:rsidRPr="008A1A5A" w:rsidRDefault="00D20316" w:rsidP="003137F0">
            <w:pPr>
              <w:spacing w:line="240" w:lineRule="auto"/>
              <w:jc w:val="center"/>
              <w:rPr>
                <w:rFonts w:eastAsia="Times New Roman"/>
                <w:b/>
                <w:bCs/>
                <w:color w:val="000000"/>
              </w:rPr>
            </w:pPr>
            <w:r>
              <w:rPr>
                <w:rFonts w:eastAsia="Times New Roman"/>
                <w:b/>
                <w:bCs/>
                <w:color w:val="000000"/>
              </w:rPr>
              <w:t>n</w:t>
            </w:r>
            <w:r w:rsidRPr="008A1A5A">
              <w:rPr>
                <w:rFonts w:eastAsia="Times New Roman"/>
                <w:b/>
                <w:bCs/>
                <w:color w:val="000000"/>
              </w:rPr>
              <w:t>ázev dotčené skupiny</w:t>
            </w:r>
          </w:p>
        </w:tc>
        <w:tc>
          <w:tcPr>
            <w:tcW w:w="4253" w:type="dxa"/>
            <w:tcBorders>
              <w:top w:val="single" w:sz="8" w:space="0" w:color="auto"/>
              <w:left w:val="nil"/>
              <w:bottom w:val="single" w:sz="8" w:space="0" w:color="auto"/>
              <w:right w:val="single" w:sz="4" w:space="0" w:color="auto"/>
            </w:tcBorders>
            <w:shd w:val="clear" w:color="auto" w:fill="BFBFBF" w:themeFill="background1" w:themeFillShade="BF"/>
            <w:vAlign w:val="center"/>
            <w:hideMark/>
          </w:tcPr>
          <w:p w:rsidR="00D20316" w:rsidRPr="008A1A5A" w:rsidRDefault="00D20316" w:rsidP="003137F0">
            <w:pPr>
              <w:spacing w:line="240" w:lineRule="auto"/>
              <w:jc w:val="center"/>
              <w:rPr>
                <w:rFonts w:eastAsia="Times New Roman"/>
                <w:b/>
                <w:bCs/>
                <w:color w:val="000000"/>
              </w:rPr>
            </w:pPr>
            <w:r w:rsidRPr="008A1A5A">
              <w:rPr>
                <w:rFonts w:eastAsia="Times New Roman"/>
                <w:b/>
                <w:bCs/>
                <w:color w:val="000000"/>
              </w:rPr>
              <w:t>Očekávání dotčené skupiny</w:t>
            </w:r>
          </w:p>
        </w:tc>
        <w:tc>
          <w:tcPr>
            <w:tcW w:w="3402" w:type="dxa"/>
            <w:tcBorders>
              <w:top w:val="single" w:sz="8" w:space="0" w:color="auto"/>
              <w:left w:val="nil"/>
              <w:bottom w:val="single" w:sz="8" w:space="0" w:color="auto"/>
              <w:right w:val="single" w:sz="4" w:space="0" w:color="auto"/>
            </w:tcBorders>
            <w:shd w:val="clear" w:color="auto" w:fill="BFBFBF" w:themeFill="background1" w:themeFillShade="BF"/>
            <w:vAlign w:val="center"/>
            <w:hideMark/>
          </w:tcPr>
          <w:p w:rsidR="00D20316" w:rsidRPr="008A1A5A" w:rsidRDefault="00D20316" w:rsidP="003137F0">
            <w:pPr>
              <w:spacing w:line="240" w:lineRule="auto"/>
              <w:jc w:val="center"/>
              <w:rPr>
                <w:rFonts w:eastAsia="Times New Roman"/>
                <w:b/>
                <w:bCs/>
                <w:color w:val="000000"/>
              </w:rPr>
            </w:pPr>
            <w:r w:rsidRPr="008A1A5A">
              <w:rPr>
                <w:rFonts w:eastAsia="Times New Roman"/>
                <w:b/>
                <w:bCs/>
                <w:color w:val="000000"/>
              </w:rPr>
              <w:t>Rizika spojené se skupinou</w:t>
            </w:r>
          </w:p>
        </w:tc>
        <w:tc>
          <w:tcPr>
            <w:tcW w:w="3260" w:type="dxa"/>
            <w:tcBorders>
              <w:top w:val="single" w:sz="8" w:space="0" w:color="auto"/>
              <w:left w:val="nil"/>
              <w:bottom w:val="single" w:sz="8" w:space="0" w:color="auto"/>
              <w:right w:val="single" w:sz="4" w:space="0" w:color="auto"/>
            </w:tcBorders>
            <w:shd w:val="clear" w:color="auto" w:fill="BFBFBF" w:themeFill="background1" w:themeFillShade="BF"/>
            <w:vAlign w:val="center"/>
            <w:hideMark/>
          </w:tcPr>
          <w:p w:rsidR="00D20316" w:rsidRPr="008A1A5A" w:rsidRDefault="00D20316" w:rsidP="003137F0">
            <w:pPr>
              <w:spacing w:line="240" w:lineRule="auto"/>
              <w:jc w:val="center"/>
              <w:rPr>
                <w:rFonts w:eastAsia="Times New Roman"/>
                <w:b/>
                <w:bCs/>
                <w:color w:val="000000"/>
              </w:rPr>
            </w:pPr>
            <w:r w:rsidRPr="008A1A5A">
              <w:rPr>
                <w:rFonts w:eastAsia="Times New Roman"/>
                <w:b/>
                <w:bCs/>
                <w:color w:val="000000"/>
              </w:rPr>
              <w:t>Způsob komunikace</w:t>
            </w:r>
            <w:r>
              <w:rPr>
                <w:rFonts w:eastAsia="Times New Roman"/>
                <w:b/>
                <w:bCs/>
                <w:color w:val="000000"/>
              </w:rPr>
              <w:t xml:space="preserve"> vůči dotčené skupině</w:t>
            </w:r>
          </w:p>
        </w:tc>
        <w:tc>
          <w:tcPr>
            <w:tcW w:w="3261"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rsidR="00D20316" w:rsidRPr="008A1A5A" w:rsidRDefault="00D20316" w:rsidP="003137F0">
            <w:pPr>
              <w:spacing w:line="240" w:lineRule="auto"/>
              <w:jc w:val="center"/>
              <w:rPr>
                <w:rFonts w:eastAsia="Times New Roman"/>
                <w:b/>
                <w:bCs/>
                <w:color w:val="000000"/>
              </w:rPr>
            </w:pPr>
            <w:r w:rsidRPr="008A1A5A">
              <w:rPr>
                <w:rFonts w:eastAsia="Times New Roman"/>
                <w:b/>
                <w:bCs/>
                <w:color w:val="000000"/>
              </w:rPr>
              <w:t>Opatření</w:t>
            </w:r>
          </w:p>
        </w:tc>
      </w:tr>
      <w:tr w:rsidR="00D20316" w:rsidRPr="008A1A5A" w:rsidTr="003137F0">
        <w:trPr>
          <w:trHeight w:val="57"/>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t>Rodiče, kteří mají děti v MŠ, ZŠ</w:t>
            </w:r>
          </w:p>
        </w:tc>
        <w:tc>
          <w:tcPr>
            <w:tcW w:w="4253"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 xml:space="preserve">Rozmístění škol a školských zařízení – dobrá dostupnost školy </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bezproblémové umístění dětí do MŠ (jasná spádovost dětí v obcích, kde není MŠ)</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 xml:space="preserve">kvalita školy, </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přijatelná cena výdajů za obědy a existence školní jídelny (výdeje obědů)</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 xml:space="preserve"> přijatelná cena výdajů za pomůcky a činnosti spojené s výukou</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 xml:space="preserve">existence mimoškolních aktivit a školní družiny </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bezproblémové umístění nejmladších žáků základních škol do školní družiny (1. – 3. třída pokrytí celé poptávky)</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možnost poradenství</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vysoká míra komunikace s vedením školy a pedagogy</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příjemné estetické podněcující prostředí ve škole</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zvládnutí eliminace nepříznivých dopadů inkluzivního vzdělávání tak, aby nedošlo ke snížení kvality vzdělávání ve škole</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účelné využití finančních prostředků na modernizaci výuky – pomůcky, technologie</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lastRenderedPageBreak/>
              <w:t>zvyšování kvalifikace učitelů</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zlepšení kvality výuky jazyků</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zlepšení kvality výuky polytechnického vzdělávání (manuální zručnost)</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menší počet žáků ve třídách</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větší počet akcí mimo výuky – výlety, exkurze, výměnné pobyty</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bezpečné prostředí ve školách, klid při výuce</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získání znalostí, které umožní přijetí na další vzdělávací stupeň</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vzbuzení a udržení zájmu dítěte o školu a vzdělávání, dobrý vztah žák – učitel</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podpora talentu dítěte, podchycení mimořádného zájmu</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stimulace kognitivních funkcí a využívání nových metod při rozvíjení funkcí mozku</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koordinovanost vyučování, otevírací doby družin a zahájení kroužků</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nízkoprahové zařízení, kde děti mohou čekat na začátek kroužků po vyučování a uzavření školní družiny</w:t>
            </w:r>
          </w:p>
          <w:p w:rsidR="00D20316" w:rsidRPr="00624EDF" w:rsidRDefault="00D20316" w:rsidP="008F0F56">
            <w:pPr>
              <w:pStyle w:val="Odstavecseseznamem"/>
              <w:numPr>
                <w:ilvl w:val="1"/>
                <w:numId w:val="188"/>
              </w:numPr>
              <w:spacing w:after="0"/>
              <w:ind w:left="148" w:hanging="219"/>
              <w:rPr>
                <w:rFonts w:eastAsia="Times New Roman"/>
                <w:i/>
                <w:iCs/>
              </w:rPr>
            </w:pPr>
            <w:r w:rsidRPr="00624EDF">
              <w:rPr>
                <w:rFonts w:eastAsia="Times New Roman"/>
                <w:i/>
                <w:iCs/>
              </w:rPr>
              <w:t>bezpečnost v městském parku</w:t>
            </w:r>
          </w:p>
        </w:tc>
        <w:tc>
          <w:tcPr>
            <w:tcW w:w="3402"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lastRenderedPageBreak/>
              <w:t>nezájem, resp. nedostatek času ze strany rodičů</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nekonstruktivní přístup, přehnané požadavky rodičů – vysoké ambice</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záměna funkce školy s funkcí rodiny, přenášení odpovědnosti za výchovu dítěte na školu</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při řešení sporu rodiče důvěřují spíše dětem, nežli pedagogům</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nedostatečná kapacita MŠ v ORP Holice – již není aktuální</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snižování autority školy a učitele</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obavy z ped. psych. vyšetření dítěte</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nerespektování doporučení z odborného pedagogicko-psychologického vyšetření</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nesouhlas s opatřeními školy, nerespektování doporučení školy u rodičů s dětmi se SVP</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 xml:space="preserve">nedostatečná informovanost o inkluzivním vzdělávání, která může zapříčinit obavy, strach, šíření fám </w:t>
            </w:r>
            <w:r w:rsidRPr="00624EDF">
              <w:rPr>
                <w:rFonts w:eastAsia="Times New Roman"/>
                <w:i/>
                <w:iCs/>
              </w:rPr>
              <w:lastRenderedPageBreak/>
              <w:t>a paniky - školy neprovádějí aktivní P.R., nemají komunikační strategie k informování o změnách, ke kterým dochází – např. k inkluzi nebyla vedena žádná informační kampaň ani osvěta ze strany škol vůči rodičům</w:t>
            </w:r>
          </w:p>
          <w:p w:rsidR="00D20316" w:rsidRPr="00624EDF" w:rsidRDefault="00D20316" w:rsidP="008F0F56">
            <w:pPr>
              <w:pStyle w:val="Odstavecseseznamem"/>
              <w:spacing w:after="0"/>
              <w:ind w:left="213"/>
              <w:rPr>
                <w:rFonts w:eastAsia="Times New Roman"/>
                <w:i/>
                <w:iCs/>
              </w:rPr>
            </w:pP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konflikty se školou při nesplněných očekáváních</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nedostatečná podpora školy</w:t>
            </w:r>
          </w:p>
          <w:p w:rsidR="00D20316" w:rsidRPr="00624EDF" w:rsidRDefault="00D20316" w:rsidP="008F0F56">
            <w:pPr>
              <w:pStyle w:val="Odstavecseseznamem"/>
              <w:numPr>
                <w:ilvl w:val="1"/>
                <w:numId w:val="188"/>
              </w:numPr>
              <w:spacing w:after="0"/>
              <w:ind w:left="213" w:hanging="218"/>
              <w:rPr>
                <w:rFonts w:eastAsia="Times New Roman"/>
                <w:i/>
                <w:iCs/>
              </w:rPr>
            </w:pPr>
            <w:r w:rsidRPr="00624EDF">
              <w:rPr>
                <w:rFonts w:eastAsia="Times New Roman"/>
                <w:i/>
                <w:iCs/>
              </w:rPr>
              <w:t>neochota a obavy respektovat doporučení školy k vyšetření dítěte v pedag.-psych.poradně</w:t>
            </w:r>
          </w:p>
          <w:p w:rsidR="00D20316" w:rsidRPr="00624EDF" w:rsidRDefault="00D20316" w:rsidP="008F0F56">
            <w:pPr>
              <w:pStyle w:val="Odstavecseseznamem"/>
              <w:spacing w:after="0"/>
              <w:ind w:left="213"/>
              <w:rPr>
                <w:rFonts w:eastAsia="Times New Roman"/>
                <w:i/>
                <w:iCs/>
              </w:rPr>
            </w:pPr>
            <w:r w:rsidRPr="00624EDF">
              <w:rPr>
                <w:rFonts w:eastAsia="Times New Roman"/>
                <w:i/>
                <w:iCs/>
              </w:rPr>
              <w:t xml:space="preserve"> </w:t>
            </w:r>
          </w:p>
          <w:p w:rsidR="00D20316" w:rsidRPr="00624EDF" w:rsidRDefault="00D20316" w:rsidP="008F0F56">
            <w:pPr>
              <w:pStyle w:val="Odstavecseseznamem"/>
              <w:spacing w:after="0"/>
              <w:ind w:left="213"/>
              <w:rPr>
                <w:rFonts w:eastAsia="Times New Roman"/>
                <w:i/>
                <w:iCs/>
              </w:rPr>
            </w:pPr>
          </w:p>
          <w:p w:rsidR="00D20316" w:rsidRPr="00624EDF" w:rsidRDefault="00D20316" w:rsidP="008F0F56">
            <w:pPr>
              <w:pStyle w:val="Odstavecseseznamem"/>
              <w:spacing w:after="0"/>
              <w:ind w:left="213"/>
              <w:rPr>
                <w:rFonts w:eastAsia="Times New Roman"/>
                <w:i/>
                <w:iCs/>
              </w:rPr>
            </w:pPr>
          </w:p>
          <w:p w:rsidR="00D20316" w:rsidRPr="00624EDF" w:rsidRDefault="00D20316" w:rsidP="008F0F56">
            <w:pPr>
              <w:pStyle w:val="Odstavecseseznamem"/>
              <w:spacing w:after="0"/>
              <w:ind w:left="213"/>
              <w:rPr>
                <w:rFonts w:eastAsia="Times New Roman"/>
                <w:i/>
                <w:iCs/>
              </w:rPr>
            </w:pPr>
          </w:p>
        </w:tc>
        <w:tc>
          <w:tcPr>
            <w:tcW w:w="3260"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1"/>
                <w:numId w:val="188"/>
              </w:numPr>
              <w:spacing w:after="0"/>
              <w:ind w:left="110" w:hanging="118"/>
              <w:rPr>
                <w:rFonts w:eastAsia="Times New Roman"/>
                <w:i/>
                <w:iCs/>
              </w:rPr>
            </w:pPr>
            <w:r w:rsidRPr="00624EDF">
              <w:rPr>
                <w:rFonts w:eastAsia="Times New Roman"/>
                <w:i/>
                <w:iCs/>
              </w:rPr>
              <w:lastRenderedPageBreak/>
              <w:t>sdružení rodičů a přátel školy</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„školní rady“ – pravidelné společné jednání zástupců školy se zástupci rodičů</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 xml:space="preserve"> den otevřených dveří na MŠ a ZŠ – setkávání mezi pedagogy, rodiči, zájemci o školu, zástupci obce a širokou veřejností</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informační letáky a brožury o dění a činnosti školy pro rodiče</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kvalitní webové stránky MŠ či ZŠ s aktuálními informacemi, fotogalerií, možností diskuze pro rodiče</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 xml:space="preserve"> v případě neexistence webových stránek MŠ či ZŠ, vytvoření kvalitní, pravidelné podstránky o MŠ či ZŠ na stránkách zřizovatele (obce)</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informovanost obyvatel obce či okolních obcí o možnosti umístění dítěte do školy</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 xml:space="preserve">informační kampaň a osvěta ze </w:t>
            </w:r>
            <w:r w:rsidRPr="00624EDF">
              <w:rPr>
                <w:rFonts w:eastAsia="Times New Roman"/>
                <w:i/>
                <w:iCs/>
              </w:rPr>
              <w:lastRenderedPageBreak/>
              <w:t>strany škol vůči rodičům v případě změn ve vzdělávací politice</w:t>
            </w:r>
          </w:p>
          <w:p w:rsidR="00D20316" w:rsidRPr="00624EDF" w:rsidRDefault="00D20316" w:rsidP="008F0F56">
            <w:pPr>
              <w:pStyle w:val="Odstavecseseznamem"/>
              <w:spacing w:after="0"/>
              <w:ind w:left="110"/>
              <w:rPr>
                <w:rFonts w:eastAsia="Times New Roman"/>
                <w:i/>
                <w:iCs/>
              </w:rPr>
            </w:pPr>
          </w:p>
        </w:tc>
        <w:tc>
          <w:tcPr>
            <w:tcW w:w="3261" w:type="dxa"/>
            <w:tcBorders>
              <w:top w:val="nil"/>
              <w:left w:val="nil"/>
              <w:bottom w:val="single" w:sz="4" w:space="0" w:color="auto"/>
              <w:right w:val="single" w:sz="8" w:space="0" w:color="auto"/>
            </w:tcBorders>
            <w:shd w:val="clear" w:color="auto" w:fill="auto"/>
            <w:hideMark/>
          </w:tcPr>
          <w:p w:rsidR="00D20316" w:rsidRPr="00624EDF" w:rsidRDefault="00D20316" w:rsidP="008F0F56">
            <w:pPr>
              <w:numPr>
                <w:ilvl w:val="0"/>
                <w:numId w:val="190"/>
              </w:numPr>
              <w:spacing w:after="0"/>
              <w:ind w:left="148" w:hanging="142"/>
              <w:rPr>
                <w:rFonts w:eastAsia="Times New Roman"/>
                <w:i/>
                <w:iCs/>
              </w:rPr>
            </w:pPr>
            <w:r w:rsidRPr="00624EDF">
              <w:rPr>
                <w:rFonts w:eastAsia="Times New Roman"/>
                <w:i/>
                <w:iCs/>
              </w:rPr>
              <w:lastRenderedPageBreak/>
              <w:t>posouzení současné míry komunikace a možné přistoupení k dalším opatřením</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zavedení častějších setkávání mezi vedením školy, pedagogy a rodiči</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zavedení „školské rady“</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zavedení „knihy stížností a připomínek“ (možné vystavení na webu)</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vytvoření vhodné informační kampaně (letáky a brožury o dění ve škole)</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získání zpětné vazby (feedback) – možnost provedení dotazníkového šetření mezi rodiči žáků o fungování školy, problematických jevech a možnostech nápravy</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Individuální konzultace</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Vybudování nízkoprahového zařízení v Holicích</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 xml:space="preserve">Včasné informování o změnách </w:t>
            </w:r>
            <w:r w:rsidRPr="00624EDF">
              <w:rPr>
                <w:rFonts w:eastAsia="Times New Roman"/>
                <w:i/>
                <w:iCs/>
              </w:rPr>
              <w:lastRenderedPageBreak/>
              <w:t>ve vzdělávání</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Zvýšení kvality výuky hlavně jazyků, modernizace metod, pomůcek, technologií</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Podpora praktického vyučování „učit pro život“ – podpora manuální zručnosti</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Monitoring činností v městském parku v Holicích jako prevenci sociálně-patologických jevů</w:t>
            </w:r>
          </w:p>
        </w:tc>
      </w:tr>
      <w:tr w:rsidR="00D20316" w:rsidRPr="008A1A5A" w:rsidTr="003137F0">
        <w:trPr>
          <w:trHeight w:val="57"/>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lastRenderedPageBreak/>
              <w:t>Děti v MŠ a žáci v ZŠ</w:t>
            </w:r>
          </w:p>
        </w:tc>
        <w:tc>
          <w:tcPr>
            <w:tcW w:w="4253"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atraktivní prostředí dostatečně stimulující rozvoj dítěte</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 xml:space="preserve">moderní způsoby výuky, zavedení moderních </w:t>
            </w:r>
            <w:r w:rsidRPr="00624EDF">
              <w:rPr>
                <w:rFonts w:eastAsia="Times New Roman"/>
                <w:i/>
                <w:iCs/>
              </w:rPr>
              <w:lastRenderedPageBreak/>
              <w:t>trendů do výuky</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výuka respektující požadavky dnešní doby na zvládnutí klíčových kompetencí (např. důraz na „soft skills“, IT apod.)</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možnost realizace v rámci mimoškolních aktivit (rozšíření nabídky kroužků)</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kvalitní vybavení školy, zaměření se na moderní technologie</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individuální, nestresující přístup v rámci výuky, dobrý vztah s učiteli</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účast na školních soutěžích  - prezentace školy</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školní družiny - zajímavý program, ale i relaxace a regenerace po vyučování, hry</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interaktivní prožitkové vyučování, škola hrou (zejména v nižších ročnících)</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projektové vyučování – možnost samostatně kreativně tvořit</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pracovní vyučování – možnost věnovat se aktivitám spojeným s manuální zručností</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podpora mimořádného zájmu a talentu</w:t>
            </w:r>
          </w:p>
          <w:p w:rsidR="00D20316" w:rsidRPr="00624EDF" w:rsidRDefault="00D20316" w:rsidP="008F0F56">
            <w:pPr>
              <w:pStyle w:val="Odstavecseseznamem"/>
              <w:numPr>
                <w:ilvl w:val="0"/>
                <w:numId w:val="192"/>
              </w:numPr>
              <w:spacing w:after="0"/>
              <w:ind w:left="148" w:hanging="142"/>
              <w:rPr>
                <w:rFonts w:eastAsia="Times New Roman"/>
                <w:i/>
                <w:iCs/>
              </w:rPr>
            </w:pPr>
            <w:r w:rsidRPr="00624EDF">
              <w:rPr>
                <w:rFonts w:eastAsia="Times New Roman"/>
                <w:i/>
                <w:iCs/>
              </w:rPr>
              <w:t>dobré podmínky školního stravování – kvalita a výběr stravy, estetičnost prostoru, klidná atmosféra v prostorách jídelny</w:t>
            </w:r>
          </w:p>
        </w:tc>
        <w:tc>
          <w:tcPr>
            <w:tcW w:w="3402"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1"/>
                <w:numId w:val="188"/>
              </w:numPr>
              <w:spacing w:after="0"/>
              <w:ind w:left="232" w:hanging="232"/>
              <w:rPr>
                <w:rFonts w:eastAsia="Times New Roman"/>
                <w:i/>
                <w:iCs/>
              </w:rPr>
            </w:pPr>
            <w:r w:rsidRPr="00624EDF">
              <w:rPr>
                <w:rFonts w:eastAsia="Times New Roman"/>
                <w:i/>
                <w:iCs/>
              </w:rPr>
              <w:lastRenderedPageBreak/>
              <w:t>sociálně patologické jevy (šikana, kouření, drogy)</w:t>
            </w:r>
          </w:p>
          <w:p w:rsidR="00D20316" w:rsidRPr="00624EDF" w:rsidRDefault="00D20316" w:rsidP="008F0F56">
            <w:pPr>
              <w:pStyle w:val="Odstavecseseznamem"/>
              <w:numPr>
                <w:ilvl w:val="1"/>
                <w:numId w:val="188"/>
              </w:numPr>
              <w:spacing w:after="0"/>
              <w:ind w:left="232" w:hanging="232"/>
              <w:rPr>
                <w:rFonts w:eastAsia="Times New Roman"/>
                <w:i/>
                <w:iCs/>
              </w:rPr>
            </w:pPr>
            <w:r w:rsidRPr="00624EDF">
              <w:rPr>
                <w:rFonts w:eastAsia="Times New Roman"/>
                <w:i/>
                <w:iCs/>
              </w:rPr>
              <w:t>riziko zranění</w:t>
            </w:r>
          </w:p>
          <w:p w:rsidR="00D20316" w:rsidRPr="00624EDF" w:rsidRDefault="00D20316" w:rsidP="008F0F56">
            <w:pPr>
              <w:pStyle w:val="Odstavecseseznamem"/>
              <w:numPr>
                <w:ilvl w:val="1"/>
                <w:numId w:val="188"/>
              </w:numPr>
              <w:spacing w:after="0"/>
              <w:ind w:left="232" w:hanging="232"/>
              <w:rPr>
                <w:rFonts w:eastAsia="Times New Roman"/>
                <w:i/>
                <w:iCs/>
              </w:rPr>
            </w:pPr>
            <w:r w:rsidRPr="00624EDF">
              <w:rPr>
                <w:rFonts w:eastAsia="Times New Roman"/>
                <w:i/>
                <w:iCs/>
              </w:rPr>
              <w:lastRenderedPageBreak/>
              <w:t>nízká schopnost žáků se SVP začlenit se do kolektivu, nezvládnutí nároků výuky</w:t>
            </w:r>
          </w:p>
          <w:p w:rsidR="00D20316" w:rsidRPr="00624EDF" w:rsidRDefault="00D20316" w:rsidP="008F0F56">
            <w:pPr>
              <w:pStyle w:val="Odstavecseseznamem"/>
              <w:numPr>
                <w:ilvl w:val="1"/>
                <w:numId w:val="188"/>
              </w:numPr>
              <w:spacing w:after="0"/>
              <w:ind w:left="232" w:hanging="232"/>
              <w:rPr>
                <w:rFonts w:eastAsia="Times New Roman"/>
                <w:i/>
                <w:iCs/>
              </w:rPr>
            </w:pPr>
            <w:r w:rsidRPr="00624EDF">
              <w:rPr>
                <w:rFonts w:eastAsia="Times New Roman"/>
                <w:i/>
                <w:iCs/>
              </w:rPr>
              <w:t>při nízké kvalitě výuky (nekvalifikovaní pedagogové), výuce nerespektující požadavky dnešní doby, nedostatečném a zastaralém materiálně-technickém vybavení školy hrozí nezájem, nekázeň, vyrušování ve výuce</w:t>
            </w:r>
          </w:p>
          <w:p w:rsidR="00D20316" w:rsidRPr="00624EDF" w:rsidRDefault="00D20316" w:rsidP="008F0F56">
            <w:pPr>
              <w:pStyle w:val="Odstavecseseznamem"/>
              <w:numPr>
                <w:ilvl w:val="1"/>
                <w:numId w:val="188"/>
              </w:numPr>
              <w:spacing w:after="0"/>
              <w:ind w:left="232" w:hanging="232"/>
              <w:rPr>
                <w:rFonts w:eastAsia="Times New Roman"/>
                <w:i/>
                <w:iCs/>
              </w:rPr>
            </w:pPr>
            <w:r w:rsidRPr="00624EDF">
              <w:rPr>
                <w:rFonts w:eastAsia="Times New Roman"/>
                <w:i/>
                <w:iCs/>
              </w:rPr>
              <w:t>neuspokojení zájmu o mimoškolní aktivity, malá nabídka kroužků či nabídka neodpovídající požadavkům, nuda a možnost vzniku sociálně-patologických jevů</w:t>
            </w:r>
          </w:p>
          <w:p w:rsidR="00D20316" w:rsidRPr="00624EDF" w:rsidRDefault="00D20316" w:rsidP="008F0F56">
            <w:pPr>
              <w:pStyle w:val="Odstavecseseznamem"/>
              <w:numPr>
                <w:ilvl w:val="1"/>
                <w:numId w:val="188"/>
              </w:numPr>
              <w:spacing w:after="0"/>
              <w:ind w:left="232" w:hanging="232"/>
              <w:rPr>
                <w:rFonts w:eastAsia="Times New Roman"/>
                <w:i/>
                <w:iCs/>
              </w:rPr>
            </w:pPr>
            <w:r w:rsidRPr="00624EDF">
              <w:rPr>
                <w:rFonts w:eastAsia="Times New Roman"/>
                <w:i/>
                <w:iCs/>
              </w:rPr>
              <w:t>nespokojenost v družině – nerovnováha mezi přeorganizováním aktivit a potřebou volnějšího režimu na odpočinek a regeneraci</w:t>
            </w:r>
          </w:p>
        </w:tc>
        <w:tc>
          <w:tcPr>
            <w:tcW w:w="3260"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lastRenderedPageBreak/>
              <w:t>školní časopis</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t>kniha stížností a požadavků určená žákům</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lastRenderedPageBreak/>
              <w:t>setkávání zástupců žáků s vedením školy (školní parlament)</w:t>
            </w:r>
          </w:p>
          <w:p w:rsidR="00D20316" w:rsidRPr="00624EDF" w:rsidRDefault="00D20316" w:rsidP="008F0F56">
            <w:pPr>
              <w:pStyle w:val="Odstavecseseznamem"/>
              <w:spacing w:after="0"/>
              <w:ind w:left="252"/>
              <w:rPr>
                <w:rFonts w:eastAsia="Times New Roman"/>
                <w:i/>
                <w:iCs/>
              </w:rPr>
            </w:pPr>
          </w:p>
        </w:tc>
        <w:tc>
          <w:tcPr>
            <w:tcW w:w="3261" w:type="dxa"/>
            <w:tcBorders>
              <w:top w:val="nil"/>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lastRenderedPageBreak/>
              <w:t xml:space="preserve">posouzení současné komunikace mezi žáky, pedagogy a vedením školy, </w:t>
            </w:r>
            <w:r w:rsidRPr="00624EDF">
              <w:rPr>
                <w:rFonts w:eastAsia="Times New Roman"/>
                <w:i/>
                <w:iCs/>
              </w:rPr>
              <w:lastRenderedPageBreak/>
              <w:t xml:space="preserve">vhodná je empatická vstřícná komunikace, naslouchání problémům a požadavkům žáků, respektování jejich potřeb </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zavedení nových či zintenzivnění stávajících komunikačních kanálů – dětský parlament</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možnost anonymního dotazníkového šetření mezi žáky</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t>individuální konzultace při problémech</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t>zvýšení kvality výuky, její modernizace výuky, vybavení pomůckami a technologiemi</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t>poskytnout žákům větší samostatnost využívat více projektové vyučování</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t xml:space="preserve">podporovat manuální zručnost </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t>posouzení nabídky kroužků a její obměna dle požadavků dětí a žáků a možností zařízení zájmového vzdělávání</w:t>
            </w:r>
          </w:p>
          <w:p w:rsidR="00D20316" w:rsidRPr="00624EDF" w:rsidRDefault="00D20316" w:rsidP="008F0F56">
            <w:pPr>
              <w:pStyle w:val="Odstavecseseznamem"/>
              <w:numPr>
                <w:ilvl w:val="0"/>
                <w:numId w:val="192"/>
              </w:numPr>
              <w:spacing w:after="0"/>
              <w:ind w:left="252" w:hanging="252"/>
              <w:rPr>
                <w:rFonts w:eastAsia="Times New Roman"/>
                <w:i/>
                <w:iCs/>
              </w:rPr>
            </w:pPr>
            <w:r w:rsidRPr="00624EDF">
              <w:rPr>
                <w:rFonts w:eastAsia="Times New Roman"/>
                <w:i/>
                <w:iCs/>
              </w:rPr>
              <w:t>prověření stavu školního stravování a realizace opatření ke zlepšení</w:t>
            </w:r>
          </w:p>
        </w:tc>
      </w:tr>
      <w:tr w:rsidR="00D20316" w:rsidRPr="008A1A5A" w:rsidTr="003137F0">
        <w:trPr>
          <w:trHeight w:val="57"/>
        </w:trPr>
        <w:tc>
          <w:tcPr>
            <w:tcW w:w="15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lastRenderedPageBreak/>
              <w:t>Pedagogové a další zaměstnanci</w:t>
            </w:r>
          </w:p>
        </w:tc>
        <w:tc>
          <w:tcPr>
            <w:tcW w:w="4253"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příznivé pracovní prostředí</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dostatečné finanční ohodnocení a sociální jistota – řeší se, dochází ke zvyšování platů ve školství a nesmí být rozvázán pracovní poměr přes prázdniny</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adekvátní komunikace s vedením školy</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dobré vztahy v týmu kolegů a kolegyň</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motivace</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kvalitní vybavení školy pomůckami a technologiemi</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snížení administrativní zátěže</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nekonfliktní komunikace s rodiči i žáky</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zlepšení image a autority profese, zvýšení prestiže profese</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být respektován žáky, vedením školy, rodiči, veřejností</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dostatek času na vzdělávání a přípravu</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 xml:space="preserve">stabilita a snížení četnosti nekoncepčních a nepromyšlených změn </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koncepčnost záměrů a činností zřizovatele, kraje a státu</w:t>
            </w:r>
          </w:p>
          <w:p w:rsidR="00D20316" w:rsidRPr="00624EDF" w:rsidRDefault="00D20316" w:rsidP="008F0F56">
            <w:pPr>
              <w:pStyle w:val="Odstavecseseznamem"/>
              <w:spacing w:after="0"/>
              <w:ind w:left="148"/>
              <w:rPr>
                <w:rFonts w:eastAsia="Times New Roman"/>
                <w:i/>
                <w:iCs/>
              </w:rPr>
            </w:pPr>
          </w:p>
        </w:tc>
        <w:tc>
          <w:tcPr>
            <w:tcW w:w="3402"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nedostatečné finanční zajištění pedagogů a jejich odchod ze školy (či školství jako takového) – toto riziko se bude postupně zmenšovat</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přetížení administrativní činností</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stresová zátěž, psychopatologické jevy (syndrom vyhoření aj.)</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nedostatečná motivace</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nedostatečná podpora nových koncepcí, v důsledku nesouhlasu s nekoncepčností kroků ze strany ministerstva či krajů v oblasti vzdělávání</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neochota se vzdělávat a akceptovat zvýšené nároky na kvalitu výuky</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nedostatečná kvalita komunikace s žáky, kolegy a rodiči</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neochota akceptovat změny, snaha zakonzervovat současnou úroveň, nedostatečná adaptabilita, flexibilita a neztotožnění se s prioritami vzdělávací politiky ČR</w:t>
            </w:r>
          </w:p>
        </w:tc>
        <w:tc>
          <w:tcPr>
            <w:tcW w:w="3260"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průběžná setkávání pedagogů se zástupci vedení školy či zástupci zřizovatele</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komunikace se žáky při výuce</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komunikace s rodiči při  individuálních konzultacích a při společných schůzkách</w:t>
            </w:r>
          </w:p>
        </w:tc>
        <w:tc>
          <w:tcPr>
            <w:tcW w:w="3261" w:type="dxa"/>
            <w:tcBorders>
              <w:top w:val="single" w:sz="4" w:space="0" w:color="auto"/>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podpora dalšího vzdělávání pedagogů především vedoucí k přizpůsobení se požadavkům doby (moderní technologie, moderní způsoby výuky apod.) - proškolení v moderních metodách výuky, zážitkové pedagogice, používání moderních technologií a pomůcek</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 xml:space="preserve">podpora individuálního zvolení pomůcek do výuky </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předcházení syndromu vyhoření – školení, identifikace příznaků, prevence, spolupráce s odborníky, supervize</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mentoring zkušenějších pedagogů</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koučink v době změn, kdy je třeba zvýšit osobní potenciál a posílit adaptabilitu a kdy je potřeba posílit motivaci</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výcvik v krizové komunikace a vyjednávání s rodiči</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snížení administrativní zátěže</w:t>
            </w:r>
          </w:p>
        </w:tc>
      </w:tr>
      <w:tr w:rsidR="00D20316" w:rsidRPr="008A1A5A" w:rsidTr="003137F0">
        <w:trPr>
          <w:trHeight w:val="57"/>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Pr>
                <w:rFonts w:eastAsia="Times New Roman"/>
                <w:b/>
                <w:i/>
                <w:iCs/>
                <w:color w:val="000000"/>
              </w:rPr>
              <w:lastRenderedPageBreak/>
              <w:t>Vedení škol</w:t>
            </w:r>
          </w:p>
        </w:tc>
        <w:tc>
          <w:tcPr>
            <w:tcW w:w="4253"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3"/>
              </w:numPr>
              <w:ind w:left="152" w:hanging="142"/>
              <w:jc w:val="both"/>
              <w:rPr>
                <w:i/>
              </w:rPr>
            </w:pPr>
            <w:r w:rsidRPr="00624EDF">
              <w:rPr>
                <w:i/>
              </w:rPr>
              <w:t>vytvoření materiálních podmínek pro provoz a výuku ve škole</w:t>
            </w:r>
          </w:p>
          <w:p w:rsidR="00D20316" w:rsidRPr="00624EDF" w:rsidRDefault="00D20316" w:rsidP="008F0F56">
            <w:pPr>
              <w:pStyle w:val="Odstavecseseznamem"/>
              <w:numPr>
                <w:ilvl w:val="0"/>
                <w:numId w:val="193"/>
              </w:numPr>
              <w:ind w:left="152" w:hanging="142"/>
              <w:jc w:val="both"/>
              <w:rPr>
                <w:i/>
              </w:rPr>
            </w:pPr>
            <w:r w:rsidRPr="00624EDF">
              <w:rPr>
                <w:i/>
              </w:rPr>
              <w:t>hospodárné využití prostředků</w:t>
            </w:r>
          </w:p>
          <w:p w:rsidR="00D20316" w:rsidRPr="00624EDF" w:rsidRDefault="00D20316" w:rsidP="008F0F56">
            <w:pPr>
              <w:pStyle w:val="Odstavecseseznamem"/>
              <w:numPr>
                <w:ilvl w:val="0"/>
                <w:numId w:val="193"/>
              </w:numPr>
              <w:ind w:left="152" w:hanging="142"/>
              <w:jc w:val="both"/>
              <w:rPr>
                <w:i/>
              </w:rPr>
            </w:pPr>
            <w:r w:rsidRPr="00624EDF">
              <w:rPr>
                <w:i/>
              </w:rPr>
              <w:t>zabezpečení kvalifikovaných motivovaných pedagogů</w:t>
            </w:r>
          </w:p>
          <w:p w:rsidR="00D20316" w:rsidRPr="00624EDF" w:rsidRDefault="00D20316" w:rsidP="008F0F56">
            <w:pPr>
              <w:pStyle w:val="Odstavecseseznamem"/>
              <w:numPr>
                <w:ilvl w:val="0"/>
                <w:numId w:val="193"/>
              </w:numPr>
              <w:ind w:left="152" w:hanging="142"/>
              <w:jc w:val="both"/>
              <w:rPr>
                <w:i/>
              </w:rPr>
            </w:pPr>
            <w:r w:rsidRPr="00624EDF">
              <w:rPr>
                <w:i/>
              </w:rPr>
              <w:t>realizace vzdělávací politiky státu v místních podmínkách</w:t>
            </w:r>
          </w:p>
          <w:p w:rsidR="00D20316" w:rsidRPr="00624EDF" w:rsidRDefault="00D20316" w:rsidP="008F0F56">
            <w:pPr>
              <w:pStyle w:val="Odstavecseseznamem"/>
              <w:numPr>
                <w:ilvl w:val="0"/>
                <w:numId w:val="193"/>
              </w:numPr>
              <w:ind w:left="152" w:hanging="142"/>
              <w:jc w:val="both"/>
              <w:rPr>
                <w:i/>
              </w:rPr>
            </w:pPr>
            <w:r w:rsidRPr="00624EDF">
              <w:rPr>
                <w:i/>
              </w:rPr>
              <w:t>komunikace se zřizovateli, krajem,  veřejností a rodiči</w:t>
            </w:r>
          </w:p>
          <w:p w:rsidR="003137F0" w:rsidRPr="00624EDF" w:rsidRDefault="003137F0" w:rsidP="008F0F56">
            <w:pPr>
              <w:pStyle w:val="Odstavecseseznamem"/>
              <w:numPr>
                <w:ilvl w:val="0"/>
                <w:numId w:val="193"/>
              </w:numPr>
              <w:ind w:left="152" w:hanging="142"/>
              <w:jc w:val="both"/>
              <w:rPr>
                <w:i/>
              </w:rPr>
            </w:pPr>
            <w:r w:rsidRPr="00624EDF">
              <w:rPr>
                <w:i/>
              </w:rPr>
              <w:t>pokrytí vzdělávacích potřeb žáků z etnických menšin</w:t>
            </w:r>
          </w:p>
          <w:p w:rsidR="00D20316" w:rsidRPr="00624EDF" w:rsidRDefault="00D20316" w:rsidP="008F0F56">
            <w:pPr>
              <w:pStyle w:val="Odstavecseseznamem"/>
              <w:spacing w:after="0"/>
              <w:ind w:left="148"/>
              <w:rPr>
                <w:rFonts w:eastAsia="Times New Roman"/>
                <w:i/>
                <w:iCs/>
              </w:rPr>
            </w:pPr>
          </w:p>
        </w:tc>
        <w:tc>
          <w:tcPr>
            <w:tcW w:w="3402"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nedostatečné manažerské kompetence, neznalost principů vedení a managementu v řízené organizaci</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syndrom vyhoření, ztráta motivace</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nedostatečná komunikace s dalšími dotčenými skupinami</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nedostatečné uplatňování P.R. a brand marketingu (budování značky)</w:t>
            </w:r>
          </w:p>
          <w:p w:rsidR="00D20316" w:rsidRPr="00624EDF" w:rsidRDefault="00D20316" w:rsidP="008F0F56">
            <w:pPr>
              <w:pStyle w:val="Odstavecseseznamem"/>
              <w:numPr>
                <w:ilvl w:val="0"/>
                <w:numId w:val="191"/>
              </w:numPr>
              <w:spacing w:after="0"/>
              <w:ind w:left="110" w:hanging="118"/>
              <w:rPr>
                <w:rFonts w:eastAsia="Times New Roman"/>
                <w:i/>
                <w:iCs/>
              </w:rPr>
            </w:pPr>
            <w:r w:rsidRPr="00624EDF">
              <w:rPr>
                <w:rFonts w:eastAsia="Times New Roman"/>
                <w:i/>
                <w:iCs/>
              </w:rPr>
              <w:t>nevyužívání příkladů dobré praxe v území u ostatních aktérů vzdělávání</w:t>
            </w:r>
          </w:p>
        </w:tc>
        <w:tc>
          <w:tcPr>
            <w:tcW w:w="3260"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pravidelná setkávání se sborem pedagogů</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pravidelné setkávání se zřizovatelem</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komunikace s krajem</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jednání s vedením ostatních škol</w:t>
            </w:r>
          </w:p>
        </w:tc>
        <w:tc>
          <w:tcPr>
            <w:tcW w:w="3261" w:type="dxa"/>
            <w:tcBorders>
              <w:top w:val="nil"/>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t>výcvik v manažerských dovednostech</w:t>
            </w:r>
          </w:p>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t>vzdělávání k prevenci syndromu vyhoření</w:t>
            </w:r>
          </w:p>
          <w:p w:rsidR="00D20316" w:rsidRPr="00624EDF" w:rsidRDefault="00D20316" w:rsidP="008F0F56">
            <w:pPr>
              <w:pStyle w:val="Odstavecseseznamem"/>
              <w:numPr>
                <w:ilvl w:val="0"/>
                <w:numId w:val="189"/>
              </w:numPr>
              <w:spacing w:after="0"/>
              <w:ind w:left="148" w:hanging="142"/>
              <w:rPr>
                <w:rFonts w:eastAsia="Times New Roman"/>
                <w:i/>
                <w:iCs/>
              </w:rPr>
            </w:pPr>
            <w:r w:rsidRPr="00624EDF">
              <w:rPr>
                <w:rFonts w:eastAsia="Times New Roman"/>
                <w:i/>
                <w:iCs/>
              </w:rPr>
              <w:t>individuální koučink</w:t>
            </w:r>
          </w:p>
          <w:p w:rsidR="00D20316" w:rsidRPr="00624EDF" w:rsidRDefault="00D20316" w:rsidP="008F0F56">
            <w:pPr>
              <w:pStyle w:val="Odstavecseseznamem"/>
              <w:numPr>
                <w:ilvl w:val="0"/>
                <w:numId w:val="189"/>
              </w:numPr>
              <w:spacing w:after="0"/>
              <w:ind w:left="148" w:hanging="142"/>
              <w:rPr>
                <w:rFonts w:eastAsia="Times New Roman"/>
                <w:i/>
                <w:iCs/>
              </w:rPr>
            </w:pPr>
            <w:r w:rsidRPr="00624EDF">
              <w:rPr>
                <w:rFonts w:eastAsia="Times New Roman"/>
                <w:i/>
                <w:iCs/>
              </w:rPr>
              <w:t>systémové opatření – aktivní přístup ke komunikaci s veřejností,zavedení P.R. jako stálé součásti práce školy – k tomu proškolení pověřeného pracovníka, zpracování fundované komunikační strategie a vymezení komunikačních nástrojů</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Cílení budování image a značky školy – „brand marketing“, což zefektivní a zlepší propagaci školy</w:t>
            </w:r>
          </w:p>
          <w:p w:rsidR="00D20316" w:rsidRPr="00624EDF" w:rsidRDefault="00D20316" w:rsidP="008F0F56">
            <w:pPr>
              <w:numPr>
                <w:ilvl w:val="0"/>
                <w:numId w:val="189"/>
              </w:numPr>
              <w:spacing w:after="0"/>
              <w:ind w:left="148" w:hanging="142"/>
              <w:rPr>
                <w:rFonts w:eastAsia="Times New Roman"/>
                <w:i/>
                <w:iCs/>
              </w:rPr>
            </w:pPr>
            <w:r w:rsidRPr="00624EDF">
              <w:rPr>
                <w:rFonts w:eastAsia="Times New Roman"/>
                <w:i/>
                <w:iCs/>
              </w:rPr>
              <w:t>Snížení administrativní zátěže</w:t>
            </w:r>
          </w:p>
          <w:p w:rsidR="003137F0" w:rsidRPr="00624EDF" w:rsidRDefault="003137F0" w:rsidP="008F0F56">
            <w:pPr>
              <w:pStyle w:val="Odstavecseseznamem"/>
              <w:numPr>
                <w:ilvl w:val="0"/>
                <w:numId w:val="193"/>
              </w:numPr>
              <w:ind w:left="152" w:hanging="142"/>
              <w:jc w:val="both"/>
              <w:rPr>
                <w:rFonts w:eastAsia="Times New Roman"/>
                <w:i/>
                <w:iCs/>
              </w:rPr>
            </w:pPr>
            <w:r w:rsidRPr="00624EDF">
              <w:rPr>
                <w:i/>
              </w:rPr>
              <w:t>V případě potřeby zab</w:t>
            </w:r>
            <w:r w:rsidR="00460F69" w:rsidRPr="00624EDF">
              <w:rPr>
                <w:i/>
              </w:rPr>
              <w:t xml:space="preserve">ezpečit vzdělávací potřeby žáků </w:t>
            </w:r>
            <w:r w:rsidRPr="00624EDF">
              <w:rPr>
                <w:i/>
              </w:rPr>
              <w:t>z etnických menšin</w:t>
            </w:r>
            <w:r w:rsidR="00B074D5" w:rsidRPr="00624EDF">
              <w:rPr>
                <w:i/>
              </w:rPr>
              <w:t xml:space="preserve"> </w:t>
            </w:r>
          </w:p>
        </w:tc>
      </w:tr>
      <w:tr w:rsidR="00D20316" w:rsidRPr="008A1A5A" w:rsidTr="003137F0">
        <w:trPr>
          <w:trHeight w:val="57"/>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t xml:space="preserve">Představitelé obce, která má </w:t>
            </w:r>
            <w:r w:rsidRPr="008A1A5A">
              <w:rPr>
                <w:rFonts w:eastAsia="Times New Roman"/>
                <w:b/>
                <w:i/>
                <w:iCs/>
                <w:color w:val="000000"/>
              </w:rPr>
              <w:lastRenderedPageBreak/>
              <w:t>ZŠ, MŠ</w:t>
            </w:r>
          </w:p>
        </w:tc>
        <w:tc>
          <w:tcPr>
            <w:tcW w:w="4253"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lastRenderedPageBreak/>
              <w:t xml:space="preserve">zajištění dostatečné kapacity škol a školských zařízení vedoucí k naplnění </w:t>
            </w:r>
            <w:r w:rsidRPr="00624EDF">
              <w:rPr>
                <w:rFonts w:eastAsia="Times New Roman"/>
                <w:i/>
                <w:iCs/>
              </w:rPr>
              <w:lastRenderedPageBreak/>
              <w:t>požadavků občanů</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dostatek finančních zdrojů na provoz a na investice do škol a školských zařízení</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spolupráce s ostatními obcemi, jejichž děti využívají školy zřizovanou obcí</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spolupráce s krajem na zajištění dojížďky pedagogů a žáků do škol</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zajištění kvalitního řízení školy a vzdělávacích programů</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spokojenost veřejnosti s úrovní a kvalitou školy</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bezproblémový nekonfliktní vývoj ve škole, dobrá komunikace s vedením školy</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dobrá dopravní obslužnost školy</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snížený výskyt sociálně-patologických jevů ze strany žáků</w:t>
            </w:r>
          </w:p>
          <w:p w:rsidR="00D20316" w:rsidRPr="00624EDF" w:rsidRDefault="00D20316" w:rsidP="008F0F56">
            <w:pPr>
              <w:pStyle w:val="Odstavecseseznamem"/>
              <w:spacing w:after="0"/>
              <w:ind w:left="148"/>
              <w:rPr>
                <w:rFonts w:eastAsia="Times New Roman"/>
                <w:i/>
                <w:iCs/>
              </w:rPr>
            </w:pPr>
          </w:p>
        </w:tc>
        <w:tc>
          <w:tcPr>
            <w:tcW w:w="3402"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lastRenderedPageBreak/>
              <w:t>nedostatek finančních prostředků</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 xml:space="preserve">nedostatečná spolupráce s </w:t>
            </w:r>
            <w:r w:rsidRPr="00624EDF">
              <w:rPr>
                <w:rFonts w:eastAsia="Times New Roman"/>
                <w:i/>
                <w:iCs/>
              </w:rPr>
              <w:lastRenderedPageBreak/>
              <w:t>ostatními obcemi</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nízká míra součinnosti obce a kraje při zajišťování dopravního spojení</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neadekvátní komunikace s vedením školy</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neporozumění obsahu změn ve školství</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nekvalifikované zásahy do práce školy</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nedostatečná podpora školy ve veřejnosti</w:t>
            </w:r>
          </w:p>
          <w:p w:rsidR="00D20316" w:rsidRPr="00624EDF" w:rsidRDefault="00D20316" w:rsidP="008F0F56">
            <w:pPr>
              <w:pStyle w:val="Odstavecseseznamem"/>
              <w:numPr>
                <w:ilvl w:val="0"/>
                <w:numId w:val="192"/>
              </w:numPr>
              <w:spacing w:after="0"/>
              <w:ind w:left="201" w:hanging="201"/>
              <w:rPr>
                <w:rFonts w:eastAsia="Times New Roman"/>
                <w:i/>
                <w:iCs/>
              </w:rPr>
            </w:pPr>
            <w:r w:rsidRPr="00624EDF">
              <w:rPr>
                <w:rFonts w:eastAsia="Times New Roman"/>
                <w:i/>
                <w:iCs/>
              </w:rPr>
              <w:t>nedostatečná infrastruktura pro neformální a zájmové vzdělávání a pro volnočasové aktivity v obci</w:t>
            </w:r>
          </w:p>
        </w:tc>
        <w:tc>
          <w:tcPr>
            <w:tcW w:w="3260"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lastRenderedPageBreak/>
              <w:t>pravidelná setkávání s vedením školy a zástupci pedagogů</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lastRenderedPageBreak/>
              <w:t>intenzivní komunikace s představiteli okolních obcí, snaha o stanovení spádovosti při umisťování dětí do MŠ a ZŠ v případě obcí, které MŠ či ZŠ nemají</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komunikace se zástupci kraje především v oblasti dopravy (optimalizace veřejné dopravy – počtu spojů)</w:t>
            </w:r>
          </w:p>
          <w:p w:rsidR="00D20316" w:rsidRPr="00624EDF" w:rsidRDefault="00D20316" w:rsidP="008F0F56">
            <w:pPr>
              <w:pStyle w:val="Odstavecseseznamem"/>
              <w:numPr>
                <w:ilvl w:val="0"/>
                <w:numId w:val="192"/>
              </w:numPr>
              <w:spacing w:after="0"/>
              <w:ind w:left="163" w:hanging="219"/>
              <w:rPr>
                <w:rFonts w:eastAsia="Times New Roman"/>
                <w:i/>
                <w:iCs/>
              </w:rPr>
            </w:pPr>
            <w:r w:rsidRPr="00624EDF">
              <w:rPr>
                <w:rFonts w:eastAsia="Times New Roman"/>
                <w:i/>
                <w:iCs/>
              </w:rPr>
              <w:t xml:space="preserve">komunikace se zástupci státní správy a samosprávy  </w:t>
            </w:r>
          </w:p>
        </w:tc>
        <w:tc>
          <w:tcPr>
            <w:tcW w:w="3261" w:type="dxa"/>
            <w:tcBorders>
              <w:top w:val="nil"/>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lastRenderedPageBreak/>
              <w:t xml:space="preserve">zavedení, resp. zintenzivnění meziobecní spolupráce v oblasti </w:t>
            </w:r>
            <w:r w:rsidRPr="00624EDF">
              <w:rPr>
                <w:rFonts w:eastAsia="Times New Roman"/>
                <w:i/>
                <w:iCs/>
              </w:rPr>
              <w:lastRenderedPageBreak/>
              <w:t>vzdělávání</w:t>
            </w:r>
          </w:p>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t>zavedení pravidelných setkávání s představiteli kraje zodpovědnými za oblast dopravy a vyřešení problémů v dopravní obslužnosti</w:t>
            </w:r>
          </w:p>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t>pravidelný monitorin</w:t>
            </w:r>
            <w:r w:rsidR="00687F03" w:rsidRPr="00624EDF">
              <w:rPr>
                <w:rFonts w:eastAsia="Times New Roman"/>
                <w:i/>
                <w:iCs/>
              </w:rPr>
              <w:t>g</w:t>
            </w:r>
            <w:r w:rsidRPr="00624EDF">
              <w:rPr>
                <w:rFonts w:eastAsia="Times New Roman"/>
                <w:i/>
                <w:iCs/>
              </w:rPr>
              <w:t xml:space="preserve"> a hodnocení zabezpečení potřeb škol</w:t>
            </w:r>
          </w:p>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t>upozorňování představitelů státní správy a samosprávy na problémy při realizaci vzdělávací politiky</w:t>
            </w:r>
          </w:p>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t>při plánování dopravní obslužnosti plánovat možnosti cyklodopravy žáků do škol, tj. plánovat a budovat cyklostezky s přihlédnutím k jejich využití při dopravě do škol</w:t>
            </w:r>
          </w:p>
          <w:p w:rsidR="00D20316" w:rsidRPr="00624EDF" w:rsidRDefault="00D20316" w:rsidP="008F0F56">
            <w:pPr>
              <w:pStyle w:val="Odstavecseseznamem"/>
              <w:numPr>
                <w:ilvl w:val="0"/>
                <w:numId w:val="192"/>
              </w:numPr>
              <w:spacing w:after="0"/>
              <w:ind w:left="110" w:hanging="142"/>
              <w:rPr>
                <w:rFonts w:eastAsia="Times New Roman"/>
                <w:i/>
                <w:iCs/>
              </w:rPr>
            </w:pPr>
            <w:r w:rsidRPr="00624EDF">
              <w:rPr>
                <w:rFonts w:eastAsia="Times New Roman"/>
                <w:i/>
                <w:iCs/>
              </w:rPr>
              <w:t>budování infrastruktury pro zájmové, neformální vzdělávání a pro volnočasové aktivity</w:t>
            </w:r>
          </w:p>
        </w:tc>
      </w:tr>
      <w:tr w:rsidR="00D20316" w:rsidRPr="008A1A5A" w:rsidTr="003137F0">
        <w:trPr>
          <w:trHeight w:val="57"/>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lastRenderedPageBreak/>
              <w:t xml:space="preserve">Představitelé obce, kde škola ZŠ nebo MŠ </w:t>
            </w:r>
            <w:r w:rsidRPr="008A1A5A">
              <w:rPr>
                <w:rFonts w:eastAsia="Times New Roman"/>
                <w:b/>
                <w:i/>
                <w:iCs/>
                <w:color w:val="000000"/>
              </w:rPr>
              <w:lastRenderedPageBreak/>
              <w:t>není</w:t>
            </w:r>
          </w:p>
        </w:tc>
        <w:tc>
          <w:tcPr>
            <w:tcW w:w="4253" w:type="dxa"/>
            <w:tcBorders>
              <w:top w:val="nil"/>
              <w:left w:val="nil"/>
              <w:bottom w:val="single" w:sz="4" w:space="0" w:color="auto"/>
              <w:right w:val="single" w:sz="4" w:space="0" w:color="auto"/>
            </w:tcBorders>
            <w:shd w:val="clear" w:color="auto" w:fill="auto"/>
            <w:hideMark/>
          </w:tcPr>
          <w:p w:rsidR="00D20316" w:rsidRPr="008A1A5A" w:rsidRDefault="00D20316" w:rsidP="008F0F56">
            <w:pPr>
              <w:pStyle w:val="Odstavecseseznamem"/>
              <w:numPr>
                <w:ilvl w:val="0"/>
                <w:numId w:val="192"/>
              </w:numPr>
              <w:spacing w:after="0"/>
              <w:ind w:left="148" w:hanging="148"/>
              <w:rPr>
                <w:rFonts w:eastAsia="Times New Roman"/>
                <w:i/>
                <w:iCs/>
                <w:color w:val="000000"/>
              </w:rPr>
            </w:pPr>
            <w:r w:rsidRPr="008A1A5A">
              <w:rPr>
                <w:rFonts w:eastAsia="Times New Roman"/>
                <w:i/>
                <w:iCs/>
                <w:color w:val="000000"/>
              </w:rPr>
              <w:lastRenderedPageBreak/>
              <w:t>zajištění pro děti a jejich rodiče možnost navštěvovat blízkou školu</w:t>
            </w:r>
          </w:p>
          <w:p w:rsidR="00D20316" w:rsidRPr="008A1A5A" w:rsidRDefault="00D20316" w:rsidP="008F0F56">
            <w:pPr>
              <w:pStyle w:val="Odstavecseseznamem"/>
              <w:numPr>
                <w:ilvl w:val="0"/>
                <w:numId w:val="192"/>
              </w:numPr>
              <w:spacing w:after="0"/>
              <w:ind w:left="148" w:hanging="148"/>
              <w:rPr>
                <w:rFonts w:eastAsia="Times New Roman"/>
                <w:i/>
                <w:iCs/>
                <w:color w:val="000000"/>
              </w:rPr>
            </w:pPr>
            <w:r w:rsidRPr="008A1A5A">
              <w:rPr>
                <w:rFonts w:eastAsia="Times New Roman"/>
                <w:i/>
                <w:iCs/>
                <w:color w:val="000000"/>
              </w:rPr>
              <w:t>zajištění dostatečného dopravního spojení</w:t>
            </w:r>
          </w:p>
        </w:tc>
        <w:tc>
          <w:tcPr>
            <w:tcW w:w="3402" w:type="dxa"/>
            <w:tcBorders>
              <w:top w:val="nil"/>
              <w:left w:val="nil"/>
              <w:bottom w:val="single" w:sz="4" w:space="0" w:color="auto"/>
              <w:right w:val="single" w:sz="4" w:space="0" w:color="auto"/>
            </w:tcBorders>
            <w:shd w:val="clear" w:color="auto" w:fill="auto"/>
            <w:hideMark/>
          </w:tcPr>
          <w:p w:rsidR="00D20316" w:rsidRPr="008A1A5A" w:rsidRDefault="00D20316" w:rsidP="008F0F56">
            <w:pPr>
              <w:pStyle w:val="Odstavecseseznamem"/>
              <w:numPr>
                <w:ilvl w:val="1"/>
                <w:numId w:val="188"/>
              </w:numPr>
              <w:spacing w:after="0"/>
              <w:ind w:left="201" w:hanging="201"/>
              <w:rPr>
                <w:rFonts w:eastAsia="Times New Roman"/>
                <w:i/>
                <w:iCs/>
                <w:color w:val="000000"/>
              </w:rPr>
            </w:pPr>
            <w:r w:rsidRPr="008A1A5A">
              <w:rPr>
                <w:rFonts w:eastAsia="Times New Roman"/>
                <w:i/>
                <w:iCs/>
                <w:color w:val="000000"/>
              </w:rPr>
              <w:t>nedostatečné finanční prostředky obce</w:t>
            </w:r>
          </w:p>
          <w:p w:rsidR="00D20316" w:rsidRPr="008A1A5A" w:rsidRDefault="00D20316" w:rsidP="008F0F56">
            <w:pPr>
              <w:pStyle w:val="Odstavecseseznamem"/>
              <w:numPr>
                <w:ilvl w:val="1"/>
                <w:numId w:val="188"/>
              </w:numPr>
              <w:spacing w:after="0"/>
              <w:ind w:left="201" w:hanging="201"/>
              <w:rPr>
                <w:rFonts w:eastAsia="Times New Roman"/>
                <w:i/>
                <w:iCs/>
                <w:color w:val="000000"/>
              </w:rPr>
            </w:pPr>
            <w:r w:rsidRPr="008A1A5A">
              <w:rPr>
                <w:rFonts w:eastAsia="Times New Roman"/>
                <w:i/>
                <w:iCs/>
                <w:color w:val="000000"/>
              </w:rPr>
              <w:t>nedostatečné dopravní spojení (omezený počet spojů)</w:t>
            </w:r>
          </w:p>
          <w:p w:rsidR="00D20316" w:rsidRPr="008A1A5A" w:rsidRDefault="00D20316" w:rsidP="008F0F56">
            <w:pPr>
              <w:pStyle w:val="Odstavecseseznamem"/>
              <w:numPr>
                <w:ilvl w:val="1"/>
                <w:numId w:val="188"/>
              </w:numPr>
              <w:spacing w:after="0"/>
              <w:ind w:left="201" w:hanging="201"/>
              <w:rPr>
                <w:rFonts w:eastAsia="Times New Roman"/>
                <w:i/>
                <w:iCs/>
                <w:color w:val="000000"/>
              </w:rPr>
            </w:pPr>
            <w:r w:rsidRPr="008A1A5A">
              <w:rPr>
                <w:rFonts w:eastAsia="Times New Roman"/>
                <w:i/>
                <w:iCs/>
                <w:color w:val="000000"/>
              </w:rPr>
              <w:lastRenderedPageBreak/>
              <w:t>problematická komunikace se zástupci okolních obcí se školou či školským zařízením</w:t>
            </w:r>
          </w:p>
        </w:tc>
        <w:tc>
          <w:tcPr>
            <w:tcW w:w="3260" w:type="dxa"/>
            <w:tcBorders>
              <w:top w:val="nil"/>
              <w:left w:val="nil"/>
              <w:bottom w:val="single" w:sz="4" w:space="0" w:color="auto"/>
              <w:right w:val="single" w:sz="4" w:space="0" w:color="auto"/>
            </w:tcBorders>
            <w:shd w:val="clear" w:color="auto" w:fill="auto"/>
            <w:hideMark/>
          </w:tcPr>
          <w:p w:rsidR="00D20316" w:rsidRPr="008A1A5A" w:rsidRDefault="00D20316" w:rsidP="008F0F56">
            <w:pPr>
              <w:pStyle w:val="Odstavecseseznamem"/>
              <w:numPr>
                <w:ilvl w:val="0"/>
                <w:numId w:val="192"/>
              </w:numPr>
              <w:spacing w:after="0"/>
              <w:ind w:left="163" w:hanging="195"/>
              <w:rPr>
                <w:rFonts w:eastAsia="Times New Roman"/>
                <w:i/>
                <w:iCs/>
                <w:color w:val="000000"/>
              </w:rPr>
            </w:pPr>
            <w:r w:rsidRPr="008A1A5A">
              <w:rPr>
                <w:rFonts w:eastAsia="Times New Roman"/>
                <w:i/>
                <w:iCs/>
                <w:color w:val="000000"/>
              </w:rPr>
              <w:lastRenderedPageBreak/>
              <w:t>komunikace s představiteli okolních obcí</w:t>
            </w:r>
          </w:p>
          <w:p w:rsidR="00D20316" w:rsidRPr="008A1A5A" w:rsidRDefault="00D20316" w:rsidP="008F0F56">
            <w:pPr>
              <w:pStyle w:val="Odstavecseseznamem"/>
              <w:numPr>
                <w:ilvl w:val="0"/>
                <w:numId w:val="192"/>
              </w:numPr>
              <w:spacing w:after="0"/>
              <w:ind w:left="163" w:hanging="195"/>
              <w:rPr>
                <w:rFonts w:eastAsia="Times New Roman"/>
                <w:i/>
                <w:iCs/>
                <w:color w:val="000000"/>
              </w:rPr>
            </w:pPr>
            <w:r w:rsidRPr="008A1A5A">
              <w:rPr>
                <w:rFonts w:eastAsia="Times New Roman"/>
                <w:i/>
                <w:iCs/>
                <w:color w:val="000000"/>
              </w:rPr>
              <w:t xml:space="preserve">komunikace se zástupci kraje především v oblasti dopravy </w:t>
            </w:r>
            <w:r w:rsidRPr="008A1A5A">
              <w:rPr>
                <w:rFonts w:eastAsia="Times New Roman"/>
                <w:i/>
                <w:iCs/>
                <w:color w:val="000000"/>
              </w:rPr>
              <w:lastRenderedPageBreak/>
              <w:t>(optimalizace veřejné dopravy – počtu spojů)</w:t>
            </w:r>
          </w:p>
        </w:tc>
        <w:tc>
          <w:tcPr>
            <w:tcW w:w="3261" w:type="dxa"/>
            <w:tcBorders>
              <w:top w:val="nil"/>
              <w:left w:val="nil"/>
              <w:bottom w:val="single" w:sz="4" w:space="0" w:color="auto"/>
              <w:right w:val="single" w:sz="8" w:space="0" w:color="auto"/>
            </w:tcBorders>
            <w:shd w:val="clear" w:color="auto" w:fill="auto"/>
            <w:hideMark/>
          </w:tcPr>
          <w:p w:rsidR="00D20316" w:rsidRPr="008A1A5A" w:rsidRDefault="00D20316" w:rsidP="008F0F56">
            <w:pPr>
              <w:pStyle w:val="Odstavecseseznamem"/>
              <w:numPr>
                <w:ilvl w:val="0"/>
                <w:numId w:val="192"/>
              </w:numPr>
              <w:spacing w:after="0"/>
              <w:ind w:left="148" w:hanging="148"/>
              <w:rPr>
                <w:rFonts w:eastAsia="Times New Roman"/>
                <w:i/>
                <w:iCs/>
                <w:color w:val="000000"/>
              </w:rPr>
            </w:pPr>
            <w:r w:rsidRPr="008A1A5A">
              <w:rPr>
                <w:rFonts w:eastAsia="Times New Roman"/>
                <w:i/>
                <w:iCs/>
                <w:color w:val="000000"/>
              </w:rPr>
              <w:lastRenderedPageBreak/>
              <w:t>zavedení, resp. zintenzivnění meziobecní spolupráce v oblasti vzdělávání</w:t>
            </w:r>
          </w:p>
          <w:p w:rsidR="00D20316" w:rsidRPr="008A1A5A" w:rsidRDefault="00D20316" w:rsidP="008F0F56">
            <w:pPr>
              <w:pStyle w:val="Odstavecseseznamem"/>
              <w:numPr>
                <w:ilvl w:val="0"/>
                <w:numId w:val="192"/>
              </w:numPr>
              <w:spacing w:after="0"/>
              <w:ind w:left="148" w:hanging="148"/>
              <w:rPr>
                <w:rFonts w:eastAsia="Times New Roman"/>
                <w:i/>
                <w:iCs/>
                <w:color w:val="000000"/>
              </w:rPr>
            </w:pPr>
            <w:r w:rsidRPr="008A1A5A">
              <w:rPr>
                <w:rFonts w:eastAsia="Times New Roman"/>
                <w:i/>
                <w:iCs/>
                <w:color w:val="000000"/>
              </w:rPr>
              <w:t xml:space="preserve">zavedení pravidelných setkávání </w:t>
            </w:r>
            <w:r w:rsidRPr="008A1A5A">
              <w:rPr>
                <w:rFonts w:eastAsia="Times New Roman"/>
                <w:i/>
                <w:iCs/>
                <w:color w:val="000000"/>
              </w:rPr>
              <w:lastRenderedPageBreak/>
              <w:t>s představiteli kraje zodpovědnými za oblast dopravy</w:t>
            </w:r>
          </w:p>
        </w:tc>
      </w:tr>
      <w:tr w:rsidR="00D20316" w:rsidRPr="008A1A5A" w:rsidTr="003137F0">
        <w:trPr>
          <w:trHeight w:val="57"/>
        </w:trPr>
        <w:tc>
          <w:tcPr>
            <w:tcW w:w="15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lastRenderedPageBreak/>
              <w:t>Ostatní zřizovatelé (mimo obce) - soukromý zřizovatel MŠ</w:t>
            </w:r>
          </w:p>
        </w:tc>
        <w:tc>
          <w:tcPr>
            <w:tcW w:w="4253"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zajištění dostatečných zdrojů (finančních i pracovních) na provoz a další rozvoj škol a školských zařízení</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získání podpory z veřejných, resp. soukromých zdrojů</w:t>
            </w:r>
          </w:p>
          <w:p w:rsidR="00D20316" w:rsidRPr="00624EDF" w:rsidRDefault="00D20316" w:rsidP="008F0F56">
            <w:pPr>
              <w:pStyle w:val="Odstavecseseznamem"/>
              <w:numPr>
                <w:ilvl w:val="0"/>
                <w:numId w:val="192"/>
              </w:numPr>
              <w:spacing w:after="0"/>
              <w:ind w:left="148" w:hanging="219"/>
              <w:rPr>
                <w:rFonts w:eastAsia="Times New Roman"/>
                <w:i/>
                <w:iCs/>
              </w:rPr>
            </w:pPr>
            <w:r w:rsidRPr="00624EDF">
              <w:rPr>
                <w:rFonts w:eastAsia="Times New Roman"/>
                <w:i/>
                <w:iCs/>
              </w:rPr>
              <w:t>spolupráce s ostatními školami</w:t>
            </w:r>
          </w:p>
        </w:tc>
        <w:tc>
          <w:tcPr>
            <w:tcW w:w="3402"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57" w:hanging="219"/>
              <w:rPr>
                <w:rFonts w:eastAsia="Times New Roman"/>
                <w:i/>
                <w:iCs/>
              </w:rPr>
            </w:pPr>
            <w:r w:rsidRPr="00624EDF">
              <w:rPr>
                <w:rFonts w:eastAsia="Times New Roman"/>
                <w:i/>
                <w:iCs/>
              </w:rPr>
              <w:t>nedostatek finančních prostředků</w:t>
            </w:r>
          </w:p>
          <w:p w:rsidR="00D20316" w:rsidRPr="00624EDF" w:rsidRDefault="00D20316" w:rsidP="008F0F56">
            <w:pPr>
              <w:pStyle w:val="Odstavecseseznamem"/>
              <w:numPr>
                <w:ilvl w:val="0"/>
                <w:numId w:val="192"/>
              </w:numPr>
              <w:spacing w:after="0"/>
              <w:ind w:left="157" w:hanging="219"/>
              <w:rPr>
                <w:rFonts w:eastAsia="Times New Roman"/>
                <w:i/>
                <w:iCs/>
              </w:rPr>
            </w:pPr>
            <w:r w:rsidRPr="00624EDF">
              <w:rPr>
                <w:rFonts w:eastAsia="Times New Roman"/>
                <w:i/>
                <w:iCs/>
              </w:rPr>
              <w:t>nedostatečná spolupráce s ost. subjekty (obcí, krajem apod.)</w:t>
            </w:r>
          </w:p>
          <w:p w:rsidR="00D20316" w:rsidRPr="00624EDF" w:rsidRDefault="00D20316" w:rsidP="008F0F56">
            <w:pPr>
              <w:pStyle w:val="Odstavecseseznamem"/>
              <w:numPr>
                <w:ilvl w:val="0"/>
                <w:numId w:val="192"/>
              </w:numPr>
              <w:spacing w:after="0"/>
              <w:ind w:left="157" w:hanging="219"/>
              <w:rPr>
                <w:rFonts w:eastAsia="Times New Roman"/>
                <w:i/>
                <w:iCs/>
              </w:rPr>
            </w:pPr>
            <w:r w:rsidRPr="00624EDF">
              <w:rPr>
                <w:rFonts w:eastAsia="Times New Roman"/>
                <w:i/>
                <w:iCs/>
              </w:rPr>
              <w:t>nekoncepčnost ze strany ministerstev, resp. kraje a problematická legislativa</w:t>
            </w:r>
          </w:p>
          <w:p w:rsidR="00D20316" w:rsidRPr="00624EDF" w:rsidRDefault="00D20316" w:rsidP="008F0F56">
            <w:pPr>
              <w:pStyle w:val="Odstavecseseznamem"/>
              <w:numPr>
                <w:ilvl w:val="0"/>
                <w:numId w:val="192"/>
              </w:numPr>
              <w:spacing w:after="0"/>
              <w:ind w:left="157" w:hanging="219"/>
              <w:rPr>
                <w:rFonts w:eastAsia="Times New Roman"/>
                <w:i/>
                <w:iCs/>
              </w:rPr>
            </w:pPr>
            <w:r w:rsidRPr="00624EDF">
              <w:rPr>
                <w:rFonts w:eastAsia="Times New Roman"/>
                <w:i/>
                <w:iCs/>
              </w:rPr>
              <w:t>nedostatečná kvalita výuky</w:t>
            </w:r>
          </w:p>
        </w:tc>
        <w:tc>
          <w:tcPr>
            <w:tcW w:w="3260"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komunikace a spolupráce s představiteli obcí</w:t>
            </w:r>
          </w:p>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spolupráce s okolními školami</w:t>
            </w:r>
          </w:p>
        </w:tc>
        <w:tc>
          <w:tcPr>
            <w:tcW w:w="3261" w:type="dxa"/>
            <w:tcBorders>
              <w:top w:val="single" w:sz="4" w:space="0" w:color="auto"/>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zavedení, resp. zintenzivnění spolupráce s obcemi</w:t>
            </w:r>
          </w:p>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zavedení, resp. zintenzivnění spolupráce s dalšími školami</w:t>
            </w:r>
          </w:p>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monitoring kvality, sledování zpětné vazby ke kvalitě výuky ze strany rodičů, žáků a veřejnosti</w:t>
            </w:r>
          </w:p>
        </w:tc>
      </w:tr>
      <w:tr w:rsidR="00D20316" w:rsidRPr="008A1A5A" w:rsidTr="003137F0">
        <w:trPr>
          <w:trHeight w:val="57"/>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t>Partneři škol (sponzoři, sdružení rodičů, NNO</w:t>
            </w:r>
            <w:r>
              <w:rPr>
                <w:rFonts w:eastAsia="Times New Roman"/>
                <w:b/>
                <w:i/>
                <w:iCs/>
                <w:color w:val="000000"/>
              </w:rPr>
              <w:t>..)</w:t>
            </w:r>
          </w:p>
        </w:tc>
        <w:tc>
          <w:tcPr>
            <w:tcW w:w="4253"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 xml:space="preserve">kvalitní škola (činnost školy, pedagogický sbor, výuka) </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adekvátní spolupráce s vedením školy</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spolupráce a koordinace aktivit</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 xml:space="preserve">zaměstnavatelé očekávají, že ze škol budou vycházet absolventi, kteří budou mít požadované znalosti, dovednosti a klíčové kompetence </w:t>
            </w:r>
          </w:p>
          <w:p w:rsidR="00D20316" w:rsidRPr="00624EDF" w:rsidRDefault="00D20316" w:rsidP="008F0F56">
            <w:pPr>
              <w:pStyle w:val="Odstavecseseznamem"/>
              <w:spacing w:after="0"/>
              <w:ind w:left="148"/>
              <w:rPr>
                <w:rFonts w:eastAsia="Times New Roman"/>
                <w:i/>
                <w:iCs/>
              </w:rPr>
            </w:pPr>
          </w:p>
        </w:tc>
        <w:tc>
          <w:tcPr>
            <w:tcW w:w="3402"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ukončení spolupráce se školou</w:t>
            </w:r>
          </w:p>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nedostatek finančních prostředků na podporu (sponzoring) školy</w:t>
            </w:r>
          </w:p>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 xml:space="preserve">ukončení aktivit v území </w:t>
            </w:r>
          </w:p>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nedostatečná koordinace, překrývání a dublování aktivit pro děti a žáky</w:t>
            </w:r>
          </w:p>
        </w:tc>
        <w:tc>
          <w:tcPr>
            <w:tcW w:w="3260"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setkávání se s vedením školy</w:t>
            </w:r>
          </w:p>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 xml:space="preserve">informační kampaň (letáky, brožury) ze strany školy o akcích a činnostech </w:t>
            </w:r>
          </w:p>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 xml:space="preserve">komunikace se zaměstnavateli a znalost jejich požadavků ohledně kvalifikovanosti pracovních sil </w:t>
            </w:r>
          </w:p>
        </w:tc>
        <w:tc>
          <w:tcPr>
            <w:tcW w:w="3261" w:type="dxa"/>
            <w:tcBorders>
              <w:top w:val="nil"/>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podnícení další spolupráce</w:t>
            </w:r>
          </w:p>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zintenzivnění spolupráce se školou</w:t>
            </w:r>
          </w:p>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zintenzivnění dialogu s představiteli školy</w:t>
            </w:r>
          </w:p>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sdílení příkladů dobré praxe a předávání zkušeností</w:t>
            </w:r>
          </w:p>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koordinace akcí se školami a ostatními aktéry v území</w:t>
            </w:r>
          </w:p>
          <w:p w:rsidR="00D20316" w:rsidRPr="00624EDF" w:rsidRDefault="00D20316" w:rsidP="008F0F56">
            <w:pPr>
              <w:pStyle w:val="Odstavecseseznamem"/>
              <w:numPr>
                <w:ilvl w:val="0"/>
                <w:numId w:val="192"/>
              </w:numPr>
              <w:spacing w:after="0"/>
              <w:ind w:left="179" w:hanging="218"/>
              <w:rPr>
                <w:rFonts w:eastAsia="Times New Roman"/>
                <w:i/>
                <w:iCs/>
              </w:rPr>
            </w:pPr>
            <w:r w:rsidRPr="00624EDF">
              <w:rPr>
                <w:rFonts w:eastAsia="Times New Roman"/>
                <w:i/>
                <w:iCs/>
              </w:rPr>
              <w:t>vzájemná podpora – informování o akcích</w:t>
            </w:r>
          </w:p>
          <w:p w:rsidR="00D20316" w:rsidRPr="00624EDF" w:rsidRDefault="00460F69" w:rsidP="008F0F56">
            <w:pPr>
              <w:pStyle w:val="Odstavecseseznamem"/>
              <w:numPr>
                <w:ilvl w:val="0"/>
                <w:numId w:val="192"/>
              </w:numPr>
              <w:spacing w:after="0"/>
              <w:ind w:left="179" w:hanging="218"/>
              <w:rPr>
                <w:rFonts w:eastAsia="Times New Roman"/>
                <w:i/>
                <w:iCs/>
              </w:rPr>
            </w:pPr>
            <w:r w:rsidRPr="00624EDF">
              <w:rPr>
                <w:rFonts w:eastAsia="Times New Roman"/>
                <w:i/>
                <w:iCs/>
              </w:rPr>
              <w:t>setkávání se</w:t>
            </w:r>
            <w:r w:rsidR="00D20316" w:rsidRPr="00624EDF">
              <w:rPr>
                <w:rFonts w:eastAsia="Times New Roman"/>
                <w:i/>
                <w:iCs/>
              </w:rPr>
              <w:t xml:space="preserve"> zaměstnavateli</w:t>
            </w:r>
          </w:p>
        </w:tc>
      </w:tr>
      <w:tr w:rsidR="00D20316" w:rsidRPr="008A1A5A" w:rsidTr="003137F0">
        <w:trPr>
          <w:trHeight w:val="509"/>
        </w:trPr>
        <w:tc>
          <w:tcPr>
            <w:tcW w:w="1560" w:type="dxa"/>
            <w:vMerge w:val="restart"/>
            <w:tcBorders>
              <w:top w:val="nil"/>
              <w:left w:val="single" w:sz="8" w:space="0" w:color="auto"/>
              <w:bottom w:val="single" w:sz="4" w:space="0" w:color="000000"/>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t xml:space="preserve">Představitelé </w:t>
            </w:r>
            <w:r w:rsidRPr="008A1A5A">
              <w:rPr>
                <w:rFonts w:eastAsia="Times New Roman"/>
                <w:b/>
                <w:i/>
                <w:iCs/>
                <w:color w:val="000000"/>
              </w:rPr>
              <w:lastRenderedPageBreak/>
              <w:t>obcí SO ORP</w:t>
            </w:r>
          </w:p>
        </w:tc>
        <w:tc>
          <w:tcPr>
            <w:tcW w:w="4253" w:type="dxa"/>
            <w:vMerge w:val="restart"/>
            <w:tcBorders>
              <w:top w:val="nil"/>
              <w:left w:val="single" w:sz="4" w:space="0" w:color="auto"/>
              <w:bottom w:val="single" w:sz="4" w:space="0" w:color="auto"/>
              <w:right w:val="single" w:sz="4" w:space="0" w:color="auto"/>
            </w:tcBorders>
            <w:shd w:val="clear" w:color="auto" w:fill="auto"/>
            <w:hideMark/>
          </w:tcPr>
          <w:p w:rsidR="00D20316" w:rsidRPr="008A1A5A" w:rsidRDefault="00D20316" w:rsidP="008F0F56">
            <w:pPr>
              <w:pStyle w:val="Odstavecseseznamem"/>
              <w:numPr>
                <w:ilvl w:val="0"/>
                <w:numId w:val="192"/>
              </w:numPr>
              <w:spacing w:after="0"/>
              <w:ind w:left="148" w:hanging="148"/>
              <w:rPr>
                <w:rFonts w:eastAsia="Times New Roman"/>
                <w:i/>
                <w:iCs/>
                <w:color w:val="000000"/>
              </w:rPr>
            </w:pPr>
            <w:r w:rsidRPr="008A1A5A">
              <w:rPr>
                <w:rFonts w:eastAsia="Times New Roman"/>
                <w:i/>
                <w:iCs/>
                <w:color w:val="000000"/>
              </w:rPr>
              <w:lastRenderedPageBreak/>
              <w:t>uspokojení požadavků občanů SO ORP:</w:t>
            </w:r>
            <w:r w:rsidRPr="008A1A5A">
              <w:rPr>
                <w:rFonts w:eastAsia="Times New Roman"/>
                <w:i/>
                <w:iCs/>
                <w:color w:val="000000"/>
              </w:rPr>
              <w:br/>
            </w:r>
            <w:r w:rsidRPr="008A1A5A">
              <w:rPr>
                <w:rFonts w:eastAsia="Times New Roman"/>
                <w:i/>
                <w:iCs/>
                <w:color w:val="000000"/>
              </w:rPr>
              <w:lastRenderedPageBreak/>
              <w:softHyphen/>
              <w:t xml:space="preserve"> dostatečné kapacity MŠ a ZŠ</w:t>
            </w:r>
            <w:r w:rsidRPr="008A1A5A">
              <w:rPr>
                <w:rFonts w:eastAsia="Times New Roman"/>
                <w:i/>
                <w:iCs/>
                <w:color w:val="000000"/>
              </w:rPr>
              <w:br/>
            </w:r>
            <w:r w:rsidRPr="008A1A5A">
              <w:rPr>
                <w:rFonts w:eastAsia="Times New Roman"/>
                <w:i/>
                <w:iCs/>
                <w:color w:val="000000"/>
              </w:rPr>
              <w:softHyphen/>
              <w:t xml:space="preserve"> dobrá dostupnost (zajištění dopravních spojů)</w:t>
            </w:r>
          </w:p>
          <w:p w:rsidR="00D20316" w:rsidRPr="008F0F56" w:rsidRDefault="00D20316" w:rsidP="008F0F56">
            <w:pPr>
              <w:pStyle w:val="Odstavecseseznamem"/>
              <w:numPr>
                <w:ilvl w:val="0"/>
                <w:numId w:val="192"/>
              </w:numPr>
              <w:spacing w:after="0"/>
              <w:ind w:left="148" w:hanging="148"/>
              <w:rPr>
                <w:rFonts w:eastAsia="Times New Roman"/>
                <w:i/>
                <w:iCs/>
              </w:rPr>
            </w:pPr>
            <w:r w:rsidRPr="008F0F56">
              <w:rPr>
                <w:rFonts w:eastAsia="Times New Roman"/>
                <w:i/>
                <w:iCs/>
              </w:rPr>
              <w:t>zefektivnění výdajů na provoz MŠ a ZŠ</w:t>
            </w:r>
          </w:p>
          <w:p w:rsidR="00D20316" w:rsidRPr="008F0F56" w:rsidRDefault="00D20316" w:rsidP="008F0F56">
            <w:pPr>
              <w:pStyle w:val="Odstavecseseznamem"/>
              <w:numPr>
                <w:ilvl w:val="0"/>
                <w:numId w:val="192"/>
              </w:numPr>
              <w:spacing w:after="0"/>
              <w:ind w:left="148" w:hanging="148"/>
              <w:rPr>
                <w:rFonts w:eastAsia="Times New Roman"/>
                <w:i/>
                <w:iCs/>
              </w:rPr>
            </w:pPr>
            <w:r w:rsidRPr="008F0F56">
              <w:rPr>
                <w:rFonts w:eastAsia="Times New Roman"/>
                <w:i/>
                <w:iCs/>
              </w:rPr>
              <w:t>kvalitní výuka</w:t>
            </w:r>
          </w:p>
          <w:p w:rsidR="00D20316" w:rsidRPr="008F0F56" w:rsidRDefault="00D20316" w:rsidP="008F0F56">
            <w:pPr>
              <w:pStyle w:val="Odstavecseseznamem"/>
              <w:numPr>
                <w:ilvl w:val="0"/>
                <w:numId w:val="192"/>
              </w:numPr>
              <w:spacing w:after="0"/>
              <w:ind w:left="148" w:hanging="148"/>
              <w:rPr>
                <w:rFonts w:eastAsia="Times New Roman"/>
                <w:i/>
                <w:iCs/>
              </w:rPr>
            </w:pPr>
            <w:r w:rsidRPr="008F0F56">
              <w:rPr>
                <w:rFonts w:eastAsia="Times New Roman"/>
                <w:i/>
                <w:iCs/>
              </w:rPr>
              <w:t>pozitivní ohlas veřejnosti</w:t>
            </w:r>
          </w:p>
          <w:p w:rsidR="00D20316" w:rsidRPr="008A1A5A" w:rsidRDefault="00D20316" w:rsidP="008F0F56">
            <w:pPr>
              <w:pStyle w:val="Odstavecseseznamem"/>
              <w:numPr>
                <w:ilvl w:val="0"/>
                <w:numId w:val="192"/>
              </w:numPr>
              <w:ind w:left="152" w:hanging="152"/>
              <w:jc w:val="both"/>
              <w:rPr>
                <w:rFonts w:eastAsia="Times New Roman"/>
                <w:i/>
                <w:iCs/>
                <w:color w:val="000000"/>
              </w:rPr>
            </w:pPr>
            <w:r>
              <w:t xml:space="preserve">podpora inkluzivního vzdělávání  </w:t>
            </w:r>
          </w:p>
        </w:tc>
        <w:tc>
          <w:tcPr>
            <w:tcW w:w="3402" w:type="dxa"/>
            <w:vMerge w:val="restart"/>
            <w:tcBorders>
              <w:top w:val="nil"/>
              <w:left w:val="single" w:sz="4" w:space="0" w:color="auto"/>
              <w:bottom w:val="single" w:sz="4" w:space="0" w:color="auto"/>
              <w:right w:val="single" w:sz="4" w:space="0" w:color="auto"/>
            </w:tcBorders>
            <w:shd w:val="clear" w:color="auto" w:fill="auto"/>
            <w:hideMark/>
          </w:tcPr>
          <w:p w:rsidR="00D20316" w:rsidRPr="008A1A5A" w:rsidRDefault="00D20316" w:rsidP="008F0F56">
            <w:pPr>
              <w:pStyle w:val="Odstavecseseznamem"/>
              <w:numPr>
                <w:ilvl w:val="0"/>
                <w:numId w:val="192"/>
              </w:numPr>
              <w:spacing w:after="0"/>
              <w:ind w:left="157" w:hanging="157"/>
              <w:rPr>
                <w:rFonts w:eastAsia="Times New Roman"/>
                <w:i/>
                <w:iCs/>
                <w:color w:val="000000"/>
              </w:rPr>
            </w:pPr>
            <w:r w:rsidRPr="008A1A5A">
              <w:rPr>
                <w:rFonts w:eastAsia="Times New Roman"/>
                <w:i/>
                <w:iCs/>
                <w:color w:val="000000"/>
              </w:rPr>
              <w:lastRenderedPageBreak/>
              <w:t>nedostatek finančních prostředků</w:t>
            </w:r>
          </w:p>
          <w:p w:rsidR="00D20316" w:rsidRPr="008A1A5A" w:rsidRDefault="00D20316" w:rsidP="008F0F56">
            <w:pPr>
              <w:pStyle w:val="Odstavecseseznamem"/>
              <w:numPr>
                <w:ilvl w:val="0"/>
                <w:numId w:val="192"/>
              </w:numPr>
              <w:spacing w:after="0"/>
              <w:ind w:left="157" w:hanging="157"/>
              <w:rPr>
                <w:rFonts w:eastAsia="Times New Roman"/>
                <w:i/>
                <w:iCs/>
                <w:color w:val="000000"/>
              </w:rPr>
            </w:pPr>
            <w:r w:rsidRPr="008A1A5A">
              <w:rPr>
                <w:rFonts w:eastAsia="Times New Roman"/>
                <w:i/>
                <w:iCs/>
                <w:color w:val="000000"/>
              </w:rPr>
              <w:lastRenderedPageBreak/>
              <w:t>nevhodné rozmístění škol a školských zařízení ve SO (v jedné části SO nadbytek míst, v druhé nedostatečné kapacity)</w:t>
            </w:r>
          </w:p>
          <w:p w:rsidR="00D20316" w:rsidRPr="008A1A5A" w:rsidRDefault="00D20316" w:rsidP="008F0F56">
            <w:pPr>
              <w:pStyle w:val="Odstavecseseznamem"/>
              <w:numPr>
                <w:ilvl w:val="0"/>
                <w:numId w:val="192"/>
              </w:numPr>
              <w:spacing w:after="0"/>
              <w:ind w:left="157" w:hanging="157"/>
              <w:rPr>
                <w:rFonts w:eastAsia="Times New Roman"/>
                <w:i/>
                <w:iCs/>
                <w:color w:val="000000"/>
              </w:rPr>
            </w:pPr>
            <w:r w:rsidRPr="008A1A5A">
              <w:rPr>
                <w:rFonts w:eastAsia="Times New Roman"/>
                <w:i/>
                <w:iCs/>
                <w:color w:val="000000"/>
              </w:rPr>
              <w:t>protichůdné zájmy jednotlivých obcí v SO</w:t>
            </w:r>
          </w:p>
          <w:p w:rsidR="00D20316" w:rsidRPr="008A1A5A" w:rsidRDefault="00D20316" w:rsidP="008F0F56">
            <w:pPr>
              <w:pStyle w:val="Odstavecseseznamem"/>
              <w:numPr>
                <w:ilvl w:val="0"/>
                <w:numId w:val="192"/>
              </w:numPr>
              <w:spacing w:after="0"/>
              <w:ind w:left="157" w:hanging="157"/>
              <w:rPr>
                <w:rFonts w:eastAsia="Times New Roman"/>
                <w:i/>
                <w:iCs/>
                <w:color w:val="000000"/>
              </w:rPr>
            </w:pPr>
            <w:r w:rsidRPr="008A1A5A">
              <w:rPr>
                <w:rFonts w:eastAsia="Times New Roman"/>
                <w:i/>
                <w:iCs/>
                <w:color w:val="000000"/>
              </w:rPr>
              <w:t xml:space="preserve">problematická spolupráce </w:t>
            </w:r>
          </w:p>
          <w:p w:rsidR="00D20316" w:rsidRPr="008A1A5A" w:rsidRDefault="00D20316" w:rsidP="008F0F56">
            <w:pPr>
              <w:pStyle w:val="Odstavecseseznamem"/>
              <w:numPr>
                <w:ilvl w:val="0"/>
                <w:numId w:val="192"/>
              </w:numPr>
              <w:spacing w:after="0"/>
              <w:ind w:left="157" w:hanging="157"/>
              <w:rPr>
                <w:rFonts w:eastAsia="Times New Roman"/>
                <w:i/>
                <w:iCs/>
                <w:color w:val="000000"/>
              </w:rPr>
            </w:pPr>
            <w:r w:rsidRPr="008A1A5A">
              <w:rPr>
                <w:rFonts w:eastAsia="Times New Roman"/>
                <w:i/>
                <w:iCs/>
                <w:color w:val="000000"/>
              </w:rPr>
              <w:t>legislativy</w:t>
            </w:r>
          </w:p>
        </w:tc>
        <w:tc>
          <w:tcPr>
            <w:tcW w:w="3260" w:type="dxa"/>
            <w:vMerge w:val="restart"/>
            <w:tcBorders>
              <w:top w:val="nil"/>
              <w:left w:val="single" w:sz="4" w:space="0" w:color="auto"/>
              <w:bottom w:val="single" w:sz="4" w:space="0" w:color="auto"/>
              <w:right w:val="single" w:sz="4" w:space="0" w:color="auto"/>
            </w:tcBorders>
            <w:shd w:val="clear" w:color="auto" w:fill="auto"/>
            <w:hideMark/>
          </w:tcPr>
          <w:p w:rsidR="00D20316" w:rsidRPr="008A1A5A" w:rsidRDefault="00D20316" w:rsidP="008F0F56">
            <w:pPr>
              <w:pStyle w:val="Odstavecseseznamem"/>
              <w:numPr>
                <w:ilvl w:val="0"/>
                <w:numId w:val="192"/>
              </w:numPr>
              <w:spacing w:after="0"/>
              <w:ind w:left="163" w:hanging="218"/>
              <w:rPr>
                <w:rFonts w:eastAsia="Times New Roman"/>
                <w:i/>
                <w:iCs/>
                <w:color w:val="000000"/>
              </w:rPr>
            </w:pPr>
            <w:r w:rsidRPr="008A1A5A">
              <w:rPr>
                <w:rFonts w:eastAsia="Times New Roman"/>
                <w:i/>
                <w:iCs/>
                <w:color w:val="000000"/>
              </w:rPr>
              <w:lastRenderedPageBreak/>
              <w:t xml:space="preserve">společná jednání představitelů </w:t>
            </w:r>
            <w:r w:rsidRPr="008A1A5A">
              <w:rPr>
                <w:rFonts w:eastAsia="Times New Roman"/>
                <w:i/>
                <w:iCs/>
                <w:color w:val="000000"/>
              </w:rPr>
              <w:lastRenderedPageBreak/>
              <w:t>obcí SO OPR</w:t>
            </w:r>
          </w:p>
          <w:p w:rsidR="00D20316" w:rsidRPr="008A1A5A" w:rsidRDefault="00D20316" w:rsidP="008F0F56">
            <w:pPr>
              <w:pStyle w:val="Odstavecseseznamem"/>
              <w:numPr>
                <w:ilvl w:val="0"/>
                <w:numId w:val="192"/>
              </w:numPr>
              <w:spacing w:after="0"/>
              <w:ind w:left="163" w:hanging="218"/>
              <w:rPr>
                <w:rFonts w:eastAsia="Times New Roman"/>
                <w:i/>
                <w:iCs/>
                <w:color w:val="000000"/>
              </w:rPr>
            </w:pPr>
            <w:r w:rsidRPr="008A1A5A">
              <w:rPr>
                <w:rFonts w:eastAsia="Times New Roman"/>
                <w:i/>
                <w:iCs/>
                <w:color w:val="000000"/>
              </w:rPr>
              <w:t>komunikace se zástupci z odborné veřejnosti</w:t>
            </w:r>
          </w:p>
        </w:tc>
        <w:tc>
          <w:tcPr>
            <w:tcW w:w="3261" w:type="dxa"/>
            <w:vMerge w:val="restart"/>
            <w:tcBorders>
              <w:top w:val="nil"/>
              <w:left w:val="single" w:sz="4" w:space="0" w:color="auto"/>
              <w:bottom w:val="single" w:sz="4" w:space="0" w:color="auto"/>
              <w:right w:val="single" w:sz="8" w:space="0" w:color="auto"/>
            </w:tcBorders>
            <w:shd w:val="clear" w:color="auto" w:fill="auto"/>
            <w:hideMark/>
          </w:tcPr>
          <w:p w:rsidR="00D20316" w:rsidRPr="008A1A5A" w:rsidRDefault="00D20316" w:rsidP="008F0F56">
            <w:pPr>
              <w:pStyle w:val="Odstavecseseznamem"/>
              <w:numPr>
                <w:ilvl w:val="1"/>
                <w:numId w:val="188"/>
              </w:numPr>
              <w:spacing w:after="0"/>
              <w:ind w:left="179" w:hanging="179"/>
              <w:rPr>
                <w:rFonts w:eastAsia="Times New Roman"/>
                <w:i/>
                <w:iCs/>
                <w:color w:val="000000"/>
              </w:rPr>
            </w:pPr>
            <w:r w:rsidRPr="008A1A5A">
              <w:rPr>
                <w:rFonts w:eastAsia="Times New Roman"/>
                <w:i/>
                <w:iCs/>
                <w:color w:val="000000"/>
              </w:rPr>
              <w:lastRenderedPageBreak/>
              <w:t xml:space="preserve">prověření současných </w:t>
            </w:r>
            <w:r w:rsidRPr="008A1A5A">
              <w:rPr>
                <w:rFonts w:eastAsia="Times New Roman"/>
                <w:i/>
                <w:iCs/>
                <w:color w:val="000000"/>
              </w:rPr>
              <w:lastRenderedPageBreak/>
              <w:t>informačních kanálů</w:t>
            </w:r>
          </w:p>
          <w:p w:rsidR="00D20316" w:rsidRPr="008A1A5A" w:rsidRDefault="00D20316" w:rsidP="008F0F56">
            <w:pPr>
              <w:pStyle w:val="Odstavecseseznamem"/>
              <w:numPr>
                <w:ilvl w:val="1"/>
                <w:numId w:val="188"/>
              </w:numPr>
              <w:spacing w:after="0"/>
              <w:ind w:left="179" w:hanging="179"/>
              <w:rPr>
                <w:rFonts w:eastAsia="Times New Roman"/>
                <w:i/>
                <w:iCs/>
                <w:color w:val="000000"/>
              </w:rPr>
            </w:pPr>
            <w:r w:rsidRPr="008A1A5A">
              <w:rPr>
                <w:rFonts w:eastAsia="Times New Roman"/>
                <w:i/>
                <w:iCs/>
                <w:color w:val="000000"/>
              </w:rPr>
              <w:t>prověření stavu současné podoby spolupráce a možné přistoupení k dalším opatřením:</w:t>
            </w:r>
            <w:r w:rsidRPr="008A1A5A">
              <w:rPr>
                <w:rFonts w:eastAsia="Times New Roman"/>
                <w:i/>
                <w:iCs/>
                <w:color w:val="000000"/>
              </w:rPr>
              <w:br/>
            </w:r>
            <w:r w:rsidRPr="008A1A5A">
              <w:rPr>
                <w:rFonts w:eastAsia="Times New Roman"/>
                <w:i/>
                <w:iCs/>
                <w:color w:val="000000"/>
              </w:rPr>
              <w:softHyphen/>
              <w:t>-  zintenzivnění setkávání mezi představiteli jednotlivých obcí SO</w:t>
            </w:r>
          </w:p>
          <w:p w:rsidR="00D20316" w:rsidRDefault="00D20316" w:rsidP="008F0F56">
            <w:pPr>
              <w:numPr>
                <w:ilvl w:val="0"/>
                <w:numId w:val="192"/>
              </w:numPr>
              <w:spacing w:after="0"/>
              <w:ind w:left="179" w:hanging="179"/>
              <w:rPr>
                <w:rFonts w:eastAsia="Times New Roman"/>
                <w:i/>
                <w:iCs/>
                <w:color w:val="000000"/>
              </w:rPr>
            </w:pPr>
            <w:r w:rsidRPr="008A1A5A">
              <w:rPr>
                <w:rFonts w:eastAsia="Times New Roman"/>
                <w:i/>
                <w:iCs/>
                <w:color w:val="000000"/>
              </w:rPr>
              <w:t>snaha o konsenzus –</w:t>
            </w:r>
            <w:r>
              <w:rPr>
                <w:rFonts w:eastAsia="Times New Roman"/>
                <w:i/>
                <w:iCs/>
                <w:color w:val="000000"/>
              </w:rPr>
              <w:t xml:space="preserve">sladění </w:t>
            </w:r>
            <w:r w:rsidRPr="008A1A5A">
              <w:rPr>
                <w:rFonts w:eastAsia="Times New Roman"/>
                <w:i/>
                <w:iCs/>
                <w:color w:val="000000"/>
              </w:rPr>
              <w:t>roztříštěných zájmů</w:t>
            </w:r>
          </w:p>
          <w:p w:rsidR="00D20316" w:rsidRPr="000B34D4" w:rsidRDefault="00D20316" w:rsidP="008F0F56">
            <w:pPr>
              <w:pStyle w:val="Odstavecseseznamem"/>
              <w:ind w:left="152"/>
              <w:jc w:val="both"/>
              <w:rPr>
                <w:rFonts w:eastAsia="Times New Roman"/>
                <w:i/>
                <w:iCs/>
                <w:color w:val="0070C0"/>
              </w:rPr>
            </w:pPr>
          </w:p>
        </w:tc>
      </w:tr>
      <w:tr w:rsidR="00D20316" w:rsidRPr="008A1A5A" w:rsidTr="003137F0">
        <w:trPr>
          <w:trHeight w:val="509"/>
        </w:trPr>
        <w:tc>
          <w:tcPr>
            <w:tcW w:w="1560" w:type="dxa"/>
            <w:vMerge/>
            <w:tcBorders>
              <w:top w:val="nil"/>
              <w:left w:val="single" w:sz="8" w:space="0" w:color="auto"/>
              <w:bottom w:val="single" w:sz="4" w:space="0" w:color="000000"/>
              <w:right w:val="single" w:sz="4" w:space="0" w:color="auto"/>
            </w:tcBorders>
            <w:vAlign w:val="center"/>
            <w:hideMark/>
          </w:tcPr>
          <w:p w:rsidR="00D20316" w:rsidRPr="008A1A5A" w:rsidRDefault="00D20316" w:rsidP="008F0F56">
            <w:pPr>
              <w:rPr>
                <w:rFonts w:eastAsia="Times New Roman"/>
                <w:i/>
                <w:iCs/>
                <w:color w:val="000000"/>
              </w:rPr>
            </w:pPr>
          </w:p>
        </w:tc>
        <w:tc>
          <w:tcPr>
            <w:tcW w:w="4253" w:type="dxa"/>
            <w:vMerge/>
            <w:tcBorders>
              <w:top w:val="nil"/>
              <w:left w:val="single" w:sz="4" w:space="0" w:color="auto"/>
              <w:bottom w:val="single" w:sz="4" w:space="0" w:color="auto"/>
              <w:right w:val="single" w:sz="4" w:space="0" w:color="auto"/>
            </w:tcBorders>
            <w:vAlign w:val="center"/>
            <w:hideMark/>
          </w:tcPr>
          <w:p w:rsidR="00D20316" w:rsidRPr="008A1A5A" w:rsidRDefault="00D20316" w:rsidP="008F0F56">
            <w:pPr>
              <w:pStyle w:val="Odstavecseseznamem"/>
              <w:numPr>
                <w:ilvl w:val="0"/>
                <w:numId w:val="192"/>
              </w:numPr>
              <w:spacing w:after="0"/>
              <w:ind w:left="148" w:hanging="148"/>
              <w:rPr>
                <w:rFonts w:eastAsia="Times New Roman"/>
                <w:i/>
                <w:iCs/>
                <w:color w:val="000000"/>
              </w:rPr>
            </w:pPr>
          </w:p>
        </w:tc>
        <w:tc>
          <w:tcPr>
            <w:tcW w:w="3402" w:type="dxa"/>
            <w:vMerge/>
            <w:tcBorders>
              <w:top w:val="nil"/>
              <w:left w:val="single" w:sz="4" w:space="0" w:color="auto"/>
              <w:bottom w:val="single" w:sz="4" w:space="0" w:color="auto"/>
              <w:right w:val="single" w:sz="4" w:space="0" w:color="auto"/>
            </w:tcBorders>
            <w:vAlign w:val="center"/>
            <w:hideMark/>
          </w:tcPr>
          <w:p w:rsidR="00D20316" w:rsidRPr="008A1A5A" w:rsidRDefault="00D20316" w:rsidP="008F0F56">
            <w:pPr>
              <w:pStyle w:val="Odstavecseseznamem"/>
              <w:numPr>
                <w:ilvl w:val="0"/>
                <w:numId w:val="192"/>
              </w:numPr>
              <w:spacing w:after="0"/>
              <w:ind w:left="157" w:hanging="157"/>
              <w:rPr>
                <w:rFonts w:eastAsia="Times New Roman"/>
                <w:i/>
                <w:iCs/>
                <w:color w:val="000000"/>
              </w:rPr>
            </w:pPr>
          </w:p>
        </w:tc>
        <w:tc>
          <w:tcPr>
            <w:tcW w:w="3260" w:type="dxa"/>
            <w:vMerge/>
            <w:tcBorders>
              <w:top w:val="nil"/>
              <w:left w:val="single" w:sz="4" w:space="0" w:color="auto"/>
              <w:bottom w:val="single" w:sz="4" w:space="0" w:color="auto"/>
              <w:right w:val="single" w:sz="4" w:space="0" w:color="auto"/>
            </w:tcBorders>
            <w:vAlign w:val="center"/>
            <w:hideMark/>
          </w:tcPr>
          <w:p w:rsidR="00D20316" w:rsidRPr="008A1A5A" w:rsidRDefault="00D20316" w:rsidP="008F0F56">
            <w:pPr>
              <w:pStyle w:val="Odstavecseseznamem"/>
              <w:numPr>
                <w:ilvl w:val="0"/>
                <w:numId w:val="192"/>
              </w:numPr>
              <w:spacing w:after="0"/>
              <w:ind w:left="163" w:hanging="218"/>
              <w:rPr>
                <w:rFonts w:eastAsia="Times New Roman"/>
                <w:i/>
                <w:iCs/>
                <w:color w:val="000000"/>
              </w:rPr>
            </w:pPr>
          </w:p>
        </w:tc>
        <w:tc>
          <w:tcPr>
            <w:tcW w:w="3261" w:type="dxa"/>
            <w:vMerge/>
            <w:tcBorders>
              <w:top w:val="nil"/>
              <w:left w:val="single" w:sz="4" w:space="0" w:color="auto"/>
              <w:bottom w:val="single" w:sz="4" w:space="0" w:color="auto"/>
              <w:right w:val="single" w:sz="8" w:space="0" w:color="auto"/>
            </w:tcBorders>
            <w:vAlign w:val="center"/>
            <w:hideMark/>
          </w:tcPr>
          <w:p w:rsidR="00D20316" w:rsidRPr="008A1A5A" w:rsidRDefault="00D20316" w:rsidP="008F0F56">
            <w:pPr>
              <w:pStyle w:val="Odstavecseseznamem"/>
              <w:numPr>
                <w:ilvl w:val="0"/>
                <w:numId w:val="192"/>
              </w:numPr>
              <w:spacing w:after="0"/>
              <w:ind w:left="179" w:hanging="179"/>
              <w:rPr>
                <w:rFonts w:eastAsia="Times New Roman"/>
                <w:i/>
                <w:iCs/>
                <w:color w:val="000000"/>
              </w:rPr>
            </w:pPr>
          </w:p>
        </w:tc>
      </w:tr>
      <w:tr w:rsidR="00D20316" w:rsidRPr="008A1A5A" w:rsidTr="003137F0">
        <w:trPr>
          <w:trHeight w:val="845"/>
        </w:trPr>
        <w:tc>
          <w:tcPr>
            <w:tcW w:w="1560" w:type="dxa"/>
            <w:tcBorders>
              <w:top w:val="nil"/>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t>Kraje</w:t>
            </w:r>
          </w:p>
        </w:tc>
        <w:tc>
          <w:tcPr>
            <w:tcW w:w="4253"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240"/>
              <w:ind w:left="148" w:hanging="148"/>
              <w:rPr>
                <w:rFonts w:eastAsia="Times New Roman"/>
                <w:i/>
                <w:iCs/>
              </w:rPr>
            </w:pPr>
            <w:r w:rsidRPr="00624EDF">
              <w:rPr>
                <w:rFonts w:eastAsia="Times New Roman"/>
                <w:i/>
                <w:iCs/>
              </w:rPr>
              <w:t>uspokojení požadavků občanů kraje:</w:t>
            </w:r>
            <w:r w:rsidRPr="00624EDF">
              <w:rPr>
                <w:rFonts w:eastAsia="Times New Roman"/>
                <w:i/>
                <w:iCs/>
              </w:rPr>
              <w:br/>
            </w:r>
            <w:r w:rsidRPr="00624EDF">
              <w:rPr>
                <w:rFonts w:eastAsia="Times New Roman"/>
                <w:i/>
                <w:iCs/>
              </w:rPr>
              <w:softHyphen/>
              <w:t xml:space="preserve"> dostatečné kapacity škol a školských zařízení</w:t>
            </w:r>
          </w:p>
          <w:p w:rsidR="00D20316" w:rsidRPr="00624EDF" w:rsidRDefault="00D20316" w:rsidP="008F0F56">
            <w:pPr>
              <w:pStyle w:val="Odstavecseseznamem"/>
              <w:numPr>
                <w:ilvl w:val="0"/>
                <w:numId w:val="192"/>
              </w:numPr>
              <w:spacing w:after="240"/>
              <w:ind w:left="148" w:hanging="148"/>
              <w:rPr>
                <w:rFonts w:eastAsia="Times New Roman"/>
                <w:i/>
                <w:iCs/>
              </w:rPr>
            </w:pPr>
            <w:r w:rsidRPr="00624EDF">
              <w:rPr>
                <w:rFonts w:eastAsia="Times New Roman"/>
                <w:i/>
                <w:iCs/>
              </w:rPr>
              <w:t>zefektivnění výdajů na provoz škol a školských zařízení – racionalizace a optimalizace sítě škol a školských zařízení</w:t>
            </w:r>
          </w:p>
          <w:p w:rsidR="00D20316" w:rsidRPr="00624EDF" w:rsidRDefault="00D20316" w:rsidP="008F0F56">
            <w:pPr>
              <w:pStyle w:val="Odstavecseseznamem"/>
              <w:numPr>
                <w:ilvl w:val="0"/>
                <w:numId w:val="192"/>
              </w:numPr>
              <w:spacing w:after="240"/>
              <w:ind w:left="148" w:hanging="148"/>
              <w:rPr>
                <w:rFonts w:eastAsia="Times New Roman"/>
                <w:i/>
                <w:iCs/>
              </w:rPr>
            </w:pPr>
            <w:r w:rsidRPr="00624EDF">
              <w:rPr>
                <w:rFonts w:eastAsia="Times New Roman"/>
                <w:i/>
                <w:iCs/>
              </w:rPr>
              <w:t>zavedení krajských koncepcí a strategií v oblasti vzdělávání do praxe</w:t>
            </w:r>
          </w:p>
          <w:p w:rsidR="00D20316" w:rsidRPr="00624EDF" w:rsidRDefault="00D20316" w:rsidP="008F0F56">
            <w:pPr>
              <w:pStyle w:val="Odstavecseseznamem"/>
              <w:numPr>
                <w:ilvl w:val="0"/>
                <w:numId w:val="192"/>
              </w:numPr>
              <w:spacing w:after="240"/>
              <w:ind w:left="148" w:hanging="148"/>
              <w:rPr>
                <w:rFonts w:eastAsia="Times New Roman"/>
                <w:i/>
                <w:iCs/>
              </w:rPr>
            </w:pPr>
            <w:r w:rsidRPr="00624EDF">
              <w:rPr>
                <w:rFonts w:eastAsia="Times New Roman"/>
                <w:i/>
                <w:iCs/>
              </w:rPr>
              <w:t>kvalitní dopravní obslužnost škol</w:t>
            </w:r>
          </w:p>
          <w:p w:rsidR="00D20316" w:rsidRPr="00624EDF" w:rsidRDefault="00D20316" w:rsidP="008F0F56">
            <w:pPr>
              <w:pStyle w:val="Odstavecseseznamem"/>
              <w:numPr>
                <w:ilvl w:val="0"/>
                <w:numId w:val="192"/>
              </w:numPr>
              <w:spacing w:after="240"/>
              <w:ind w:left="148" w:hanging="148"/>
              <w:rPr>
                <w:rFonts w:eastAsia="Times New Roman"/>
                <w:i/>
                <w:iCs/>
              </w:rPr>
            </w:pPr>
            <w:r w:rsidRPr="00624EDF">
              <w:rPr>
                <w:rFonts w:eastAsia="Times New Roman"/>
                <w:i/>
                <w:iCs/>
              </w:rPr>
              <w:t>metodická podpora škol</w:t>
            </w:r>
          </w:p>
          <w:p w:rsidR="00D20316" w:rsidRPr="00624EDF" w:rsidRDefault="00D20316" w:rsidP="008F0F56">
            <w:pPr>
              <w:pStyle w:val="Odstavecseseznamem"/>
              <w:spacing w:after="240"/>
              <w:ind w:left="148"/>
              <w:rPr>
                <w:rFonts w:eastAsia="Times New Roman"/>
                <w:i/>
                <w:iCs/>
              </w:rPr>
            </w:pPr>
          </w:p>
        </w:tc>
        <w:tc>
          <w:tcPr>
            <w:tcW w:w="3402"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nedostatek finančních prostředků</w:t>
            </w:r>
          </w:p>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problematické rozmístění škol a školských zařízení</w:t>
            </w:r>
          </w:p>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nejasná strategie v oblasti vzdělávání</w:t>
            </w:r>
          </w:p>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problematická komunikace mezi zástupci kraje a zástupci jednotlivých obcí</w:t>
            </w:r>
          </w:p>
          <w:p w:rsidR="00D20316" w:rsidRPr="00624EDF" w:rsidRDefault="00D20316" w:rsidP="008F0F56">
            <w:pPr>
              <w:pStyle w:val="Odstavecseseznamem"/>
              <w:numPr>
                <w:ilvl w:val="0"/>
                <w:numId w:val="192"/>
              </w:numPr>
              <w:spacing w:after="0"/>
              <w:ind w:left="157" w:hanging="157"/>
              <w:rPr>
                <w:rFonts w:eastAsia="Times New Roman"/>
                <w:i/>
                <w:iCs/>
              </w:rPr>
            </w:pPr>
            <w:r w:rsidRPr="00624EDF">
              <w:rPr>
                <w:rFonts w:eastAsia="Times New Roman"/>
                <w:i/>
                <w:iCs/>
              </w:rPr>
              <w:t>nezajištění dobré dopravní obslužnosti škol</w:t>
            </w:r>
          </w:p>
          <w:p w:rsidR="00D20316" w:rsidRPr="00624EDF" w:rsidRDefault="00D20316" w:rsidP="008F0F56">
            <w:pPr>
              <w:pStyle w:val="Odstavecseseznamem"/>
              <w:spacing w:after="0"/>
              <w:ind w:left="157"/>
              <w:rPr>
                <w:rFonts w:eastAsia="Times New Roman"/>
                <w:i/>
                <w:iCs/>
              </w:rPr>
            </w:pPr>
          </w:p>
        </w:tc>
        <w:tc>
          <w:tcPr>
            <w:tcW w:w="3260" w:type="dxa"/>
            <w:tcBorders>
              <w:top w:val="nil"/>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společná jednání mezi zástupci kraje a zástupci jednotlivých obcí</w:t>
            </w:r>
          </w:p>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komunikace se zástupci z odborné veřejnosti</w:t>
            </w:r>
          </w:p>
          <w:p w:rsidR="00D20316" w:rsidRPr="00624EDF" w:rsidRDefault="00D20316" w:rsidP="008F0F56">
            <w:pPr>
              <w:pStyle w:val="Odstavecseseznamem"/>
              <w:numPr>
                <w:ilvl w:val="0"/>
                <w:numId w:val="192"/>
              </w:numPr>
              <w:spacing w:after="0"/>
              <w:ind w:left="163" w:hanging="218"/>
              <w:rPr>
                <w:rFonts w:eastAsia="Times New Roman"/>
                <w:i/>
                <w:iCs/>
              </w:rPr>
            </w:pPr>
            <w:r w:rsidRPr="00624EDF">
              <w:rPr>
                <w:rFonts w:eastAsia="Times New Roman"/>
                <w:i/>
                <w:iCs/>
              </w:rPr>
              <w:t xml:space="preserve">komunikace s představiteli státu a parlamentu zodpovědnými za oblast školství </w:t>
            </w:r>
          </w:p>
        </w:tc>
        <w:tc>
          <w:tcPr>
            <w:tcW w:w="3261" w:type="dxa"/>
            <w:tcBorders>
              <w:top w:val="nil"/>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1"/>
                <w:numId w:val="188"/>
              </w:numPr>
              <w:spacing w:after="0"/>
              <w:ind w:left="179" w:hanging="179"/>
              <w:rPr>
                <w:rFonts w:eastAsia="Times New Roman"/>
                <w:i/>
                <w:iCs/>
              </w:rPr>
            </w:pPr>
            <w:r w:rsidRPr="00624EDF">
              <w:rPr>
                <w:rFonts w:eastAsia="Times New Roman"/>
                <w:i/>
                <w:iCs/>
              </w:rPr>
              <w:t>prověření současných informačních kanálů</w:t>
            </w:r>
          </w:p>
          <w:p w:rsidR="00D20316" w:rsidRPr="00624EDF" w:rsidRDefault="00D20316" w:rsidP="008F0F56">
            <w:pPr>
              <w:pStyle w:val="Odstavecseseznamem"/>
              <w:numPr>
                <w:ilvl w:val="1"/>
                <w:numId w:val="188"/>
              </w:numPr>
              <w:spacing w:after="0"/>
              <w:ind w:left="179" w:hanging="179"/>
              <w:rPr>
                <w:rFonts w:eastAsia="Times New Roman"/>
                <w:i/>
                <w:iCs/>
              </w:rPr>
            </w:pPr>
            <w:r w:rsidRPr="00624EDF">
              <w:rPr>
                <w:rFonts w:eastAsia="Times New Roman"/>
                <w:i/>
                <w:iCs/>
              </w:rPr>
              <w:t>prověření stavu současné podoby spolupráce a možné přistoupení k dalším opatřením:</w:t>
            </w:r>
            <w:r w:rsidRPr="00624EDF">
              <w:rPr>
                <w:rFonts w:eastAsia="Times New Roman"/>
                <w:i/>
                <w:iCs/>
              </w:rPr>
              <w:br/>
            </w:r>
            <w:r w:rsidRPr="00624EDF">
              <w:rPr>
                <w:rFonts w:eastAsia="Times New Roman"/>
                <w:i/>
                <w:iCs/>
              </w:rPr>
              <w:softHyphen/>
              <w:t xml:space="preserve"> - zintenzivnění setkávání mezi představiteli kraje a obcí</w:t>
            </w:r>
            <w:r w:rsidRPr="00624EDF">
              <w:rPr>
                <w:rFonts w:eastAsia="Times New Roman"/>
                <w:i/>
                <w:iCs/>
              </w:rPr>
              <w:softHyphen/>
              <w:t xml:space="preserve"> </w:t>
            </w:r>
          </w:p>
          <w:p w:rsidR="00D20316" w:rsidRPr="00624EDF" w:rsidRDefault="00D20316" w:rsidP="008F0F56">
            <w:pPr>
              <w:numPr>
                <w:ilvl w:val="0"/>
                <w:numId w:val="192"/>
              </w:numPr>
              <w:spacing w:after="0"/>
              <w:ind w:left="179" w:hanging="179"/>
              <w:rPr>
                <w:rFonts w:eastAsia="Times New Roman"/>
                <w:i/>
                <w:iCs/>
              </w:rPr>
            </w:pPr>
            <w:r w:rsidRPr="00624EDF">
              <w:rPr>
                <w:rFonts w:eastAsia="Times New Roman"/>
                <w:i/>
                <w:iCs/>
              </w:rPr>
              <w:t>snaha o konsenzus – sladění roztříštěných zájmů a prosazování společných zájmů</w:t>
            </w:r>
          </w:p>
          <w:p w:rsidR="00D20316" w:rsidRPr="00624EDF" w:rsidRDefault="00D20316" w:rsidP="008F0F56">
            <w:pPr>
              <w:numPr>
                <w:ilvl w:val="0"/>
                <w:numId w:val="192"/>
              </w:numPr>
              <w:spacing w:after="0"/>
              <w:ind w:left="179" w:hanging="179"/>
              <w:rPr>
                <w:rFonts w:eastAsia="Times New Roman"/>
                <w:i/>
                <w:iCs/>
              </w:rPr>
            </w:pPr>
            <w:r w:rsidRPr="00624EDF">
              <w:rPr>
                <w:rFonts w:eastAsia="Times New Roman"/>
                <w:i/>
                <w:iCs/>
              </w:rPr>
              <w:t xml:space="preserve"> projednávání požadavků a zprostředkování zpětné vazby k realizaci celostátní vzdělávací politiky na školách orgánům státu a příslušným institucím</w:t>
            </w:r>
          </w:p>
          <w:p w:rsidR="00D20316" w:rsidRPr="00624EDF" w:rsidRDefault="00D20316" w:rsidP="008F0F56">
            <w:pPr>
              <w:numPr>
                <w:ilvl w:val="0"/>
                <w:numId w:val="192"/>
              </w:numPr>
              <w:spacing w:after="0"/>
              <w:ind w:left="179" w:hanging="179"/>
              <w:rPr>
                <w:rFonts w:eastAsia="Times New Roman"/>
                <w:i/>
                <w:iCs/>
              </w:rPr>
            </w:pPr>
            <w:r w:rsidRPr="00624EDF">
              <w:rPr>
                <w:rFonts w:eastAsia="Times New Roman"/>
                <w:i/>
                <w:iCs/>
              </w:rPr>
              <w:lastRenderedPageBreak/>
              <w:t>Zajištění dopravní obslužnosti dle požadavků obcí</w:t>
            </w:r>
          </w:p>
        </w:tc>
      </w:tr>
      <w:tr w:rsidR="00D20316" w:rsidRPr="008A1A5A" w:rsidTr="003137F0">
        <w:trPr>
          <w:trHeight w:val="57"/>
        </w:trPr>
        <w:tc>
          <w:tcPr>
            <w:tcW w:w="15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lastRenderedPageBreak/>
              <w:t>Stát</w:t>
            </w:r>
          </w:p>
        </w:tc>
        <w:tc>
          <w:tcPr>
            <w:tcW w:w="4253"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uspokojení požadavků občanů</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zefektivnění výdajů na provoz škol a školských zařízení – racionalizace a optimalizace sítě škol a školských zařízení</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realizace státních koncepcí v oblasti vzdělávání a jejich uvedení do praxe</w:t>
            </w:r>
          </w:p>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aktivní využívání dotačních titulů EU (investiční i tzv. měkké/neinvestiční projekty určené k dalšímu vzdělávání, prevenci sociálně-patologických jevů, apod.) a jejich poskytování zřizovatelům škol a školských zařízení dle jejich potřeb</w:t>
            </w:r>
          </w:p>
        </w:tc>
        <w:tc>
          <w:tcPr>
            <w:tcW w:w="3402"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 xml:space="preserve">nedostatek finančních prostředků </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problematické rozmístění škol a školských zařízení</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nejasná strategie v oblasti vzdělávání</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problematická komunikace mezi zástupci státu a ostatních územních jednotek</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snaha o centralizaci a direktivní přístup shora</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administrativní náročnost při zpracování žádostí o dotace a při realizaci projektů</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 xml:space="preserve">nerespektování potřeb cílových skupin </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 xml:space="preserve"> nedostatečný kontakt s praxí</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nezískávání zpětné vazby k realizaci státní vzdělávací politiky</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zavádění nedostatečně odzkoušených změn do praxe</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nesystémovost při realizaci změn</w:t>
            </w:r>
          </w:p>
        </w:tc>
        <w:tc>
          <w:tcPr>
            <w:tcW w:w="3260" w:type="dxa"/>
            <w:tcBorders>
              <w:top w:val="single" w:sz="4" w:space="0" w:color="auto"/>
              <w:left w:val="nil"/>
              <w:bottom w:val="single" w:sz="4"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52" w:hanging="219"/>
              <w:rPr>
                <w:rFonts w:eastAsia="Times New Roman"/>
                <w:i/>
                <w:iCs/>
              </w:rPr>
            </w:pPr>
            <w:r w:rsidRPr="00624EDF">
              <w:rPr>
                <w:rFonts w:eastAsia="Times New Roman"/>
                <w:i/>
                <w:iCs/>
              </w:rPr>
              <w:t>jednání se zástupci krajů a obcí</w:t>
            </w:r>
          </w:p>
          <w:p w:rsidR="00D20316" w:rsidRPr="00624EDF" w:rsidRDefault="00D20316" w:rsidP="008F0F56">
            <w:pPr>
              <w:pStyle w:val="Odstavecseseznamem"/>
              <w:numPr>
                <w:ilvl w:val="0"/>
                <w:numId w:val="192"/>
              </w:numPr>
              <w:spacing w:after="0"/>
              <w:ind w:left="252" w:hanging="219"/>
              <w:rPr>
                <w:rFonts w:eastAsia="Times New Roman"/>
                <w:i/>
                <w:iCs/>
              </w:rPr>
            </w:pPr>
            <w:r w:rsidRPr="00624EDF">
              <w:rPr>
                <w:rFonts w:eastAsia="Times New Roman"/>
                <w:i/>
                <w:iCs/>
              </w:rPr>
              <w:t>komunikace se zástupci z odborné veřejnosti</w:t>
            </w:r>
          </w:p>
          <w:p w:rsidR="00D20316" w:rsidRPr="00624EDF" w:rsidRDefault="00D20316" w:rsidP="008F0F56">
            <w:pPr>
              <w:pStyle w:val="Odstavecseseznamem"/>
              <w:numPr>
                <w:ilvl w:val="0"/>
                <w:numId w:val="192"/>
              </w:numPr>
              <w:spacing w:after="0"/>
              <w:ind w:left="252" w:hanging="219"/>
              <w:rPr>
                <w:rFonts w:eastAsia="Times New Roman"/>
                <w:i/>
                <w:iCs/>
              </w:rPr>
            </w:pPr>
            <w:r w:rsidRPr="00624EDF">
              <w:rPr>
                <w:rFonts w:eastAsia="Times New Roman"/>
                <w:i/>
                <w:iCs/>
              </w:rPr>
              <w:t xml:space="preserve">komunikace se zájmovými sdruženími, zástupci poskytovatelů </w:t>
            </w:r>
          </w:p>
        </w:tc>
        <w:tc>
          <w:tcPr>
            <w:tcW w:w="3261" w:type="dxa"/>
            <w:tcBorders>
              <w:top w:val="single" w:sz="4" w:space="0" w:color="auto"/>
              <w:left w:val="nil"/>
              <w:bottom w:val="single" w:sz="4"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prověření současných informačních kanálů</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prověření stavu současné podoby spolupráce a možné přistoupení k dalším opatřením:</w:t>
            </w:r>
            <w:r w:rsidRPr="00624EDF">
              <w:rPr>
                <w:rFonts w:eastAsia="Times New Roman"/>
                <w:i/>
                <w:iCs/>
              </w:rPr>
              <w:br/>
            </w:r>
            <w:r w:rsidRPr="00624EDF">
              <w:rPr>
                <w:rFonts w:eastAsia="Times New Roman"/>
                <w:i/>
                <w:iCs/>
              </w:rPr>
              <w:softHyphen/>
              <w:t>-  zintenzivnění setkávání mezi představiteli státu, kraje, odborníky či zřizovateli</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snaha o konsenzus – slazení roztříštěných zájmů a prosazování společných zájmů</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jasné vymezení kompetencí státu, kraje a obce</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pravidelné zjišťování a respektování zpětné vazby od aktérů ve vzdělávacím systému na nižších úrovních a revize nevhodných a problematických postupů</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včasná osvěta a komunikace změn vzdělávací politiky</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 xml:space="preserve">systémové řízení připravených </w:t>
            </w:r>
            <w:r w:rsidRPr="00624EDF">
              <w:rPr>
                <w:rFonts w:eastAsia="Times New Roman"/>
                <w:i/>
                <w:iCs/>
              </w:rPr>
              <w:lastRenderedPageBreak/>
              <w:t>odzkoušených opatření a jejich korekce a revize dle zpětné vazby z praxe</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stabilita systému, zvážení frekvence změn a jejich únosnosti v systému školství</w:t>
            </w:r>
          </w:p>
        </w:tc>
      </w:tr>
      <w:tr w:rsidR="00D20316" w:rsidRPr="008A1A5A" w:rsidTr="003137F0">
        <w:trPr>
          <w:trHeight w:val="57"/>
        </w:trPr>
        <w:tc>
          <w:tcPr>
            <w:tcW w:w="1560" w:type="dxa"/>
            <w:tcBorders>
              <w:top w:val="nil"/>
              <w:left w:val="single" w:sz="8" w:space="0" w:color="auto"/>
              <w:bottom w:val="single" w:sz="8" w:space="0" w:color="auto"/>
              <w:right w:val="single" w:sz="4" w:space="0" w:color="auto"/>
            </w:tcBorders>
            <w:shd w:val="clear" w:color="auto" w:fill="auto"/>
            <w:vAlign w:val="center"/>
            <w:hideMark/>
          </w:tcPr>
          <w:p w:rsidR="00D20316" w:rsidRPr="008A1A5A" w:rsidRDefault="00D20316" w:rsidP="008F0F56">
            <w:pPr>
              <w:rPr>
                <w:rFonts w:eastAsia="Times New Roman"/>
                <w:b/>
                <w:i/>
                <w:iCs/>
                <w:color w:val="000000"/>
              </w:rPr>
            </w:pPr>
            <w:r w:rsidRPr="008A1A5A">
              <w:rPr>
                <w:rFonts w:eastAsia="Times New Roman"/>
                <w:b/>
                <w:i/>
                <w:iCs/>
                <w:color w:val="000000"/>
              </w:rPr>
              <w:lastRenderedPageBreak/>
              <w:t>Média</w:t>
            </w:r>
          </w:p>
        </w:tc>
        <w:tc>
          <w:tcPr>
            <w:tcW w:w="4253" w:type="dxa"/>
            <w:tcBorders>
              <w:top w:val="nil"/>
              <w:left w:val="nil"/>
              <w:bottom w:val="single" w:sz="8"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148" w:hanging="148"/>
              <w:rPr>
                <w:rFonts w:eastAsia="Times New Roman"/>
                <w:i/>
                <w:iCs/>
              </w:rPr>
            </w:pPr>
            <w:r w:rsidRPr="00624EDF">
              <w:rPr>
                <w:rFonts w:eastAsia="Times New Roman"/>
                <w:i/>
                <w:iCs/>
              </w:rPr>
              <w:t>poskytovat informace, které by mohly zaujmout jejich odběratele (čtenáře, posluchače, diváky)</w:t>
            </w:r>
          </w:p>
        </w:tc>
        <w:tc>
          <w:tcPr>
            <w:tcW w:w="3402" w:type="dxa"/>
            <w:tcBorders>
              <w:top w:val="nil"/>
              <w:left w:val="nil"/>
              <w:bottom w:val="single" w:sz="8"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neetické přístupy, skandalizace, přispívání ke vzniku fám, paniky, obavám</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negativní informovanost – zhoršení obrazu školy</w:t>
            </w:r>
          </w:p>
          <w:p w:rsidR="00D20316" w:rsidRPr="00624EDF" w:rsidRDefault="00D20316" w:rsidP="008F0F56">
            <w:pPr>
              <w:pStyle w:val="Odstavecseseznamem"/>
              <w:numPr>
                <w:ilvl w:val="0"/>
                <w:numId w:val="192"/>
              </w:numPr>
              <w:spacing w:after="0"/>
              <w:ind w:left="213" w:hanging="218"/>
              <w:rPr>
                <w:rFonts w:eastAsia="Times New Roman"/>
                <w:i/>
                <w:iCs/>
              </w:rPr>
            </w:pPr>
            <w:r w:rsidRPr="00624EDF">
              <w:rPr>
                <w:rFonts w:eastAsia="Times New Roman"/>
                <w:i/>
                <w:iCs/>
              </w:rPr>
              <w:t>následný nižší zájem o příslušné školy a školská zařízení ze strany veřejnosti a jejich nižší obsazenost</w:t>
            </w:r>
          </w:p>
        </w:tc>
        <w:tc>
          <w:tcPr>
            <w:tcW w:w="3260" w:type="dxa"/>
            <w:tcBorders>
              <w:top w:val="nil"/>
              <w:left w:val="nil"/>
              <w:bottom w:val="single" w:sz="8" w:space="0" w:color="auto"/>
              <w:right w:val="single" w:sz="4" w:space="0" w:color="auto"/>
            </w:tcBorders>
            <w:shd w:val="clear" w:color="auto" w:fill="auto"/>
            <w:hideMark/>
          </w:tcPr>
          <w:p w:rsidR="00D20316" w:rsidRPr="00624EDF" w:rsidRDefault="00D20316" w:rsidP="008F0F56">
            <w:pPr>
              <w:pStyle w:val="Odstavecseseznamem"/>
              <w:numPr>
                <w:ilvl w:val="0"/>
                <w:numId w:val="192"/>
              </w:numPr>
              <w:spacing w:after="0"/>
              <w:ind w:left="252" w:hanging="219"/>
              <w:rPr>
                <w:rFonts w:eastAsia="Times New Roman"/>
                <w:i/>
                <w:iCs/>
              </w:rPr>
            </w:pPr>
            <w:r w:rsidRPr="00624EDF">
              <w:rPr>
                <w:rFonts w:eastAsia="Times New Roman"/>
                <w:i/>
                <w:iCs/>
              </w:rPr>
              <w:t xml:space="preserve">spolupráce s médii – poskytování informací, otevřená aktivní komunikace ze strany školy  o akcích a činnostech </w:t>
            </w:r>
          </w:p>
        </w:tc>
        <w:tc>
          <w:tcPr>
            <w:tcW w:w="3261" w:type="dxa"/>
            <w:tcBorders>
              <w:top w:val="nil"/>
              <w:left w:val="nil"/>
              <w:bottom w:val="single" w:sz="8" w:space="0" w:color="auto"/>
              <w:right w:val="single" w:sz="8" w:space="0" w:color="auto"/>
            </w:tcBorders>
            <w:shd w:val="clear" w:color="auto" w:fill="auto"/>
            <w:hideMark/>
          </w:tcPr>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ustavení pravidelné komunikace mezi školou a médii (především oblastními a regionálními) vč. korektury před zveřejněním</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informování o dění, aktivitách či pořádaných akcí ze strany školy</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propagace školy – zasílání tiskových zpráv, informačních letáků médiím</w:t>
            </w:r>
          </w:p>
          <w:p w:rsidR="00D20316" w:rsidRPr="00624EDF" w:rsidRDefault="00D20316" w:rsidP="008F0F56">
            <w:pPr>
              <w:pStyle w:val="Odstavecseseznamem"/>
              <w:numPr>
                <w:ilvl w:val="0"/>
                <w:numId w:val="192"/>
              </w:numPr>
              <w:spacing w:after="0"/>
              <w:ind w:left="148" w:hanging="218"/>
              <w:rPr>
                <w:rFonts w:eastAsia="Times New Roman"/>
                <w:i/>
                <w:iCs/>
              </w:rPr>
            </w:pPr>
            <w:r w:rsidRPr="00624EDF">
              <w:rPr>
                <w:rFonts w:eastAsia="Times New Roman"/>
                <w:i/>
                <w:iCs/>
              </w:rPr>
              <w:t>proškolení k zásadám mediální práce a P.R.</w:t>
            </w:r>
          </w:p>
        </w:tc>
      </w:tr>
    </w:tbl>
    <w:p w:rsidR="00D20316" w:rsidRPr="00460F69" w:rsidRDefault="00D20316" w:rsidP="008F0F56">
      <w:pPr>
        <w:pStyle w:val="Nzevtabulky"/>
        <w:spacing w:after="160"/>
        <w:ind w:left="-851"/>
        <w:jc w:val="left"/>
        <w:rPr>
          <w:rFonts w:asciiTheme="minorHAnsi" w:hAnsiTheme="minorHAnsi"/>
          <w:b w:val="0"/>
          <w:sz w:val="20"/>
        </w:rPr>
        <w:sectPr w:rsidR="00D20316" w:rsidRPr="00460F69" w:rsidSect="003137F0">
          <w:headerReference w:type="even" r:id="rId45"/>
          <w:headerReference w:type="default" r:id="rId46"/>
          <w:headerReference w:type="first" r:id="rId47"/>
          <w:pgSz w:w="16838" w:h="11906" w:orient="landscape"/>
          <w:pgMar w:top="1417" w:right="1417" w:bottom="1417" w:left="1417" w:header="708" w:footer="708" w:gutter="0"/>
          <w:cols w:space="708"/>
          <w:docGrid w:linePitch="360"/>
        </w:sectPr>
      </w:pPr>
      <w:r w:rsidRPr="00460F69">
        <w:rPr>
          <w:rFonts w:asciiTheme="minorHAnsi" w:hAnsiTheme="minorHAnsi"/>
          <w:b w:val="0"/>
          <w:sz w:val="20"/>
        </w:rPr>
        <w:t xml:space="preserve">Upraveno a doplněno dle zdrojové tabulky </w:t>
      </w:r>
      <w:bookmarkStart w:id="360" w:name="_Toc406746575"/>
      <w:bookmarkStart w:id="361" w:name="_Toc415477048"/>
      <w:r w:rsidRPr="00460F69">
        <w:rPr>
          <w:rFonts w:asciiTheme="minorHAnsi" w:hAnsiTheme="minorHAnsi"/>
          <w:b w:val="0"/>
          <w:sz w:val="20"/>
        </w:rPr>
        <w:t xml:space="preserve">č. </w:t>
      </w:r>
      <w:r w:rsidR="00B1403D" w:rsidRPr="00460F69">
        <w:rPr>
          <w:rFonts w:asciiTheme="minorHAnsi" w:hAnsiTheme="minorHAnsi"/>
          <w:b w:val="0"/>
          <w:sz w:val="20"/>
        </w:rPr>
        <w:fldChar w:fldCharType="begin"/>
      </w:r>
      <w:r w:rsidRPr="00460F69">
        <w:rPr>
          <w:rFonts w:asciiTheme="minorHAnsi" w:hAnsiTheme="minorHAnsi"/>
          <w:b w:val="0"/>
          <w:sz w:val="20"/>
        </w:rPr>
        <w:instrText xml:space="preserve"> SEQ Tab. \* ARABIC </w:instrText>
      </w:r>
      <w:r w:rsidR="00B1403D" w:rsidRPr="00460F69">
        <w:rPr>
          <w:rFonts w:asciiTheme="minorHAnsi" w:hAnsiTheme="minorHAnsi"/>
          <w:b w:val="0"/>
          <w:sz w:val="20"/>
        </w:rPr>
        <w:fldChar w:fldCharType="separate"/>
      </w:r>
      <w:r w:rsidR="006B7C7B">
        <w:rPr>
          <w:rFonts w:asciiTheme="minorHAnsi" w:hAnsiTheme="minorHAnsi"/>
          <w:b w:val="0"/>
          <w:noProof/>
          <w:sz w:val="20"/>
        </w:rPr>
        <w:t>1</w:t>
      </w:r>
      <w:r w:rsidR="00B1403D" w:rsidRPr="00460F69">
        <w:rPr>
          <w:rFonts w:asciiTheme="minorHAnsi" w:hAnsiTheme="minorHAnsi"/>
          <w:b w:val="0"/>
          <w:noProof/>
          <w:sz w:val="20"/>
        </w:rPr>
        <w:fldChar w:fldCharType="end"/>
      </w:r>
      <w:r w:rsidRPr="00460F69">
        <w:rPr>
          <w:rFonts w:asciiTheme="minorHAnsi" w:hAnsiTheme="minorHAnsi"/>
          <w:b w:val="0"/>
          <w:sz w:val="20"/>
        </w:rPr>
        <w:t xml:space="preserve">: Analýza cílových (dotčených) skupin v oblasti předškolního a základního </w:t>
      </w:r>
      <w:bookmarkEnd w:id="360"/>
      <w:r w:rsidRPr="00460F69">
        <w:rPr>
          <w:rFonts w:asciiTheme="minorHAnsi" w:hAnsiTheme="minorHAnsi"/>
          <w:b w:val="0"/>
          <w:sz w:val="20"/>
        </w:rPr>
        <w:t>vzdělávání</w:t>
      </w:r>
      <w:bookmarkEnd w:id="361"/>
      <w:r w:rsidRPr="00460F69">
        <w:rPr>
          <w:rFonts w:asciiTheme="minorHAnsi" w:hAnsiTheme="minorHAnsi"/>
          <w:b w:val="0"/>
          <w:sz w:val="20"/>
        </w:rPr>
        <w:t>, Strategie území sprá</w:t>
      </w:r>
      <w:r w:rsidR="00460F69">
        <w:rPr>
          <w:rFonts w:asciiTheme="minorHAnsi" w:hAnsiTheme="minorHAnsi"/>
          <w:b w:val="0"/>
          <w:sz w:val="20"/>
        </w:rPr>
        <w:t>vního obvodu ORP Holice, s. 124</w:t>
      </w:r>
    </w:p>
    <w:p w:rsidR="00DE00A5" w:rsidRDefault="00DE00A5" w:rsidP="00016897">
      <w:pPr>
        <w:pStyle w:val="Nadpis3"/>
      </w:pPr>
      <w:bookmarkStart w:id="362" w:name="_Toc472279545"/>
      <w:r>
        <w:lastRenderedPageBreak/>
        <w:t>Souhrnné vyhodnocení</w:t>
      </w:r>
      <w:r w:rsidR="003D1761">
        <w:t xml:space="preserve"> – dotčené skupiny</w:t>
      </w:r>
      <w:bookmarkEnd w:id="362"/>
    </w:p>
    <w:p w:rsidR="00D20316" w:rsidRDefault="00D20316" w:rsidP="003D1761">
      <w:pPr>
        <w:spacing w:after="160"/>
        <w:jc w:val="both"/>
      </w:pPr>
      <w:r w:rsidRPr="003D1761">
        <w:rPr>
          <w:b/>
        </w:rPr>
        <w:t>Rodiče dětí a žáků</w:t>
      </w:r>
      <w:r>
        <w:t xml:space="preserve"> </w:t>
      </w:r>
      <w:r w:rsidR="00460F69">
        <w:t>–</w:t>
      </w:r>
      <w:r>
        <w:t xml:space="preserve"> jako nejdůležitější opatření vůči dotčené skupině rodiče jsou uvedena opatření, která se týkají jednak </w:t>
      </w:r>
      <w:r w:rsidRPr="0051721C">
        <w:rPr>
          <w:b/>
        </w:rPr>
        <w:t>komunikace s </w:t>
      </w:r>
      <w:r w:rsidR="00460F69" w:rsidRPr="0051721C">
        <w:rPr>
          <w:b/>
        </w:rPr>
        <w:t>rodiči</w:t>
      </w:r>
      <w:r w:rsidR="00460F69">
        <w:t xml:space="preserve"> a včasného</w:t>
      </w:r>
      <w:r>
        <w:t xml:space="preserve"> poskytování </w:t>
      </w:r>
      <w:r w:rsidRPr="0051721C">
        <w:rPr>
          <w:b/>
        </w:rPr>
        <w:t>informací o změnách</w:t>
      </w:r>
      <w:r>
        <w:t xml:space="preserve"> ve školství a přijímání </w:t>
      </w:r>
      <w:r w:rsidRPr="0051721C">
        <w:rPr>
          <w:b/>
        </w:rPr>
        <w:t xml:space="preserve">zpětné vazby od rodičů </w:t>
      </w:r>
      <w:r>
        <w:t xml:space="preserve">(setkávání s rodiči, knihy stížností a připomínek, dotazníková šetření). Jednak jde o uspokojení </w:t>
      </w:r>
      <w:r w:rsidR="00460F69">
        <w:t>očekávání k udržení</w:t>
      </w:r>
      <w:r w:rsidRPr="0051721C">
        <w:rPr>
          <w:b/>
        </w:rPr>
        <w:t>, resp. zvýšení kvality výuky</w:t>
      </w:r>
      <w:r>
        <w:t xml:space="preserve"> – zejména </w:t>
      </w:r>
      <w:r w:rsidRPr="0051721C">
        <w:rPr>
          <w:b/>
        </w:rPr>
        <w:t>jazyků</w:t>
      </w:r>
      <w:r>
        <w:t xml:space="preserve">. Rodiče mají také zájem o </w:t>
      </w:r>
      <w:r w:rsidRPr="0051721C">
        <w:rPr>
          <w:b/>
        </w:rPr>
        <w:t>praktické vyučování</w:t>
      </w:r>
      <w:r>
        <w:t xml:space="preserve"> pro děti. Dále - v Holicích si přejí vybudování </w:t>
      </w:r>
      <w:r w:rsidRPr="0051721C">
        <w:rPr>
          <w:b/>
        </w:rPr>
        <w:t>bezpečného nízkoprahového zařízení pro děti</w:t>
      </w:r>
      <w:r>
        <w:t xml:space="preserve"> k překlenutí čekacích dob mezi zavřením družiny a zahájením kroužků a o </w:t>
      </w:r>
      <w:r w:rsidRPr="0051721C">
        <w:rPr>
          <w:b/>
        </w:rPr>
        <w:t>monitorování činností v městském parku v Holicích</w:t>
      </w:r>
      <w:r>
        <w:t>, aby nedocházelo ke vzniku sociálně-patologických jevů mezi mládeží.</w:t>
      </w:r>
    </w:p>
    <w:p w:rsidR="00D20316" w:rsidRDefault="00D20316" w:rsidP="003D1761">
      <w:pPr>
        <w:spacing w:after="160"/>
        <w:jc w:val="both"/>
      </w:pPr>
      <w:r w:rsidRPr="003D1761">
        <w:rPr>
          <w:b/>
        </w:rPr>
        <w:t>Děti v MŠ a žáci v ZŠ</w:t>
      </w:r>
      <w:r>
        <w:t xml:space="preserve"> – vzhledem k masivnímu nástupu nových technologií a jejich běžnému používání v životě je nutné </w:t>
      </w:r>
      <w:r w:rsidRPr="003D1761">
        <w:rPr>
          <w:b/>
        </w:rPr>
        <w:t>modernizovat výuku a nové pomůcky a technologie zavést do výuky</w:t>
      </w:r>
      <w:r>
        <w:t xml:space="preserve"> jako běžnou součást výuky. Zároveň je třeba děti a žáky vést k </w:t>
      </w:r>
      <w:r w:rsidRPr="003D1761">
        <w:rPr>
          <w:b/>
        </w:rPr>
        <w:t>samostatnosti, iniciativě a podnikavosti</w:t>
      </w:r>
      <w:r>
        <w:t xml:space="preserve">, což se nejlépe může projevit při projektovém vyučování. </w:t>
      </w:r>
      <w:r w:rsidR="00460F69">
        <w:t>Vhodné</w:t>
      </w:r>
      <w:r>
        <w:t xml:space="preserve"> je </w:t>
      </w:r>
      <w:r w:rsidR="00460F69">
        <w:t>pro zajištění</w:t>
      </w:r>
      <w:r>
        <w:t xml:space="preserve"> komplexního rozvoje dětí a žáků vyjít vstříc zájmu o </w:t>
      </w:r>
      <w:r w:rsidRPr="003D1761">
        <w:rPr>
          <w:b/>
        </w:rPr>
        <w:t xml:space="preserve">posilování </w:t>
      </w:r>
      <w:r w:rsidR="00460F69" w:rsidRPr="003D1761">
        <w:rPr>
          <w:b/>
        </w:rPr>
        <w:t>manuální</w:t>
      </w:r>
      <w:r w:rsidRPr="003D1761">
        <w:rPr>
          <w:b/>
        </w:rPr>
        <w:t xml:space="preserve"> zručnosti</w:t>
      </w:r>
      <w:r>
        <w:t xml:space="preserve">, což má přímou spojitost s požadavky zaměstnavatelů při obsazování některých pozic na trhu práce. Dále je třeba prověřit stav školního </w:t>
      </w:r>
      <w:r w:rsidRPr="003D1761">
        <w:rPr>
          <w:b/>
        </w:rPr>
        <w:t>stravování</w:t>
      </w:r>
      <w:r>
        <w:t xml:space="preserve"> – jeho kvalitu, organizaci a prostředí.</w:t>
      </w:r>
    </w:p>
    <w:p w:rsidR="00D20316" w:rsidRDefault="00D20316" w:rsidP="003D1761">
      <w:pPr>
        <w:spacing w:after="160"/>
        <w:jc w:val="both"/>
        <w:rPr>
          <w:rFonts w:eastAsia="Times New Roman"/>
          <w:iCs/>
          <w:color w:val="000000"/>
        </w:rPr>
      </w:pPr>
      <w:r w:rsidRPr="003D1761">
        <w:rPr>
          <w:rFonts w:eastAsia="Times New Roman"/>
          <w:b/>
          <w:iCs/>
          <w:color w:val="000000"/>
        </w:rPr>
        <w:t>Pedagogové a další zaměstnanci</w:t>
      </w:r>
      <w:r>
        <w:rPr>
          <w:rFonts w:eastAsia="Times New Roman"/>
          <w:iCs/>
          <w:color w:val="000000"/>
        </w:rPr>
        <w:t xml:space="preserve"> – vzhledem k zavádění inkluzivního vzdělávání a k požadavkům na modernizaci výuky je třeba zabezpečit </w:t>
      </w:r>
      <w:r w:rsidRPr="003D1761">
        <w:rPr>
          <w:rFonts w:eastAsia="Times New Roman"/>
          <w:b/>
          <w:iCs/>
          <w:color w:val="000000"/>
        </w:rPr>
        <w:t>celoživotní v</w:t>
      </w:r>
      <w:r w:rsidR="00460F69" w:rsidRPr="003D1761">
        <w:rPr>
          <w:rFonts w:eastAsia="Times New Roman"/>
          <w:b/>
          <w:iCs/>
          <w:color w:val="000000"/>
        </w:rPr>
        <w:t>zdělávání pedagogů</w:t>
      </w:r>
      <w:r w:rsidR="00460F69">
        <w:rPr>
          <w:rFonts w:eastAsia="Times New Roman"/>
          <w:iCs/>
          <w:color w:val="000000"/>
        </w:rPr>
        <w:t xml:space="preserve"> přizpůsobené</w:t>
      </w:r>
      <w:r>
        <w:rPr>
          <w:rFonts w:eastAsia="Times New Roman"/>
          <w:iCs/>
          <w:color w:val="000000"/>
        </w:rPr>
        <w:t xml:space="preserve"> jejich časovým možnostem a možnostem školy při jejich pobytu na školeních. V celoživotním vzdělávání by mělo být zastoupeno i školení </w:t>
      </w:r>
      <w:r w:rsidRPr="003D1761">
        <w:rPr>
          <w:rFonts w:eastAsia="Times New Roman"/>
          <w:b/>
          <w:iCs/>
          <w:color w:val="000000"/>
        </w:rPr>
        <w:t>soft skills</w:t>
      </w:r>
      <w:r>
        <w:rPr>
          <w:rFonts w:eastAsia="Times New Roman"/>
          <w:iCs/>
          <w:color w:val="000000"/>
        </w:rPr>
        <w:t xml:space="preserve"> a zejména </w:t>
      </w:r>
      <w:r w:rsidRPr="003D1761">
        <w:rPr>
          <w:rFonts w:eastAsia="Times New Roman"/>
          <w:b/>
          <w:iCs/>
          <w:color w:val="000000"/>
        </w:rPr>
        <w:t>v komunikaci a vyjednávání s rodiči</w:t>
      </w:r>
      <w:r>
        <w:rPr>
          <w:rFonts w:eastAsia="Times New Roman"/>
          <w:iCs/>
          <w:color w:val="000000"/>
        </w:rPr>
        <w:t xml:space="preserve">. Zároveň je </w:t>
      </w:r>
      <w:r w:rsidR="003D1761">
        <w:rPr>
          <w:rFonts w:eastAsia="Times New Roman"/>
          <w:iCs/>
          <w:color w:val="000000"/>
        </w:rPr>
        <w:t xml:space="preserve">potřeba poskytnout této cílové skupině </w:t>
      </w:r>
      <w:r w:rsidR="003D1761" w:rsidRPr="003D1761">
        <w:rPr>
          <w:rFonts w:eastAsia="Times New Roman"/>
          <w:b/>
          <w:iCs/>
          <w:color w:val="000000"/>
        </w:rPr>
        <w:t>individuální podporu</w:t>
      </w:r>
      <w:r w:rsidR="003D1761">
        <w:rPr>
          <w:rFonts w:eastAsia="Times New Roman"/>
          <w:iCs/>
          <w:color w:val="000000"/>
        </w:rPr>
        <w:t xml:space="preserve"> </w:t>
      </w:r>
      <w:r>
        <w:rPr>
          <w:rFonts w:eastAsia="Times New Roman"/>
          <w:iCs/>
          <w:color w:val="000000"/>
        </w:rPr>
        <w:t>při adaptaci na změny prostřednictvím mentoringu, koučinku a prevencí syndromu vyhoření v pedagogické profesi. Snížit administrativní zátěž.</w:t>
      </w:r>
    </w:p>
    <w:p w:rsidR="00D20316" w:rsidRPr="003137F0" w:rsidRDefault="00D20316" w:rsidP="003D1761">
      <w:pPr>
        <w:spacing w:after="160"/>
        <w:jc w:val="both"/>
        <w:rPr>
          <w:rFonts w:eastAsia="Times New Roman"/>
          <w:iCs/>
        </w:rPr>
      </w:pPr>
      <w:r w:rsidRPr="003D1761">
        <w:rPr>
          <w:rFonts w:eastAsia="Times New Roman"/>
          <w:b/>
          <w:iCs/>
          <w:color w:val="000000"/>
        </w:rPr>
        <w:t>Vedení škol</w:t>
      </w:r>
      <w:r w:rsidRPr="002F780E">
        <w:rPr>
          <w:rFonts w:eastAsia="Times New Roman"/>
          <w:iCs/>
          <w:color w:val="000000"/>
        </w:rPr>
        <w:t xml:space="preserve"> </w:t>
      </w:r>
      <w:r>
        <w:rPr>
          <w:rFonts w:eastAsia="Times New Roman"/>
          <w:iCs/>
          <w:color w:val="000000"/>
        </w:rPr>
        <w:t>–</w:t>
      </w:r>
      <w:r w:rsidRPr="002F780E">
        <w:rPr>
          <w:rFonts w:eastAsia="Times New Roman"/>
          <w:iCs/>
          <w:color w:val="000000"/>
        </w:rPr>
        <w:t xml:space="preserve"> </w:t>
      </w:r>
      <w:r>
        <w:rPr>
          <w:rFonts w:eastAsia="Times New Roman"/>
          <w:iCs/>
          <w:color w:val="000000"/>
        </w:rPr>
        <w:t xml:space="preserve">z hlediska obsahu jejich práce se jeví jako potřebně stále posilovat a zkvalitňovat </w:t>
      </w:r>
      <w:r w:rsidRPr="003D1761">
        <w:rPr>
          <w:rFonts w:eastAsia="Times New Roman"/>
          <w:b/>
          <w:iCs/>
          <w:color w:val="000000"/>
        </w:rPr>
        <w:t>manažerské dovednost</w:t>
      </w:r>
      <w:r w:rsidR="00460F69" w:rsidRPr="003D1761">
        <w:rPr>
          <w:rFonts w:eastAsia="Times New Roman"/>
          <w:b/>
          <w:iCs/>
          <w:color w:val="000000"/>
        </w:rPr>
        <w:t>i a prevenci syndromu vyhoření</w:t>
      </w:r>
      <w:r w:rsidR="00460F69">
        <w:rPr>
          <w:rFonts w:eastAsia="Times New Roman"/>
          <w:iCs/>
          <w:color w:val="000000"/>
        </w:rPr>
        <w:t xml:space="preserve"> </w:t>
      </w:r>
      <w:r>
        <w:rPr>
          <w:rFonts w:eastAsia="Times New Roman"/>
          <w:iCs/>
          <w:color w:val="000000"/>
        </w:rPr>
        <w:t xml:space="preserve">prostřednictvím </w:t>
      </w:r>
      <w:r w:rsidRPr="003D1761">
        <w:rPr>
          <w:rFonts w:eastAsia="Times New Roman"/>
          <w:b/>
          <w:iCs/>
          <w:color w:val="000000"/>
        </w:rPr>
        <w:t>vzdělávání a tréninků</w:t>
      </w:r>
      <w:r>
        <w:rPr>
          <w:rFonts w:eastAsia="Times New Roman"/>
          <w:iCs/>
          <w:color w:val="000000"/>
        </w:rPr>
        <w:t xml:space="preserve">. K tomu dát vedení škol </w:t>
      </w:r>
      <w:r w:rsidR="003D1761" w:rsidRPr="003D1761">
        <w:rPr>
          <w:rFonts w:eastAsia="Times New Roman"/>
          <w:b/>
          <w:iCs/>
          <w:color w:val="000000"/>
        </w:rPr>
        <w:t xml:space="preserve">individuální </w:t>
      </w:r>
      <w:r w:rsidRPr="003D1761">
        <w:rPr>
          <w:rFonts w:eastAsia="Times New Roman"/>
          <w:b/>
          <w:iCs/>
          <w:color w:val="000000"/>
        </w:rPr>
        <w:t>podporu</w:t>
      </w:r>
      <w:r>
        <w:rPr>
          <w:rFonts w:eastAsia="Times New Roman"/>
          <w:iCs/>
          <w:color w:val="000000"/>
        </w:rPr>
        <w:t xml:space="preserve"> prostřednictvím koučinku, případně poradenství. Jako systémové opatření zavést </w:t>
      </w:r>
      <w:r w:rsidRPr="003D1761">
        <w:rPr>
          <w:rFonts w:eastAsia="Times New Roman"/>
          <w:b/>
          <w:iCs/>
          <w:color w:val="000000"/>
        </w:rPr>
        <w:t>aktivní komunikaci s veřejností, prvky P.R., zpracování komunikační strategie a cílené budování image a značky školy</w:t>
      </w:r>
      <w:r>
        <w:rPr>
          <w:rFonts w:eastAsia="Times New Roman"/>
          <w:iCs/>
          <w:color w:val="000000"/>
        </w:rPr>
        <w:t xml:space="preserve"> (brand marketing) jako nástroje efektivní propagace školy. </w:t>
      </w:r>
      <w:r w:rsidR="003137F0">
        <w:rPr>
          <w:rFonts w:eastAsia="Times New Roman"/>
          <w:iCs/>
          <w:color w:val="000000"/>
        </w:rPr>
        <w:t xml:space="preserve">Jako opatření strategické mít představu a být připraveni na to, jak </w:t>
      </w:r>
      <w:r w:rsidR="003137F0" w:rsidRPr="003D1761">
        <w:rPr>
          <w:rFonts w:eastAsia="Times New Roman"/>
          <w:b/>
          <w:iCs/>
          <w:color w:val="000000"/>
        </w:rPr>
        <w:t>v případě zesílení</w:t>
      </w:r>
      <w:r w:rsidR="003137F0">
        <w:rPr>
          <w:rFonts w:eastAsia="Times New Roman"/>
          <w:iCs/>
          <w:color w:val="000000"/>
        </w:rPr>
        <w:t xml:space="preserve"> </w:t>
      </w:r>
      <w:r w:rsidR="003137F0" w:rsidRPr="003D1761">
        <w:rPr>
          <w:rFonts w:eastAsia="Times New Roman"/>
          <w:b/>
          <w:iCs/>
          <w:color w:val="000000"/>
        </w:rPr>
        <w:t>migr</w:t>
      </w:r>
      <w:r w:rsidR="00460F69" w:rsidRPr="003D1761">
        <w:rPr>
          <w:rFonts w:eastAsia="Times New Roman"/>
          <w:b/>
          <w:iCs/>
          <w:color w:val="000000"/>
        </w:rPr>
        <w:t>ačních toků</w:t>
      </w:r>
      <w:r w:rsidR="003137F0">
        <w:rPr>
          <w:rFonts w:eastAsia="Times New Roman"/>
          <w:iCs/>
          <w:color w:val="000000"/>
        </w:rPr>
        <w:t xml:space="preserve"> zabezpečit </w:t>
      </w:r>
      <w:r w:rsidR="003137F0" w:rsidRPr="003137F0">
        <w:t>vzdělávací potřeb</w:t>
      </w:r>
      <w:r w:rsidR="003137F0">
        <w:t>y</w:t>
      </w:r>
      <w:r w:rsidR="003137F0" w:rsidRPr="003137F0">
        <w:t xml:space="preserve"> žáků z etnických menšin</w:t>
      </w:r>
      <w:r w:rsidR="003137F0">
        <w:t>.</w:t>
      </w:r>
    </w:p>
    <w:p w:rsidR="00D20316" w:rsidRDefault="00D20316" w:rsidP="003D1761">
      <w:pPr>
        <w:spacing w:after="160"/>
        <w:jc w:val="both"/>
        <w:rPr>
          <w:rFonts w:eastAsia="Times New Roman"/>
          <w:iCs/>
          <w:color w:val="000000"/>
        </w:rPr>
      </w:pPr>
      <w:r w:rsidRPr="003D1761">
        <w:rPr>
          <w:rFonts w:eastAsia="Times New Roman"/>
          <w:b/>
          <w:iCs/>
          <w:color w:val="000000"/>
        </w:rPr>
        <w:t>Představitelé obce</w:t>
      </w:r>
      <w:r>
        <w:rPr>
          <w:rFonts w:eastAsia="Times New Roman"/>
          <w:iCs/>
          <w:color w:val="000000"/>
        </w:rPr>
        <w:t xml:space="preserve"> – důležitá je podpora obcí při </w:t>
      </w:r>
      <w:r w:rsidRPr="003D1761">
        <w:rPr>
          <w:rFonts w:eastAsia="Times New Roman"/>
          <w:b/>
          <w:iCs/>
          <w:color w:val="000000"/>
        </w:rPr>
        <w:t>zlepšování technického stavu budov, dopravní obslužnost škol</w:t>
      </w:r>
      <w:r>
        <w:rPr>
          <w:rFonts w:eastAsia="Times New Roman"/>
          <w:iCs/>
          <w:color w:val="000000"/>
        </w:rPr>
        <w:t xml:space="preserve"> včetně dobudování sítě cyklostezek pro cyklodopravu do škol, vybudování či rekonstrukce </w:t>
      </w:r>
      <w:r w:rsidRPr="003D1761">
        <w:rPr>
          <w:rFonts w:eastAsia="Times New Roman"/>
          <w:b/>
          <w:iCs/>
          <w:color w:val="000000"/>
        </w:rPr>
        <w:t>infrastruktury pro neformální a volnočasové vzdělávání</w:t>
      </w:r>
      <w:r>
        <w:rPr>
          <w:rFonts w:eastAsia="Times New Roman"/>
          <w:iCs/>
          <w:color w:val="000000"/>
        </w:rPr>
        <w:t xml:space="preserve"> a spolupráce při efektivním využívání </w:t>
      </w:r>
      <w:r w:rsidRPr="003D1761">
        <w:rPr>
          <w:rFonts w:eastAsia="Times New Roman"/>
          <w:b/>
          <w:iCs/>
          <w:color w:val="000000"/>
        </w:rPr>
        <w:t>kapacity škol</w:t>
      </w:r>
      <w:r>
        <w:rPr>
          <w:rFonts w:eastAsia="Times New Roman"/>
          <w:iCs/>
          <w:color w:val="000000"/>
        </w:rPr>
        <w:t>. Zde je úloha představitelů obcí nezastupitelná. Naplnění těchto cílů je možné prostřednictvím společných schůzek a společným plánováním.</w:t>
      </w:r>
    </w:p>
    <w:p w:rsidR="00D20316" w:rsidRDefault="00D20316" w:rsidP="003D1761">
      <w:pPr>
        <w:spacing w:after="160"/>
        <w:jc w:val="both"/>
        <w:rPr>
          <w:rFonts w:eastAsia="Times New Roman"/>
          <w:iCs/>
          <w:color w:val="000000"/>
        </w:rPr>
      </w:pPr>
      <w:r w:rsidRPr="003D1761">
        <w:rPr>
          <w:rFonts w:eastAsia="Times New Roman"/>
          <w:b/>
          <w:iCs/>
          <w:color w:val="000000"/>
        </w:rPr>
        <w:t>Partneři škol</w:t>
      </w:r>
      <w:r w:rsidRPr="00F61ACD">
        <w:rPr>
          <w:rFonts w:eastAsia="Times New Roman"/>
          <w:iCs/>
          <w:color w:val="000000"/>
        </w:rPr>
        <w:t xml:space="preserve"> (sponzoři, </w:t>
      </w:r>
      <w:r w:rsidR="003D1761">
        <w:rPr>
          <w:rFonts w:eastAsia="Times New Roman"/>
          <w:iCs/>
          <w:color w:val="000000"/>
        </w:rPr>
        <w:t xml:space="preserve">zaměstnavatelé, </w:t>
      </w:r>
      <w:r w:rsidRPr="00F61ACD">
        <w:rPr>
          <w:rFonts w:eastAsia="Times New Roman"/>
          <w:iCs/>
          <w:color w:val="000000"/>
        </w:rPr>
        <w:t xml:space="preserve">sdružení rodičů, NNO..) </w:t>
      </w:r>
      <w:r>
        <w:rPr>
          <w:rFonts w:eastAsia="Times New Roman"/>
          <w:iCs/>
          <w:color w:val="000000"/>
        </w:rPr>
        <w:t xml:space="preserve">– v opatřeních se vyskytuje </w:t>
      </w:r>
      <w:r w:rsidRPr="00F61ACD">
        <w:rPr>
          <w:rFonts w:eastAsia="Times New Roman"/>
          <w:iCs/>
          <w:color w:val="000000"/>
        </w:rPr>
        <w:t>vzájemná spolupráce, koordinace, nedublování a nepřekrývání akcí, sdílení příkladů dobré praxe a vzájemné předávání zkušeností. Přiblížení školy potřebám praxe pomůže setkávání se zaměstnavateli a diskuse o požadavcích na kvalifikaci pracovních sil.</w:t>
      </w:r>
    </w:p>
    <w:p w:rsidR="00D20316" w:rsidRPr="00C4158C" w:rsidRDefault="00D20316" w:rsidP="003D1761">
      <w:pPr>
        <w:spacing w:after="160"/>
        <w:jc w:val="both"/>
      </w:pPr>
      <w:r w:rsidRPr="003D1761">
        <w:rPr>
          <w:rFonts w:eastAsia="Times New Roman"/>
          <w:b/>
          <w:iCs/>
          <w:color w:val="000000"/>
        </w:rPr>
        <w:t>Představitelé obcí SO ORP</w:t>
      </w:r>
      <w:r>
        <w:rPr>
          <w:rFonts w:eastAsia="Times New Roman"/>
          <w:iCs/>
          <w:color w:val="000000"/>
        </w:rPr>
        <w:t xml:space="preserve"> –</w:t>
      </w:r>
      <w:r w:rsidR="00460F69">
        <w:rPr>
          <w:rFonts w:eastAsia="Times New Roman"/>
          <w:iCs/>
          <w:color w:val="000000"/>
        </w:rPr>
        <w:t xml:space="preserve"> </w:t>
      </w:r>
      <w:r>
        <w:rPr>
          <w:rFonts w:eastAsia="Times New Roman"/>
          <w:iCs/>
          <w:color w:val="000000"/>
        </w:rPr>
        <w:t>z dřívějš</w:t>
      </w:r>
      <w:r w:rsidR="00460F69">
        <w:rPr>
          <w:rFonts w:eastAsia="Times New Roman"/>
          <w:iCs/>
          <w:color w:val="000000"/>
        </w:rPr>
        <w:t>ích opatření zůstává opatření k</w:t>
      </w:r>
      <w:r>
        <w:rPr>
          <w:rFonts w:eastAsia="Times New Roman"/>
          <w:iCs/>
          <w:color w:val="000000"/>
        </w:rPr>
        <w:t xml:space="preserve"> </w:t>
      </w:r>
      <w:r w:rsidRPr="003D1761">
        <w:rPr>
          <w:rFonts w:eastAsia="Times New Roman"/>
          <w:b/>
          <w:iCs/>
          <w:color w:val="000000"/>
        </w:rPr>
        <w:t>zintenzivnění setkávání</w:t>
      </w:r>
      <w:r>
        <w:rPr>
          <w:rFonts w:eastAsia="Times New Roman"/>
          <w:iCs/>
          <w:color w:val="000000"/>
        </w:rPr>
        <w:t xml:space="preserve"> mezi představiteli jednotlivých obcí a snaha o </w:t>
      </w:r>
      <w:r w:rsidRPr="003D1761">
        <w:rPr>
          <w:rFonts w:eastAsia="Times New Roman"/>
          <w:b/>
          <w:iCs/>
          <w:color w:val="000000"/>
        </w:rPr>
        <w:t>sladění roztříštěných zájmů a nalezení konsensu</w:t>
      </w:r>
      <w:r>
        <w:rPr>
          <w:rFonts w:eastAsia="Times New Roman"/>
          <w:iCs/>
          <w:color w:val="000000"/>
        </w:rPr>
        <w:t xml:space="preserve">. V této </w:t>
      </w:r>
      <w:r>
        <w:rPr>
          <w:rFonts w:eastAsia="Times New Roman"/>
          <w:iCs/>
          <w:color w:val="000000"/>
        </w:rPr>
        <w:lastRenderedPageBreak/>
        <w:t>době zavádění inkluzivního vzdělávání</w:t>
      </w:r>
      <w:r w:rsidR="003D1761">
        <w:rPr>
          <w:rFonts w:eastAsia="Times New Roman"/>
          <w:iCs/>
          <w:color w:val="000000"/>
        </w:rPr>
        <w:t xml:space="preserve"> je potřeba </w:t>
      </w:r>
      <w:r w:rsidR="003D1761" w:rsidRPr="003D1761">
        <w:rPr>
          <w:rFonts w:eastAsia="Times New Roman"/>
          <w:b/>
          <w:iCs/>
          <w:color w:val="000000"/>
        </w:rPr>
        <w:t>podpořit školy ve zvládání inkluze</w:t>
      </w:r>
      <w:r w:rsidR="003D1761">
        <w:rPr>
          <w:rFonts w:eastAsia="Times New Roman"/>
          <w:iCs/>
          <w:color w:val="000000"/>
        </w:rPr>
        <w:t xml:space="preserve"> </w:t>
      </w:r>
      <w:r w:rsidRPr="00C4158C">
        <w:t>s</w:t>
      </w:r>
      <w:r w:rsidR="003D1761">
        <w:t xml:space="preserve">e zajištěním </w:t>
      </w:r>
      <w:r w:rsidRPr="00C4158C">
        <w:t>pedagog</w:t>
      </w:r>
      <w:r w:rsidR="003D1761">
        <w:t>ů</w:t>
      </w:r>
      <w:r w:rsidRPr="00C4158C">
        <w:t>, asistent</w:t>
      </w:r>
      <w:r w:rsidR="003D1761">
        <w:t>ů</w:t>
      </w:r>
      <w:r w:rsidRPr="00C4158C">
        <w:t>, vybavení</w:t>
      </w:r>
      <w:r w:rsidR="003D1761">
        <w:t>m</w:t>
      </w:r>
      <w:r w:rsidRPr="00C4158C">
        <w:t xml:space="preserve"> a stavební</w:t>
      </w:r>
      <w:r w:rsidR="003D1761">
        <w:t>mi</w:t>
      </w:r>
      <w:r w:rsidRPr="00C4158C">
        <w:t xml:space="preserve"> úprav</w:t>
      </w:r>
      <w:r w:rsidR="003D1761">
        <w:t xml:space="preserve">ami </w:t>
      </w:r>
      <w:r w:rsidRPr="00C4158C">
        <w:t>pro bezbariérovost.</w:t>
      </w:r>
    </w:p>
    <w:p w:rsidR="00D20316" w:rsidRPr="00D73D26" w:rsidRDefault="00D20316" w:rsidP="003D1761">
      <w:pPr>
        <w:spacing w:after="160"/>
        <w:jc w:val="both"/>
        <w:rPr>
          <w:rFonts w:eastAsia="Times New Roman"/>
          <w:iCs/>
        </w:rPr>
      </w:pPr>
      <w:r w:rsidRPr="003D1761">
        <w:rPr>
          <w:b/>
        </w:rPr>
        <w:t>Kraje</w:t>
      </w:r>
      <w:r w:rsidRPr="00D73D26">
        <w:t xml:space="preserve"> – kromě zintenzivnění spolupráce mezi představiteli kraje a obcemi se navrhuje opatření k p</w:t>
      </w:r>
      <w:r w:rsidRPr="00D73D26">
        <w:rPr>
          <w:rFonts w:eastAsia="Times New Roman"/>
          <w:iCs/>
        </w:rPr>
        <w:t xml:space="preserve">rojednávání požadavků a zprostředkování </w:t>
      </w:r>
      <w:r w:rsidRPr="003D1761">
        <w:rPr>
          <w:rFonts w:eastAsia="Times New Roman"/>
          <w:b/>
          <w:iCs/>
        </w:rPr>
        <w:t>zpětné vazby k realizaci celostátní vzdělávací politiky</w:t>
      </w:r>
      <w:r w:rsidRPr="00D73D26">
        <w:rPr>
          <w:rFonts w:eastAsia="Times New Roman"/>
          <w:iCs/>
        </w:rPr>
        <w:t xml:space="preserve"> na školách orgánům státu a příslušným institucím. A podpora při požadavcích na revizi prvků, které se v praxi neosvědčily. Kromě toho je potřeba zajistit </w:t>
      </w:r>
      <w:r w:rsidRPr="003D1761">
        <w:rPr>
          <w:rFonts w:eastAsia="Times New Roman"/>
          <w:b/>
          <w:iCs/>
        </w:rPr>
        <w:t>bezproblémovou dopravní obslužnosti</w:t>
      </w:r>
      <w:r w:rsidRPr="00D73D26">
        <w:rPr>
          <w:rFonts w:eastAsia="Times New Roman"/>
          <w:iCs/>
        </w:rPr>
        <w:t xml:space="preserve"> dle požadavků obcí.</w:t>
      </w:r>
    </w:p>
    <w:p w:rsidR="00D20316" w:rsidRPr="00D73D26" w:rsidRDefault="00D20316" w:rsidP="003D1761">
      <w:pPr>
        <w:spacing w:after="160"/>
        <w:jc w:val="both"/>
        <w:rPr>
          <w:rFonts w:eastAsia="Times New Roman"/>
          <w:iCs/>
        </w:rPr>
      </w:pPr>
      <w:r w:rsidRPr="003D1761">
        <w:rPr>
          <w:rFonts w:eastAsia="Times New Roman"/>
          <w:b/>
          <w:iCs/>
        </w:rPr>
        <w:t>Stát</w:t>
      </w:r>
      <w:r w:rsidRPr="00D73D26">
        <w:rPr>
          <w:rFonts w:eastAsia="Times New Roman"/>
          <w:iCs/>
        </w:rPr>
        <w:t xml:space="preserve"> – v případě státu se nabízí kromě zintenzivnění spolupráce a snahy o konsenzus a sledění zájmů zejména pravidelné </w:t>
      </w:r>
      <w:r w:rsidRPr="003D1761">
        <w:rPr>
          <w:rFonts w:eastAsia="Times New Roman"/>
          <w:b/>
          <w:iCs/>
        </w:rPr>
        <w:t>zjišťování a respektování zpětné vazby od aktérů ve vzdělávacím systému</w:t>
      </w:r>
      <w:r w:rsidRPr="00D73D26">
        <w:rPr>
          <w:rFonts w:eastAsia="Times New Roman"/>
          <w:iCs/>
        </w:rPr>
        <w:t xml:space="preserve"> na nižších úrovních a </w:t>
      </w:r>
      <w:r w:rsidRPr="003D1761">
        <w:rPr>
          <w:rFonts w:eastAsia="Times New Roman"/>
          <w:b/>
          <w:iCs/>
        </w:rPr>
        <w:t>revize nevhodných a problematických postupů</w:t>
      </w:r>
      <w:r w:rsidRPr="00D73D26">
        <w:rPr>
          <w:rFonts w:eastAsia="Times New Roman"/>
          <w:iCs/>
        </w:rPr>
        <w:t xml:space="preserve">, které se v praxi neosvědčily. Důležitá je </w:t>
      </w:r>
      <w:r w:rsidRPr="003D1761">
        <w:rPr>
          <w:rFonts w:eastAsia="Times New Roman"/>
          <w:b/>
          <w:iCs/>
        </w:rPr>
        <w:t>včasná osvěta a komunikace změn vzdělávací politiky</w:t>
      </w:r>
      <w:r w:rsidRPr="00D73D26">
        <w:rPr>
          <w:rFonts w:eastAsia="Times New Roman"/>
          <w:iCs/>
        </w:rPr>
        <w:t xml:space="preserve">, ale zejména </w:t>
      </w:r>
      <w:r w:rsidRPr="003D1761">
        <w:rPr>
          <w:rFonts w:eastAsia="Times New Roman"/>
          <w:b/>
          <w:iCs/>
        </w:rPr>
        <w:t>systémové řízení</w:t>
      </w:r>
      <w:r w:rsidRPr="00D73D26">
        <w:rPr>
          <w:rFonts w:eastAsia="Times New Roman"/>
          <w:iCs/>
        </w:rPr>
        <w:t xml:space="preserve"> připravených odzkoušených opatření a jejich </w:t>
      </w:r>
      <w:r w:rsidRPr="003D1761">
        <w:rPr>
          <w:rFonts w:eastAsia="Times New Roman"/>
          <w:b/>
          <w:iCs/>
        </w:rPr>
        <w:t>korekce a revize dle zpětné vazby z praxe</w:t>
      </w:r>
      <w:r w:rsidRPr="00D73D26">
        <w:rPr>
          <w:rFonts w:eastAsia="Times New Roman"/>
          <w:iCs/>
        </w:rPr>
        <w:t>. Důraz by měl být kladen na zvážení frekvence změn a jejich únosnosti v systému školství.</w:t>
      </w:r>
      <w:r>
        <w:rPr>
          <w:rFonts w:eastAsia="Times New Roman"/>
          <w:iCs/>
        </w:rPr>
        <w:t xml:space="preserve"> Je třeba systému školství </w:t>
      </w:r>
      <w:r w:rsidRPr="003D1761">
        <w:rPr>
          <w:rFonts w:eastAsia="Times New Roman"/>
          <w:b/>
          <w:iCs/>
        </w:rPr>
        <w:t>poskytnout čas na absorpci a zavedení změn a systém stabilizovat</w:t>
      </w:r>
      <w:r w:rsidRPr="00D73D26">
        <w:rPr>
          <w:rFonts w:eastAsia="Times New Roman"/>
          <w:iCs/>
        </w:rPr>
        <w:t>.</w:t>
      </w:r>
    </w:p>
    <w:p w:rsidR="00D20316" w:rsidRDefault="00360750" w:rsidP="002C1AC2">
      <w:pPr>
        <w:pStyle w:val="Nadpis1"/>
        <w:pageBreakBefore/>
        <w:ind w:left="431" w:hanging="431"/>
      </w:pPr>
      <w:bookmarkStart w:id="363" w:name="_Toc472279546"/>
      <w:r>
        <w:lastRenderedPageBreak/>
        <w:t>Východiska pro strategickou část</w:t>
      </w:r>
      <w:bookmarkEnd w:id="363"/>
    </w:p>
    <w:p w:rsidR="00D20316" w:rsidRDefault="00360750" w:rsidP="00016897">
      <w:pPr>
        <w:pStyle w:val="Nadpis2"/>
      </w:pPr>
      <w:bookmarkStart w:id="364" w:name="_Toc472279547"/>
      <w:r>
        <w:t>Vymezení problémových oblastí a klíčových problémů</w:t>
      </w:r>
      <w:bookmarkEnd w:id="364"/>
    </w:p>
    <w:p w:rsidR="00E44D52" w:rsidRDefault="00E44D52" w:rsidP="00460F69">
      <w:pPr>
        <w:spacing w:after="160" w:line="259" w:lineRule="auto"/>
        <w:jc w:val="both"/>
      </w:pPr>
      <w:r>
        <w:t>Problémové okruhy byly posuzovány z hlediska podnětů a úkolů vyplývajících ze strategických dokumentů: Strategie vzdělávací politik</w:t>
      </w:r>
      <w:r w:rsidR="00460F69">
        <w:t>y České republiky do roku 2020,</w:t>
      </w:r>
      <w:r>
        <w:t xml:space="preserve"> Dlouhodobý záměr vzdělávání a rozvoje vzdělávací soustavy ČR na období 2015-2020, Dlouhodobý záměr vzdělávání a rozvoje vzdělávac</w:t>
      </w:r>
      <w:r w:rsidR="00460F69">
        <w:t xml:space="preserve">í soustavy v Pardubickém kraji </w:t>
      </w:r>
      <w:r>
        <w:t xml:space="preserve">období 2016-2020, </w:t>
      </w:r>
      <w:r w:rsidR="004161B6">
        <w:t xml:space="preserve">krajské přílohy RIS3 strategie dokumentu Strategie inteligentní specializace ČR. </w:t>
      </w:r>
      <w:r w:rsidRPr="00FF1B59">
        <w:t>Strategie kom</w:t>
      </w:r>
      <w:r w:rsidR="00460F69">
        <w:t>unitně vedeného místního rozvoje</w:t>
      </w:r>
      <w:r w:rsidRPr="00FF1B59">
        <w:t>, 2014 – 2020</w:t>
      </w:r>
      <w:r>
        <w:t>, MAS H</w:t>
      </w:r>
      <w:r w:rsidRPr="00FF1B59">
        <w:t>olicko,</w:t>
      </w:r>
      <w:r>
        <w:t xml:space="preserve"> červenec 2016 (SCLLD), </w:t>
      </w:r>
      <w:r>
        <w:rPr>
          <w:lang w:bidi="en-US"/>
        </w:rPr>
        <w:t xml:space="preserve">Strategie integrované územní investice Hradecko-pardubické aglomerace, verze 3.3 (ITI), </w:t>
      </w:r>
      <w:r w:rsidRPr="00996F40">
        <w:t>Strategie území správního obvodu ORP Holice v oblasti předškolní výchovy a základního školství, sociálních služeb, odpadového hospodářství a dopravy</w:t>
      </w:r>
      <w:r>
        <w:t xml:space="preserve"> (Strategie SO ORP Holice).  </w:t>
      </w:r>
    </w:p>
    <w:p w:rsidR="00E44D52" w:rsidRDefault="00E44D52" w:rsidP="00460F69">
      <w:pPr>
        <w:spacing w:after="160" w:line="259" w:lineRule="auto"/>
        <w:jc w:val="both"/>
      </w:pPr>
      <w:r>
        <w:t>Na základě analýzy strategických dokumentů, pokynů MAP, dotazníkového šetření MŠMT a strukturovaných rozhovorů se řediteli škol, školských zařízení a zástupci neziskových organizací byly uče</w:t>
      </w:r>
      <w:r w:rsidR="00460F69">
        <w:t xml:space="preserve">ny problémové okruhy v oblasti </w:t>
      </w:r>
      <w:r>
        <w:t>vzdělávání na území</w:t>
      </w:r>
      <w:r w:rsidR="00514042">
        <w:t xml:space="preserve"> SO ORP Holice</w:t>
      </w:r>
      <w:r>
        <w:t>, kterými jsou:</w:t>
      </w:r>
    </w:p>
    <w:p w:rsidR="00E44D52" w:rsidRPr="00ED22D9" w:rsidRDefault="00E44D52" w:rsidP="006E2D07">
      <w:pPr>
        <w:pStyle w:val="Odstavecseseznamem"/>
        <w:numPr>
          <w:ilvl w:val="0"/>
          <w:numId w:val="310"/>
        </w:numPr>
        <w:spacing w:after="160" w:line="259" w:lineRule="auto"/>
        <w:jc w:val="both"/>
      </w:pPr>
      <w:r w:rsidRPr="00ED22D9">
        <w:t>Identifikace s cíli a strategickými průřezovými prioritami vzdělávací politiky ČR, management změny a spolupráce v území</w:t>
      </w:r>
    </w:p>
    <w:p w:rsidR="00E44D52" w:rsidRPr="00ED22D9" w:rsidRDefault="00E44D52" w:rsidP="006E2D07">
      <w:pPr>
        <w:pStyle w:val="Odstavecseseznamem"/>
        <w:numPr>
          <w:ilvl w:val="0"/>
          <w:numId w:val="310"/>
        </w:numPr>
        <w:spacing w:after="160" w:line="259" w:lineRule="auto"/>
        <w:jc w:val="both"/>
      </w:pPr>
      <w:r w:rsidRPr="00ED22D9">
        <w:t>Rozvoj inkluzivního vzdělávání</w:t>
      </w:r>
    </w:p>
    <w:p w:rsidR="00E44D52" w:rsidRPr="00ED22D9" w:rsidRDefault="00E44D52" w:rsidP="006E2D07">
      <w:pPr>
        <w:pStyle w:val="Odstavecseseznamem"/>
        <w:numPr>
          <w:ilvl w:val="0"/>
          <w:numId w:val="310"/>
        </w:numPr>
        <w:spacing w:after="160" w:line="259" w:lineRule="auto"/>
        <w:jc w:val="both"/>
      </w:pPr>
      <w:r w:rsidRPr="00ED22D9">
        <w:t>Čtenářská a matematická gramotnost</w:t>
      </w:r>
    </w:p>
    <w:p w:rsidR="00E44D52" w:rsidRPr="00ED22D9" w:rsidRDefault="00E44D52" w:rsidP="006E2D07">
      <w:pPr>
        <w:pStyle w:val="Odstavecseseznamem"/>
        <w:keepNext/>
        <w:numPr>
          <w:ilvl w:val="0"/>
          <w:numId w:val="310"/>
        </w:numPr>
        <w:spacing w:after="160" w:line="259" w:lineRule="auto"/>
        <w:jc w:val="both"/>
      </w:pPr>
      <w:r w:rsidRPr="00ED22D9">
        <w:t>Vytváření a rozvoj kompetencí k podnikavosti, iniciativě a kreativitě</w:t>
      </w:r>
    </w:p>
    <w:p w:rsidR="00E44D52" w:rsidRPr="00ED22D9" w:rsidRDefault="00460F69" w:rsidP="006E2D07">
      <w:pPr>
        <w:pStyle w:val="Odstavecseseznamem"/>
        <w:numPr>
          <w:ilvl w:val="0"/>
          <w:numId w:val="310"/>
        </w:numPr>
        <w:spacing w:after="160" w:line="259" w:lineRule="auto"/>
        <w:jc w:val="both"/>
      </w:pPr>
      <w:r>
        <w:t>Rozvoj polytechnického</w:t>
      </w:r>
      <w:r w:rsidR="00E44D52" w:rsidRPr="00ED22D9">
        <w:t xml:space="preserve"> vzdělávání</w:t>
      </w:r>
    </w:p>
    <w:p w:rsidR="00E44D52" w:rsidRPr="00ED22D9" w:rsidRDefault="00E44D52" w:rsidP="006E2D07">
      <w:pPr>
        <w:pStyle w:val="Odstavecseseznamem"/>
        <w:numPr>
          <w:ilvl w:val="0"/>
          <w:numId w:val="310"/>
        </w:numPr>
        <w:spacing w:after="160" w:line="259" w:lineRule="auto"/>
        <w:jc w:val="both"/>
      </w:pPr>
      <w:r w:rsidRPr="00ED22D9">
        <w:t>Jazykové vzdělávání</w:t>
      </w:r>
    </w:p>
    <w:p w:rsidR="00E44D52" w:rsidRPr="00ED22D9" w:rsidRDefault="00E44D52" w:rsidP="006E2D07">
      <w:pPr>
        <w:pStyle w:val="Odstavecseseznamem"/>
        <w:numPr>
          <w:ilvl w:val="0"/>
          <w:numId w:val="310"/>
        </w:numPr>
        <w:spacing w:after="160" w:line="259" w:lineRule="auto"/>
        <w:jc w:val="both"/>
      </w:pPr>
      <w:r w:rsidRPr="00ED22D9">
        <w:t>Sociální a občanské kompetence</w:t>
      </w:r>
    </w:p>
    <w:p w:rsidR="00F54031" w:rsidRDefault="00E44D52" w:rsidP="006E2D07">
      <w:pPr>
        <w:pStyle w:val="Odstavecseseznamem"/>
        <w:numPr>
          <w:ilvl w:val="0"/>
          <w:numId w:val="310"/>
        </w:numPr>
        <w:spacing w:after="160" w:line="259" w:lineRule="auto"/>
        <w:jc w:val="both"/>
      </w:pPr>
      <w:r w:rsidRPr="00ED22D9">
        <w:t>Digitální kompetence pedagogických pracovníků</w:t>
      </w:r>
    </w:p>
    <w:p w:rsidR="004438BD" w:rsidRDefault="004438BD" w:rsidP="006E2D07">
      <w:pPr>
        <w:pStyle w:val="Odstavecseseznamem"/>
        <w:numPr>
          <w:ilvl w:val="0"/>
          <w:numId w:val="310"/>
        </w:numPr>
        <w:spacing w:after="160" w:line="259" w:lineRule="auto"/>
        <w:jc w:val="both"/>
      </w:pPr>
      <w:r>
        <w:t>Neformální a zájmové vzdělávání</w:t>
      </w:r>
    </w:p>
    <w:p w:rsidR="004349E7" w:rsidRDefault="004349E7" w:rsidP="006E2D07">
      <w:pPr>
        <w:pStyle w:val="Odstavecseseznamem"/>
        <w:numPr>
          <w:ilvl w:val="0"/>
          <w:numId w:val="310"/>
        </w:numPr>
        <w:spacing w:after="160" w:line="259" w:lineRule="auto"/>
        <w:jc w:val="both"/>
      </w:pPr>
      <w:r>
        <w:t>Kariérové poradenství</w:t>
      </w:r>
    </w:p>
    <w:p w:rsidR="00F54031" w:rsidRDefault="00F54031" w:rsidP="00F54031">
      <w:pPr>
        <w:pStyle w:val="Odstavecseseznamem"/>
        <w:spacing w:after="160" w:line="259" w:lineRule="auto"/>
        <w:jc w:val="both"/>
      </w:pPr>
    </w:p>
    <w:p w:rsidR="00FC5BFC" w:rsidRDefault="00FC5BFC" w:rsidP="00FC5BFC">
      <w:pPr>
        <w:spacing w:after="160" w:line="259" w:lineRule="auto"/>
        <w:jc w:val="both"/>
      </w:pPr>
      <w:r w:rsidRPr="00ED22D9">
        <w:t>K  problémovým okruhům</w:t>
      </w:r>
      <w:r>
        <w:t xml:space="preserve"> týkajícím oblastí 1 až </w:t>
      </w:r>
      <w:r w:rsidR="004349E7">
        <w:t>10</w:t>
      </w:r>
      <w:r>
        <w:t xml:space="preserve"> byly </w:t>
      </w:r>
      <w:r w:rsidRPr="00ED22D9">
        <w:t>zpracovány tabulky s podrobnější charakteristikou problémů</w:t>
      </w:r>
      <w:r>
        <w:t xml:space="preserve">, </w:t>
      </w:r>
      <w:r w:rsidRPr="00ED22D9">
        <w:t>kter</w:t>
      </w:r>
      <w:r>
        <w:t xml:space="preserve">é jsou </w:t>
      </w:r>
      <w:r w:rsidRPr="00ED22D9">
        <w:t>v</w:t>
      </w:r>
      <w:r>
        <w:t> </w:t>
      </w:r>
      <w:r w:rsidRPr="00ED22D9">
        <w:t>příloze</w:t>
      </w:r>
      <w:r>
        <w:t xml:space="preserve">. </w:t>
      </w:r>
    </w:p>
    <w:p w:rsidR="00FC5BFC" w:rsidRDefault="00FC5BFC" w:rsidP="00F54031">
      <w:pPr>
        <w:pStyle w:val="Odstavecseseznamem"/>
        <w:spacing w:after="160" w:line="259" w:lineRule="auto"/>
        <w:jc w:val="both"/>
      </w:pPr>
    </w:p>
    <w:p w:rsidR="00F54031" w:rsidRDefault="00F54031" w:rsidP="00FC5BFC">
      <w:pPr>
        <w:spacing w:after="160" w:line="259" w:lineRule="auto"/>
        <w:jc w:val="both"/>
      </w:pPr>
      <w:r>
        <w:t xml:space="preserve">Z předchozích analýz (viz dokument SÚSOOH k meziobecní spolupráci) zůstávají </w:t>
      </w:r>
      <w:r w:rsidR="00FD4366">
        <w:t xml:space="preserve">aktuální </w:t>
      </w:r>
      <w:r>
        <w:t>problémové okruhy</w:t>
      </w:r>
      <w:r w:rsidR="00FD4366">
        <w:t xml:space="preserve"> 1</w:t>
      </w:r>
      <w:r w:rsidR="004349E7">
        <w:t>1</w:t>
      </w:r>
      <w:r w:rsidR="00FD4366">
        <w:t>. a 1</w:t>
      </w:r>
      <w:r w:rsidR="004349E7">
        <w:t>2</w:t>
      </w:r>
      <w:r w:rsidR="00FD4366">
        <w:t xml:space="preserve">., které byly vytyčeny ve strategii meziobecní spolupráce (SÚSOOH) na základě jiné metodiky a zde se prolínají především problémovým okruhem č. 1 a č. 9. </w:t>
      </w:r>
    </w:p>
    <w:p w:rsidR="00F54031" w:rsidRDefault="00F54031" w:rsidP="00F54031">
      <w:pPr>
        <w:pStyle w:val="Odstavecseseznamem"/>
        <w:spacing w:after="160" w:line="259" w:lineRule="auto"/>
        <w:jc w:val="both"/>
      </w:pPr>
    </w:p>
    <w:p w:rsidR="00F54031" w:rsidRPr="00F54031" w:rsidRDefault="00F54031" w:rsidP="006E2D07">
      <w:pPr>
        <w:pStyle w:val="Odstavecseseznamem"/>
        <w:numPr>
          <w:ilvl w:val="0"/>
          <w:numId w:val="310"/>
        </w:numPr>
        <w:spacing w:after="160" w:line="259" w:lineRule="auto"/>
        <w:jc w:val="both"/>
      </w:pPr>
      <w:r w:rsidRPr="0083410E">
        <w:rPr>
          <w:bCs/>
        </w:rPr>
        <w:t xml:space="preserve">Nedostatečná spolupráce mezi školami a školskými zařízeními v oblasti vzdělávání a mimoškolních aktivit a celoživotního vzdělávání </w:t>
      </w:r>
    </w:p>
    <w:p w:rsidR="00F54031" w:rsidRPr="00F54031" w:rsidRDefault="00F54031" w:rsidP="006E2D07">
      <w:pPr>
        <w:pStyle w:val="Odstavecseseznamem"/>
        <w:numPr>
          <w:ilvl w:val="0"/>
          <w:numId w:val="310"/>
        </w:numPr>
        <w:spacing w:after="160" w:line="259" w:lineRule="auto"/>
        <w:jc w:val="both"/>
      </w:pPr>
      <w:r w:rsidRPr="0083410E">
        <w:rPr>
          <w:bCs/>
        </w:rPr>
        <w:t>Nedostatečná spolupráce mezi představiteli obcí (především z hlediska efektivního využití kapacity škol a plánování dojížďky do škol)</w:t>
      </w:r>
    </w:p>
    <w:p w:rsidR="00460F69" w:rsidRDefault="00460F69" w:rsidP="00460F69">
      <w:pPr>
        <w:spacing w:after="160" w:line="259" w:lineRule="auto"/>
        <w:jc w:val="both"/>
      </w:pPr>
    </w:p>
    <w:p w:rsidR="00360750" w:rsidRDefault="00360750" w:rsidP="00016897">
      <w:pPr>
        <w:pStyle w:val="Nadpis2"/>
      </w:pPr>
      <w:bookmarkStart w:id="365" w:name="_Toc472279548"/>
      <w:r>
        <w:lastRenderedPageBreak/>
        <w:t>Vymezení prioritních oblastí rozvoje v řešeném území</w:t>
      </w:r>
      <w:bookmarkEnd w:id="365"/>
    </w:p>
    <w:p w:rsidR="0069454D" w:rsidRPr="00460F69" w:rsidRDefault="0069454D" w:rsidP="00460F69">
      <w:pPr>
        <w:spacing w:after="160" w:line="259" w:lineRule="auto"/>
        <w:jc w:val="both"/>
        <w:rPr>
          <w:rFonts w:cstheme="minorHAnsi"/>
        </w:rPr>
      </w:pPr>
      <w:r>
        <w:t xml:space="preserve">Na </w:t>
      </w:r>
      <w:r w:rsidRPr="00460F69">
        <w:rPr>
          <w:rFonts w:cstheme="minorHAnsi"/>
        </w:rPr>
        <w:t>základě důkladné analýzy strategických dokumentů, analýzy podmínek území a analýzy stavu školství v</w:t>
      </w:r>
      <w:r w:rsidR="00514042">
        <w:rPr>
          <w:rFonts w:cstheme="minorHAnsi"/>
        </w:rPr>
        <w:t> </w:t>
      </w:r>
      <w:r w:rsidRPr="00460F69">
        <w:rPr>
          <w:rFonts w:cstheme="minorHAnsi"/>
        </w:rPr>
        <w:t>regionu</w:t>
      </w:r>
      <w:r w:rsidR="00514042">
        <w:rPr>
          <w:rFonts w:cstheme="minorHAnsi"/>
        </w:rPr>
        <w:t xml:space="preserve"> ORP Holice</w:t>
      </w:r>
      <w:r w:rsidR="00F54031">
        <w:rPr>
          <w:rFonts w:cstheme="minorHAnsi"/>
        </w:rPr>
        <w:t xml:space="preserve"> a z hlediska potřeb MAP</w:t>
      </w:r>
      <w:r w:rsidRPr="00460F69">
        <w:rPr>
          <w:rFonts w:cstheme="minorHAnsi"/>
        </w:rPr>
        <w:t xml:space="preserve"> lze vymezit prioritní oblasti rozvoje v řešeném území.</w:t>
      </w:r>
    </w:p>
    <w:p w:rsidR="0069454D" w:rsidRPr="00460F69" w:rsidRDefault="0069454D" w:rsidP="00460F69">
      <w:pPr>
        <w:spacing w:after="160" w:line="259" w:lineRule="auto"/>
        <w:jc w:val="both"/>
        <w:rPr>
          <w:rFonts w:cstheme="minorHAnsi"/>
        </w:rPr>
      </w:pPr>
      <w:r w:rsidRPr="00460F69">
        <w:rPr>
          <w:rFonts w:cstheme="minorHAnsi"/>
        </w:rPr>
        <w:t xml:space="preserve">Nejdůležitějším východiskem pro budoucí rozvoj vzdělávání na území </w:t>
      </w:r>
      <w:r w:rsidR="00460F69">
        <w:rPr>
          <w:rFonts w:cstheme="minorHAnsi"/>
        </w:rPr>
        <w:t>SO ORP Holice</w:t>
      </w:r>
      <w:r w:rsidRPr="00460F69">
        <w:rPr>
          <w:rFonts w:cstheme="minorHAnsi"/>
        </w:rPr>
        <w:t xml:space="preserve"> jsou </w:t>
      </w:r>
      <w:r w:rsidRPr="00460F69">
        <w:rPr>
          <w:rFonts w:cstheme="minorHAnsi"/>
          <w:b/>
        </w:rPr>
        <w:t>čtyři hlavní cíle vzdělávání</w:t>
      </w:r>
      <w:r w:rsidRPr="00460F69">
        <w:rPr>
          <w:rFonts w:cstheme="minorHAnsi"/>
        </w:rPr>
        <w:t xml:space="preserve"> ze „Strategie vzdělávací politiky České republiky do roku 2020“:</w:t>
      </w:r>
    </w:p>
    <w:p w:rsidR="0069454D" w:rsidRPr="00460F69" w:rsidRDefault="0069454D" w:rsidP="006E2D07">
      <w:pPr>
        <w:pStyle w:val="Odstavecseseznamem"/>
        <w:numPr>
          <w:ilvl w:val="0"/>
          <w:numId w:val="262"/>
        </w:numPr>
        <w:spacing w:after="160" w:line="259" w:lineRule="auto"/>
        <w:jc w:val="both"/>
        <w:rPr>
          <w:rFonts w:cstheme="minorHAnsi"/>
        </w:rPr>
      </w:pPr>
      <w:r w:rsidRPr="00460F69">
        <w:rPr>
          <w:rFonts w:cstheme="minorHAnsi"/>
        </w:rPr>
        <w:t>Osobnostní rozvoj přispívající ke zvyšování kvality lidského života</w:t>
      </w:r>
    </w:p>
    <w:p w:rsidR="0069454D" w:rsidRPr="00460F69" w:rsidRDefault="0069454D" w:rsidP="006E2D07">
      <w:pPr>
        <w:pStyle w:val="Odstavecseseznamem"/>
        <w:numPr>
          <w:ilvl w:val="0"/>
          <w:numId w:val="262"/>
        </w:numPr>
        <w:spacing w:after="160" w:line="259" w:lineRule="auto"/>
        <w:jc w:val="both"/>
        <w:rPr>
          <w:rFonts w:cstheme="minorHAnsi"/>
        </w:rPr>
      </w:pPr>
      <w:r w:rsidRPr="00460F69">
        <w:rPr>
          <w:rFonts w:cstheme="minorHAnsi"/>
        </w:rPr>
        <w:t>Udržování a rozvoj kultury jako soustavy sdílených hodnot</w:t>
      </w:r>
    </w:p>
    <w:p w:rsidR="0069454D" w:rsidRPr="00460F69" w:rsidRDefault="0069454D" w:rsidP="006E2D07">
      <w:pPr>
        <w:pStyle w:val="Odstavecseseznamem"/>
        <w:numPr>
          <w:ilvl w:val="0"/>
          <w:numId w:val="262"/>
        </w:numPr>
        <w:spacing w:after="160" w:line="259" w:lineRule="auto"/>
        <w:jc w:val="both"/>
        <w:rPr>
          <w:rFonts w:cstheme="minorHAnsi"/>
        </w:rPr>
      </w:pPr>
      <w:r w:rsidRPr="00460F69">
        <w:rPr>
          <w:rFonts w:cstheme="minorHAnsi"/>
        </w:rPr>
        <w:t>Rozvoj aktivního občanství vytvářející předpoklady pro solidární společnost, udržitelný rozvoj a demokratické vládnutí,</w:t>
      </w:r>
    </w:p>
    <w:p w:rsidR="0069454D" w:rsidRPr="00460F69" w:rsidRDefault="0069454D" w:rsidP="006E2D07">
      <w:pPr>
        <w:pStyle w:val="Odstavecseseznamem"/>
        <w:numPr>
          <w:ilvl w:val="0"/>
          <w:numId w:val="262"/>
        </w:numPr>
        <w:spacing w:after="160" w:line="259" w:lineRule="auto"/>
        <w:jc w:val="both"/>
        <w:rPr>
          <w:rFonts w:cstheme="minorHAnsi"/>
        </w:rPr>
      </w:pPr>
      <w:r w:rsidRPr="00460F69">
        <w:rPr>
          <w:rFonts w:cstheme="minorHAnsi"/>
        </w:rPr>
        <w:t>Přípravu na pracovní uplatnění.</w:t>
      </w:r>
      <w:r w:rsidRPr="00460F69">
        <w:rPr>
          <w:rStyle w:val="Znakapoznpodarou"/>
          <w:rFonts w:cstheme="minorHAnsi"/>
        </w:rPr>
        <w:footnoteReference w:id="276"/>
      </w:r>
    </w:p>
    <w:p w:rsidR="00460F69" w:rsidRDefault="00460F69" w:rsidP="00460F69">
      <w:pPr>
        <w:spacing w:after="160" w:line="259" w:lineRule="auto"/>
        <w:jc w:val="both"/>
        <w:rPr>
          <w:rFonts w:cstheme="minorHAnsi"/>
          <w:b/>
        </w:rPr>
      </w:pPr>
    </w:p>
    <w:p w:rsidR="0069454D" w:rsidRPr="00460F69" w:rsidRDefault="0069454D" w:rsidP="00460F69">
      <w:pPr>
        <w:spacing w:after="160" w:line="259" w:lineRule="auto"/>
        <w:jc w:val="both"/>
        <w:rPr>
          <w:rFonts w:cstheme="minorHAnsi"/>
        </w:rPr>
      </w:pPr>
      <w:r w:rsidRPr="00460F69">
        <w:rPr>
          <w:rFonts w:cstheme="minorHAnsi"/>
          <w:b/>
        </w:rPr>
        <w:t>K zabezpečení těchto cílů jsou vymezeny strategické průřezové priority:</w:t>
      </w:r>
    </w:p>
    <w:p w:rsidR="0069454D" w:rsidRPr="00460F69" w:rsidRDefault="0069454D" w:rsidP="006E2D07">
      <w:pPr>
        <w:pStyle w:val="Odstavecseseznamem"/>
        <w:numPr>
          <w:ilvl w:val="0"/>
          <w:numId w:val="263"/>
        </w:numPr>
        <w:spacing w:after="160" w:line="259" w:lineRule="auto"/>
        <w:jc w:val="both"/>
        <w:rPr>
          <w:rFonts w:cstheme="minorHAnsi"/>
        </w:rPr>
      </w:pPr>
      <w:r w:rsidRPr="00460F69">
        <w:rPr>
          <w:rFonts w:cstheme="minorHAnsi"/>
        </w:rPr>
        <w:t>Snižovat nerovnosti ve vzdělávání</w:t>
      </w:r>
    </w:p>
    <w:p w:rsidR="0069454D" w:rsidRPr="00460F69" w:rsidRDefault="0069454D" w:rsidP="006E2D07">
      <w:pPr>
        <w:pStyle w:val="Odstavecseseznamem"/>
        <w:numPr>
          <w:ilvl w:val="0"/>
          <w:numId w:val="263"/>
        </w:numPr>
        <w:spacing w:after="160" w:line="259" w:lineRule="auto"/>
        <w:jc w:val="both"/>
        <w:rPr>
          <w:rFonts w:cstheme="minorHAnsi"/>
        </w:rPr>
      </w:pPr>
      <w:r w:rsidRPr="00460F69">
        <w:rPr>
          <w:rFonts w:cstheme="minorHAnsi"/>
        </w:rPr>
        <w:t>Podporovat kvalitní výuku a učitele jako její klíčový předpoklad</w:t>
      </w:r>
    </w:p>
    <w:p w:rsidR="0069454D" w:rsidRPr="00460F69" w:rsidRDefault="0069454D" w:rsidP="006E2D07">
      <w:pPr>
        <w:pStyle w:val="Odstavecseseznamem"/>
        <w:numPr>
          <w:ilvl w:val="0"/>
          <w:numId w:val="263"/>
        </w:numPr>
        <w:spacing w:after="160" w:line="259" w:lineRule="auto"/>
        <w:jc w:val="both"/>
        <w:rPr>
          <w:rFonts w:cstheme="minorHAnsi"/>
        </w:rPr>
      </w:pPr>
      <w:r w:rsidRPr="00460F69">
        <w:rPr>
          <w:rFonts w:cstheme="minorHAnsi"/>
        </w:rPr>
        <w:t>Odpovědně a efektivně řídit vzdělávací systém</w:t>
      </w:r>
    </w:p>
    <w:p w:rsidR="0069454D" w:rsidRPr="00460F69" w:rsidRDefault="0069454D" w:rsidP="00460F69">
      <w:pPr>
        <w:pStyle w:val="Odstavecseseznamem"/>
        <w:spacing w:after="160" w:line="259" w:lineRule="auto"/>
        <w:jc w:val="both"/>
        <w:rPr>
          <w:rFonts w:cstheme="minorHAnsi"/>
        </w:rPr>
      </w:pPr>
    </w:p>
    <w:p w:rsidR="0069454D" w:rsidRPr="00460F69" w:rsidRDefault="0069454D" w:rsidP="00460F69">
      <w:pPr>
        <w:pStyle w:val="Odstavecseseznamem"/>
        <w:spacing w:after="160" w:line="259" w:lineRule="auto"/>
        <w:ind w:left="0"/>
        <w:jc w:val="both"/>
        <w:rPr>
          <w:rFonts w:cstheme="minorHAnsi"/>
        </w:rPr>
      </w:pPr>
      <w:r w:rsidRPr="00460F69">
        <w:rPr>
          <w:rFonts w:cstheme="minorHAnsi"/>
        </w:rPr>
        <w:t>Tyto cíle a průřezové priority byly rozpracovány v Dlouhodobém záměru vzdělávání a rozvoje vzdělávací soustavy ČR na období 2015-2020, Dlouhodobém záměru vzdělávání a rozvoje vzdělávac</w:t>
      </w:r>
      <w:r w:rsidR="00460F69">
        <w:rPr>
          <w:rFonts w:cstheme="minorHAnsi"/>
        </w:rPr>
        <w:t xml:space="preserve">í soustavy v Pardubickém kraji </w:t>
      </w:r>
      <w:r w:rsidRPr="00460F69">
        <w:rPr>
          <w:rFonts w:cstheme="minorHAnsi"/>
        </w:rPr>
        <w:t>období 2016-2020.  V dokumentech pro území Hradecko-pardubické aglomerace, a ve strategiích pro území ORP Holice a regionu MAS Holicko byly provedeny analýzy výchozích podmínek území a zmapovány předpoklady pro realizaci změn.</w:t>
      </w:r>
    </w:p>
    <w:p w:rsidR="0069454D" w:rsidRPr="00460F69" w:rsidRDefault="0069454D" w:rsidP="00460F69">
      <w:pPr>
        <w:pStyle w:val="Odstavecseseznamem"/>
        <w:spacing w:after="160" w:line="259" w:lineRule="auto"/>
        <w:ind w:left="0"/>
        <w:jc w:val="both"/>
        <w:rPr>
          <w:rFonts w:cstheme="minorHAnsi"/>
        </w:rPr>
      </w:pPr>
    </w:p>
    <w:p w:rsidR="0069454D" w:rsidRPr="00460F69" w:rsidRDefault="0069454D" w:rsidP="00460F69">
      <w:pPr>
        <w:pStyle w:val="Odstavecseseznamem"/>
        <w:spacing w:after="160" w:line="259" w:lineRule="auto"/>
        <w:ind w:left="0"/>
        <w:jc w:val="both"/>
        <w:rPr>
          <w:rFonts w:cstheme="minorHAnsi"/>
        </w:rPr>
      </w:pPr>
      <w:r w:rsidRPr="00460F69">
        <w:rPr>
          <w:rFonts w:cstheme="minorHAnsi"/>
        </w:rPr>
        <w:t>Dobře nastavený, kvalitní, výkonný a efektivní systém vzdělávání má být jedním z nástrojů, který zabezpečí posun ČR ke znalostní společnosti, která bude mít inteligentní a udržitelnou ekonomiku založenou na znalostech a inovacích, ekologickém způsobu hospodaření se zdroji, ve které bude zachován princip rovnosti, sociální soudružnosti, ale zároveň vysoké produktivity a vysoké úrovně zaměstnanosti.</w:t>
      </w:r>
    </w:p>
    <w:p w:rsidR="0069454D" w:rsidRPr="00460F69" w:rsidRDefault="0069454D" w:rsidP="00460F69">
      <w:pPr>
        <w:pStyle w:val="Odstavecseseznamem"/>
        <w:spacing w:after="160" w:line="259" w:lineRule="auto"/>
        <w:ind w:left="0"/>
        <w:jc w:val="both"/>
        <w:rPr>
          <w:rFonts w:cstheme="minorHAnsi"/>
        </w:rPr>
      </w:pPr>
    </w:p>
    <w:p w:rsidR="0069454D" w:rsidRPr="00460F69" w:rsidRDefault="0069454D" w:rsidP="00460F69">
      <w:pPr>
        <w:pStyle w:val="Odstavecseseznamem"/>
        <w:spacing w:after="160" w:line="259" w:lineRule="auto"/>
        <w:ind w:left="0"/>
        <w:jc w:val="both"/>
        <w:rPr>
          <w:rFonts w:cstheme="minorHAnsi"/>
        </w:rPr>
      </w:pPr>
      <w:r w:rsidRPr="00460F69">
        <w:rPr>
          <w:rFonts w:cstheme="minorHAnsi"/>
        </w:rPr>
        <w:t>Společnost prochází rychlými změnami, kterým se obsah a forma vzdělávání musí přizpůsobit</w:t>
      </w:r>
      <w:r w:rsidRPr="00F54031">
        <w:rPr>
          <w:rFonts w:cstheme="minorHAnsi"/>
          <w:b/>
        </w:rPr>
        <w:t>. Kvalitní vzdělání je jedním z předpokladů adaptace na budoucí změny.</w:t>
      </w:r>
      <w:r w:rsidRPr="00460F69">
        <w:rPr>
          <w:rFonts w:cstheme="minorHAnsi"/>
        </w:rPr>
        <w:t xml:space="preserve"> </w:t>
      </w:r>
      <w:r w:rsidRPr="00F54031">
        <w:rPr>
          <w:rFonts w:cstheme="minorHAnsi"/>
          <w:b/>
        </w:rPr>
        <w:t>Kvalitní vzdělávací systém</w:t>
      </w:r>
      <w:r w:rsidRPr="00460F69">
        <w:rPr>
          <w:rFonts w:cstheme="minorHAnsi"/>
        </w:rPr>
        <w:t xml:space="preserve"> vyžaduje na jedné straně </w:t>
      </w:r>
      <w:r w:rsidRPr="00F54031">
        <w:rPr>
          <w:rFonts w:cstheme="minorHAnsi"/>
          <w:b/>
        </w:rPr>
        <w:t>dobré materiální a personální zabezpečení</w:t>
      </w:r>
      <w:r w:rsidRPr="00460F69">
        <w:rPr>
          <w:rFonts w:cstheme="minorHAnsi"/>
        </w:rPr>
        <w:t xml:space="preserve">, na druhé straně </w:t>
      </w:r>
      <w:r w:rsidRPr="00F54031">
        <w:rPr>
          <w:rFonts w:cstheme="minorHAnsi"/>
          <w:b/>
        </w:rPr>
        <w:t>znalost</w:t>
      </w:r>
      <w:r w:rsidR="00F54031">
        <w:rPr>
          <w:rFonts w:cstheme="minorHAnsi"/>
          <w:b/>
        </w:rPr>
        <w:t>i</w:t>
      </w:r>
      <w:r w:rsidRPr="00F54031">
        <w:rPr>
          <w:rFonts w:cstheme="minorHAnsi"/>
          <w:b/>
        </w:rPr>
        <w:t xml:space="preserve">, přesvědčení a dovednosti potřebné pro realizaci vizí a strategií. </w:t>
      </w:r>
    </w:p>
    <w:p w:rsidR="0069454D" w:rsidRPr="00460F69" w:rsidRDefault="0069454D" w:rsidP="00460F69">
      <w:pPr>
        <w:pStyle w:val="Odstavecseseznamem"/>
        <w:spacing w:after="160" w:line="259" w:lineRule="auto"/>
        <w:ind w:left="0"/>
        <w:jc w:val="both"/>
        <w:rPr>
          <w:rFonts w:cstheme="minorHAnsi"/>
        </w:rPr>
      </w:pPr>
    </w:p>
    <w:p w:rsidR="0069454D" w:rsidRDefault="0069454D" w:rsidP="00460F69">
      <w:pPr>
        <w:pStyle w:val="Odstavecseseznamem"/>
        <w:spacing w:after="160" w:line="259" w:lineRule="auto"/>
        <w:ind w:left="0"/>
        <w:jc w:val="both"/>
        <w:rPr>
          <w:rFonts w:cstheme="minorHAnsi"/>
        </w:rPr>
      </w:pPr>
      <w:r w:rsidRPr="00460F69">
        <w:rPr>
          <w:rFonts w:cstheme="minorHAnsi"/>
        </w:rPr>
        <w:t xml:space="preserve">Pod zorným úhlem výše uvedených požadavků byly vyhodnoceny problémové oblasti a klíčové problémy a vymezeny </w:t>
      </w:r>
      <w:r w:rsidR="00AC393C">
        <w:rPr>
          <w:rFonts w:cstheme="minorHAnsi"/>
        </w:rPr>
        <w:t xml:space="preserve">následující prioritní </w:t>
      </w:r>
      <w:r w:rsidRPr="00460F69">
        <w:rPr>
          <w:rFonts w:cstheme="minorHAnsi"/>
        </w:rPr>
        <w:t>oblasti rozvoje v řešeném území</w:t>
      </w:r>
      <w:r w:rsidR="00AC393C">
        <w:rPr>
          <w:rFonts w:cstheme="minorHAnsi"/>
        </w:rPr>
        <w:t xml:space="preserve">, které vycházejí z problémových okruhů 1. až 8. </w:t>
      </w:r>
      <w:r w:rsidRPr="00460F69">
        <w:rPr>
          <w:rFonts w:cstheme="minorHAnsi"/>
        </w:rPr>
        <w:t xml:space="preserve"> </w:t>
      </w:r>
    </w:p>
    <w:p w:rsidR="002C1AC2" w:rsidRDefault="002C1AC2" w:rsidP="00460F69">
      <w:pPr>
        <w:pStyle w:val="Odstavecseseznamem"/>
        <w:spacing w:after="160" w:line="259" w:lineRule="auto"/>
        <w:ind w:left="0"/>
        <w:jc w:val="both"/>
        <w:rPr>
          <w:rFonts w:cstheme="minorHAnsi"/>
        </w:rPr>
      </w:pPr>
    </w:p>
    <w:p w:rsidR="00325ADB" w:rsidRPr="00460F69" w:rsidRDefault="00325ADB" w:rsidP="00460F69">
      <w:pPr>
        <w:pStyle w:val="Odstavecseseznamem"/>
        <w:spacing w:after="160" w:line="259" w:lineRule="auto"/>
        <w:ind w:left="0"/>
        <w:jc w:val="both"/>
        <w:rPr>
          <w:rFonts w:cstheme="minorHAnsi"/>
        </w:rPr>
      </w:pPr>
    </w:p>
    <w:p w:rsidR="0069454D" w:rsidRPr="00325ADB" w:rsidRDefault="0069454D" w:rsidP="002C1AC2">
      <w:pPr>
        <w:pStyle w:val="Odstavecseseznamem"/>
        <w:keepNext/>
        <w:numPr>
          <w:ilvl w:val="0"/>
          <w:numId w:val="328"/>
        </w:numPr>
        <w:spacing w:after="160" w:line="259" w:lineRule="auto"/>
        <w:ind w:left="709"/>
        <w:jc w:val="both"/>
        <w:rPr>
          <w:rFonts w:cstheme="minorHAnsi"/>
          <w:b/>
          <w:u w:val="single"/>
        </w:rPr>
      </w:pPr>
      <w:r w:rsidRPr="00325ADB">
        <w:rPr>
          <w:rFonts w:cstheme="minorHAnsi"/>
          <w:b/>
          <w:u w:val="single"/>
        </w:rPr>
        <w:lastRenderedPageBreak/>
        <w:t>Identifikace s cíli a strategickými průřezovými prioritami vzdělávací politiky ČR, management změny a spolupráce v území</w:t>
      </w:r>
    </w:p>
    <w:p w:rsidR="0069454D" w:rsidRPr="0053730D" w:rsidRDefault="0069454D" w:rsidP="002C1AC2">
      <w:pPr>
        <w:pStyle w:val="Odstavecseseznamem"/>
        <w:keepNext/>
        <w:spacing w:after="160" w:line="259" w:lineRule="auto"/>
        <w:ind w:left="0"/>
        <w:contextualSpacing w:val="0"/>
        <w:jc w:val="both"/>
        <w:rPr>
          <w:rFonts w:cstheme="minorHAnsi"/>
        </w:rPr>
      </w:pPr>
      <w:r w:rsidRPr="00460F69">
        <w:rPr>
          <w:rFonts w:cstheme="minorHAnsi"/>
        </w:rPr>
        <w:t xml:space="preserve">Klíčovým prvkem, který ovlivňuje celou efektivnost a způsob realizace změn ve vzdělávání na Holicku, je identifikace aktérů vzdělávání s cíli vzdělávací politiky ČR, jejich přesvědčení o nutnosti realizovat strategické průřezové priority. Bez přesvědčení o správnosti cílů a priorit a bez nadšení pro jejich realizaci v praxi není možno zahájit úspěšnou realizaci změn ve vzdělávání. Při realizaci změn vytýčených v dokumentech ke vzdělávací politice a plynoucích z analýzy území je nezastupitelná úloha vedení škol, školských zařízení a představitelů neformálního vzdělávání. Školy v současné době musí zvládnout nové prvky v nastavení systému inkluzivního vzdělávání, zavedení kariérního systému, změny v systémech hodnocení, rozpracování a implementace kritérií kvalitní školy. Kromě toho je třeba na vyšší úroveň posunout způsob komunikace s okolím školy, sdílení zkušeností a spolupráce s aktéry vzdělávání v území. Nejdůležitější je však práce s týmem pedagogických a nepedagogických pracovníků školy, kteří jsou rozhodujícími činiteli v implementaci změn vzdělávání. Zde se jako nejvhodnější jeví používání principů leadershipu, mentoringu  a koučovacích přístupů k rozvinutí osobního potenciálu učitelů, což přispěje k rozvoji jejich vlastní kreativity a posílá schopnost otevřít se novým přístupům. </w:t>
      </w:r>
      <w:r w:rsidR="0053730D">
        <w:rPr>
          <w:rFonts w:cstheme="minorHAnsi"/>
        </w:rPr>
        <w:t>Důraz by měl být položen na v</w:t>
      </w:r>
      <w:r w:rsidRPr="0053730D">
        <w:rPr>
          <w:rFonts w:cstheme="minorHAnsi"/>
        </w:rPr>
        <w:t>zdělávání, osvět</w:t>
      </w:r>
      <w:r w:rsidR="0053730D">
        <w:rPr>
          <w:rFonts w:cstheme="minorHAnsi"/>
        </w:rPr>
        <w:t>u</w:t>
      </w:r>
      <w:r w:rsidRPr="0053730D">
        <w:rPr>
          <w:rFonts w:cstheme="minorHAnsi"/>
        </w:rPr>
        <w:t xml:space="preserve"> o východiscích změn ve vzdělávací politice</w:t>
      </w:r>
      <w:r w:rsidR="0053730D">
        <w:rPr>
          <w:rFonts w:cstheme="minorHAnsi"/>
        </w:rPr>
        <w:t>, m</w:t>
      </w:r>
      <w:r w:rsidRPr="0053730D">
        <w:rPr>
          <w:rFonts w:cstheme="minorHAnsi"/>
        </w:rPr>
        <w:t>otivování aktérů vzdělávání k provádění změn – využívání leadershipu, koučovacích přístupů, podpory a spolupráce v</w:t>
      </w:r>
      <w:r w:rsidR="0053730D">
        <w:rPr>
          <w:rFonts w:cstheme="minorHAnsi"/>
        </w:rPr>
        <w:t> </w:t>
      </w:r>
      <w:r w:rsidRPr="0053730D">
        <w:rPr>
          <w:rFonts w:cstheme="minorHAnsi"/>
        </w:rPr>
        <w:t>území</w:t>
      </w:r>
      <w:r w:rsidR="0053730D">
        <w:rPr>
          <w:rFonts w:cstheme="minorHAnsi"/>
        </w:rPr>
        <w:t>, v</w:t>
      </w:r>
      <w:r w:rsidRPr="0053730D">
        <w:rPr>
          <w:rFonts w:cstheme="minorHAnsi"/>
        </w:rPr>
        <w:t>zdělávání vedoucích pracovníků</w:t>
      </w:r>
      <w:r w:rsidR="0053730D">
        <w:rPr>
          <w:rFonts w:cstheme="minorHAnsi"/>
        </w:rPr>
        <w:t>, p</w:t>
      </w:r>
      <w:r w:rsidRPr="0053730D">
        <w:rPr>
          <w:rFonts w:cstheme="minorHAnsi"/>
        </w:rPr>
        <w:t>říprav</w:t>
      </w:r>
      <w:r w:rsidR="0053730D">
        <w:rPr>
          <w:rFonts w:cstheme="minorHAnsi"/>
        </w:rPr>
        <w:t>u</w:t>
      </w:r>
      <w:r w:rsidRPr="0053730D">
        <w:rPr>
          <w:rFonts w:cstheme="minorHAnsi"/>
        </w:rPr>
        <w:t xml:space="preserve"> kariérního systému ve školství, využití principu mentoringu</w:t>
      </w:r>
      <w:r w:rsidR="0053730D">
        <w:rPr>
          <w:rFonts w:cstheme="minorHAnsi"/>
        </w:rPr>
        <w:t>, z</w:t>
      </w:r>
      <w:r w:rsidRPr="0053730D">
        <w:rPr>
          <w:rFonts w:cstheme="minorHAnsi"/>
        </w:rPr>
        <w:t>lepšení komunikace s dalšími aktéry</w:t>
      </w:r>
      <w:r w:rsidR="0053730D">
        <w:rPr>
          <w:rFonts w:cstheme="minorHAnsi"/>
        </w:rPr>
        <w:t xml:space="preserve">, </w:t>
      </w:r>
      <w:r w:rsidRPr="0053730D">
        <w:rPr>
          <w:rFonts w:cstheme="minorHAnsi"/>
        </w:rPr>
        <w:t>vzdělávání v území – zpracování komunikační strategie, osvěta, poskytování informací, sdílení zkušeností a příkladů dobré prax</w:t>
      </w:r>
      <w:r w:rsidR="009D0C2F" w:rsidRPr="0053730D">
        <w:rPr>
          <w:rFonts w:cstheme="minorHAnsi"/>
        </w:rPr>
        <w:t>e</w:t>
      </w:r>
      <w:r w:rsidR="0053730D">
        <w:rPr>
          <w:rFonts w:cstheme="minorHAnsi"/>
        </w:rPr>
        <w:t>, z</w:t>
      </w:r>
      <w:r w:rsidRPr="0053730D">
        <w:rPr>
          <w:rFonts w:cstheme="minorHAnsi"/>
        </w:rPr>
        <w:t>avedení principů komunitní školy</w:t>
      </w:r>
      <w:r w:rsidR="0053730D">
        <w:rPr>
          <w:rFonts w:cstheme="minorHAnsi"/>
        </w:rPr>
        <w:t>,</w:t>
      </w:r>
      <w:r w:rsidRPr="0053730D">
        <w:rPr>
          <w:rFonts w:cstheme="minorHAnsi"/>
        </w:rPr>
        <w:t xml:space="preserve"> </w:t>
      </w:r>
      <w:r w:rsidR="0053730D">
        <w:rPr>
          <w:rFonts w:cstheme="minorHAnsi"/>
        </w:rPr>
        <w:t>v</w:t>
      </w:r>
      <w:r w:rsidRPr="0053730D">
        <w:rPr>
          <w:rFonts w:cstheme="minorHAnsi"/>
        </w:rPr>
        <w:t>ytvoř</w:t>
      </w:r>
      <w:r w:rsidR="0053730D">
        <w:rPr>
          <w:rFonts w:cstheme="minorHAnsi"/>
        </w:rPr>
        <w:t>ení regionální sítě</w:t>
      </w:r>
      <w:r w:rsidRPr="0053730D">
        <w:rPr>
          <w:rFonts w:cstheme="minorHAnsi"/>
        </w:rPr>
        <w:t xml:space="preserve"> aktérů ve vzdělávání a koordinační</w:t>
      </w:r>
      <w:r w:rsidR="0053730D">
        <w:rPr>
          <w:rFonts w:cstheme="minorHAnsi"/>
        </w:rPr>
        <w:t>ho</w:t>
      </w:r>
      <w:r w:rsidRPr="0053730D">
        <w:rPr>
          <w:rFonts w:cstheme="minorHAnsi"/>
        </w:rPr>
        <w:t xml:space="preserve"> centr</w:t>
      </w:r>
      <w:r w:rsidR="0053730D">
        <w:rPr>
          <w:rFonts w:cstheme="minorHAnsi"/>
        </w:rPr>
        <w:t>a</w:t>
      </w:r>
      <w:r w:rsidRPr="0053730D">
        <w:rPr>
          <w:rFonts w:cstheme="minorHAnsi"/>
        </w:rPr>
        <w:t xml:space="preserve"> pro spolupráci jednotlivých aktérů vzdělávání</w:t>
      </w:r>
      <w:r w:rsidR="0053730D">
        <w:rPr>
          <w:rFonts w:cstheme="minorHAnsi"/>
        </w:rPr>
        <w:t>.</w:t>
      </w:r>
      <w:r w:rsidRPr="0053730D">
        <w:rPr>
          <w:rFonts w:cstheme="minorHAnsi"/>
        </w:rPr>
        <w:t xml:space="preserve">  </w:t>
      </w:r>
      <w:r w:rsidR="0053730D">
        <w:rPr>
          <w:rFonts w:cstheme="minorHAnsi"/>
        </w:rPr>
        <w:t>Je třeba v</w:t>
      </w:r>
      <w:r w:rsidRPr="0053730D">
        <w:rPr>
          <w:rFonts w:cstheme="minorHAnsi"/>
        </w:rPr>
        <w:t xml:space="preserve">ytvořit komunikační platformu pro přenos zkušeností a sdílení příkladů dobré praxe v území  </w:t>
      </w:r>
    </w:p>
    <w:p w:rsidR="0069454D" w:rsidRPr="00460F69" w:rsidRDefault="0069454D" w:rsidP="00460F69">
      <w:pPr>
        <w:pStyle w:val="Odstavecseseznamem"/>
        <w:spacing w:after="160" w:line="259" w:lineRule="auto"/>
        <w:ind w:left="0"/>
        <w:jc w:val="both"/>
        <w:rPr>
          <w:rFonts w:cstheme="minorHAnsi"/>
        </w:rPr>
      </w:pPr>
    </w:p>
    <w:p w:rsidR="0069454D" w:rsidRPr="00325ADB" w:rsidRDefault="0069454D" w:rsidP="002C1AC2">
      <w:pPr>
        <w:pStyle w:val="Odstavecseseznamem"/>
        <w:numPr>
          <w:ilvl w:val="0"/>
          <w:numId w:val="328"/>
        </w:numPr>
        <w:spacing w:after="160" w:line="259" w:lineRule="auto"/>
        <w:ind w:left="709"/>
        <w:jc w:val="both"/>
        <w:rPr>
          <w:rFonts w:cstheme="minorHAnsi"/>
          <w:b/>
          <w:u w:val="single"/>
        </w:rPr>
      </w:pPr>
      <w:r w:rsidRPr="00325ADB">
        <w:rPr>
          <w:rFonts w:cstheme="minorHAnsi"/>
          <w:b/>
          <w:u w:val="single"/>
        </w:rPr>
        <w:t>Rozvoj inkluzivního vzdělávání</w:t>
      </w:r>
    </w:p>
    <w:p w:rsidR="0069454D" w:rsidRDefault="0069454D" w:rsidP="009D0C2F">
      <w:pPr>
        <w:spacing w:after="160" w:line="259" w:lineRule="auto"/>
        <w:jc w:val="both"/>
        <w:rPr>
          <w:rFonts w:cstheme="minorHAnsi"/>
        </w:rPr>
      </w:pPr>
      <w:r w:rsidRPr="009D0C2F">
        <w:rPr>
          <w:rFonts w:cstheme="minorHAnsi"/>
        </w:rPr>
        <w:t xml:space="preserve">Potřeba inkluzivního vzdělávání </w:t>
      </w:r>
      <w:r w:rsidR="005442F1">
        <w:rPr>
          <w:rFonts w:cstheme="minorHAnsi"/>
        </w:rPr>
        <w:t xml:space="preserve">v mateřských a základních školách </w:t>
      </w:r>
      <w:r w:rsidRPr="009D0C2F">
        <w:rPr>
          <w:rFonts w:cstheme="minorHAnsi"/>
        </w:rPr>
        <w:t>vychází z přesvědčení o nutnosti snižování nerovnosti ve vzdělávání jako jednoho z předpokladů udržení sociální soudružnosti ve společnosti, zabezpečení rovných šancí na život a rozvoj ve společnosti a ze zásady maximálního možného využití potenciálu každého jedince. Realizace ideje inkluzivního vzdělávání však vyžaduje dobré materiální a personální zabezpečení inkluzivního vzdělávání, připravené učitele se znalostí metod, nástrojů a postupů práce v heterogenních skupinách žáků. Učitel potřebuje podporu a poradenství ze strany dalších profesí. Naplnění principů inkluzivního vzdělávání bez snížení kvality je možné ve třídách s menším počtem žáků a s větším počtem učitelů a dalších pedagogických pracovníků (asistentů).</w:t>
      </w:r>
    </w:p>
    <w:p w:rsidR="0069454D" w:rsidRPr="0053730D" w:rsidRDefault="0053730D" w:rsidP="0053730D">
      <w:pPr>
        <w:keepNext/>
        <w:keepLines/>
        <w:spacing w:after="160" w:line="259" w:lineRule="auto"/>
        <w:jc w:val="both"/>
        <w:rPr>
          <w:rFonts w:cstheme="minorHAnsi"/>
          <w:b/>
        </w:rPr>
      </w:pPr>
      <w:r w:rsidRPr="0053730D">
        <w:rPr>
          <w:rFonts w:cstheme="minorHAnsi"/>
        </w:rPr>
        <w:t xml:space="preserve">Úsilí je třeba koncentrovat na </w:t>
      </w:r>
      <w:r>
        <w:rPr>
          <w:rFonts w:cstheme="minorHAnsi"/>
        </w:rPr>
        <w:t>z</w:t>
      </w:r>
      <w:r w:rsidR="0069454D" w:rsidRPr="0053730D">
        <w:rPr>
          <w:rFonts w:cstheme="minorHAnsi"/>
        </w:rPr>
        <w:t xml:space="preserve">abezpečení materiálních podmínek, ke kterým patří bezbariérovost budov, kvalitní vybavení prostor včetně vybavení moderní didaktickou </w:t>
      </w:r>
      <w:r w:rsidR="009D0C2F" w:rsidRPr="0053730D">
        <w:rPr>
          <w:rFonts w:cstheme="minorHAnsi"/>
        </w:rPr>
        <w:t>technikou, dostatek</w:t>
      </w:r>
      <w:r w:rsidR="0069454D" w:rsidRPr="0053730D">
        <w:rPr>
          <w:rFonts w:cstheme="minorHAnsi"/>
        </w:rPr>
        <w:t xml:space="preserve"> didaktických pomůcek pro výuku, zajištění moderních technologií</w:t>
      </w:r>
      <w:r>
        <w:rPr>
          <w:rFonts w:cstheme="minorHAnsi"/>
        </w:rPr>
        <w:t xml:space="preserve">; do </w:t>
      </w:r>
      <w:r w:rsidRPr="0053730D">
        <w:rPr>
          <w:rFonts w:cstheme="minorHAnsi"/>
        </w:rPr>
        <w:t>p</w:t>
      </w:r>
      <w:r w:rsidR="0069454D" w:rsidRPr="0053730D">
        <w:rPr>
          <w:rFonts w:cstheme="minorHAnsi"/>
        </w:rPr>
        <w:t>ersonální oblast</w:t>
      </w:r>
      <w:r>
        <w:rPr>
          <w:rFonts w:cstheme="minorHAnsi"/>
        </w:rPr>
        <w:t xml:space="preserve">i, kde </w:t>
      </w:r>
      <w:r w:rsidR="002C1AC2">
        <w:rPr>
          <w:rFonts w:cstheme="minorHAnsi"/>
        </w:rPr>
        <w:t xml:space="preserve">jde o </w:t>
      </w:r>
      <w:r w:rsidR="002C1AC2" w:rsidRPr="0053730D">
        <w:rPr>
          <w:rFonts w:cstheme="minorHAnsi"/>
        </w:rPr>
        <w:t>zabezpečení</w:t>
      </w:r>
      <w:r w:rsidR="0069454D" w:rsidRPr="0053730D">
        <w:rPr>
          <w:rFonts w:cstheme="minorHAnsi"/>
        </w:rPr>
        <w:t xml:space="preserve"> kvalifikovaných učitelů, asistentů, chův, sociálních pedagogů, psychologů do škol</w:t>
      </w:r>
      <w:r>
        <w:rPr>
          <w:rFonts w:cstheme="minorHAnsi"/>
        </w:rPr>
        <w:t>;</w:t>
      </w:r>
      <w:r w:rsidR="0069454D" w:rsidRPr="0053730D">
        <w:rPr>
          <w:rFonts w:cstheme="minorHAnsi"/>
        </w:rPr>
        <w:t xml:space="preserve"> </w:t>
      </w:r>
      <w:r w:rsidRPr="0053730D">
        <w:rPr>
          <w:rFonts w:cstheme="minorHAnsi"/>
        </w:rPr>
        <w:t xml:space="preserve">na </w:t>
      </w:r>
      <w:r w:rsidR="0034128F">
        <w:rPr>
          <w:rFonts w:cstheme="minorHAnsi"/>
        </w:rPr>
        <w:t>v</w:t>
      </w:r>
      <w:r w:rsidR="0069454D" w:rsidRPr="0053730D">
        <w:rPr>
          <w:rFonts w:cstheme="minorHAnsi"/>
        </w:rPr>
        <w:t>zdělávání pedagogických pracovníků v oblasti inkluze – východiska, metody práce s dětmi a žáky se SVP včetně práce s nadanými dětmi a žáky, znalost využívání moderních didaktických pomůcek a způsobů motivujícího hodnocení dětí a žáků</w:t>
      </w:r>
      <w:r>
        <w:rPr>
          <w:rFonts w:cstheme="minorHAnsi"/>
        </w:rPr>
        <w:t>;</w:t>
      </w:r>
      <w:r>
        <w:rPr>
          <w:rFonts w:cstheme="minorHAnsi"/>
          <w:b/>
        </w:rPr>
        <w:t xml:space="preserve"> </w:t>
      </w:r>
      <w:r w:rsidRPr="0053730D">
        <w:rPr>
          <w:rFonts w:cstheme="minorHAnsi"/>
        </w:rPr>
        <w:t>na individuální podporu</w:t>
      </w:r>
      <w:r w:rsidR="0069454D" w:rsidRPr="0053730D">
        <w:rPr>
          <w:rFonts w:cstheme="minorHAnsi"/>
        </w:rPr>
        <w:t xml:space="preserve"> pedagogům při přijímání a realizaci změn - mentoring, koučování, supervize, individuální konzultace</w:t>
      </w:r>
      <w:r w:rsidR="0034128F">
        <w:rPr>
          <w:rFonts w:cstheme="minorHAnsi"/>
        </w:rPr>
        <w:t xml:space="preserve"> a sdílení zkušeností a příkladů dobré praxe.</w:t>
      </w:r>
    </w:p>
    <w:p w:rsidR="0069454D" w:rsidRPr="00460F69" w:rsidRDefault="0069454D" w:rsidP="009D0C2F">
      <w:pPr>
        <w:pStyle w:val="Odstavecseseznamem"/>
        <w:spacing w:after="160" w:line="259" w:lineRule="auto"/>
        <w:ind w:left="1843" w:hanging="1123"/>
        <w:contextualSpacing w:val="0"/>
        <w:jc w:val="both"/>
        <w:rPr>
          <w:rFonts w:cstheme="minorHAnsi"/>
        </w:rPr>
      </w:pPr>
    </w:p>
    <w:p w:rsidR="0069454D" w:rsidRPr="00325ADB" w:rsidRDefault="0069454D" w:rsidP="002C1AC2">
      <w:pPr>
        <w:pStyle w:val="Odstavecseseznamem"/>
        <w:numPr>
          <w:ilvl w:val="0"/>
          <w:numId w:val="328"/>
        </w:numPr>
        <w:spacing w:after="160" w:line="259" w:lineRule="auto"/>
        <w:ind w:left="709"/>
        <w:jc w:val="both"/>
        <w:rPr>
          <w:rFonts w:cstheme="minorHAnsi"/>
          <w:b/>
          <w:u w:val="single"/>
        </w:rPr>
      </w:pPr>
      <w:r w:rsidRPr="00325ADB">
        <w:rPr>
          <w:rFonts w:cstheme="minorHAnsi"/>
          <w:b/>
          <w:u w:val="single"/>
        </w:rPr>
        <w:lastRenderedPageBreak/>
        <w:t>Čtenářská a matematická gramotnost</w:t>
      </w:r>
    </w:p>
    <w:p w:rsidR="0069454D" w:rsidRPr="009D0C2F" w:rsidRDefault="0069454D" w:rsidP="009D0C2F">
      <w:pPr>
        <w:spacing w:after="160" w:line="259" w:lineRule="auto"/>
        <w:jc w:val="both"/>
        <w:rPr>
          <w:rFonts w:cstheme="minorHAnsi"/>
        </w:rPr>
      </w:pPr>
      <w:r w:rsidRPr="009D0C2F">
        <w:rPr>
          <w:rFonts w:cstheme="minorHAnsi"/>
        </w:rPr>
        <w:t>Čtenářská gramotnost jako prioritní téma byla zvolena kvůli posílení znalostí dětí a žáků v základních dovednostech nutných pro porozumění textu, zpracování informací, zdokonalení komunikace s okolím, předpokladu udržování a rozvoje kultury jako soustavy sdílených hodnot.</w:t>
      </w:r>
    </w:p>
    <w:p w:rsidR="0069454D" w:rsidRPr="009D0C2F" w:rsidRDefault="0069454D" w:rsidP="009D0C2F">
      <w:pPr>
        <w:spacing w:after="160" w:line="259" w:lineRule="auto"/>
        <w:jc w:val="both"/>
        <w:rPr>
          <w:rFonts w:cstheme="minorHAnsi"/>
        </w:rPr>
      </w:pPr>
      <w:r w:rsidRPr="009D0C2F">
        <w:rPr>
          <w:rFonts w:cstheme="minorHAnsi"/>
        </w:rPr>
        <w:t>Matematická gramotnost jako prioritní téma byla zvolena kvůli vytváření základů abstraktního logického myšlení, které je nutné pro rozvoj dalších schopností, dovedností a znalostí v dalších předmětech.</w:t>
      </w:r>
    </w:p>
    <w:p w:rsidR="009D0C2F" w:rsidRPr="009D0C2F" w:rsidRDefault="009D0C2F" w:rsidP="009D0C2F">
      <w:pPr>
        <w:pStyle w:val="Odstavecseseznamem"/>
        <w:numPr>
          <w:ilvl w:val="0"/>
          <w:numId w:val="3"/>
        </w:numPr>
        <w:spacing w:after="160" w:line="259" w:lineRule="auto"/>
        <w:jc w:val="both"/>
        <w:rPr>
          <w:rFonts w:cstheme="minorHAnsi"/>
          <w:vanish/>
        </w:rPr>
      </w:pPr>
    </w:p>
    <w:p w:rsidR="0069454D" w:rsidRPr="0053730D" w:rsidRDefault="0053730D" w:rsidP="0053730D">
      <w:pPr>
        <w:spacing w:after="160" w:line="259" w:lineRule="auto"/>
        <w:jc w:val="both"/>
        <w:rPr>
          <w:rFonts w:cstheme="minorHAnsi"/>
        </w:rPr>
      </w:pPr>
      <w:r>
        <w:rPr>
          <w:rFonts w:cstheme="minorHAnsi"/>
        </w:rPr>
        <w:t>Zde je zapotřebí především posílit d</w:t>
      </w:r>
      <w:r w:rsidR="0069454D" w:rsidRPr="0053730D">
        <w:rPr>
          <w:rFonts w:cstheme="minorHAnsi"/>
        </w:rPr>
        <w:t>alší vzdělávání pedagogických pra</w:t>
      </w:r>
      <w:r w:rsidR="009D0C2F" w:rsidRPr="0053730D">
        <w:rPr>
          <w:rFonts w:cstheme="minorHAnsi"/>
        </w:rPr>
        <w:t>covníků – osvojení si moderních</w:t>
      </w:r>
      <w:r w:rsidR="0069454D" w:rsidRPr="0053730D">
        <w:rPr>
          <w:rFonts w:cstheme="minorHAnsi"/>
        </w:rPr>
        <w:t xml:space="preserve"> postupů a metod výuky (např. metoda prof. Hejného)</w:t>
      </w:r>
      <w:r>
        <w:rPr>
          <w:rFonts w:cstheme="minorHAnsi"/>
        </w:rPr>
        <w:t>; z</w:t>
      </w:r>
      <w:r w:rsidR="0069454D" w:rsidRPr="0053730D">
        <w:rPr>
          <w:rFonts w:cstheme="minorHAnsi"/>
        </w:rPr>
        <w:t>aji</w:t>
      </w:r>
      <w:r>
        <w:rPr>
          <w:rFonts w:cstheme="minorHAnsi"/>
        </w:rPr>
        <w:t>stit</w:t>
      </w:r>
      <w:r w:rsidR="0069454D" w:rsidRPr="0053730D">
        <w:rPr>
          <w:rFonts w:cstheme="minorHAnsi"/>
        </w:rPr>
        <w:t xml:space="preserve"> moderní didaktick</w:t>
      </w:r>
      <w:r>
        <w:rPr>
          <w:rFonts w:cstheme="minorHAnsi"/>
        </w:rPr>
        <w:t>é</w:t>
      </w:r>
      <w:r w:rsidR="0069454D" w:rsidRPr="0053730D">
        <w:rPr>
          <w:rFonts w:cstheme="minorHAnsi"/>
        </w:rPr>
        <w:t xml:space="preserve"> pomůc</w:t>
      </w:r>
      <w:r>
        <w:rPr>
          <w:rFonts w:cstheme="minorHAnsi"/>
        </w:rPr>
        <w:t>ky</w:t>
      </w:r>
      <w:r w:rsidR="0069454D" w:rsidRPr="0053730D">
        <w:rPr>
          <w:rFonts w:cstheme="minorHAnsi"/>
        </w:rPr>
        <w:t xml:space="preserve">, </w:t>
      </w:r>
      <w:r>
        <w:rPr>
          <w:rFonts w:cstheme="minorHAnsi"/>
        </w:rPr>
        <w:t xml:space="preserve">zabezpečit využívání </w:t>
      </w:r>
      <w:r w:rsidR="0069454D" w:rsidRPr="0053730D">
        <w:rPr>
          <w:rFonts w:cstheme="minorHAnsi"/>
        </w:rPr>
        <w:t>interaktivní</w:t>
      </w:r>
      <w:r>
        <w:rPr>
          <w:rFonts w:cstheme="minorHAnsi"/>
        </w:rPr>
        <w:t>ch</w:t>
      </w:r>
      <w:r w:rsidR="0069454D" w:rsidRPr="0053730D">
        <w:rPr>
          <w:rFonts w:cstheme="minorHAnsi"/>
        </w:rPr>
        <w:t xml:space="preserve"> </w:t>
      </w:r>
      <w:r w:rsidR="009D0C2F" w:rsidRPr="0053730D">
        <w:rPr>
          <w:rFonts w:cstheme="minorHAnsi"/>
        </w:rPr>
        <w:t>médií a technologií</w:t>
      </w:r>
      <w:r w:rsidR="0069454D" w:rsidRPr="0053730D">
        <w:rPr>
          <w:rFonts w:cstheme="minorHAnsi"/>
        </w:rPr>
        <w:t xml:space="preserve"> pro výuku</w:t>
      </w:r>
      <w:r>
        <w:rPr>
          <w:rFonts w:cstheme="minorHAnsi"/>
        </w:rPr>
        <w:t>; uplatňovat m</w:t>
      </w:r>
      <w:r w:rsidR="0069454D" w:rsidRPr="0053730D">
        <w:rPr>
          <w:rFonts w:cstheme="minorHAnsi"/>
        </w:rPr>
        <w:t>entoring u začínajících učitelů</w:t>
      </w:r>
      <w:r w:rsidR="0034128F">
        <w:rPr>
          <w:rFonts w:cstheme="minorHAnsi"/>
        </w:rPr>
        <w:t>, sdílet zkušenosti a příklady dobré praxe</w:t>
      </w:r>
      <w:r>
        <w:rPr>
          <w:rFonts w:cstheme="minorHAnsi"/>
        </w:rPr>
        <w:t>.</w:t>
      </w:r>
    </w:p>
    <w:p w:rsidR="0069454D" w:rsidRPr="00460F69" w:rsidRDefault="0069454D" w:rsidP="009D0C2F">
      <w:pPr>
        <w:spacing w:after="160" w:line="259" w:lineRule="auto"/>
        <w:jc w:val="both"/>
        <w:rPr>
          <w:rFonts w:cstheme="minorHAnsi"/>
        </w:rPr>
      </w:pPr>
    </w:p>
    <w:p w:rsidR="0069454D" w:rsidRPr="00325ADB" w:rsidRDefault="0069454D" w:rsidP="00325ADB">
      <w:pPr>
        <w:pStyle w:val="Odstavecseseznamem"/>
        <w:keepNext/>
        <w:numPr>
          <w:ilvl w:val="0"/>
          <w:numId w:val="3"/>
        </w:numPr>
        <w:spacing w:after="160" w:line="259" w:lineRule="auto"/>
        <w:jc w:val="both"/>
        <w:rPr>
          <w:rFonts w:cstheme="minorHAnsi"/>
          <w:b/>
          <w:u w:val="single"/>
        </w:rPr>
      </w:pPr>
      <w:r w:rsidRPr="00325ADB">
        <w:rPr>
          <w:rFonts w:cstheme="minorHAnsi"/>
          <w:b/>
          <w:u w:val="single"/>
        </w:rPr>
        <w:t xml:space="preserve">Vytváření a rozvoj kompetencí k podnikavosti, iniciativě a kreativitě </w:t>
      </w:r>
    </w:p>
    <w:p w:rsidR="00DB2F18" w:rsidRPr="0053730D" w:rsidRDefault="0069454D" w:rsidP="00DB2F18">
      <w:pPr>
        <w:spacing w:after="160" w:line="259" w:lineRule="auto"/>
        <w:jc w:val="both"/>
        <w:rPr>
          <w:rFonts w:cstheme="minorHAnsi"/>
        </w:rPr>
      </w:pPr>
      <w:r w:rsidRPr="00460F69">
        <w:rPr>
          <w:rFonts w:cstheme="minorHAnsi"/>
        </w:rPr>
        <w:t>Osvojení si kompetencí k podnikavosti, iniciativě a kreativitě je podmínkou tvořivého inovativního myšlení, realizace inovací a umožňuje adaptabilitu na změny ve společnosti. K zabezpečení vyšší úrovně kompetencí k podnikavosti, iniciativě a kreativitě j</w:t>
      </w:r>
      <w:r w:rsidR="0053730D">
        <w:rPr>
          <w:rFonts w:cstheme="minorHAnsi"/>
        </w:rPr>
        <w:t>e potřeba d</w:t>
      </w:r>
      <w:r w:rsidR="0053730D" w:rsidRPr="0053730D">
        <w:rPr>
          <w:rFonts w:cstheme="minorHAnsi"/>
        </w:rPr>
        <w:t xml:space="preserve">alší vzdělávání pedagogických pracovníků – osvojení si moderních postupů a metod výuky, </w:t>
      </w:r>
      <w:r w:rsidR="0053730D">
        <w:rPr>
          <w:rFonts w:cstheme="minorHAnsi"/>
        </w:rPr>
        <w:t>z</w:t>
      </w:r>
      <w:r w:rsidR="0053730D" w:rsidRPr="0053730D">
        <w:rPr>
          <w:rFonts w:cstheme="minorHAnsi"/>
        </w:rPr>
        <w:t>ajištění moderních didaktických pomůcek a technologií pro výuku</w:t>
      </w:r>
      <w:r w:rsidR="00DB2F18">
        <w:rPr>
          <w:rFonts w:cstheme="minorHAnsi"/>
        </w:rPr>
        <w:t>, s</w:t>
      </w:r>
      <w:r w:rsidR="00DB2F18" w:rsidRPr="0053730D">
        <w:rPr>
          <w:rFonts w:cstheme="minorHAnsi"/>
        </w:rPr>
        <w:t>polupráce s podnikateli, umělci, inovátory</w:t>
      </w:r>
      <w:r w:rsidR="00DB2F18">
        <w:rPr>
          <w:rFonts w:cstheme="minorHAnsi"/>
        </w:rPr>
        <w:t>,</w:t>
      </w:r>
      <w:r w:rsidR="00DB2F18" w:rsidRPr="0053730D">
        <w:rPr>
          <w:rFonts w:cstheme="minorHAnsi"/>
        </w:rPr>
        <w:t xml:space="preserve"> networking, komunikace, sdílení příkladů dobré praxe</w:t>
      </w:r>
      <w:r w:rsidR="00DB2F18">
        <w:rPr>
          <w:rFonts w:cstheme="minorHAnsi"/>
        </w:rPr>
        <w:t>, individuální forma podpory – mentoring.</w:t>
      </w:r>
    </w:p>
    <w:p w:rsidR="0069454D" w:rsidRPr="00460F69" w:rsidRDefault="0069454D" w:rsidP="009D0C2F">
      <w:pPr>
        <w:pStyle w:val="Odstavecseseznamem"/>
        <w:spacing w:after="160" w:line="259" w:lineRule="auto"/>
        <w:contextualSpacing w:val="0"/>
        <w:jc w:val="both"/>
        <w:rPr>
          <w:rFonts w:cstheme="minorHAnsi"/>
        </w:rPr>
      </w:pPr>
    </w:p>
    <w:p w:rsidR="0069454D" w:rsidRPr="00325ADB" w:rsidRDefault="0069454D" w:rsidP="00325ADB">
      <w:pPr>
        <w:pStyle w:val="Odstavecseseznamem"/>
        <w:numPr>
          <w:ilvl w:val="0"/>
          <w:numId w:val="3"/>
        </w:numPr>
        <w:spacing w:after="160" w:line="259" w:lineRule="auto"/>
        <w:jc w:val="both"/>
        <w:rPr>
          <w:rFonts w:cstheme="minorHAnsi"/>
          <w:b/>
          <w:u w:val="single"/>
        </w:rPr>
      </w:pPr>
      <w:r w:rsidRPr="00325ADB">
        <w:rPr>
          <w:rFonts w:cstheme="minorHAnsi"/>
          <w:b/>
          <w:u w:val="single"/>
        </w:rPr>
        <w:t>Rozvoj polytechnického vzdělávání</w:t>
      </w:r>
    </w:p>
    <w:p w:rsidR="00DB2F18" w:rsidRDefault="0069454D" w:rsidP="00DB2F18">
      <w:pPr>
        <w:spacing w:after="160"/>
        <w:jc w:val="both"/>
        <w:rPr>
          <w:rFonts w:cstheme="minorHAnsi"/>
        </w:rPr>
      </w:pPr>
      <w:r w:rsidRPr="00460F69">
        <w:rPr>
          <w:rFonts w:cstheme="minorHAnsi"/>
        </w:rPr>
        <w:t xml:space="preserve">Charakter území a ekonomiky Holicka a blízké Hradecko-pardubické aglomerace, budoucí směry rozvoje území, možnosti vzdělávání na středních a vysokých školách v blízkosti území a především možnosti budoucího pracovního uplatnění vedou k podpoře polytechnického vzdělávání. Vybudování kritického a logického myšlení, znalosti poznatků přírodních věd ve spojitosti se </w:t>
      </w:r>
      <w:r w:rsidR="009D0C2F" w:rsidRPr="00460F69">
        <w:rPr>
          <w:rFonts w:cstheme="minorHAnsi"/>
        </w:rPr>
        <w:t>znalostí a dodržováním</w:t>
      </w:r>
      <w:r w:rsidRPr="00460F69">
        <w:rPr>
          <w:rFonts w:cstheme="minorHAnsi"/>
        </w:rPr>
        <w:t xml:space="preserve"> principů udržitelného rozvoje, osvojení si manuální zručnosti </w:t>
      </w:r>
      <w:r w:rsidR="009D0C2F" w:rsidRPr="00460F69">
        <w:rPr>
          <w:rFonts w:cstheme="minorHAnsi"/>
        </w:rPr>
        <w:t>dávají absolventům</w:t>
      </w:r>
      <w:r w:rsidRPr="00460F69">
        <w:rPr>
          <w:rFonts w:cstheme="minorHAnsi"/>
        </w:rPr>
        <w:t xml:space="preserve"> škol dobré předpoklady pro pracovní uplatnění v regionu. Pro polytechnické vzdělávání je významná podpora zájmového vzdělávání, kde je možné získané poznatky prakticky podpořit.</w:t>
      </w:r>
      <w:r w:rsidR="00E40C63" w:rsidRPr="00460F69">
        <w:rPr>
          <w:rFonts w:cstheme="minorHAnsi"/>
        </w:rPr>
        <w:t xml:space="preserve"> </w:t>
      </w:r>
      <w:r w:rsidR="00E40C63" w:rsidRPr="00460F69">
        <w:rPr>
          <w:rFonts w:cstheme="minorHAnsi"/>
          <w:color w:val="000000"/>
        </w:rPr>
        <w:t>To potvrdily poznatky ze strukturovaných rozhovorů na ZŠ a MŠ, kde byl zdůrazněn zájem dětí a žáků (hlavně na nižších stupních škol) o práci se dřevem, o chemické pokusy, o přírodu a pěstování rostlin. Děti a mladší žáci projevují zájem o práci s hmotou. Tomuto zájmu je třeba vyjít vstříc pracovní výchovou v dílnách, pobytem v přírodě a možností pěstování rostlin na pozemcích.</w:t>
      </w:r>
      <w:r w:rsidR="00DB2F18">
        <w:rPr>
          <w:rFonts w:cstheme="minorHAnsi"/>
          <w:color w:val="000000"/>
        </w:rPr>
        <w:t xml:space="preserve"> K tomu je potřeba v</w:t>
      </w:r>
      <w:r w:rsidR="00DB2F18" w:rsidRPr="00DB2F18">
        <w:rPr>
          <w:rFonts w:cstheme="minorHAnsi"/>
        </w:rPr>
        <w:t>ytvoř</w:t>
      </w:r>
      <w:r w:rsidR="00DB2F18">
        <w:rPr>
          <w:rFonts w:cstheme="minorHAnsi"/>
        </w:rPr>
        <w:t>it</w:t>
      </w:r>
      <w:r w:rsidR="00DB2F18" w:rsidRPr="00DB2F18">
        <w:rPr>
          <w:rFonts w:cstheme="minorHAnsi"/>
        </w:rPr>
        <w:t xml:space="preserve"> materiální podmín</w:t>
      </w:r>
      <w:r w:rsidR="00DB2F18">
        <w:rPr>
          <w:rFonts w:cstheme="minorHAnsi"/>
        </w:rPr>
        <w:t>ky</w:t>
      </w:r>
      <w:r w:rsidR="00DB2F18" w:rsidRPr="00DB2F18">
        <w:rPr>
          <w:rFonts w:cstheme="minorHAnsi"/>
        </w:rPr>
        <w:t xml:space="preserve"> pro polytechnické vzdělání – zabezpečení prostor, vybavení</w:t>
      </w:r>
      <w:r w:rsidR="00DB2F18">
        <w:rPr>
          <w:rFonts w:cstheme="minorHAnsi"/>
        </w:rPr>
        <w:t>; v p</w:t>
      </w:r>
      <w:r w:rsidR="00DB2F18" w:rsidRPr="00DB2F18">
        <w:rPr>
          <w:rFonts w:cstheme="minorHAnsi"/>
        </w:rPr>
        <w:t>ersonální oblast</w:t>
      </w:r>
      <w:r w:rsidR="00DB2F18">
        <w:rPr>
          <w:rFonts w:cstheme="minorHAnsi"/>
        </w:rPr>
        <w:t>i</w:t>
      </w:r>
      <w:r w:rsidR="00DB2F18" w:rsidRPr="00DB2F18">
        <w:rPr>
          <w:rFonts w:cstheme="minorHAnsi"/>
        </w:rPr>
        <w:t xml:space="preserve">  zabezpeč</w:t>
      </w:r>
      <w:r w:rsidR="00DB2F18">
        <w:rPr>
          <w:rFonts w:cstheme="minorHAnsi"/>
        </w:rPr>
        <w:t>it</w:t>
      </w:r>
      <w:r w:rsidR="00DB2F18" w:rsidRPr="00DB2F18">
        <w:rPr>
          <w:rFonts w:cstheme="minorHAnsi"/>
        </w:rPr>
        <w:t xml:space="preserve"> kvalifikovan</w:t>
      </w:r>
      <w:r w:rsidR="00DB2F18">
        <w:rPr>
          <w:rFonts w:cstheme="minorHAnsi"/>
        </w:rPr>
        <w:t>é</w:t>
      </w:r>
      <w:r w:rsidR="00DB2F18" w:rsidRPr="00DB2F18">
        <w:rPr>
          <w:rFonts w:cstheme="minorHAnsi"/>
        </w:rPr>
        <w:t xml:space="preserve"> učitel</w:t>
      </w:r>
      <w:r w:rsidR="00DB2F18">
        <w:rPr>
          <w:rFonts w:cstheme="minorHAnsi"/>
        </w:rPr>
        <w:t>e a lektory; v</w:t>
      </w:r>
      <w:r w:rsidR="00DB2F18" w:rsidRPr="00DB2F18">
        <w:rPr>
          <w:rFonts w:cstheme="minorHAnsi"/>
        </w:rPr>
        <w:t>zděláv</w:t>
      </w:r>
      <w:r w:rsidR="00DB2F18">
        <w:rPr>
          <w:rFonts w:cstheme="minorHAnsi"/>
        </w:rPr>
        <w:t>at</w:t>
      </w:r>
      <w:r w:rsidR="00DB2F18" w:rsidRPr="00DB2F18">
        <w:rPr>
          <w:rFonts w:cstheme="minorHAnsi"/>
        </w:rPr>
        <w:t xml:space="preserve"> pedagogick</w:t>
      </w:r>
      <w:r w:rsidR="00DB2F18">
        <w:rPr>
          <w:rFonts w:cstheme="minorHAnsi"/>
        </w:rPr>
        <w:t>é</w:t>
      </w:r>
      <w:r w:rsidR="00DB2F18" w:rsidRPr="00DB2F18">
        <w:rPr>
          <w:rFonts w:cstheme="minorHAnsi"/>
        </w:rPr>
        <w:t xml:space="preserve"> pracovník</w:t>
      </w:r>
      <w:r w:rsidR="00DB2F18">
        <w:rPr>
          <w:rFonts w:cstheme="minorHAnsi"/>
        </w:rPr>
        <w:t>y</w:t>
      </w:r>
      <w:r w:rsidR="00DB2F18" w:rsidRPr="00DB2F18">
        <w:rPr>
          <w:rFonts w:cstheme="minorHAnsi"/>
        </w:rPr>
        <w:t xml:space="preserve"> v oblasti polytechnického vzdělávání</w:t>
      </w:r>
      <w:r w:rsidR="00DB2F18">
        <w:rPr>
          <w:rFonts w:cstheme="minorHAnsi"/>
        </w:rPr>
        <w:t>, s</w:t>
      </w:r>
      <w:r w:rsidR="00DB2F18" w:rsidRPr="00DB2F18">
        <w:rPr>
          <w:rFonts w:cstheme="minorHAnsi"/>
        </w:rPr>
        <w:t>poluprác</w:t>
      </w:r>
      <w:r w:rsidR="00DB2F18">
        <w:rPr>
          <w:rFonts w:cstheme="minorHAnsi"/>
        </w:rPr>
        <w:t>i</w:t>
      </w:r>
      <w:r w:rsidR="00DB2F18" w:rsidRPr="00DB2F18">
        <w:rPr>
          <w:rFonts w:cstheme="minorHAnsi"/>
        </w:rPr>
        <w:t xml:space="preserve"> se zaměstnavateli</w:t>
      </w:r>
      <w:r w:rsidR="00DB2F18">
        <w:rPr>
          <w:rFonts w:cstheme="minorHAnsi"/>
        </w:rPr>
        <w:t xml:space="preserve">. </w:t>
      </w:r>
      <w:r w:rsidR="00DB2F18" w:rsidRPr="00DB2F18">
        <w:rPr>
          <w:rFonts w:cstheme="minorHAnsi"/>
        </w:rPr>
        <w:t>Jako součást výuky využívat laboratorní cvičení, pokusy, různé projekty apod. podporující praktickou stránku polytechnického vzdělávání a rozvíjející manuální zručnost žáků, využívat informační a komunikační technologie pro rozvoj polytechnického vzdělávání.</w:t>
      </w:r>
      <w:r w:rsidR="00DB2F18">
        <w:rPr>
          <w:rFonts w:cstheme="minorHAnsi"/>
        </w:rPr>
        <w:t xml:space="preserve"> K propojení jazykové výuky a polytechnického vzdělávání je vhodné využití </w:t>
      </w:r>
      <w:r w:rsidR="00DB2F18" w:rsidRPr="00DB2F18">
        <w:rPr>
          <w:rFonts w:cstheme="minorHAnsi"/>
        </w:rPr>
        <w:t>metody CLILL v odborných předmětech</w:t>
      </w:r>
      <w:r w:rsidR="0034128F">
        <w:rPr>
          <w:rFonts w:cstheme="minorHAnsi"/>
        </w:rPr>
        <w:t xml:space="preserve">. </w:t>
      </w:r>
      <w:r w:rsidR="001F1A55">
        <w:rPr>
          <w:rFonts w:cstheme="minorHAnsi"/>
        </w:rPr>
        <w:t>Rozvoj polytechnického vzdělávání podpoří sdílení zkušeností a příkladů dobré praxe.</w:t>
      </w:r>
    </w:p>
    <w:p w:rsidR="002C1AC2" w:rsidRPr="00DB2F18" w:rsidRDefault="002C1AC2" w:rsidP="00DB2F18">
      <w:pPr>
        <w:spacing w:after="160"/>
        <w:jc w:val="both"/>
        <w:rPr>
          <w:rFonts w:cstheme="minorHAnsi"/>
        </w:rPr>
      </w:pPr>
    </w:p>
    <w:p w:rsidR="009D0C2F" w:rsidRPr="009D0C2F" w:rsidRDefault="009D0C2F" w:rsidP="009D0C2F">
      <w:pPr>
        <w:pStyle w:val="Odstavecseseznamem"/>
        <w:numPr>
          <w:ilvl w:val="0"/>
          <w:numId w:val="3"/>
        </w:numPr>
        <w:spacing w:after="160" w:line="259" w:lineRule="auto"/>
        <w:jc w:val="both"/>
        <w:rPr>
          <w:rFonts w:cstheme="minorHAnsi"/>
          <w:vanish/>
        </w:rPr>
      </w:pPr>
    </w:p>
    <w:p w:rsidR="0069454D" w:rsidRPr="00325ADB" w:rsidRDefault="00325ADB" w:rsidP="00325ADB">
      <w:pPr>
        <w:pStyle w:val="Odstavecseseznamem"/>
        <w:spacing w:after="160" w:line="259" w:lineRule="auto"/>
        <w:ind w:left="426"/>
        <w:jc w:val="both"/>
        <w:rPr>
          <w:rFonts w:cstheme="minorHAnsi"/>
          <w:b/>
          <w:u w:val="single"/>
        </w:rPr>
      </w:pPr>
      <w:r>
        <w:rPr>
          <w:rFonts w:cstheme="minorHAnsi"/>
          <w:b/>
          <w:u w:val="single"/>
        </w:rPr>
        <w:t xml:space="preserve">6.     </w:t>
      </w:r>
      <w:r w:rsidR="0069454D" w:rsidRPr="00325ADB">
        <w:rPr>
          <w:rFonts w:cstheme="minorHAnsi"/>
          <w:b/>
          <w:u w:val="single"/>
        </w:rPr>
        <w:t>Jazykové vzdělávání</w:t>
      </w:r>
    </w:p>
    <w:p w:rsidR="001F1A55" w:rsidRDefault="0069454D" w:rsidP="001F1A55">
      <w:pPr>
        <w:spacing w:after="160"/>
        <w:jc w:val="both"/>
        <w:rPr>
          <w:rFonts w:cstheme="minorHAnsi"/>
        </w:rPr>
      </w:pPr>
      <w:r w:rsidRPr="009D0C2F">
        <w:rPr>
          <w:rFonts w:cstheme="minorHAnsi"/>
        </w:rPr>
        <w:t xml:space="preserve">Znalosti cizích jazyků jsou nezbytné pro život a uplatnění v současné společnosti. Pracovní příležitosti v území </w:t>
      </w:r>
      <w:r w:rsidR="00867E4F">
        <w:rPr>
          <w:rFonts w:cstheme="minorHAnsi"/>
        </w:rPr>
        <w:t>ORP Holice</w:t>
      </w:r>
      <w:r w:rsidRPr="009D0C2F">
        <w:rPr>
          <w:rFonts w:cstheme="minorHAnsi"/>
        </w:rPr>
        <w:t xml:space="preserve"> a v blízké Hradecko-pardubické aglomeraci budou vyžadovat jazykové znalosti na úrovni použitelné pro komunikaci v mezinárodních týmech. K zabezpečení vyšší úrovně jazykových znalostí j</w:t>
      </w:r>
      <w:r w:rsidR="00DB2F18">
        <w:rPr>
          <w:rFonts w:cstheme="minorHAnsi"/>
        </w:rPr>
        <w:t>e potřeba d</w:t>
      </w:r>
      <w:r w:rsidR="00DB2F18" w:rsidRPr="00DB2F18">
        <w:rPr>
          <w:rFonts w:cstheme="minorHAnsi"/>
        </w:rPr>
        <w:t>alší vzdělávání pedagogických pracovníků – osvojení si moderních postupů a metod výuky jazyků</w:t>
      </w:r>
      <w:r w:rsidR="00DB2F18">
        <w:rPr>
          <w:rFonts w:cstheme="minorHAnsi"/>
        </w:rPr>
        <w:t>, z</w:t>
      </w:r>
      <w:r w:rsidR="00DB2F18" w:rsidRPr="00DB2F18">
        <w:rPr>
          <w:rFonts w:cstheme="minorHAnsi"/>
        </w:rPr>
        <w:t>ajištění moderních didaktických pomůcek a technologií pro výuku jazyků</w:t>
      </w:r>
      <w:r w:rsidR="00DB2F18">
        <w:rPr>
          <w:rFonts w:cstheme="minorHAnsi"/>
        </w:rPr>
        <w:t>, z</w:t>
      </w:r>
      <w:r w:rsidR="00DB2F18" w:rsidRPr="00DB2F18">
        <w:rPr>
          <w:rFonts w:cstheme="minorHAnsi"/>
        </w:rPr>
        <w:t>abezpečení pobytů v jazykově podnětných prostředích</w:t>
      </w:r>
      <w:r w:rsidR="00DB2F18">
        <w:rPr>
          <w:rFonts w:cstheme="minorHAnsi"/>
        </w:rPr>
        <w:t>, z</w:t>
      </w:r>
      <w:r w:rsidR="00DB2F18" w:rsidRPr="00DB2F18">
        <w:rPr>
          <w:rFonts w:cstheme="minorHAnsi"/>
        </w:rPr>
        <w:t>ajištění rodilých mluvčích s pedagogickými dovednostmi do škol</w:t>
      </w:r>
      <w:r w:rsidR="00DB2F18">
        <w:rPr>
          <w:rFonts w:cstheme="minorHAnsi"/>
        </w:rPr>
        <w:t>.</w:t>
      </w:r>
      <w:r w:rsidR="001F1A55">
        <w:rPr>
          <w:rFonts w:cstheme="minorHAnsi"/>
        </w:rPr>
        <w:t xml:space="preserve"> Jazykové vzdělávání podpoří sdílení zkušeností a příkladů dobré praxe.</w:t>
      </w:r>
    </w:p>
    <w:p w:rsidR="002C1AC2" w:rsidRPr="00DB2F18" w:rsidRDefault="002C1AC2" w:rsidP="001F1A55">
      <w:pPr>
        <w:spacing w:after="160"/>
        <w:jc w:val="both"/>
        <w:rPr>
          <w:rFonts w:cstheme="minorHAnsi"/>
        </w:rPr>
      </w:pPr>
    </w:p>
    <w:p w:rsidR="00DB2F18" w:rsidRPr="00325ADB" w:rsidRDefault="00DB2F18" w:rsidP="00325ADB">
      <w:pPr>
        <w:pStyle w:val="Odstavecseseznamem"/>
        <w:numPr>
          <w:ilvl w:val="0"/>
          <w:numId w:val="3"/>
        </w:numPr>
        <w:spacing w:after="160" w:line="259" w:lineRule="auto"/>
        <w:jc w:val="both"/>
        <w:rPr>
          <w:rFonts w:cstheme="minorHAnsi"/>
          <w:b/>
          <w:u w:val="single"/>
        </w:rPr>
      </w:pPr>
      <w:r w:rsidRPr="00325ADB">
        <w:rPr>
          <w:rFonts w:cstheme="minorHAnsi"/>
          <w:b/>
          <w:u w:val="single"/>
        </w:rPr>
        <w:t>Sociální a občanské kompetence</w:t>
      </w:r>
    </w:p>
    <w:p w:rsidR="00867E4F" w:rsidRPr="00867E4F" w:rsidRDefault="00867E4F" w:rsidP="006E2D07">
      <w:pPr>
        <w:pStyle w:val="Odstavecseseznamem"/>
        <w:numPr>
          <w:ilvl w:val="0"/>
          <w:numId w:val="262"/>
        </w:numPr>
        <w:spacing w:after="160" w:line="259" w:lineRule="auto"/>
        <w:jc w:val="both"/>
        <w:rPr>
          <w:rFonts w:cstheme="minorHAnsi"/>
          <w:vanish/>
        </w:rPr>
      </w:pPr>
    </w:p>
    <w:p w:rsidR="00DB2F18" w:rsidRPr="00DB2F18" w:rsidRDefault="0069454D" w:rsidP="00117C0F">
      <w:pPr>
        <w:spacing w:after="160" w:line="259" w:lineRule="auto"/>
        <w:ind w:left="142"/>
        <w:jc w:val="both"/>
        <w:rPr>
          <w:rFonts w:cstheme="minorHAnsi"/>
        </w:rPr>
      </w:pPr>
      <w:r w:rsidRPr="00460F69">
        <w:rPr>
          <w:rFonts w:cstheme="minorHAnsi"/>
        </w:rPr>
        <w:t>Pro</w:t>
      </w:r>
      <w:r w:rsidR="00867E4F">
        <w:rPr>
          <w:rFonts w:cstheme="minorHAnsi"/>
        </w:rPr>
        <w:t xml:space="preserve"> rozvoj solidární společnosti, </w:t>
      </w:r>
      <w:r w:rsidRPr="00460F69">
        <w:rPr>
          <w:rFonts w:cstheme="minorHAnsi"/>
        </w:rPr>
        <w:t>zabezpečení udržitelného rozvoje a demokratického vládnutí je nezbytný vysoký stupeň zvládnutí sociálních a občanských kompetencí. K tomu nestačí výchova a vzdělávání jen ve školách a školských zařízeních, ale musí být doplněna kontaktem s okolím školy, kde se uplatňují nabyté znalosti a praktickým používáním se z nich stávají dovednosti.</w:t>
      </w:r>
      <w:r w:rsidR="00DB2F18">
        <w:rPr>
          <w:rFonts w:cstheme="minorHAnsi"/>
        </w:rPr>
        <w:t xml:space="preserve"> K tomu bude důležité z</w:t>
      </w:r>
      <w:r w:rsidR="00DB2F18" w:rsidRPr="00DB2F18">
        <w:rPr>
          <w:rFonts w:cstheme="minorHAnsi"/>
        </w:rPr>
        <w:t>kvalitnění výuky - budování povědomí o etických hodnotách, vedení žáků ke konstruktivním debatám</w:t>
      </w:r>
      <w:r w:rsidR="00DB2F18">
        <w:rPr>
          <w:rFonts w:cstheme="minorHAnsi"/>
        </w:rPr>
        <w:t>; v</w:t>
      </w:r>
      <w:r w:rsidR="00DB2F18" w:rsidRPr="00DB2F18">
        <w:rPr>
          <w:rFonts w:cstheme="minorHAnsi"/>
        </w:rPr>
        <w:t>yužívání školských parlamentů jako přípravu žáků na aktivní zapojení do života v občanské společnosti</w:t>
      </w:r>
      <w:r w:rsidR="00DB2F18">
        <w:rPr>
          <w:rFonts w:cstheme="minorHAnsi"/>
        </w:rPr>
        <w:t>; s</w:t>
      </w:r>
      <w:r w:rsidR="00DB2F18" w:rsidRPr="00DB2F18">
        <w:rPr>
          <w:rFonts w:cstheme="minorHAnsi"/>
        </w:rPr>
        <w:t>polupráce s okolím školy, se zřizovateli,</w:t>
      </w:r>
      <w:r w:rsidR="001F1A55">
        <w:rPr>
          <w:rFonts w:cstheme="minorHAnsi"/>
        </w:rPr>
        <w:t xml:space="preserve"> s ostatními školami a subjekty neformálního a zájmového vzdělávání, </w:t>
      </w:r>
      <w:r w:rsidR="00DB2F18" w:rsidRPr="00DB2F18">
        <w:rPr>
          <w:rFonts w:cstheme="minorHAnsi"/>
        </w:rPr>
        <w:t>mezigenerační spolupráce</w:t>
      </w:r>
      <w:r w:rsidR="00DB2F18">
        <w:rPr>
          <w:rFonts w:cstheme="minorHAnsi"/>
        </w:rPr>
        <w:t>.</w:t>
      </w:r>
    </w:p>
    <w:p w:rsidR="00867E4F" w:rsidRPr="00867E4F" w:rsidRDefault="00867E4F" w:rsidP="006E2D07">
      <w:pPr>
        <w:pStyle w:val="Odstavecseseznamem"/>
        <w:numPr>
          <w:ilvl w:val="0"/>
          <w:numId w:val="262"/>
        </w:numPr>
        <w:spacing w:after="160" w:line="259" w:lineRule="auto"/>
        <w:jc w:val="both"/>
        <w:rPr>
          <w:rFonts w:cstheme="minorHAnsi"/>
          <w:vanish/>
        </w:rPr>
      </w:pPr>
    </w:p>
    <w:p w:rsidR="0069454D" w:rsidRPr="00867E4F" w:rsidRDefault="0069454D" w:rsidP="00867E4F">
      <w:pPr>
        <w:spacing w:after="160" w:line="259" w:lineRule="auto"/>
        <w:jc w:val="both"/>
        <w:rPr>
          <w:rFonts w:cstheme="minorHAnsi"/>
        </w:rPr>
      </w:pPr>
    </w:p>
    <w:p w:rsidR="0069454D" w:rsidRPr="00325ADB" w:rsidRDefault="0069454D" w:rsidP="00325ADB">
      <w:pPr>
        <w:pStyle w:val="Odstavecseseznamem"/>
        <w:numPr>
          <w:ilvl w:val="0"/>
          <w:numId w:val="3"/>
        </w:numPr>
        <w:spacing w:after="160" w:line="259" w:lineRule="auto"/>
        <w:jc w:val="both"/>
        <w:rPr>
          <w:rFonts w:cstheme="minorHAnsi"/>
          <w:b/>
          <w:u w:val="single"/>
        </w:rPr>
      </w:pPr>
      <w:r w:rsidRPr="00325ADB">
        <w:rPr>
          <w:rFonts w:cstheme="minorHAnsi"/>
          <w:b/>
          <w:u w:val="single"/>
        </w:rPr>
        <w:t xml:space="preserve">Digitální kompetence pedagogických pracovníků </w:t>
      </w:r>
    </w:p>
    <w:p w:rsidR="001F1A55" w:rsidRDefault="0069454D" w:rsidP="001F1A55">
      <w:pPr>
        <w:spacing w:after="160"/>
        <w:jc w:val="both"/>
        <w:rPr>
          <w:rFonts w:cstheme="minorHAnsi"/>
        </w:rPr>
      </w:pPr>
      <w:r w:rsidRPr="00867E4F">
        <w:rPr>
          <w:rFonts w:cstheme="minorHAnsi"/>
        </w:rPr>
        <w:t>Velmi rychlé změny ICT technologií a jejich vliv na všechny oblasti života vyžaduje, aby žáci získali velmi dobré digitální kompetence a zvládli získávání i</w:t>
      </w:r>
      <w:r w:rsidR="00867E4F">
        <w:rPr>
          <w:rFonts w:cstheme="minorHAnsi"/>
        </w:rPr>
        <w:t>nformací, elektronické možnosti</w:t>
      </w:r>
      <w:r w:rsidRPr="00867E4F">
        <w:rPr>
          <w:rFonts w:cstheme="minorHAnsi"/>
        </w:rPr>
        <w:t xml:space="preserve"> různých druhů komunikace a používali moderní techniku pro plnění požadavků výuky. K tomu je vedou učitelé, kteří disponují výbornými digitálními kompetencemi. Jelikož jde o obor, kde probíhají neustálé inovace a změny j</w:t>
      </w:r>
      <w:r w:rsidR="00350940">
        <w:rPr>
          <w:rFonts w:cstheme="minorHAnsi"/>
        </w:rPr>
        <w:t>e</w:t>
      </w:r>
      <w:r w:rsidRPr="00867E4F">
        <w:rPr>
          <w:rFonts w:cstheme="minorHAnsi"/>
        </w:rPr>
        <w:t xml:space="preserve"> nutn</w:t>
      </w:r>
      <w:r w:rsidR="00350940">
        <w:rPr>
          <w:rFonts w:cstheme="minorHAnsi"/>
        </w:rPr>
        <w:t>é</w:t>
      </w:r>
      <w:r w:rsidRPr="00867E4F">
        <w:rPr>
          <w:rFonts w:cstheme="minorHAnsi"/>
        </w:rPr>
        <w:t xml:space="preserve"> </w:t>
      </w:r>
      <w:r w:rsidR="00350940">
        <w:rPr>
          <w:rFonts w:cstheme="minorHAnsi"/>
        </w:rPr>
        <w:t>d</w:t>
      </w:r>
      <w:r w:rsidR="00350940" w:rsidRPr="00350940">
        <w:rPr>
          <w:rFonts w:cstheme="minorHAnsi"/>
        </w:rPr>
        <w:t>alší vzdělávání pedagogických pracovníků</w:t>
      </w:r>
      <w:r w:rsidR="00350940">
        <w:rPr>
          <w:rFonts w:cstheme="minorHAnsi"/>
        </w:rPr>
        <w:t>,</w:t>
      </w:r>
      <w:r w:rsidR="00350940" w:rsidRPr="00350940">
        <w:rPr>
          <w:rFonts w:cstheme="minorHAnsi"/>
        </w:rPr>
        <w:t xml:space="preserve"> osvojení si moderních postupů a metod výuky</w:t>
      </w:r>
      <w:r w:rsidR="00350940">
        <w:rPr>
          <w:rFonts w:cstheme="minorHAnsi"/>
        </w:rPr>
        <w:t>; p</w:t>
      </w:r>
      <w:r w:rsidR="00350940" w:rsidRPr="00350940">
        <w:rPr>
          <w:rFonts w:cstheme="minorHAnsi"/>
        </w:rPr>
        <w:t>růběžná obnova materiálního vybavení škol – HW i SW</w:t>
      </w:r>
      <w:r w:rsidR="00350940">
        <w:rPr>
          <w:rFonts w:cstheme="minorHAnsi"/>
        </w:rPr>
        <w:t xml:space="preserve">, </w:t>
      </w:r>
      <w:r w:rsidR="001F1A55">
        <w:rPr>
          <w:rFonts w:cstheme="minorHAnsi"/>
        </w:rPr>
        <w:t>v</w:t>
      </w:r>
      <w:r w:rsidR="00350940" w:rsidRPr="00350940">
        <w:rPr>
          <w:rFonts w:cstheme="minorHAnsi"/>
        </w:rPr>
        <w:t>yužívání ICT i v dalších předmětech</w:t>
      </w:r>
      <w:r w:rsidR="001F1A55">
        <w:rPr>
          <w:rFonts w:cstheme="minorHAnsi"/>
        </w:rPr>
        <w:t>, oblast podpoří sdílení zkušeností a příkladů dobré praxe.</w:t>
      </w:r>
    </w:p>
    <w:p w:rsidR="002C1AC2" w:rsidRPr="00DB2F18" w:rsidRDefault="002C1AC2" w:rsidP="001F1A55">
      <w:pPr>
        <w:spacing w:after="160"/>
        <w:jc w:val="both"/>
        <w:rPr>
          <w:rFonts w:cstheme="minorHAnsi"/>
        </w:rPr>
      </w:pPr>
    </w:p>
    <w:p w:rsidR="00350940" w:rsidRPr="00325ADB" w:rsidRDefault="00117C0F" w:rsidP="00325ADB">
      <w:pPr>
        <w:pStyle w:val="Odstavecseseznamem"/>
        <w:numPr>
          <w:ilvl w:val="0"/>
          <w:numId w:val="3"/>
        </w:numPr>
        <w:spacing w:after="160" w:line="259" w:lineRule="auto"/>
        <w:jc w:val="both"/>
        <w:rPr>
          <w:rFonts w:cstheme="minorHAnsi"/>
          <w:b/>
          <w:u w:val="single"/>
        </w:rPr>
      </w:pPr>
      <w:r w:rsidRPr="00325ADB">
        <w:rPr>
          <w:rFonts w:cstheme="minorHAnsi"/>
          <w:b/>
          <w:u w:val="single"/>
        </w:rPr>
        <w:t>Neformální a zájmové vzdělávání</w:t>
      </w:r>
    </w:p>
    <w:p w:rsidR="00117C0F" w:rsidRDefault="00117C0F" w:rsidP="00117C0F">
      <w:pPr>
        <w:spacing w:after="160"/>
        <w:jc w:val="both"/>
        <w:rPr>
          <w:rFonts w:cstheme="minorHAnsi"/>
        </w:rPr>
      </w:pPr>
      <w:r w:rsidRPr="00117C0F">
        <w:rPr>
          <w:rFonts w:cstheme="minorHAnsi"/>
        </w:rPr>
        <w:t>Zájmové a neformální vzdělávání přispívá k plnění vzdělávacích cílů vzdělávací politiky, které byly vymazeny ve Strategii 2020. Konkrétně jde o osobnostní rozvoj přispívající ke zvyšování kvality lidského života, udržování a rozvoj kultury jako soustavy sdílených hodnot, rozvoj aktivního občanství vytvářející předpoklady pro solidární společnost, udržitelný rozvoj a demokratické vládnutí</w:t>
      </w:r>
      <w:r>
        <w:rPr>
          <w:rFonts w:cstheme="minorHAnsi"/>
        </w:rPr>
        <w:t>. Tento typ vzdělávání rozvíjí osobnost, kompenzuje jednostrannou zátěž ze školní výuky, pomáhá k rozvíjení zdravého životního stylu, plní funkci výchovnou, preventivní, sociální. Zájmové vzdělávání má přímou vazbu na „</w:t>
      </w:r>
      <w:r w:rsidRPr="00117C0F">
        <w:rPr>
          <w:i/>
        </w:rPr>
        <w:t xml:space="preserve">průřezová témata RVP – osobnostní a sociální výchovu, výchovu demokratického občana, východu k myšlení v evropských a globálních souvislostech, multikulturní, environmentální, mediální a </w:t>
      </w:r>
      <w:r w:rsidRPr="00117C0F">
        <w:rPr>
          <w:i/>
        </w:rPr>
        <w:lastRenderedPageBreak/>
        <w:t>etickou výchovu.“</w:t>
      </w:r>
      <w:r w:rsidRPr="00117C0F">
        <w:rPr>
          <w:rStyle w:val="Znakapoznpodarou"/>
        </w:rPr>
        <w:t xml:space="preserve"> </w:t>
      </w:r>
      <w:r>
        <w:rPr>
          <w:rStyle w:val="Znakapoznpodarou"/>
        </w:rPr>
        <w:footnoteReference w:id="277"/>
      </w:r>
      <w:r>
        <w:rPr>
          <w:rFonts w:cstheme="minorHAnsi"/>
        </w:rPr>
        <w:t xml:space="preserve"> V konkrétních podmínkách na území SO ORP Holice jde o zabezpečení rovného přístupu k tomuto typu vzdělávání</w:t>
      </w:r>
      <w:r w:rsidR="00562BCC">
        <w:rPr>
          <w:rFonts w:cstheme="minorHAnsi"/>
        </w:rPr>
        <w:t xml:space="preserve"> – bezbariérovost přístupů do objektů zájmového a neformálního vzdělávání, další vzdělávání pedagogických pracovníků a externích lektorů, zabezpečení koordinace aktivit všech aktérů vzdělávání, prezentaci aktivit na Školském portále Pardubického kraje a o finanční podporu aktivit</w:t>
      </w:r>
      <w:r w:rsidR="00C04F04">
        <w:rPr>
          <w:rFonts w:cstheme="minorHAnsi"/>
        </w:rPr>
        <w:t>, vybavení a infrastruktury</w:t>
      </w:r>
      <w:r w:rsidR="00562BCC">
        <w:rPr>
          <w:rFonts w:cstheme="minorHAnsi"/>
        </w:rPr>
        <w:t>.</w:t>
      </w:r>
    </w:p>
    <w:p w:rsidR="002C1AC2" w:rsidRDefault="002C1AC2" w:rsidP="00117C0F">
      <w:pPr>
        <w:spacing w:after="160"/>
        <w:jc w:val="both"/>
        <w:rPr>
          <w:rFonts w:cstheme="minorHAnsi"/>
        </w:rPr>
      </w:pPr>
    </w:p>
    <w:p w:rsidR="00525045" w:rsidRDefault="00525045" w:rsidP="00525045">
      <w:pPr>
        <w:pStyle w:val="Odstavecseseznamem"/>
        <w:numPr>
          <w:ilvl w:val="0"/>
          <w:numId w:val="3"/>
        </w:numPr>
        <w:spacing w:after="160"/>
        <w:jc w:val="both"/>
        <w:rPr>
          <w:rFonts w:cstheme="minorHAnsi"/>
          <w:b/>
          <w:u w:val="single"/>
        </w:rPr>
      </w:pPr>
      <w:r w:rsidRPr="00525045">
        <w:rPr>
          <w:rFonts w:cstheme="minorHAnsi"/>
          <w:b/>
          <w:u w:val="single"/>
        </w:rPr>
        <w:t>Kariérové poradenství</w:t>
      </w:r>
    </w:p>
    <w:p w:rsidR="00525045" w:rsidRPr="00525045" w:rsidRDefault="00525045" w:rsidP="00525045">
      <w:pPr>
        <w:pStyle w:val="Odstavecseseznamem"/>
        <w:spacing w:after="160"/>
        <w:ind w:left="0"/>
        <w:jc w:val="both"/>
        <w:rPr>
          <w:rFonts w:cstheme="minorHAnsi"/>
          <w:b/>
          <w:u w:val="single"/>
        </w:rPr>
      </w:pPr>
      <w:r w:rsidRPr="00525045">
        <w:t>Kariérové poradenství se týká různých aspektů sledování uplatnitelnosti absolventů škol na trhu práce, předčasných odchodů ze vzdělávání, podpory žáků se SVP při přechodu ze školy do zaměstnání. Kariérový poradce potřebuje k výkonu poradenství teoretickou průpravu, potřebuje reálnou znalost potřeb pracovního trhu a požadavků zaměstnavatelů na kvalifikaci absolventů. K poskytování kariérového poradenství je nutné spolupracovat se zaměstnavateli, úřady práce, s ostatními poskytovateli kariérového poradenství (sdílení zkušeností) a čerpat informace z webových portálů s informacemi o trhu práce.</w:t>
      </w:r>
    </w:p>
    <w:p w:rsidR="00325ADB" w:rsidRDefault="00325ADB" w:rsidP="00325ADB">
      <w:pPr>
        <w:spacing w:after="160" w:line="259" w:lineRule="auto"/>
        <w:jc w:val="both"/>
        <w:rPr>
          <w:rFonts w:cstheme="minorHAnsi"/>
        </w:rPr>
      </w:pPr>
      <w:r>
        <w:rPr>
          <w:rFonts w:cstheme="minorHAnsi"/>
        </w:rPr>
        <w:t xml:space="preserve">Po posouzení již zpracovaného předběžného Strategického rámce a vymezených prioritních oblastí rozvoje lze konstatovat, že ve vymezení priorit ve Strategickém rámci je třeba zakomponovat zpřesnění názvů jen u priorit č. 1  a č. 3. </w:t>
      </w:r>
    </w:p>
    <w:p w:rsidR="00325ADB" w:rsidRDefault="00325ADB" w:rsidP="00325ADB">
      <w:pPr>
        <w:spacing w:after="160" w:line="259" w:lineRule="auto"/>
        <w:jc w:val="both"/>
        <w:rPr>
          <w:rFonts w:cstheme="minorHAnsi"/>
        </w:rPr>
      </w:pPr>
      <w:r>
        <w:rPr>
          <w:rFonts w:cstheme="minorHAnsi"/>
        </w:rPr>
        <w:t xml:space="preserve">Přeformulované názvy priorit jsou: 1. Podpora inkluzivního vzdělávání.  </w:t>
      </w:r>
      <w:r>
        <w:rPr>
          <w:rFonts w:eastAsia="ArialMT-Identity-H" w:cs="ArialMT-Identity-H"/>
        </w:rPr>
        <w:t xml:space="preserve">Tato priorita obsahuje obě povinná témata Předškolní vzdělávání a péče: dostupnost – inkluze – kvalita a téma Inkluzivní vzdělávání a podpora dětí a žáků ohrožených školním neúspěchem. Název priority 3. </w:t>
      </w:r>
      <w:r>
        <w:rPr>
          <w:rFonts w:cstheme="minorHAnsi"/>
        </w:rPr>
        <w:t xml:space="preserve"> Další vzdělávání a podpora pedagogů a vedení škol. </w:t>
      </w:r>
    </w:p>
    <w:p w:rsidR="00325ADB" w:rsidRDefault="00325ADB" w:rsidP="00325ADB">
      <w:pPr>
        <w:spacing w:after="160" w:line="259" w:lineRule="auto"/>
        <w:jc w:val="both"/>
        <w:rPr>
          <w:rFonts w:cstheme="minorHAnsi"/>
        </w:rPr>
      </w:pPr>
      <w:r>
        <w:rPr>
          <w:rFonts w:cstheme="minorHAnsi"/>
        </w:rPr>
        <w:t>U ostatních priorit v předběžném Strategickém rámci se vymezené prioritní oblasti rozvoje z této analýzy prolnou do konkrétních cílů k zabezpečení priorit, což bude předmětem dalších činností v projektu. Priority v oblasti vzdělávání v předběžném Strategickém rámci jsou po úpravách vytyčeny následovně:</w:t>
      </w:r>
    </w:p>
    <w:p w:rsidR="00325ADB" w:rsidRPr="0034128F" w:rsidRDefault="00325ADB" w:rsidP="006E2D07">
      <w:pPr>
        <w:pStyle w:val="Odstavecseseznamem"/>
        <w:numPr>
          <w:ilvl w:val="0"/>
          <w:numId w:val="309"/>
        </w:numPr>
        <w:autoSpaceDE w:val="0"/>
        <w:autoSpaceDN w:val="0"/>
        <w:adjustRightInd w:val="0"/>
        <w:spacing w:after="0"/>
        <w:jc w:val="both"/>
        <w:rPr>
          <w:rFonts w:cs="ArialMT"/>
        </w:rPr>
      </w:pPr>
      <w:r w:rsidRPr="0034128F">
        <w:rPr>
          <w:rFonts w:cs="ArialMT"/>
        </w:rPr>
        <w:t xml:space="preserve">Podpora </w:t>
      </w:r>
      <w:r>
        <w:rPr>
          <w:rFonts w:cs="ArialMT"/>
        </w:rPr>
        <w:t xml:space="preserve">inkluzivního vzdělávání </w:t>
      </w:r>
      <w:r>
        <w:rPr>
          <w:rFonts w:eastAsia="ArialMT-Identity-H" w:cs="ArialMT-Identity-H"/>
        </w:rPr>
        <w:t>(souvisí s rozvojovou oblastí 2., 9.)</w:t>
      </w:r>
    </w:p>
    <w:p w:rsidR="0034128F" w:rsidRPr="0034128F" w:rsidRDefault="0034128F" w:rsidP="006E2D07">
      <w:pPr>
        <w:pStyle w:val="Odstavecseseznamem"/>
        <w:numPr>
          <w:ilvl w:val="0"/>
          <w:numId w:val="309"/>
        </w:numPr>
        <w:spacing w:after="160" w:line="259" w:lineRule="auto"/>
        <w:jc w:val="both"/>
        <w:rPr>
          <w:rFonts w:cstheme="minorHAnsi"/>
        </w:rPr>
      </w:pPr>
      <w:r w:rsidRPr="0034128F">
        <w:rPr>
          <w:rFonts w:eastAsia="ArialMT-Identity-H" w:cs="ArialMT-Identity-H"/>
        </w:rPr>
        <w:t xml:space="preserve">Podpora různorodosti a zkvalitňování vzdělávání (souvisí s rozvojovou oblastí 3. </w:t>
      </w:r>
      <w:r w:rsidR="00C04F04">
        <w:rPr>
          <w:rFonts w:eastAsia="ArialMT-Identity-H" w:cs="ArialMT-Identity-H"/>
        </w:rPr>
        <w:t>a 9.</w:t>
      </w:r>
      <w:r w:rsidRPr="0034128F">
        <w:rPr>
          <w:rFonts w:cstheme="minorHAnsi"/>
        </w:rPr>
        <w:t>)</w:t>
      </w:r>
    </w:p>
    <w:p w:rsidR="0034128F" w:rsidRPr="0034128F" w:rsidRDefault="0034128F" w:rsidP="006E2D07">
      <w:pPr>
        <w:pStyle w:val="Odstavecseseznamem"/>
        <w:numPr>
          <w:ilvl w:val="0"/>
          <w:numId w:val="309"/>
        </w:numPr>
        <w:autoSpaceDE w:val="0"/>
        <w:autoSpaceDN w:val="0"/>
        <w:adjustRightInd w:val="0"/>
        <w:spacing w:after="0"/>
        <w:jc w:val="both"/>
        <w:rPr>
          <w:rFonts w:cstheme="minorHAnsi"/>
        </w:rPr>
      </w:pPr>
      <w:r w:rsidRPr="0034128F">
        <w:rPr>
          <w:rFonts w:cstheme="minorHAnsi"/>
        </w:rPr>
        <w:t>Další vzdělávání a podpora pedagogů a vedení škol</w:t>
      </w:r>
      <w:r>
        <w:rPr>
          <w:rFonts w:cstheme="minorHAnsi"/>
        </w:rPr>
        <w:t xml:space="preserve"> (souvisí se všemi rozvojovými oblastmi)</w:t>
      </w:r>
    </w:p>
    <w:p w:rsidR="0034128F" w:rsidRPr="0034128F" w:rsidRDefault="0034128F" w:rsidP="006E2D07">
      <w:pPr>
        <w:pStyle w:val="Odstavecseseznamem"/>
        <w:numPr>
          <w:ilvl w:val="0"/>
          <w:numId w:val="309"/>
        </w:numPr>
        <w:autoSpaceDE w:val="0"/>
        <w:autoSpaceDN w:val="0"/>
        <w:adjustRightInd w:val="0"/>
        <w:spacing w:after="0"/>
        <w:jc w:val="both"/>
        <w:rPr>
          <w:rFonts w:eastAsia="ArialMT-Identity-H" w:cs="ArialMT-Identity-H"/>
        </w:rPr>
      </w:pPr>
      <w:r w:rsidRPr="0034128F">
        <w:rPr>
          <w:rFonts w:eastAsia="ArialMT-Identity-H" w:cs="ArialMT-Identity-H"/>
        </w:rPr>
        <w:t>Sdílení zkušeností mezi vzdělávacími subjekty stejné úrovně</w:t>
      </w:r>
      <w:r w:rsidR="001F1A55">
        <w:rPr>
          <w:rFonts w:eastAsia="ArialMT-Identity-H" w:cs="ArialMT-Identity-H"/>
        </w:rPr>
        <w:t xml:space="preserve"> (souvisí se všemi rozvojovými oblastmi).</w:t>
      </w:r>
    </w:p>
    <w:p w:rsidR="0034128F" w:rsidRPr="001F1A55" w:rsidRDefault="0034128F" w:rsidP="006E2D07">
      <w:pPr>
        <w:pStyle w:val="Odstavecseseznamem"/>
        <w:numPr>
          <w:ilvl w:val="0"/>
          <w:numId w:val="309"/>
        </w:numPr>
        <w:autoSpaceDE w:val="0"/>
        <w:autoSpaceDN w:val="0"/>
        <w:adjustRightInd w:val="0"/>
        <w:spacing w:after="0"/>
        <w:jc w:val="both"/>
        <w:rPr>
          <w:rFonts w:eastAsia="ArialMT-Identity-H" w:cs="ArialMT-Identity-H"/>
        </w:rPr>
      </w:pPr>
      <w:r w:rsidRPr="0034128F">
        <w:rPr>
          <w:rFonts w:eastAsia="ArialMT-Identity-H" w:cs="ArialMT-Identity-H"/>
        </w:rPr>
        <w:t>Navázání funkční spolupráce</w:t>
      </w:r>
      <w:r w:rsidR="001F1A55">
        <w:rPr>
          <w:rFonts w:eastAsia="ArialMT-Identity-H" w:cs="ArialMT-Identity-H"/>
        </w:rPr>
        <w:t xml:space="preserve"> </w:t>
      </w:r>
      <w:r w:rsidRPr="001F1A55">
        <w:rPr>
          <w:rFonts w:eastAsia="ArialMT-Identity-H" w:cs="ArialMT-Identity-H"/>
        </w:rPr>
        <w:t>a její rozvíjení napříč vzdělávacími subjekty</w:t>
      </w:r>
      <w:r w:rsidR="001F1A55">
        <w:rPr>
          <w:rFonts w:eastAsia="ArialMT-Identity-H" w:cs="ArialMT-Identity-H"/>
        </w:rPr>
        <w:t xml:space="preserve"> (souvisí s rozvojovými oblastmi 1, 2, 5, 6, 7</w:t>
      </w:r>
      <w:r w:rsidR="00C04F04">
        <w:rPr>
          <w:rFonts w:eastAsia="ArialMT-Identity-H" w:cs="ArialMT-Identity-H"/>
        </w:rPr>
        <w:t>, 9</w:t>
      </w:r>
      <w:r w:rsidR="001D7885">
        <w:rPr>
          <w:rFonts w:eastAsia="ArialMT-Identity-H" w:cs="ArialMT-Identity-H"/>
        </w:rPr>
        <w:t>, 10</w:t>
      </w:r>
      <w:r w:rsidR="001F1A55">
        <w:rPr>
          <w:rFonts w:eastAsia="ArialMT-Identity-H" w:cs="ArialMT-Identity-H"/>
        </w:rPr>
        <w:t>).</w:t>
      </w:r>
    </w:p>
    <w:p w:rsidR="001F1A55" w:rsidRDefault="0034128F" w:rsidP="006E2D07">
      <w:pPr>
        <w:pStyle w:val="Odstavecseseznamem"/>
        <w:numPr>
          <w:ilvl w:val="0"/>
          <w:numId w:val="309"/>
        </w:numPr>
        <w:autoSpaceDE w:val="0"/>
        <w:autoSpaceDN w:val="0"/>
        <w:adjustRightInd w:val="0"/>
        <w:spacing w:after="0"/>
        <w:jc w:val="both"/>
        <w:rPr>
          <w:rFonts w:eastAsia="ArialMT-Identity-H" w:cs="ArialMT-Identity-H"/>
        </w:rPr>
      </w:pPr>
      <w:r w:rsidRPr="001F1A55">
        <w:rPr>
          <w:rFonts w:eastAsia="ArialMT-Identity-H" w:cs="ArialMT-Identity-H"/>
        </w:rPr>
        <w:t>Zajištění dostatečných a kvalitních prostor pro vzdělávání</w:t>
      </w:r>
      <w:r w:rsidR="001F1A55" w:rsidRPr="001F1A55">
        <w:rPr>
          <w:rFonts w:eastAsia="ArialMT-Identity-H" w:cs="ArialMT-Identity-H"/>
        </w:rPr>
        <w:t xml:space="preserve"> (souvisí s</w:t>
      </w:r>
      <w:r w:rsidR="001F1A55">
        <w:rPr>
          <w:rFonts w:eastAsia="ArialMT-Identity-H" w:cs="ArialMT-Identity-H"/>
        </w:rPr>
        <w:t> oblastmi 2,3,5</w:t>
      </w:r>
      <w:r w:rsidR="00C04F04">
        <w:rPr>
          <w:rFonts w:eastAsia="ArialMT-Identity-H" w:cs="ArialMT-Identity-H"/>
        </w:rPr>
        <w:t>, 9</w:t>
      </w:r>
      <w:r w:rsidR="001F1A55">
        <w:rPr>
          <w:rFonts w:eastAsia="ArialMT-Identity-H" w:cs="ArialMT-Identity-H"/>
        </w:rPr>
        <w:t>)</w:t>
      </w:r>
    </w:p>
    <w:p w:rsidR="0034128F" w:rsidRPr="001F1A55" w:rsidRDefault="0034128F" w:rsidP="006E2D07">
      <w:pPr>
        <w:pStyle w:val="Odstavecseseznamem"/>
        <w:numPr>
          <w:ilvl w:val="0"/>
          <w:numId w:val="309"/>
        </w:numPr>
        <w:autoSpaceDE w:val="0"/>
        <w:autoSpaceDN w:val="0"/>
        <w:adjustRightInd w:val="0"/>
        <w:spacing w:after="0"/>
        <w:jc w:val="both"/>
        <w:rPr>
          <w:rFonts w:eastAsia="ArialMT-Identity-H" w:cs="ArialMT-Identity-H"/>
        </w:rPr>
      </w:pPr>
      <w:r w:rsidRPr="001F1A55">
        <w:rPr>
          <w:rFonts w:eastAsia="ArialMT-Identity-H" w:cs="ArialMT-Identity-H"/>
        </w:rPr>
        <w:t>Dostatečné a kvalitní materiální a technické vybavení prostor pro vzdělávání</w:t>
      </w:r>
      <w:r w:rsidR="001F1A55">
        <w:rPr>
          <w:rFonts w:eastAsia="ArialMT-Identity-H" w:cs="ArialMT-Identity-H"/>
        </w:rPr>
        <w:t xml:space="preserve"> (souvisí s oblastmi 2,3,4,5,6,8</w:t>
      </w:r>
      <w:r w:rsidR="00C04F04">
        <w:rPr>
          <w:rFonts w:eastAsia="ArialMT-Identity-H" w:cs="ArialMT-Identity-H"/>
        </w:rPr>
        <w:t>, 9</w:t>
      </w:r>
      <w:r w:rsidR="001F1A55">
        <w:rPr>
          <w:rFonts w:eastAsia="ArialMT-Identity-H" w:cs="ArialMT-Identity-H"/>
        </w:rPr>
        <w:t>).</w:t>
      </w:r>
    </w:p>
    <w:p w:rsidR="00350940" w:rsidRPr="00350940" w:rsidRDefault="00350940" w:rsidP="00350940">
      <w:pPr>
        <w:spacing w:after="160" w:line="259" w:lineRule="auto"/>
        <w:jc w:val="both"/>
        <w:rPr>
          <w:rFonts w:cstheme="minorHAnsi"/>
        </w:rPr>
      </w:pPr>
    </w:p>
    <w:p w:rsidR="00867E4F" w:rsidRPr="00867E4F" w:rsidRDefault="00867E4F" w:rsidP="00325ADB">
      <w:pPr>
        <w:pStyle w:val="Odstavecseseznamem"/>
        <w:numPr>
          <w:ilvl w:val="0"/>
          <w:numId w:val="3"/>
        </w:numPr>
        <w:spacing w:after="160" w:line="259" w:lineRule="auto"/>
        <w:jc w:val="both"/>
        <w:rPr>
          <w:rFonts w:cstheme="minorHAnsi"/>
          <w:vanish/>
        </w:rPr>
      </w:pPr>
    </w:p>
    <w:p w:rsidR="00360750" w:rsidRDefault="00360750" w:rsidP="00016897">
      <w:pPr>
        <w:pStyle w:val="Nadpis2"/>
      </w:pPr>
      <w:bookmarkStart w:id="366" w:name="_Toc472279549"/>
      <w:r>
        <w:t>SWOT-3 analýz</w:t>
      </w:r>
      <w:r w:rsidR="00016897">
        <w:t>y</w:t>
      </w:r>
      <w:r>
        <w:t xml:space="preserve"> prioritních oblastí rozvoje v řešeném území</w:t>
      </w:r>
      <w:bookmarkEnd w:id="366"/>
    </w:p>
    <w:p w:rsidR="00E44D52" w:rsidRDefault="00E44D52" w:rsidP="00867E4F">
      <w:pPr>
        <w:spacing w:after="160" w:line="259" w:lineRule="auto"/>
        <w:jc w:val="both"/>
      </w:pPr>
      <w:r>
        <w:t xml:space="preserve">K jednotlivým prioritním oblastem byly zpracovány SWOT-3 analýzy, které jsou níže uvedeny. Společným znakem je jednoznačně potřeba motivace aktérů vzdělávání ke změně a ochota se </w:t>
      </w:r>
      <w:r>
        <w:lastRenderedPageBreak/>
        <w:t>posunout na vyšší kvalitativní úroveň. Tomu může napomoci především uplatňování principů leadershipu, koučovací přístup ze strany vedení vůči řadovým pracovníkům a další formy podpory potřebné v době změn. K posunu na vyšší úroveň znalostí a dovedností je potřeba vyšších znalostí, které jsou dosažitelné dalším vzděláváním. Realizaci zm</w:t>
      </w:r>
      <w:r w:rsidR="005D32FE">
        <w:t>ěn</w:t>
      </w:r>
      <w:r>
        <w:t xml:space="preserve"> napomůže zajištění financování materiálního vybavení</w:t>
      </w:r>
      <w:r w:rsidR="005D32FE">
        <w:t xml:space="preserve">, investic a podpůrných služeb. Bez doplnění personálního stavu podpůrných profesí nebude možné zajistit inkluzivní vzdělávání. </w:t>
      </w:r>
    </w:p>
    <w:p w:rsidR="005D32FE" w:rsidRDefault="005D32FE" w:rsidP="00867E4F">
      <w:pPr>
        <w:spacing w:after="160" w:line="259" w:lineRule="auto"/>
        <w:jc w:val="both"/>
      </w:pPr>
      <w:r>
        <w:t xml:space="preserve">V území </w:t>
      </w:r>
      <w:r w:rsidR="00867E4F">
        <w:t>SO ORP Holice</w:t>
      </w:r>
      <w:r>
        <w:t xml:space="preserve"> existují možnosti sdílení zkušeností a příkladů dobré praxe, aktéři vzdělávání však zatím možnosti spolupráce příliš nevyužívají a v regionu schází koordinace vzdělávacích aktivit včetně platformy pro komunikaci.</w:t>
      </w:r>
      <w:r w:rsidR="0069454D">
        <w:t xml:space="preserve"> Níže jsou uvedeny SWOT-3 analýzy pro jednotlivé oblasti.</w:t>
      </w:r>
    </w:p>
    <w:p w:rsidR="00867E4F" w:rsidRDefault="00867E4F" w:rsidP="00867E4F">
      <w:pPr>
        <w:spacing w:after="160" w:line="259" w:lineRule="auto"/>
        <w:jc w:val="both"/>
      </w:pPr>
    </w:p>
    <w:p w:rsidR="00E44D52" w:rsidRPr="00EA2A2A" w:rsidRDefault="00EA2A2A" w:rsidP="00EA2A2A">
      <w:pPr>
        <w:pStyle w:val="Titulek"/>
      </w:pPr>
      <w:bookmarkStart w:id="367" w:name="_Toc472274161"/>
      <w:r w:rsidRPr="00EA2A2A">
        <w:t xml:space="preserve">Tabulka </w:t>
      </w:r>
      <w:r w:rsidR="005526AA">
        <w:fldChar w:fldCharType="begin"/>
      </w:r>
      <w:r w:rsidR="005526AA">
        <w:instrText xml:space="preserve"> SEQ Tabulka \* ARABIC </w:instrText>
      </w:r>
      <w:r w:rsidR="005526AA">
        <w:fldChar w:fldCharType="separate"/>
      </w:r>
      <w:r w:rsidR="006B7C7B">
        <w:rPr>
          <w:noProof/>
        </w:rPr>
        <w:t>41</w:t>
      </w:r>
      <w:r w:rsidR="005526AA">
        <w:rPr>
          <w:noProof/>
        </w:rPr>
        <w:fldChar w:fldCharType="end"/>
      </w:r>
      <w:r w:rsidRPr="00EA2A2A">
        <w:t xml:space="preserve"> </w:t>
      </w:r>
      <w:r w:rsidR="00867E4F" w:rsidRPr="00EA2A2A">
        <w:t>SWOT 3 analýza – Prioritní oblast: 1 - I</w:t>
      </w:r>
      <w:r w:rsidR="00E44D52" w:rsidRPr="00EA2A2A">
        <w:t>dentifikace s cíli a strategickými průřezovými prioritami vzdělávací politiky ČR, management změny a spolupráce v území</w:t>
      </w:r>
      <w:bookmarkEnd w:id="367"/>
      <w:r w:rsidR="00E44D52" w:rsidRPr="00EA2A2A">
        <w:t xml:space="preserve"> </w:t>
      </w:r>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Pr="007468E8" w:rsidRDefault="00E44D52" w:rsidP="00867E4F">
            <w:pPr>
              <w:spacing w:after="160" w:line="259" w:lineRule="auto"/>
              <w:jc w:val="both"/>
              <w:rPr>
                <w:b/>
              </w:rPr>
            </w:pPr>
            <w:r w:rsidRPr="007468E8">
              <w:rPr>
                <w:b/>
              </w:rPr>
              <w:t>Silné stránky</w:t>
            </w:r>
            <w:r w:rsidR="00867E4F">
              <w:rPr>
                <w:b/>
              </w:rPr>
              <w:t>:</w:t>
            </w:r>
          </w:p>
          <w:p w:rsidR="00E44D52" w:rsidRDefault="00E44D52" w:rsidP="006E2D07">
            <w:pPr>
              <w:pStyle w:val="Odstavecseseznamem"/>
              <w:numPr>
                <w:ilvl w:val="0"/>
                <w:numId w:val="264"/>
              </w:numPr>
              <w:spacing w:after="160" w:line="259" w:lineRule="auto"/>
              <w:jc w:val="both"/>
            </w:pPr>
            <w:r>
              <w:t>Zkušení aktéři vzdělávání</w:t>
            </w:r>
          </w:p>
          <w:p w:rsidR="00E44D52" w:rsidRDefault="00E44D52" w:rsidP="006E2D07">
            <w:pPr>
              <w:pStyle w:val="Odstavecseseznamem"/>
              <w:numPr>
                <w:ilvl w:val="0"/>
                <w:numId w:val="264"/>
              </w:numPr>
              <w:spacing w:after="160" w:line="259" w:lineRule="auto"/>
              <w:jc w:val="both"/>
            </w:pPr>
            <w:r>
              <w:t>Zaujetí pro vzdělávání</w:t>
            </w:r>
          </w:p>
          <w:p w:rsidR="00E44D52" w:rsidRDefault="00E44D52" w:rsidP="006E2D07">
            <w:pPr>
              <w:pStyle w:val="Odstavecseseznamem"/>
              <w:numPr>
                <w:ilvl w:val="0"/>
                <w:numId w:val="264"/>
              </w:numPr>
              <w:spacing w:after="160" w:line="259" w:lineRule="auto"/>
              <w:jc w:val="both"/>
            </w:pPr>
            <w:r>
              <w:t>Znalost prostředí</w:t>
            </w:r>
          </w:p>
          <w:p w:rsidR="00E44D52" w:rsidRDefault="00E44D52" w:rsidP="00867E4F">
            <w:pPr>
              <w:spacing w:after="160" w:line="259" w:lineRule="auto"/>
              <w:jc w:val="both"/>
            </w:pPr>
          </w:p>
        </w:tc>
        <w:tc>
          <w:tcPr>
            <w:tcW w:w="4606" w:type="dxa"/>
          </w:tcPr>
          <w:p w:rsidR="00E44D52" w:rsidRDefault="00E44D52" w:rsidP="00867E4F">
            <w:pPr>
              <w:spacing w:after="160" w:line="259" w:lineRule="auto"/>
              <w:jc w:val="both"/>
              <w:rPr>
                <w:b/>
              </w:rPr>
            </w:pPr>
            <w:r w:rsidRPr="007468E8">
              <w:rPr>
                <w:b/>
              </w:rPr>
              <w:t>Slabé stránky</w:t>
            </w:r>
            <w:r w:rsidR="00867E4F">
              <w:rPr>
                <w:b/>
              </w:rPr>
              <w:t>:</w:t>
            </w:r>
          </w:p>
          <w:p w:rsidR="00E44D52" w:rsidRDefault="00E44D52" w:rsidP="006E2D07">
            <w:pPr>
              <w:pStyle w:val="Odstavecseseznamem"/>
              <w:numPr>
                <w:ilvl w:val="0"/>
                <w:numId w:val="265"/>
              </w:numPr>
              <w:spacing w:after="160" w:line="259" w:lineRule="auto"/>
              <w:jc w:val="both"/>
            </w:pPr>
            <w:r w:rsidRPr="007468E8">
              <w:t>Nedostatečná identifikace se změnami vzdělávací politiky</w:t>
            </w:r>
            <w:r>
              <w:t>, obavy ze změn</w:t>
            </w:r>
          </w:p>
          <w:p w:rsidR="00E44D52" w:rsidRDefault="00E44D52" w:rsidP="006E2D07">
            <w:pPr>
              <w:pStyle w:val="Odstavecseseznamem"/>
              <w:numPr>
                <w:ilvl w:val="0"/>
                <w:numId w:val="265"/>
              </w:numPr>
              <w:spacing w:after="160" w:line="259" w:lineRule="auto"/>
              <w:jc w:val="both"/>
            </w:pPr>
            <w:r>
              <w:t>Neznalost teoretických východisek změn</w:t>
            </w:r>
          </w:p>
          <w:p w:rsidR="00E44D52" w:rsidRPr="007468E8" w:rsidRDefault="00E44D52" w:rsidP="006E2D07">
            <w:pPr>
              <w:pStyle w:val="Odstavecseseznamem"/>
              <w:numPr>
                <w:ilvl w:val="0"/>
                <w:numId w:val="265"/>
              </w:numPr>
              <w:spacing w:after="160" w:line="259" w:lineRule="auto"/>
              <w:jc w:val="both"/>
            </w:pPr>
            <w:r>
              <w:t>Neznalost nových nástrojů realizace změn</w:t>
            </w:r>
          </w:p>
        </w:tc>
      </w:tr>
      <w:tr w:rsidR="00E44D52" w:rsidTr="00E44D52">
        <w:tc>
          <w:tcPr>
            <w:tcW w:w="4606" w:type="dxa"/>
          </w:tcPr>
          <w:p w:rsidR="00E44D52" w:rsidRPr="007468E8" w:rsidRDefault="00E44D52" w:rsidP="00867E4F">
            <w:pPr>
              <w:spacing w:after="160" w:line="259" w:lineRule="auto"/>
              <w:jc w:val="both"/>
              <w:rPr>
                <w:b/>
              </w:rPr>
            </w:pPr>
            <w:r w:rsidRPr="007468E8">
              <w:rPr>
                <w:b/>
              </w:rPr>
              <w:t>Příležitosti</w:t>
            </w:r>
            <w:r w:rsidR="00867E4F">
              <w:rPr>
                <w:b/>
              </w:rPr>
              <w:t>:</w:t>
            </w:r>
          </w:p>
          <w:p w:rsidR="00E44D52" w:rsidRDefault="00E44D52" w:rsidP="006E2D07">
            <w:pPr>
              <w:pStyle w:val="Odstavecseseznamem"/>
              <w:numPr>
                <w:ilvl w:val="0"/>
                <w:numId w:val="266"/>
              </w:numPr>
              <w:spacing w:after="160" w:line="259" w:lineRule="auto"/>
              <w:jc w:val="both"/>
            </w:pPr>
            <w:r>
              <w:t>Další vzdělávání</w:t>
            </w:r>
          </w:p>
          <w:p w:rsidR="00E44D52" w:rsidRDefault="00E44D52" w:rsidP="006E2D07">
            <w:pPr>
              <w:pStyle w:val="Odstavecseseznamem"/>
              <w:numPr>
                <w:ilvl w:val="0"/>
                <w:numId w:val="266"/>
              </w:numPr>
              <w:spacing w:after="160" w:line="259" w:lineRule="auto"/>
              <w:jc w:val="both"/>
            </w:pPr>
            <w:r>
              <w:t>Osobnostní rozvoj – koučování, mentoring</w:t>
            </w:r>
          </w:p>
          <w:p w:rsidR="00E44D52" w:rsidRDefault="00E44D52" w:rsidP="006E2D07">
            <w:pPr>
              <w:pStyle w:val="Odstavecseseznamem"/>
              <w:numPr>
                <w:ilvl w:val="0"/>
                <w:numId w:val="266"/>
              </w:numPr>
              <w:spacing w:after="160" w:line="259" w:lineRule="auto"/>
              <w:jc w:val="both"/>
            </w:pPr>
            <w:r>
              <w:t>Vytvoření regionální sítě aktérů vzdělávání a koordinačního centra</w:t>
            </w:r>
          </w:p>
        </w:tc>
        <w:tc>
          <w:tcPr>
            <w:tcW w:w="4606" w:type="dxa"/>
          </w:tcPr>
          <w:p w:rsidR="00E44D52" w:rsidRPr="00867E4F" w:rsidRDefault="00E44D52" w:rsidP="00867E4F">
            <w:pPr>
              <w:spacing w:after="160" w:line="259" w:lineRule="auto"/>
              <w:jc w:val="both"/>
              <w:rPr>
                <w:b/>
              </w:rPr>
            </w:pPr>
            <w:r w:rsidRPr="00867E4F">
              <w:rPr>
                <w:b/>
              </w:rPr>
              <w:t>Hrozby</w:t>
            </w:r>
            <w:r w:rsidR="00867E4F" w:rsidRPr="00867E4F">
              <w:rPr>
                <w:b/>
              </w:rPr>
              <w:t>:</w:t>
            </w:r>
          </w:p>
          <w:p w:rsidR="00E44D52" w:rsidRDefault="00E44D52" w:rsidP="006E2D07">
            <w:pPr>
              <w:pStyle w:val="Odstavecseseznamem"/>
              <w:numPr>
                <w:ilvl w:val="0"/>
                <w:numId w:val="267"/>
              </w:numPr>
              <w:spacing w:after="160" w:line="259" w:lineRule="auto"/>
              <w:jc w:val="both"/>
            </w:pPr>
            <w:r>
              <w:t xml:space="preserve">Příliš rychlé tempo změn a nedostatečná podpora </w:t>
            </w:r>
          </w:p>
          <w:p w:rsidR="00E44D52" w:rsidRDefault="00E44D52" w:rsidP="006E2D07">
            <w:pPr>
              <w:pStyle w:val="Odstavecseseznamem"/>
              <w:numPr>
                <w:ilvl w:val="0"/>
                <w:numId w:val="267"/>
              </w:numPr>
              <w:spacing w:after="160" w:line="259" w:lineRule="auto"/>
              <w:jc w:val="both"/>
            </w:pPr>
            <w:r>
              <w:t>Nezabezpečené financování</w:t>
            </w:r>
          </w:p>
          <w:p w:rsidR="00E44D52" w:rsidRDefault="00E44D52" w:rsidP="006E2D07">
            <w:pPr>
              <w:pStyle w:val="Odstavecseseznamem"/>
              <w:numPr>
                <w:ilvl w:val="0"/>
                <w:numId w:val="267"/>
              </w:numPr>
              <w:spacing w:after="160" w:line="259" w:lineRule="auto"/>
              <w:jc w:val="both"/>
            </w:pPr>
            <w:r>
              <w:t>Nezájem ostatních aktérů vzdělávání o spolupráci</w:t>
            </w:r>
          </w:p>
        </w:tc>
      </w:tr>
    </w:tbl>
    <w:p w:rsidR="00867E4F" w:rsidRDefault="00867E4F" w:rsidP="00867E4F">
      <w:pPr>
        <w:spacing w:after="160" w:line="259" w:lineRule="auto"/>
        <w:jc w:val="both"/>
      </w:pPr>
    </w:p>
    <w:p w:rsidR="00E44D52" w:rsidRPr="00EA2A2A" w:rsidRDefault="00EA2A2A" w:rsidP="00EA2A2A">
      <w:pPr>
        <w:pStyle w:val="Titulek"/>
      </w:pPr>
      <w:bookmarkStart w:id="368" w:name="_Toc472274162"/>
      <w:r w:rsidRPr="00EA2A2A">
        <w:t xml:space="preserve">Tabulka </w:t>
      </w:r>
      <w:r w:rsidR="005526AA">
        <w:fldChar w:fldCharType="begin"/>
      </w:r>
      <w:r w:rsidR="005526AA">
        <w:instrText xml:space="preserve"> SEQ Tabulka \* ARABIC </w:instrText>
      </w:r>
      <w:r w:rsidR="005526AA">
        <w:fldChar w:fldCharType="separate"/>
      </w:r>
      <w:r w:rsidR="006B7C7B">
        <w:rPr>
          <w:noProof/>
        </w:rPr>
        <w:t>42</w:t>
      </w:r>
      <w:r w:rsidR="005526AA">
        <w:rPr>
          <w:noProof/>
        </w:rPr>
        <w:fldChar w:fldCharType="end"/>
      </w:r>
      <w:r w:rsidRPr="00EA2A2A">
        <w:t xml:space="preserve"> </w:t>
      </w:r>
      <w:r w:rsidR="00867E4F" w:rsidRPr="00EA2A2A">
        <w:t xml:space="preserve">SWOT 3 analýza – Prioritní oblast: 2 - </w:t>
      </w:r>
      <w:r w:rsidR="00E44D52" w:rsidRPr="00EA2A2A">
        <w:t>Rozvoj inkluzivního vzdělávání</w:t>
      </w:r>
      <w:bookmarkEnd w:id="368"/>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Default="00E44D52" w:rsidP="00867E4F">
            <w:pPr>
              <w:spacing w:after="160" w:line="259" w:lineRule="auto"/>
              <w:jc w:val="both"/>
              <w:rPr>
                <w:b/>
              </w:rPr>
            </w:pPr>
            <w:r w:rsidRPr="007468E8">
              <w:rPr>
                <w:b/>
              </w:rPr>
              <w:t>Silné stránky</w:t>
            </w:r>
            <w:r w:rsidR="00867E4F">
              <w:rPr>
                <w:b/>
              </w:rPr>
              <w:t>:</w:t>
            </w:r>
          </w:p>
          <w:p w:rsidR="00E44D52" w:rsidRPr="00656149" w:rsidRDefault="00E44D52" w:rsidP="006E2D07">
            <w:pPr>
              <w:pStyle w:val="Odstavecseseznamem"/>
              <w:numPr>
                <w:ilvl w:val="0"/>
                <w:numId w:val="268"/>
              </w:numPr>
              <w:spacing w:after="160" w:line="259" w:lineRule="auto"/>
              <w:jc w:val="both"/>
            </w:pPr>
            <w:r w:rsidRPr="00656149">
              <w:t>Zkušenosti s inkluzivním vzděláváním v území v některých školách</w:t>
            </w:r>
          </w:p>
          <w:p w:rsidR="00E44D52" w:rsidRPr="00656149" w:rsidRDefault="00E44D52" w:rsidP="006E2D07">
            <w:pPr>
              <w:pStyle w:val="Odstavecseseznamem"/>
              <w:numPr>
                <w:ilvl w:val="0"/>
                <w:numId w:val="268"/>
              </w:numPr>
              <w:spacing w:after="160" w:line="259" w:lineRule="auto"/>
              <w:jc w:val="both"/>
            </w:pPr>
            <w:r w:rsidRPr="00656149">
              <w:t>Nízký počet dětí a žáků se SVP</w:t>
            </w:r>
          </w:p>
          <w:p w:rsidR="00E44D52" w:rsidRPr="00867E4F" w:rsidRDefault="00E44D52" w:rsidP="006E2D07">
            <w:pPr>
              <w:pStyle w:val="Odstavecseseznamem"/>
              <w:numPr>
                <w:ilvl w:val="0"/>
                <w:numId w:val="268"/>
              </w:numPr>
              <w:spacing w:after="160" w:line="259" w:lineRule="auto"/>
              <w:jc w:val="both"/>
            </w:pPr>
            <w:r w:rsidRPr="00744398">
              <w:t>Část škol je bezbariérová</w:t>
            </w:r>
          </w:p>
        </w:tc>
        <w:tc>
          <w:tcPr>
            <w:tcW w:w="4606" w:type="dxa"/>
          </w:tcPr>
          <w:p w:rsidR="00E44D52" w:rsidRDefault="00E44D52" w:rsidP="00867E4F">
            <w:pPr>
              <w:spacing w:after="160" w:line="259" w:lineRule="auto"/>
              <w:jc w:val="both"/>
              <w:rPr>
                <w:b/>
              </w:rPr>
            </w:pPr>
            <w:r w:rsidRPr="007468E8">
              <w:rPr>
                <w:b/>
              </w:rPr>
              <w:t>Slabé stránky</w:t>
            </w:r>
            <w:r w:rsidR="00867E4F">
              <w:rPr>
                <w:b/>
              </w:rPr>
              <w:t>:</w:t>
            </w:r>
          </w:p>
          <w:p w:rsidR="00E44D52" w:rsidRPr="00744398" w:rsidRDefault="00E44D52" w:rsidP="006E2D07">
            <w:pPr>
              <w:pStyle w:val="Odstavecseseznamem"/>
              <w:numPr>
                <w:ilvl w:val="0"/>
                <w:numId w:val="270"/>
              </w:numPr>
              <w:spacing w:after="160" w:line="259" w:lineRule="auto"/>
              <w:jc w:val="both"/>
            </w:pPr>
            <w:r w:rsidRPr="00656149">
              <w:t>Neznalost metod práce s heterogenními skupinami dětí a žáků</w:t>
            </w:r>
            <w:r>
              <w:t xml:space="preserve"> a </w:t>
            </w:r>
            <w:r w:rsidRPr="00744398">
              <w:t xml:space="preserve">velký počet žáků ve třídách </w:t>
            </w:r>
          </w:p>
          <w:p w:rsidR="00E44D52" w:rsidRPr="00656149" w:rsidRDefault="00E44D52" w:rsidP="006E2D07">
            <w:pPr>
              <w:pStyle w:val="Odstavecseseznamem"/>
              <w:numPr>
                <w:ilvl w:val="0"/>
                <w:numId w:val="270"/>
              </w:numPr>
              <w:spacing w:after="160" w:line="259" w:lineRule="auto"/>
              <w:jc w:val="both"/>
            </w:pPr>
            <w:r w:rsidRPr="00656149">
              <w:t>Ne</w:t>
            </w:r>
            <w:r>
              <w:t>do</w:t>
            </w:r>
            <w:r w:rsidRPr="00656149">
              <w:t>statečné vybavení pomůckami</w:t>
            </w:r>
          </w:p>
          <w:p w:rsidR="00E44D52" w:rsidRPr="00867E4F" w:rsidRDefault="00E44D52" w:rsidP="006E2D07">
            <w:pPr>
              <w:pStyle w:val="Odstavecseseznamem"/>
              <w:numPr>
                <w:ilvl w:val="0"/>
                <w:numId w:val="270"/>
              </w:numPr>
              <w:spacing w:after="160" w:line="259" w:lineRule="auto"/>
              <w:jc w:val="both"/>
              <w:rPr>
                <w:b/>
              </w:rPr>
            </w:pPr>
            <w:r w:rsidRPr="00656149">
              <w:t>Ne</w:t>
            </w:r>
            <w:r>
              <w:t>dos</w:t>
            </w:r>
            <w:r w:rsidRPr="00656149">
              <w:t>tatečná identifikace</w:t>
            </w:r>
            <w:r>
              <w:t xml:space="preserve"> </w:t>
            </w:r>
            <w:r w:rsidRPr="00656149">
              <w:t>se změnami</w:t>
            </w:r>
          </w:p>
        </w:tc>
      </w:tr>
      <w:tr w:rsidR="00E44D52" w:rsidTr="00E44D52">
        <w:tc>
          <w:tcPr>
            <w:tcW w:w="4606" w:type="dxa"/>
          </w:tcPr>
          <w:p w:rsidR="00E44D52" w:rsidRDefault="00E44D52" w:rsidP="00867E4F">
            <w:pPr>
              <w:spacing w:after="160" w:line="259" w:lineRule="auto"/>
              <w:jc w:val="both"/>
              <w:rPr>
                <w:b/>
              </w:rPr>
            </w:pPr>
            <w:r w:rsidRPr="007468E8">
              <w:rPr>
                <w:b/>
              </w:rPr>
              <w:t>Příležitosti</w:t>
            </w:r>
            <w:r w:rsidR="00867E4F">
              <w:rPr>
                <w:b/>
              </w:rPr>
              <w:t>:</w:t>
            </w:r>
          </w:p>
          <w:p w:rsidR="00E44D52" w:rsidRPr="00656149" w:rsidRDefault="00E44D52" w:rsidP="006E2D07">
            <w:pPr>
              <w:pStyle w:val="Odstavecseseznamem"/>
              <w:numPr>
                <w:ilvl w:val="0"/>
                <w:numId w:val="269"/>
              </w:numPr>
              <w:spacing w:after="160" w:line="259" w:lineRule="auto"/>
              <w:jc w:val="both"/>
            </w:pPr>
            <w:r w:rsidRPr="00656149">
              <w:t>Další vzdělávání pedagogických pracovníků</w:t>
            </w:r>
          </w:p>
          <w:p w:rsidR="00E44D52" w:rsidRDefault="00E44D52" w:rsidP="006E2D07">
            <w:pPr>
              <w:pStyle w:val="Odstavecseseznamem"/>
              <w:numPr>
                <w:ilvl w:val="0"/>
                <w:numId w:val="269"/>
              </w:numPr>
              <w:spacing w:after="160" w:line="259" w:lineRule="auto"/>
              <w:jc w:val="both"/>
            </w:pPr>
            <w:r>
              <w:t xml:space="preserve">Sdílení zkušeností s jinými školami </w:t>
            </w:r>
          </w:p>
          <w:p w:rsidR="00E44D52" w:rsidRPr="00867E4F" w:rsidRDefault="00E44D52" w:rsidP="006E2D07">
            <w:pPr>
              <w:pStyle w:val="Odstavecseseznamem"/>
              <w:numPr>
                <w:ilvl w:val="0"/>
                <w:numId w:val="269"/>
              </w:numPr>
              <w:spacing w:after="160" w:line="259" w:lineRule="auto"/>
              <w:jc w:val="both"/>
            </w:pPr>
            <w:r w:rsidRPr="00744398">
              <w:t>Financování projektů z OP VVV</w:t>
            </w:r>
          </w:p>
        </w:tc>
        <w:tc>
          <w:tcPr>
            <w:tcW w:w="4606" w:type="dxa"/>
          </w:tcPr>
          <w:p w:rsidR="00E44D52" w:rsidRDefault="00E44D52" w:rsidP="00867E4F">
            <w:pPr>
              <w:spacing w:after="160" w:line="259" w:lineRule="auto"/>
              <w:jc w:val="both"/>
              <w:rPr>
                <w:b/>
              </w:rPr>
            </w:pPr>
            <w:r w:rsidRPr="007468E8">
              <w:rPr>
                <w:b/>
              </w:rPr>
              <w:t>Hrozby</w:t>
            </w:r>
            <w:r w:rsidR="00867E4F">
              <w:rPr>
                <w:b/>
              </w:rPr>
              <w:t>:</w:t>
            </w:r>
          </w:p>
          <w:p w:rsidR="00E44D52" w:rsidRPr="00656149" w:rsidRDefault="00E44D52" w:rsidP="006E2D07">
            <w:pPr>
              <w:pStyle w:val="Odstavecseseznamem"/>
              <w:numPr>
                <w:ilvl w:val="0"/>
                <w:numId w:val="271"/>
              </w:numPr>
              <w:spacing w:after="160" w:line="259" w:lineRule="auto"/>
              <w:jc w:val="both"/>
            </w:pPr>
            <w:r w:rsidRPr="00656149">
              <w:t>Příliš rychlé zavádění systému</w:t>
            </w:r>
          </w:p>
          <w:p w:rsidR="00E44D52" w:rsidRPr="00656149" w:rsidRDefault="00E44D52" w:rsidP="006E2D07">
            <w:pPr>
              <w:pStyle w:val="Odstavecseseznamem"/>
              <w:numPr>
                <w:ilvl w:val="0"/>
                <w:numId w:val="271"/>
              </w:numPr>
              <w:spacing w:after="160" w:line="259" w:lineRule="auto"/>
              <w:jc w:val="both"/>
            </w:pPr>
            <w:r w:rsidRPr="00656149">
              <w:t>Nedostatečné kapacity poradenských zařízení</w:t>
            </w:r>
          </w:p>
          <w:p w:rsidR="00E44D52" w:rsidRPr="00867E4F" w:rsidRDefault="00E44D52" w:rsidP="006E2D07">
            <w:pPr>
              <w:pStyle w:val="Odstavecseseznamem"/>
              <w:numPr>
                <w:ilvl w:val="0"/>
                <w:numId w:val="271"/>
              </w:numPr>
              <w:spacing w:after="160" w:line="259" w:lineRule="auto"/>
              <w:jc w:val="both"/>
              <w:rPr>
                <w:b/>
              </w:rPr>
            </w:pPr>
            <w:r w:rsidRPr="00656149">
              <w:t>Nedostatek kvalifikovaných asistentů na trhu práce</w:t>
            </w:r>
          </w:p>
        </w:tc>
      </w:tr>
    </w:tbl>
    <w:p w:rsidR="00016897" w:rsidRDefault="00016897" w:rsidP="00867E4F">
      <w:pPr>
        <w:spacing w:after="160" w:line="259" w:lineRule="auto"/>
        <w:jc w:val="both"/>
      </w:pPr>
    </w:p>
    <w:p w:rsidR="00E44D52" w:rsidRPr="00EA2A2A" w:rsidRDefault="00EA2A2A" w:rsidP="00EA2A2A">
      <w:pPr>
        <w:pStyle w:val="Titulek"/>
      </w:pPr>
      <w:bookmarkStart w:id="369" w:name="_Toc472274163"/>
      <w:r w:rsidRPr="00EA2A2A">
        <w:lastRenderedPageBreak/>
        <w:t xml:space="preserve">Tabulka </w:t>
      </w:r>
      <w:r w:rsidR="005526AA">
        <w:fldChar w:fldCharType="begin"/>
      </w:r>
      <w:r w:rsidR="005526AA">
        <w:instrText xml:space="preserve"> SEQ Tabulka \* ARABIC </w:instrText>
      </w:r>
      <w:r w:rsidR="005526AA">
        <w:fldChar w:fldCharType="separate"/>
      </w:r>
      <w:r w:rsidR="006B7C7B">
        <w:rPr>
          <w:noProof/>
        </w:rPr>
        <w:t>43</w:t>
      </w:r>
      <w:r w:rsidR="005526AA">
        <w:rPr>
          <w:noProof/>
        </w:rPr>
        <w:fldChar w:fldCharType="end"/>
      </w:r>
      <w:r w:rsidRPr="00EA2A2A">
        <w:t xml:space="preserve"> </w:t>
      </w:r>
      <w:r w:rsidR="00867E4F" w:rsidRPr="00EA2A2A">
        <w:t xml:space="preserve">SWOT 3 analýza – Prioritní oblast: 3 - </w:t>
      </w:r>
      <w:r w:rsidR="00E44D52" w:rsidRPr="00EA2A2A">
        <w:t>Čtenářská a matematická gramotnost</w:t>
      </w:r>
      <w:bookmarkEnd w:id="369"/>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Default="00E44D52" w:rsidP="00867E4F">
            <w:pPr>
              <w:spacing w:after="160" w:line="259" w:lineRule="auto"/>
              <w:jc w:val="both"/>
              <w:rPr>
                <w:b/>
              </w:rPr>
            </w:pPr>
            <w:r w:rsidRPr="007468E8">
              <w:rPr>
                <w:b/>
              </w:rPr>
              <w:t>Silné stránky</w:t>
            </w:r>
            <w:r w:rsidR="00867E4F">
              <w:rPr>
                <w:b/>
              </w:rPr>
              <w:t>:</w:t>
            </w:r>
          </w:p>
          <w:p w:rsidR="00E44D52" w:rsidRPr="00744398" w:rsidRDefault="00E44D52" w:rsidP="006E2D07">
            <w:pPr>
              <w:pStyle w:val="Odstavecseseznamem"/>
              <w:numPr>
                <w:ilvl w:val="0"/>
                <w:numId w:val="272"/>
              </w:numPr>
              <w:spacing w:after="160" w:line="259" w:lineRule="auto"/>
              <w:jc w:val="both"/>
            </w:pPr>
            <w:r w:rsidRPr="00744398">
              <w:t>Dosavadní výsledky a zkušenosti</w:t>
            </w:r>
          </w:p>
          <w:p w:rsidR="00E44D52" w:rsidRDefault="00E44D52" w:rsidP="006E2D07">
            <w:pPr>
              <w:pStyle w:val="Odstavecseseznamem"/>
              <w:numPr>
                <w:ilvl w:val="0"/>
                <w:numId w:val="272"/>
              </w:numPr>
              <w:spacing w:after="160" w:line="259" w:lineRule="auto"/>
              <w:jc w:val="both"/>
            </w:pPr>
            <w:r>
              <w:t>Vybavené školní knihovny a hustá síť knihoven v území</w:t>
            </w:r>
          </w:p>
          <w:p w:rsidR="00E44D52" w:rsidRPr="00867E4F" w:rsidRDefault="00E44D52" w:rsidP="006E2D07">
            <w:pPr>
              <w:pStyle w:val="Odstavecseseznamem"/>
              <w:numPr>
                <w:ilvl w:val="0"/>
                <w:numId w:val="272"/>
              </w:numPr>
              <w:spacing w:after="160" w:line="259" w:lineRule="auto"/>
              <w:jc w:val="both"/>
              <w:rPr>
                <w:b/>
              </w:rPr>
            </w:pPr>
            <w:r>
              <w:t>Ochota doplňovat si odborné znalosti</w:t>
            </w:r>
          </w:p>
        </w:tc>
        <w:tc>
          <w:tcPr>
            <w:tcW w:w="4606" w:type="dxa"/>
          </w:tcPr>
          <w:p w:rsidR="00E44D52" w:rsidRDefault="00E44D52" w:rsidP="00867E4F">
            <w:pPr>
              <w:spacing w:after="160" w:line="259" w:lineRule="auto"/>
              <w:jc w:val="both"/>
              <w:rPr>
                <w:b/>
              </w:rPr>
            </w:pPr>
            <w:r w:rsidRPr="007468E8">
              <w:rPr>
                <w:b/>
              </w:rPr>
              <w:t>Slabé stránky</w:t>
            </w:r>
            <w:r w:rsidR="00867E4F">
              <w:rPr>
                <w:b/>
              </w:rPr>
              <w:t>:</w:t>
            </w:r>
          </w:p>
          <w:p w:rsidR="00E44D52" w:rsidRDefault="00E44D52" w:rsidP="006E2D07">
            <w:pPr>
              <w:pStyle w:val="Odstavecseseznamem"/>
              <w:numPr>
                <w:ilvl w:val="0"/>
                <w:numId w:val="274"/>
              </w:numPr>
              <w:spacing w:after="160" w:line="259" w:lineRule="auto"/>
              <w:jc w:val="both"/>
            </w:pPr>
            <w:r>
              <w:t>Nedostatečné znalosti nových metod práce a využívání moderních technologií</w:t>
            </w:r>
          </w:p>
          <w:p w:rsidR="00E44D52" w:rsidRPr="00656149" w:rsidRDefault="00E44D52" w:rsidP="006E2D07">
            <w:pPr>
              <w:pStyle w:val="Odstavecseseznamem"/>
              <w:numPr>
                <w:ilvl w:val="0"/>
                <w:numId w:val="274"/>
              </w:numPr>
              <w:spacing w:after="160" w:line="259" w:lineRule="auto"/>
              <w:jc w:val="both"/>
            </w:pPr>
            <w:r w:rsidRPr="00656149">
              <w:t>Ne</w:t>
            </w:r>
            <w:r>
              <w:t>do</w:t>
            </w:r>
            <w:r w:rsidRPr="00656149">
              <w:t>statečné vybavení pomůckami</w:t>
            </w:r>
          </w:p>
          <w:p w:rsidR="00E44D52" w:rsidRPr="00744398" w:rsidRDefault="00E44D52" w:rsidP="006E2D07">
            <w:pPr>
              <w:pStyle w:val="Odstavecseseznamem"/>
              <w:numPr>
                <w:ilvl w:val="0"/>
                <w:numId w:val="274"/>
              </w:numPr>
              <w:spacing w:after="160" w:line="259" w:lineRule="auto"/>
              <w:jc w:val="both"/>
            </w:pPr>
            <w:r w:rsidRPr="00744398">
              <w:t>Nedostatečný mentorin</w:t>
            </w:r>
            <w:r>
              <w:t>g</w:t>
            </w:r>
          </w:p>
        </w:tc>
      </w:tr>
      <w:tr w:rsidR="00E44D52" w:rsidTr="00E44D52">
        <w:tc>
          <w:tcPr>
            <w:tcW w:w="4606" w:type="dxa"/>
          </w:tcPr>
          <w:p w:rsidR="00E44D52" w:rsidRDefault="00E44D52" w:rsidP="00867E4F">
            <w:pPr>
              <w:spacing w:after="160" w:line="259" w:lineRule="auto"/>
              <w:jc w:val="both"/>
              <w:rPr>
                <w:b/>
              </w:rPr>
            </w:pPr>
            <w:r w:rsidRPr="007468E8">
              <w:rPr>
                <w:b/>
              </w:rPr>
              <w:t>Příležitosti</w:t>
            </w:r>
            <w:r w:rsidR="00867E4F">
              <w:rPr>
                <w:b/>
              </w:rPr>
              <w:t>:</w:t>
            </w:r>
          </w:p>
          <w:p w:rsidR="00E44D52" w:rsidRPr="00656149" w:rsidRDefault="00E44D52" w:rsidP="006E2D07">
            <w:pPr>
              <w:pStyle w:val="Odstavecseseznamem"/>
              <w:numPr>
                <w:ilvl w:val="0"/>
                <w:numId w:val="273"/>
              </w:numPr>
              <w:spacing w:after="160" w:line="259" w:lineRule="auto"/>
              <w:jc w:val="both"/>
            </w:pPr>
            <w:r w:rsidRPr="00656149">
              <w:t>Další vzdělávání pedagogických pracovníků</w:t>
            </w:r>
          </w:p>
          <w:p w:rsidR="00E44D52" w:rsidRDefault="00E44D52" w:rsidP="006E2D07">
            <w:pPr>
              <w:pStyle w:val="Odstavecseseznamem"/>
              <w:numPr>
                <w:ilvl w:val="0"/>
                <w:numId w:val="273"/>
              </w:numPr>
              <w:spacing w:after="160" w:line="259" w:lineRule="auto"/>
              <w:jc w:val="both"/>
            </w:pPr>
            <w:r>
              <w:t xml:space="preserve">Sdílení zkušeností s jinými školami </w:t>
            </w:r>
          </w:p>
          <w:p w:rsidR="00E44D52" w:rsidRPr="00867E4F" w:rsidRDefault="00E44D52" w:rsidP="006E2D07">
            <w:pPr>
              <w:pStyle w:val="Odstavecseseznamem"/>
              <w:numPr>
                <w:ilvl w:val="0"/>
                <w:numId w:val="273"/>
              </w:numPr>
              <w:spacing w:after="160" w:line="259" w:lineRule="auto"/>
              <w:jc w:val="both"/>
            </w:pPr>
            <w:r w:rsidRPr="00744398">
              <w:t>Financování projektů z OP VVV</w:t>
            </w:r>
          </w:p>
        </w:tc>
        <w:tc>
          <w:tcPr>
            <w:tcW w:w="4606" w:type="dxa"/>
          </w:tcPr>
          <w:p w:rsidR="00E44D52" w:rsidRDefault="00E44D52" w:rsidP="00867E4F">
            <w:pPr>
              <w:spacing w:after="160" w:line="259" w:lineRule="auto"/>
              <w:jc w:val="both"/>
              <w:rPr>
                <w:b/>
              </w:rPr>
            </w:pPr>
            <w:r w:rsidRPr="007468E8">
              <w:rPr>
                <w:b/>
              </w:rPr>
              <w:t>Hrozby</w:t>
            </w:r>
            <w:r w:rsidR="00867E4F">
              <w:rPr>
                <w:b/>
              </w:rPr>
              <w:t>:</w:t>
            </w:r>
          </w:p>
          <w:p w:rsidR="00E44D52" w:rsidRDefault="00E44D52" w:rsidP="006E2D07">
            <w:pPr>
              <w:pStyle w:val="Odstavecseseznamem"/>
              <w:numPr>
                <w:ilvl w:val="0"/>
                <w:numId w:val="275"/>
              </w:numPr>
              <w:spacing w:after="160" w:line="259" w:lineRule="auto"/>
              <w:jc w:val="both"/>
            </w:pPr>
            <w:r w:rsidRPr="00744398">
              <w:t>Nedostatek kvalitních kurzů dalšího vzdělávání pedagogických pracovníků</w:t>
            </w:r>
          </w:p>
          <w:p w:rsidR="00E44D52" w:rsidRDefault="00E44D52" w:rsidP="006E2D07">
            <w:pPr>
              <w:pStyle w:val="Odstavecseseznamem"/>
              <w:numPr>
                <w:ilvl w:val="0"/>
                <w:numId w:val="275"/>
              </w:numPr>
              <w:spacing w:after="160" w:line="259" w:lineRule="auto"/>
              <w:jc w:val="both"/>
            </w:pPr>
            <w:r>
              <w:t>Neochota ke sdílení zkušeností ze strany jiných subjektů</w:t>
            </w:r>
          </w:p>
          <w:p w:rsidR="00E44D52" w:rsidRPr="00744398" w:rsidRDefault="00E44D52" w:rsidP="006E2D07">
            <w:pPr>
              <w:pStyle w:val="Odstavecseseznamem"/>
              <w:numPr>
                <w:ilvl w:val="0"/>
                <w:numId w:val="275"/>
              </w:numPr>
              <w:spacing w:after="160" w:line="259" w:lineRule="auto"/>
              <w:jc w:val="both"/>
            </w:pPr>
            <w:r w:rsidRPr="009F3304">
              <w:t>Chybějící nebo nedostatečný srovnávací nástroj úrovně gramotnosti pro žáky daného věku nebo ročníku</w:t>
            </w:r>
          </w:p>
        </w:tc>
      </w:tr>
    </w:tbl>
    <w:p w:rsidR="00867E4F" w:rsidRDefault="00867E4F" w:rsidP="00867E4F">
      <w:pPr>
        <w:spacing w:after="160" w:line="259" w:lineRule="auto"/>
        <w:jc w:val="both"/>
      </w:pPr>
    </w:p>
    <w:p w:rsidR="00E44D52" w:rsidRPr="00EA2A2A" w:rsidRDefault="00EA2A2A" w:rsidP="00EA2A2A">
      <w:pPr>
        <w:pStyle w:val="Titulek"/>
      </w:pPr>
      <w:bookmarkStart w:id="370" w:name="_Toc472274164"/>
      <w:r w:rsidRPr="00EA2A2A">
        <w:t xml:space="preserve">Tabulka </w:t>
      </w:r>
      <w:r w:rsidR="005526AA">
        <w:fldChar w:fldCharType="begin"/>
      </w:r>
      <w:r w:rsidR="005526AA">
        <w:instrText xml:space="preserve"> SEQ Tabulka \* ARABIC </w:instrText>
      </w:r>
      <w:r w:rsidR="005526AA">
        <w:fldChar w:fldCharType="separate"/>
      </w:r>
      <w:r w:rsidR="006B7C7B">
        <w:rPr>
          <w:noProof/>
        </w:rPr>
        <w:t>44</w:t>
      </w:r>
      <w:r w:rsidR="005526AA">
        <w:rPr>
          <w:noProof/>
        </w:rPr>
        <w:fldChar w:fldCharType="end"/>
      </w:r>
      <w:r w:rsidRPr="00EA2A2A">
        <w:t xml:space="preserve"> </w:t>
      </w:r>
      <w:r w:rsidR="00867E4F" w:rsidRPr="00EA2A2A">
        <w:t xml:space="preserve">SWOT 3 analýza – Prioritní oblast: 4 - </w:t>
      </w:r>
      <w:r w:rsidR="00E44D52" w:rsidRPr="00EA2A2A">
        <w:t>Vytváření a rozvoj kompetencí k podnikavosti, iniciativě a kreativitě</w:t>
      </w:r>
      <w:bookmarkEnd w:id="370"/>
      <w:r w:rsidR="00E44D52" w:rsidRPr="00EA2A2A">
        <w:t xml:space="preserve"> </w:t>
      </w:r>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Default="00E44D52" w:rsidP="00867E4F">
            <w:pPr>
              <w:spacing w:after="160" w:line="259" w:lineRule="auto"/>
              <w:jc w:val="both"/>
              <w:rPr>
                <w:b/>
              </w:rPr>
            </w:pPr>
            <w:r w:rsidRPr="007468E8">
              <w:rPr>
                <w:b/>
              </w:rPr>
              <w:t>Silné stránky</w:t>
            </w:r>
            <w:r w:rsidR="00867E4F">
              <w:rPr>
                <w:b/>
              </w:rPr>
              <w:t>:</w:t>
            </w:r>
          </w:p>
          <w:p w:rsidR="00E44D52" w:rsidRPr="009F3304" w:rsidRDefault="00E44D52" w:rsidP="006E2D07">
            <w:pPr>
              <w:pStyle w:val="Odstavecseseznamem"/>
              <w:numPr>
                <w:ilvl w:val="0"/>
                <w:numId w:val="276"/>
              </w:numPr>
              <w:spacing w:after="160" w:line="259" w:lineRule="auto"/>
              <w:jc w:val="both"/>
            </w:pPr>
            <w:r w:rsidRPr="009F3304">
              <w:t>Zkušenosti s projektovým vyučováním</w:t>
            </w:r>
          </w:p>
          <w:p w:rsidR="00E44D52" w:rsidRPr="009F3304" w:rsidRDefault="00E44D52" w:rsidP="006E2D07">
            <w:pPr>
              <w:pStyle w:val="Odstavecseseznamem"/>
              <w:numPr>
                <w:ilvl w:val="0"/>
                <w:numId w:val="276"/>
              </w:numPr>
              <w:spacing w:after="160" w:line="259" w:lineRule="auto"/>
              <w:jc w:val="both"/>
            </w:pPr>
            <w:r w:rsidRPr="009F3304">
              <w:t>Zkušenosti s výukou finanční gramotnosti</w:t>
            </w:r>
          </w:p>
          <w:p w:rsidR="00E44D52" w:rsidRPr="009F3304" w:rsidRDefault="00E44D52" w:rsidP="006E2D07">
            <w:pPr>
              <w:pStyle w:val="Odstavecseseznamem"/>
              <w:numPr>
                <w:ilvl w:val="0"/>
                <w:numId w:val="276"/>
              </w:numPr>
              <w:spacing w:after="160" w:line="259" w:lineRule="auto"/>
              <w:jc w:val="both"/>
            </w:pPr>
            <w:r w:rsidRPr="009F3304">
              <w:t>Zkušenosti z výuky uměleckých předmětů</w:t>
            </w:r>
          </w:p>
          <w:p w:rsidR="00E44D52" w:rsidRPr="007468E8" w:rsidRDefault="00E44D52" w:rsidP="00867E4F">
            <w:pPr>
              <w:spacing w:after="160" w:line="259" w:lineRule="auto"/>
              <w:jc w:val="both"/>
              <w:rPr>
                <w:b/>
              </w:rPr>
            </w:pPr>
          </w:p>
        </w:tc>
        <w:tc>
          <w:tcPr>
            <w:tcW w:w="4606" w:type="dxa"/>
          </w:tcPr>
          <w:p w:rsidR="00E44D52" w:rsidRDefault="00E44D52" w:rsidP="00867E4F">
            <w:pPr>
              <w:spacing w:after="160" w:line="259" w:lineRule="auto"/>
              <w:jc w:val="both"/>
              <w:rPr>
                <w:b/>
              </w:rPr>
            </w:pPr>
            <w:r w:rsidRPr="007468E8">
              <w:rPr>
                <w:b/>
              </w:rPr>
              <w:t>Slabé stránky</w:t>
            </w:r>
            <w:r w:rsidR="00867E4F">
              <w:rPr>
                <w:b/>
              </w:rPr>
              <w:t>:</w:t>
            </w:r>
          </w:p>
          <w:p w:rsidR="00E44D52" w:rsidRDefault="00E44D52" w:rsidP="006E2D07">
            <w:pPr>
              <w:pStyle w:val="Odstavecseseznamem"/>
              <w:numPr>
                <w:ilvl w:val="0"/>
                <w:numId w:val="277"/>
              </w:numPr>
              <w:spacing w:after="160" w:line="259" w:lineRule="auto"/>
              <w:jc w:val="both"/>
            </w:pPr>
            <w:r w:rsidRPr="009F3304">
              <w:t>Malý zájem pedagogů</w:t>
            </w:r>
            <w:r>
              <w:t>, neznalost obsahu</w:t>
            </w:r>
          </w:p>
          <w:p w:rsidR="00E44D52" w:rsidRPr="009F3304" w:rsidRDefault="00E44D52" w:rsidP="006E2D07">
            <w:pPr>
              <w:pStyle w:val="Odstavecseseznamem"/>
              <w:numPr>
                <w:ilvl w:val="0"/>
                <w:numId w:val="277"/>
              </w:numPr>
              <w:spacing w:after="160" w:line="259" w:lineRule="auto"/>
              <w:jc w:val="both"/>
            </w:pPr>
            <w:r w:rsidRPr="009F3304">
              <w:t>Malý zájem žáků o témata, cvičení, projekty rozvíjející kompetence k podnikavosti, iniciativě a kreativitě</w:t>
            </w:r>
          </w:p>
          <w:p w:rsidR="00E44D52" w:rsidRPr="00867E4F" w:rsidRDefault="00E44D52" w:rsidP="006E2D07">
            <w:pPr>
              <w:pStyle w:val="Odstavecseseznamem"/>
              <w:numPr>
                <w:ilvl w:val="0"/>
                <w:numId w:val="277"/>
              </w:numPr>
              <w:spacing w:after="160" w:line="259" w:lineRule="auto"/>
              <w:jc w:val="both"/>
              <w:rPr>
                <w:b/>
              </w:rPr>
            </w:pPr>
            <w:r w:rsidRPr="009F3304">
              <w:t>Nedostatečné kompetence pedagogických pracovníků k rozvoji podnikavosti, iniciativy a kreativity u žáků</w:t>
            </w:r>
          </w:p>
        </w:tc>
      </w:tr>
      <w:tr w:rsidR="00E44D52" w:rsidTr="00E44D52">
        <w:tc>
          <w:tcPr>
            <w:tcW w:w="4606" w:type="dxa"/>
          </w:tcPr>
          <w:p w:rsidR="00E44D52" w:rsidRDefault="00E44D52" w:rsidP="00867E4F">
            <w:pPr>
              <w:spacing w:after="160" w:line="259" w:lineRule="auto"/>
              <w:jc w:val="both"/>
              <w:rPr>
                <w:b/>
              </w:rPr>
            </w:pPr>
            <w:r w:rsidRPr="007468E8">
              <w:rPr>
                <w:b/>
              </w:rPr>
              <w:t>Příležitosti</w:t>
            </w:r>
            <w:r w:rsidR="00867E4F">
              <w:rPr>
                <w:b/>
              </w:rPr>
              <w:t>:</w:t>
            </w:r>
          </w:p>
          <w:p w:rsidR="00E44D52" w:rsidRDefault="00E44D52" w:rsidP="006E2D07">
            <w:pPr>
              <w:pStyle w:val="Odstavecseseznamem"/>
              <w:numPr>
                <w:ilvl w:val="0"/>
                <w:numId w:val="278"/>
              </w:numPr>
              <w:spacing w:after="160" w:line="259" w:lineRule="auto"/>
              <w:jc w:val="both"/>
            </w:pPr>
            <w:r w:rsidRPr="009F3304">
              <w:t>Modernost a přitažlivost tématu</w:t>
            </w:r>
            <w:r>
              <w:t>, využití zkušeností dalších aktérů v území</w:t>
            </w:r>
          </w:p>
          <w:p w:rsidR="00E44D52" w:rsidRPr="009F3304" w:rsidRDefault="00E44D52" w:rsidP="006E2D07">
            <w:pPr>
              <w:pStyle w:val="Odstavecseseznamem"/>
              <w:numPr>
                <w:ilvl w:val="0"/>
                <w:numId w:val="278"/>
              </w:numPr>
              <w:spacing w:after="160" w:line="259" w:lineRule="auto"/>
              <w:jc w:val="both"/>
            </w:pPr>
            <w:r w:rsidRPr="009F3304">
              <w:t>Posun na kvalitativně vyšší úroveň dovedností, osobnostní rozvoj</w:t>
            </w:r>
          </w:p>
          <w:p w:rsidR="00E44D52" w:rsidRPr="00867E4F" w:rsidRDefault="00E44D52" w:rsidP="006E2D07">
            <w:pPr>
              <w:pStyle w:val="Odstavecseseznamem"/>
              <w:numPr>
                <w:ilvl w:val="0"/>
                <w:numId w:val="278"/>
              </w:numPr>
              <w:spacing w:after="160" w:line="259" w:lineRule="auto"/>
              <w:jc w:val="both"/>
            </w:pPr>
            <w:r w:rsidRPr="00744398">
              <w:t>Financování projektů z OP VVV</w:t>
            </w:r>
          </w:p>
        </w:tc>
        <w:tc>
          <w:tcPr>
            <w:tcW w:w="4606" w:type="dxa"/>
          </w:tcPr>
          <w:p w:rsidR="00E44D52" w:rsidRDefault="00E44D52" w:rsidP="00867E4F">
            <w:pPr>
              <w:spacing w:after="160" w:line="259" w:lineRule="auto"/>
              <w:jc w:val="both"/>
              <w:rPr>
                <w:b/>
              </w:rPr>
            </w:pPr>
            <w:r w:rsidRPr="007468E8">
              <w:rPr>
                <w:b/>
              </w:rPr>
              <w:t>Hrozby</w:t>
            </w:r>
            <w:r w:rsidR="00867E4F">
              <w:rPr>
                <w:b/>
              </w:rPr>
              <w:t>:</w:t>
            </w:r>
          </w:p>
          <w:p w:rsidR="00E44D52" w:rsidRPr="009F3304" w:rsidRDefault="00E44D52" w:rsidP="006E2D07">
            <w:pPr>
              <w:pStyle w:val="Odstavecseseznamem"/>
              <w:numPr>
                <w:ilvl w:val="0"/>
                <w:numId w:val="279"/>
              </w:numPr>
              <w:spacing w:after="160" w:line="259" w:lineRule="auto"/>
              <w:jc w:val="both"/>
            </w:pPr>
            <w:r w:rsidRPr="009F3304">
              <w:t>Nedostatek výukových materiálů, pomůcek a metodik</w:t>
            </w:r>
          </w:p>
          <w:p w:rsidR="00E44D52" w:rsidRPr="009F3304" w:rsidRDefault="00E44D52" w:rsidP="006E2D07">
            <w:pPr>
              <w:pStyle w:val="Odstavecseseznamem"/>
              <w:numPr>
                <w:ilvl w:val="0"/>
                <w:numId w:val="279"/>
              </w:numPr>
              <w:spacing w:after="160" w:line="259" w:lineRule="auto"/>
              <w:jc w:val="both"/>
            </w:pPr>
            <w:r w:rsidRPr="009F3304">
              <w:t>Malý zájem zaměstnavatelů a podnikatelů o spolupráci se školami</w:t>
            </w:r>
          </w:p>
          <w:p w:rsidR="00E44D52" w:rsidRPr="00867E4F" w:rsidRDefault="00E44D52" w:rsidP="006E2D07">
            <w:pPr>
              <w:pStyle w:val="Odstavecseseznamem"/>
              <w:numPr>
                <w:ilvl w:val="0"/>
                <w:numId w:val="279"/>
              </w:numPr>
              <w:spacing w:after="160" w:line="259" w:lineRule="auto"/>
              <w:jc w:val="both"/>
              <w:rPr>
                <w:b/>
              </w:rPr>
            </w:pPr>
            <w:r w:rsidRPr="009F3304">
              <w:t>Nedostatečná dostupnost informačních a komunikačních technologií pro výuku v oblasti podnikavosti, iniciativy a kreativity</w:t>
            </w:r>
          </w:p>
        </w:tc>
      </w:tr>
    </w:tbl>
    <w:p w:rsidR="00016897" w:rsidRDefault="00016897" w:rsidP="00867E4F">
      <w:pPr>
        <w:spacing w:after="160" w:line="259" w:lineRule="auto"/>
        <w:jc w:val="both"/>
      </w:pPr>
    </w:p>
    <w:p w:rsidR="00E44D52" w:rsidRPr="00EA2A2A" w:rsidRDefault="00EA2A2A" w:rsidP="000E6C96">
      <w:pPr>
        <w:pStyle w:val="Titulek"/>
        <w:keepNext/>
        <w:keepLines/>
      </w:pPr>
      <w:bookmarkStart w:id="371" w:name="_Toc472274165"/>
      <w:r w:rsidRPr="00EA2A2A">
        <w:lastRenderedPageBreak/>
        <w:t xml:space="preserve">Tabulka </w:t>
      </w:r>
      <w:r w:rsidR="005526AA">
        <w:fldChar w:fldCharType="begin"/>
      </w:r>
      <w:r w:rsidR="005526AA">
        <w:instrText xml:space="preserve"> SEQ Tabulka \* ARABIC </w:instrText>
      </w:r>
      <w:r w:rsidR="005526AA">
        <w:fldChar w:fldCharType="separate"/>
      </w:r>
      <w:r w:rsidR="006B7C7B">
        <w:rPr>
          <w:noProof/>
        </w:rPr>
        <w:t>45</w:t>
      </w:r>
      <w:r w:rsidR="005526AA">
        <w:rPr>
          <w:noProof/>
        </w:rPr>
        <w:fldChar w:fldCharType="end"/>
      </w:r>
      <w:r w:rsidRPr="00EA2A2A">
        <w:t xml:space="preserve"> </w:t>
      </w:r>
      <w:r w:rsidR="00F64044" w:rsidRPr="00EA2A2A">
        <w:t xml:space="preserve">SWOT 3 analýza – Prioritní oblast: 5 - </w:t>
      </w:r>
      <w:r w:rsidR="00E44D52" w:rsidRPr="00EA2A2A">
        <w:t>Rozvoj polytechnického vzdělávání</w:t>
      </w:r>
      <w:bookmarkEnd w:id="371"/>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Default="00E44D52" w:rsidP="000E6C96">
            <w:pPr>
              <w:keepNext/>
              <w:keepLines/>
              <w:spacing w:after="160" w:line="259" w:lineRule="auto"/>
              <w:jc w:val="both"/>
              <w:rPr>
                <w:b/>
              </w:rPr>
            </w:pPr>
            <w:r w:rsidRPr="007468E8">
              <w:rPr>
                <w:b/>
              </w:rPr>
              <w:t>Silné stránky</w:t>
            </w:r>
            <w:r w:rsidR="00F64044">
              <w:rPr>
                <w:b/>
              </w:rPr>
              <w:t>:</w:t>
            </w:r>
          </w:p>
          <w:p w:rsidR="00E44D52" w:rsidRPr="00F52130" w:rsidRDefault="00E44D52" w:rsidP="000E6C96">
            <w:pPr>
              <w:pStyle w:val="Odstavecseseznamem"/>
              <w:keepNext/>
              <w:keepLines/>
              <w:numPr>
                <w:ilvl w:val="0"/>
                <w:numId w:val="280"/>
              </w:numPr>
              <w:spacing w:after="160" w:line="259" w:lineRule="auto"/>
              <w:jc w:val="both"/>
            </w:pPr>
            <w:r w:rsidRPr="00F52130">
              <w:t>Zájem žáků</w:t>
            </w:r>
          </w:p>
          <w:p w:rsidR="00E44D52" w:rsidRPr="00F52130" w:rsidRDefault="00E44D52" w:rsidP="000E6C96">
            <w:pPr>
              <w:pStyle w:val="Odstavecseseznamem"/>
              <w:keepNext/>
              <w:keepLines/>
              <w:numPr>
                <w:ilvl w:val="0"/>
                <w:numId w:val="280"/>
              </w:numPr>
              <w:spacing w:after="160" w:line="259" w:lineRule="auto"/>
              <w:jc w:val="both"/>
            </w:pPr>
            <w:r w:rsidRPr="00F52130">
              <w:t>Podpora rodičů</w:t>
            </w:r>
          </w:p>
          <w:p w:rsidR="00E44D52" w:rsidRPr="00F64044" w:rsidRDefault="00F64044" w:rsidP="000E6C96">
            <w:pPr>
              <w:pStyle w:val="Odstavecseseznamem"/>
              <w:keepNext/>
              <w:keepLines/>
              <w:numPr>
                <w:ilvl w:val="0"/>
                <w:numId w:val="280"/>
              </w:numPr>
              <w:spacing w:after="160" w:line="259" w:lineRule="auto"/>
              <w:jc w:val="both"/>
            </w:pPr>
            <w:r>
              <w:t>Zkušenosti a znalosti pedagogů</w:t>
            </w:r>
          </w:p>
        </w:tc>
        <w:tc>
          <w:tcPr>
            <w:tcW w:w="4606" w:type="dxa"/>
          </w:tcPr>
          <w:p w:rsidR="00E44D52" w:rsidRDefault="00E44D52" w:rsidP="000E6C96">
            <w:pPr>
              <w:keepNext/>
              <w:keepLines/>
              <w:spacing w:after="160" w:line="259" w:lineRule="auto"/>
              <w:jc w:val="both"/>
              <w:rPr>
                <w:b/>
              </w:rPr>
            </w:pPr>
            <w:r w:rsidRPr="007468E8">
              <w:rPr>
                <w:b/>
              </w:rPr>
              <w:t>Slabé stránky</w:t>
            </w:r>
            <w:r w:rsidR="00F64044">
              <w:rPr>
                <w:b/>
              </w:rPr>
              <w:t>:</w:t>
            </w:r>
          </w:p>
          <w:p w:rsidR="00E44D52" w:rsidRPr="009F3304" w:rsidRDefault="00E44D52" w:rsidP="000E6C96">
            <w:pPr>
              <w:pStyle w:val="Odstavecseseznamem"/>
              <w:keepNext/>
              <w:keepLines/>
              <w:numPr>
                <w:ilvl w:val="0"/>
                <w:numId w:val="281"/>
              </w:numPr>
              <w:spacing w:after="160" w:line="259" w:lineRule="auto"/>
              <w:jc w:val="both"/>
            </w:pPr>
            <w:r w:rsidRPr="009F3304">
              <w:t>Nedostatek vyhovujících prostor</w:t>
            </w:r>
          </w:p>
          <w:p w:rsidR="00E44D52" w:rsidRPr="009F3304" w:rsidRDefault="00E44D52" w:rsidP="000E6C96">
            <w:pPr>
              <w:pStyle w:val="Odstavecseseznamem"/>
              <w:keepNext/>
              <w:keepLines/>
              <w:numPr>
                <w:ilvl w:val="0"/>
                <w:numId w:val="281"/>
              </w:numPr>
              <w:spacing w:after="160" w:line="259" w:lineRule="auto"/>
              <w:jc w:val="both"/>
            </w:pPr>
            <w:r w:rsidRPr="009F3304">
              <w:t>Nevhodné či žádné vybavení laboratoří, odborných učeben, dílen apod.</w:t>
            </w:r>
          </w:p>
          <w:p w:rsidR="00E44D52" w:rsidRPr="00F64044" w:rsidRDefault="00E44D52" w:rsidP="000E6C96">
            <w:pPr>
              <w:pStyle w:val="Odstavecseseznamem"/>
              <w:keepNext/>
              <w:keepLines/>
              <w:numPr>
                <w:ilvl w:val="0"/>
                <w:numId w:val="281"/>
              </w:numPr>
              <w:spacing w:after="160" w:line="259" w:lineRule="auto"/>
              <w:jc w:val="both"/>
              <w:rPr>
                <w:b/>
              </w:rPr>
            </w:pPr>
            <w:r w:rsidRPr="009F3304">
              <w:t>Učitelé polytechnických předmětů nejsou jazykově vybaveni pro výuku v CLILL</w:t>
            </w:r>
          </w:p>
        </w:tc>
      </w:tr>
      <w:tr w:rsidR="00E44D52" w:rsidTr="00E44D52">
        <w:tc>
          <w:tcPr>
            <w:tcW w:w="4606" w:type="dxa"/>
          </w:tcPr>
          <w:p w:rsidR="00E44D52" w:rsidRDefault="00E44D52" w:rsidP="00867E4F">
            <w:pPr>
              <w:spacing w:after="160" w:line="259" w:lineRule="auto"/>
              <w:jc w:val="both"/>
              <w:rPr>
                <w:b/>
              </w:rPr>
            </w:pPr>
            <w:r w:rsidRPr="007468E8">
              <w:rPr>
                <w:b/>
              </w:rPr>
              <w:t>Příležitosti</w:t>
            </w:r>
            <w:r w:rsidR="00F64044">
              <w:rPr>
                <w:b/>
              </w:rPr>
              <w:t>:</w:t>
            </w:r>
          </w:p>
          <w:p w:rsidR="00E44D52" w:rsidRPr="00F52130" w:rsidRDefault="00E44D52" w:rsidP="006E2D07">
            <w:pPr>
              <w:pStyle w:val="Odstavecseseznamem"/>
              <w:numPr>
                <w:ilvl w:val="0"/>
                <w:numId w:val="282"/>
              </w:numPr>
              <w:spacing w:after="160" w:line="259" w:lineRule="auto"/>
              <w:jc w:val="both"/>
            </w:pPr>
            <w:r w:rsidRPr="00F52130">
              <w:t>Spolupráce se zaměstnavateli</w:t>
            </w:r>
          </w:p>
          <w:p w:rsidR="00E44D52" w:rsidRPr="00F52130" w:rsidRDefault="00E44D52" w:rsidP="006E2D07">
            <w:pPr>
              <w:pStyle w:val="Odstavecseseznamem"/>
              <w:numPr>
                <w:ilvl w:val="0"/>
                <w:numId w:val="282"/>
              </w:numPr>
              <w:spacing w:after="160" w:line="259" w:lineRule="auto"/>
              <w:jc w:val="both"/>
            </w:pPr>
            <w:r w:rsidRPr="00F52130">
              <w:t>Perspektivní obory – možnost uplatnění znalostí v dalším studiu žáků</w:t>
            </w:r>
          </w:p>
          <w:p w:rsidR="00E44D52" w:rsidRPr="00F64044" w:rsidRDefault="00E44D52" w:rsidP="006E2D07">
            <w:pPr>
              <w:pStyle w:val="Odstavecseseznamem"/>
              <w:numPr>
                <w:ilvl w:val="0"/>
                <w:numId w:val="282"/>
              </w:numPr>
              <w:spacing w:after="160" w:line="259" w:lineRule="auto"/>
              <w:jc w:val="both"/>
              <w:rPr>
                <w:b/>
              </w:rPr>
            </w:pPr>
            <w:r w:rsidRPr="009F3304">
              <w:t>Networking v území</w:t>
            </w:r>
          </w:p>
        </w:tc>
        <w:tc>
          <w:tcPr>
            <w:tcW w:w="4606" w:type="dxa"/>
          </w:tcPr>
          <w:p w:rsidR="00E44D52" w:rsidRDefault="00E44D52" w:rsidP="00867E4F">
            <w:pPr>
              <w:spacing w:after="160" w:line="259" w:lineRule="auto"/>
              <w:jc w:val="both"/>
              <w:rPr>
                <w:b/>
              </w:rPr>
            </w:pPr>
            <w:r w:rsidRPr="007468E8">
              <w:rPr>
                <w:b/>
              </w:rPr>
              <w:t>Hrozby</w:t>
            </w:r>
            <w:r w:rsidR="00F64044">
              <w:rPr>
                <w:b/>
              </w:rPr>
              <w:t>:</w:t>
            </w:r>
          </w:p>
          <w:p w:rsidR="00E44D52" w:rsidRPr="00F52130" w:rsidRDefault="00E44D52" w:rsidP="006E2D07">
            <w:pPr>
              <w:pStyle w:val="Odstavecseseznamem"/>
              <w:numPr>
                <w:ilvl w:val="0"/>
                <w:numId w:val="283"/>
              </w:numPr>
              <w:spacing w:after="160" w:line="259" w:lineRule="auto"/>
              <w:jc w:val="both"/>
            </w:pPr>
            <w:r w:rsidRPr="00F52130">
              <w:t>Nedostatečná spolupráce s vyššími stupni vzdělávání</w:t>
            </w:r>
          </w:p>
          <w:p w:rsidR="00E44D52" w:rsidRPr="00F52130" w:rsidRDefault="00E44D52" w:rsidP="006E2D07">
            <w:pPr>
              <w:pStyle w:val="Odstavecseseznamem"/>
              <w:numPr>
                <w:ilvl w:val="0"/>
                <w:numId w:val="283"/>
              </w:numPr>
              <w:spacing w:after="160" w:line="259" w:lineRule="auto"/>
              <w:jc w:val="both"/>
            </w:pPr>
            <w:r w:rsidRPr="00F52130">
              <w:t>Nedostatečná spolupráce se zaměstnavateli</w:t>
            </w:r>
          </w:p>
          <w:p w:rsidR="00E44D52" w:rsidRPr="00F52130" w:rsidRDefault="00E44D52" w:rsidP="006E2D07">
            <w:pPr>
              <w:pStyle w:val="Odstavecseseznamem"/>
              <w:numPr>
                <w:ilvl w:val="0"/>
                <w:numId w:val="283"/>
              </w:numPr>
              <w:spacing w:after="160" w:line="259" w:lineRule="auto"/>
              <w:jc w:val="both"/>
            </w:pPr>
            <w:r w:rsidRPr="00F52130">
              <w:t>Nedostatečná podpora zřizovatele</w:t>
            </w:r>
          </w:p>
        </w:tc>
      </w:tr>
    </w:tbl>
    <w:p w:rsidR="00F64044" w:rsidRDefault="00F64044" w:rsidP="00867E4F">
      <w:pPr>
        <w:spacing w:after="160" w:line="259" w:lineRule="auto"/>
        <w:jc w:val="both"/>
      </w:pPr>
    </w:p>
    <w:p w:rsidR="00E44D52" w:rsidRPr="00EA2A2A" w:rsidRDefault="00EA2A2A" w:rsidP="00EA2A2A">
      <w:pPr>
        <w:pStyle w:val="Titulek"/>
      </w:pPr>
      <w:bookmarkStart w:id="372" w:name="_Toc472274166"/>
      <w:r w:rsidRPr="00EA2A2A">
        <w:t xml:space="preserve">Tabulka </w:t>
      </w:r>
      <w:r w:rsidR="005526AA">
        <w:fldChar w:fldCharType="begin"/>
      </w:r>
      <w:r w:rsidR="005526AA">
        <w:instrText xml:space="preserve"> SEQ Tabulka \* ARABIC </w:instrText>
      </w:r>
      <w:r w:rsidR="005526AA">
        <w:fldChar w:fldCharType="separate"/>
      </w:r>
      <w:r w:rsidR="006B7C7B">
        <w:rPr>
          <w:noProof/>
        </w:rPr>
        <w:t>46</w:t>
      </w:r>
      <w:r w:rsidR="005526AA">
        <w:rPr>
          <w:noProof/>
        </w:rPr>
        <w:fldChar w:fldCharType="end"/>
      </w:r>
      <w:r w:rsidRPr="00EA2A2A">
        <w:t xml:space="preserve"> </w:t>
      </w:r>
      <w:r w:rsidR="00F64044" w:rsidRPr="00EA2A2A">
        <w:t xml:space="preserve">SWOT 3 analýza – Prioritní oblast: 6 - </w:t>
      </w:r>
      <w:r w:rsidR="00E44D52" w:rsidRPr="00EA2A2A">
        <w:t>Jazykové vzdělávání</w:t>
      </w:r>
      <w:bookmarkEnd w:id="372"/>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Default="00E44D52" w:rsidP="00867E4F">
            <w:pPr>
              <w:spacing w:after="160" w:line="259" w:lineRule="auto"/>
              <w:jc w:val="both"/>
              <w:rPr>
                <w:b/>
              </w:rPr>
            </w:pPr>
            <w:r w:rsidRPr="007468E8">
              <w:rPr>
                <w:b/>
              </w:rPr>
              <w:t>Silné stránky</w:t>
            </w:r>
            <w:r w:rsidR="00F64044">
              <w:rPr>
                <w:b/>
              </w:rPr>
              <w:t>:</w:t>
            </w:r>
          </w:p>
          <w:p w:rsidR="00E44D52" w:rsidRPr="00914376" w:rsidRDefault="00E44D52" w:rsidP="006E2D07">
            <w:pPr>
              <w:pStyle w:val="Odstavecseseznamem"/>
              <w:numPr>
                <w:ilvl w:val="0"/>
                <w:numId w:val="284"/>
              </w:numPr>
              <w:spacing w:after="160" w:line="259" w:lineRule="auto"/>
              <w:jc w:val="both"/>
            </w:pPr>
            <w:r w:rsidRPr="00914376">
              <w:t>Na některých školách dobrá úroveň výuky jazyků</w:t>
            </w:r>
          </w:p>
          <w:p w:rsidR="00E44D52" w:rsidRPr="00914376" w:rsidRDefault="00E44D52" w:rsidP="006E2D07">
            <w:pPr>
              <w:pStyle w:val="Odstavecseseznamem"/>
              <w:numPr>
                <w:ilvl w:val="0"/>
                <w:numId w:val="284"/>
              </w:numPr>
              <w:spacing w:after="160" w:line="259" w:lineRule="auto"/>
              <w:jc w:val="both"/>
            </w:pPr>
            <w:r w:rsidRPr="00914376">
              <w:t>Vybavené jazykové učebny</w:t>
            </w:r>
          </w:p>
          <w:p w:rsidR="00E44D52" w:rsidRPr="00F64044" w:rsidRDefault="00E44D52" w:rsidP="006E2D07">
            <w:pPr>
              <w:pStyle w:val="Odstavecseseznamem"/>
              <w:numPr>
                <w:ilvl w:val="0"/>
                <w:numId w:val="284"/>
              </w:numPr>
              <w:spacing w:after="160" w:line="259" w:lineRule="auto"/>
              <w:jc w:val="both"/>
            </w:pPr>
            <w:r w:rsidRPr="00914376">
              <w:t>Některé školy jsou zapojeny do mezinárodních pr</w:t>
            </w:r>
            <w:r w:rsidR="00F64044">
              <w:t>ogramů a vyjíždějí do zahraničí</w:t>
            </w:r>
          </w:p>
        </w:tc>
        <w:tc>
          <w:tcPr>
            <w:tcW w:w="4606" w:type="dxa"/>
          </w:tcPr>
          <w:p w:rsidR="00E44D52" w:rsidRDefault="00E44D52" w:rsidP="00867E4F">
            <w:pPr>
              <w:spacing w:after="160" w:line="259" w:lineRule="auto"/>
              <w:jc w:val="both"/>
              <w:rPr>
                <w:b/>
              </w:rPr>
            </w:pPr>
            <w:r w:rsidRPr="007468E8">
              <w:rPr>
                <w:b/>
              </w:rPr>
              <w:t>Slabé stránky</w:t>
            </w:r>
          </w:p>
          <w:p w:rsidR="00E44D52" w:rsidRPr="00914376" w:rsidRDefault="00E44D52" w:rsidP="006E2D07">
            <w:pPr>
              <w:pStyle w:val="Odstavecseseznamem"/>
              <w:numPr>
                <w:ilvl w:val="0"/>
                <w:numId w:val="286"/>
              </w:numPr>
              <w:spacing w:after="160" w:line="259" w:lineRule="auto"/>
              <w:jc w:val="both"/>
            </w:pPr>
            <w:r w:rsidRPr="00914376">
              <w:t>Nízká kvalifikace některých pedagogů a nepoužívání moderních metod výuky a pomůcek</w:t>
            </w:r>
          </w:p>
          <w:p w:rsidR="00E44D52" w:rsidRPr="00914376" w:rsidRDefault="00E44D52" w:rsidP="006E2D07">
            <w:pPr>
              <w:pStyle w:val="Odstavecseseznamem"/>
              <w:numPr>
                <w:ilvl w:val="0"/>
                <w:numId w:val="286"/>
              </w:numPr>
              <w:spacing w:after="160" w:line="259" w:lineRule="auto"/>
              <w:jc w:val="both"/>
            </w:pPr>
            <w:r w:rsidRPr="00914376">
              <w:t>Nedostatečný rozvoj mentoringu na škole ve vztahu k příslušným gramotnostem (malá kreativita, stereotyp vyučujících, nízká sebemotivace apod.)</w:t>
            </w:r>
          </w:p>
          <w:p w:rsidR="00E44D52" w:rsidRPr="00F64044" w:rsidRDefault="00E44D52" w:rsidP="006E2D07">
            <w:pPr>
              <w:pStyle w:val="Odstavecseseznamem"/>
              <w:numPr>
                <w:ilvl w:val="0"/>
                <w:numId w:val="286"/>
              </w:numPr>
              <w:spacing w:after="160" w:line="259" w:lineRule="auto"/>
              <w:jc w:val="both"/>
              <w:rPr>
                <w:b/>
              </w:rPr>
            </w:pPr>
            <w:r w:rsidRPr="00914376">
              <w:t>Nezájem rodičů a ž</w:t>
            </w:r>
            <w:r>
              <w:t>á</w:t>
            </w:r>
            <w:r w:rsidRPr="00914376">
              <w:t>ků</w:t>
            </w:r>
          </w:p>
        </w:tc>
      </w:tr>
      <w:tr w:rsidR="00E44D52" w:rsidTr="00E44D52">
        <w:tc>
          <w:tcPr>
            <w:tcW w:w="4606" w:type="dxa"/>
          </w:tcPr>
          <w:p w:rsidR="00E44D52" w:rsidRDefault="00E44D52" w:rsidP="00867E4F">
            <w:pPr>
              <w:spacing w:after="160" w:line="259" w:lineRule="auto"/>
              <w:jc w:val="both"/>
              <w:rPr>
                <w:b/>
              </w:rPr>
            </w:pPr>
            <w:r w:rsidRPr="007468E8">
              <w:rPr>
                <w:b/>
              </w:rPr>
              <w:t>Příležitosti</w:t>
            </w:r>
            <w:r w:rsidR="00F64044">
              <w:rPr>
                <w:b/>
              </w:rPr>
              <w:t>:</w:t>
            </w:r>
          </w:p>
          <w:p w:rsidR="00E44D52" w:rsidRPr="00914376" w:rsidRDefault="00E44D52" w:rsidP="006E2D07">
            <w:pPr>
              <w:pStyle w:val="Odstavecseseznamem"/>
              <w:numPr>
                <w:ilvl w:val="0"/>
                <w:numId w:val="285"/>
              </w:numPr>
              <w:spacing w:after="160" w:line="259" w:lineRule="auto"/>
              <w:jc w:val="both"/>
            </w:pPr>
            <w:r w:rsidRPr="00914376">
              <w:t>Sdílení zkušeností a příkladů dobré praxe v území</w:t>
            </w:r>
          </w:p>
          <w:p w:rsidR="00E44D52" w:rsidRPr="00914376" w:rsidRDefault="00E44D52" w:rsidP="006E2D07">
            <w:pPr>
              <w:pStyle w:val="Odstavecseseznamem"/>
              <w:numPr>
                <w:ilvl w:val="0"/>
                <w:numId w:val="285"/>
              </w:numPr>
              <w:spacing w:after="160" w:line="259" w:lineRule="auto"/>
              <w:jc w:val="both"/>
            </w:pPr>
            <w:r w:rsidRPr="00914376">
              <w:t>Množství pomůcek a cizojazyčné literatury na trhu</w:t>
            </w:r>
          </w:p>
          <w:p w:rsidR="00E44D52" w:rsidRPr="00F64044" w:rsidRDefault="00F64044" w:rsidP="006E2D07">
            <w:pPr>
              <w:pStyle w:val="Odstavecseseznamem"/>
              <w:numPr>
                <w:ilvl w:val="0"/>
                <w:numId w:val="285"/>
              </w:numPr>
              <w:spacing w:after="160" w:line="259" w:lineRule="auto"/>
              <w:jc w:val="both"/>
            </w:pPr>
            <w:r>
              <w:t>Financování projektů z OP VVV</w:t>
            </w:r>
          </w:p>
        </w:tc>
        <w:tc>
          <w:tcPr>
            <w:tcW w:w="4606" w:type="dxa"/>
          </w:tcPr>
          <w:p w:rsidR="00E44D52" w:rsidRDefault="00E44D52" w:rsidP="00867E4F">
            <w:pPr>
              <w:spacing w:after="160" w:line="259" w:lineRule="auto"/>
              <w:jc w:val="both"/>
              <w:rPr>
                <w:b/>
              </w:rPr>
            </w:pPr>
            <w:r w:rsidRPr="007468E8">
              <w:rPr>
                <w:b/>
              </w:rPr>
              <w:t>Hrozby</w:t>
            </w:r>
            <w:r w:rsidR="00F64044">
              <w:rPr>
                <w:b/>
              </w:rPr>
              <w:t>:</w:t>
            </w:r>
          </w:p>
          <w:p w:rsidR="00E44D52" w:rsidRPr="00914376" w:rsidRDefault="00E44D52" w:rsidP="006E2D07">
            <w:pPr>
              <w:pStyle w:val="Odstavecseseznamem"/>
              <w:numPr>
                <w:ilvl w:val="0"/>
                <w:numId w:val="287"/>
              </w:numPr>
              <w:spacing w:after="160" w:line="259" w:lineRule="auto"/>
              <w:jc w:val="both"/>
            </w:pPr>
            <w:r w:rsidRPr="00914376">
              <w:t>Chybějící nebo nedostatečný srovnávací nástroj úrovně gramotnosti pro žáky daného věku nebo ročníku</w:t>
            </w:r>
          </w:p>
          <w:p w:rsidR="00E44D52" w:rsidRPr="00914376" w:rsidRDefault="00E44D52" w:rsidP="006E2D07">
            <w:pPr>
              <w:pStyle w:val="Odstavecseseznamem"/>
              <w:numPr>
                <w:ilvl w:val="0"/>
                <w:numId w:val="287"/>
              </w:numPr>
              <w:spacing w:after="160" w:line="259" w:lineRule="auto"/>
              <w:jc w:val="both"/>
            </w:pPr>
            <w:r w:rsidRPr="00914376">
              <w:t>Absence pozice samostatného pracovníka nebo pracovníků pro rozvoj příslušné gramotnosti</w:t>
            </w:r>
          </w:p>
          <w:p w:rsidR="00E44D52" w:rsidRPr="00F64044" w:rsidRDefault="00E44D52" w:rsidP="006E2D07">
            <w:pPr>
              <w:pStyle w:val="Odstavecseseznamem"/>
              <w:numPr>
                <w:ilvl w:val="0"/>
                <w:numId w:val="287"/>
              </w:numPr>
              <w:spacing w:after="160" w:line="259" w:lineRule="auto"/>
              <w:jc w:val="both"/>
            </w:pPr>
            <w:r w:rsidRPr="00914376">
              <w:t>Nedostatek rodilých mluvčí a nedostatek výměnných po</w:t>
            </w:r>
            <w:r w:rsidR="00F64044">
              <w:t>bytů v jazykově podnětném území</w:t>
            </w:r>
          </w:p>
        </w:tc>
      </w:tr>
    </w:tbl>
    <w:p w:rsidR="00E44D52" w:rsidRPr="00656149" w:rsidRDefault="00E44D52" w:rsidP="00F64044">
      <w:pPr>
        <w:tabs>
          <w:tab w:val="left" w:pos="1200"/>
        </w:tabs>
        <w:spacing w:after="160" w:line="259" w:lineRule="auto"/>
        <w:jc w:val="both"/>
        <w:rPr>
          <w:b/>
        </w:rPr>
      </w:pPr>
    </w:p>
    <w:p w:rsidR="00E44D52" w:rsidRPr="00EA2A2A" w:rsidRDefault="00EA2A2A" w:rsidP="000E6C96">
      <w:pPr>
        <w:pStyle w:val="Titulek"/>
        <w:keepNext/>
        <w:keepLines/>
      </w:pPr>
      <w:bookmarkStart w:id="373" w:name="_Toc472274167"/>
      <w:r w:rsidRPr="00EA2A2A">
        <w:lastRenderedPageBreak/>
        <w:t xml:space="preserve">Tabulka </w:t>
      </w:r>
      <w:r w:rsidR="005526AA">
        <w:fldChar w:fldCharType="begin"/>
      </w:r>
      <w:r w:rsidR="005526AA">
        <w:instrText xml:space="preserve"> SEQ Tabulka \* ARABIC </w:instrText>
      </w:r>
      <w:r w:rsidR="005526AA">
        <w:fldChar w:fldCharType="separate"/>
      </w:r>
      <w:r w:rsidR="006B7C7B">
        <w:rPr>
          <w:noProof/>
        </w:rPr>
        <w:t>47</w:t>
      </w:r>
      <w:r w:rsidR="005526AA">
        <w:rPr>
          <w:noProof/>
        </w:rPr>
        <w:fldChar w:fldCharType="end"/>
      </w:r>
      <w:r w:rsidRPr="00EA2A2A">
        <w:t xml:space="preserve"> </w:t>
      </w:r>
      <w:r w:rsidR="00F64044" w:rsidRPr="00EA2A2A">
        <w:t xml:space="preserve">SWOT 3 analýza – Prioritní oblast: 7 - </w:t>
      </w:r>
      <w:r w:rsidR="00E44D52" w:rsidRPr="00EA2A2A">
        <w:t>Sociální a občanské kompetence</w:t>
      </w:r>
      <w:bookmarkEnd w:id="373"/>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Default="00E44D52" w:rsidP="00867E4F">
            <w:pPr>
              <w:spacing w:after="160" w:line="259" w:lineRule="auto"/>
              <w:jc w:val="both"/>
              <w:rPr>
                <w:b/>
              </w:rPr>
            </w:pPr>
            <w:r w:rsidRPr="007468E8">
              <w:rPr>
                <w:b/>
              </w:rPr>
              <w:t>Silné stránky</w:t>
            </w:r>
            <w:r w:rsidR="00F64044">
              <w:rPr>
                <w:b/>
              </w:rPr>
              <w:t>:</w:t>
            </w:r>
          </w:p>
          <w:p w:rsidR="00E44D52" w:rsidRPr="00914376" w:rsidRDefault="00E44D52" w:rsidP="006E2D07">
            <w:pPr>
              <w:pStyle w:val="Odstavecseseznamem"/>
              <w:numPr>
                <w:ilvl w:val="0"/>
                <w:numId w:val="289"/>
              </w:numPr>
              <w:spacing w:after="160" w:line="259" w:lineRule="auto"/>
              <w:jc w:val="both"/>
            </w:pPr>
            <w:r w:rsidRPr="00914376">
              <w:t>Zkušenosti ze spolupráce s veřejností v území</w:t>
            </w:r>
          </w:p>
          <w:p w:rsidR="00E44D52" w:rsidRPr="00914376" w:rsidRDefault="00E44D52" w:rsidP="006E2D07">
            <w:pPr>
              <w:pStyle w:val="Odstavecseseznamem"/>
              <w:numPr>
                <w:ilvl w:val="0"/>
                <w:numId w:val="289"/>
              </w:numPr>
              <w:spacing w:after="160" w:line="259" w:lineRule="auto"/>
              <w:jc w:val="both"/>
            </w:pPr>
            <w:r w:rsidRPr="00914376">
              <w:t>Venkovské prostředí bez anonymity</w:t>
            </w:r>
          </w:p>
          <w:p w:rsidR="00E44D52" w:rsidRPr="00F64044" w:rsidRDefault="00E44D52" w:rsidP="006E2D07">
            <w:pPr>
              <w:pStyle w:val="Odstavecseseznamem"/>
              <w:numPr>
                <w:ilvl w:val="0"/>
                <w:numId w:val="289"/>
              </w:numPr>
              <w:spacing w:after="160" w:line="259" w:lineRule="auto"/>
              <w:jc w:val="both"/>
            </w:pPr>
            <w:r w:rsidRPr="00914376">
              <w:t>Vzory a příklady dob</w:t>
            </w:r>
            <w:r w:rsidR="00F64044">
              <w:t>ré praxe v území</w:t>
            </w:r>
          </w:p>
        </w:tc>
        <w:tc>
          <w:tcPr>
            <w:tcW w:w="4606" w:type="dxa"/>
          </w:tcPr>
          <w:p w:rsidR="00E44D52" w:rsidRDefault="00E44D52" w:rsidP="00867E4F">
            <w:pPr>
              <w:spacing w:after="160" w:line="259" w:lineRule="auto"/>
              <w:jc w:val="both"/>
              <w:rPr>
                <w:b/>
              </w:rPr>
            </w:pPr>
            <w:r w:rsidRPr="007468E8">
              <w:rPr>
                <w:b/>
              </w:rPr>
              <w:t>Slabé stránky</w:t>
            </w:r>
            <w:r w:rsidR="00F64044">
              <w:rPr>
                <w:b/>
              </w:rPr>
              <w:t>:</w:t>
            </w:r>
          </w:p>
          <w:p w:rsidR="00E44D52" w:rsidRPr="00914376" w:rsidRDefault="00E44D52" w:rsidP="006E2D07">
            <w:pPr>
              <w:pStyle w:val="Odstavecseseznamem"/>
              <w:numPr>
                <w:ilvl w:val="0"/>
                <w:numId w:val="290"/>
              </w:numPr>
              <w:spacing w:after="160" w:line="259" w:lineRule="auto"/>
              <w:jc w:val="both"/>
            </w:pPr>
            <w:r w:rsidRPr="00914376">
              <w:t>Neznalost a nerespektování pravidel chování a komunikace na straně žáků</w:t>
            </w:r>
          </w:p>
          <w:p w:rsidR="00E44D52" w:rsidRPr="00914376" w:rsidRDefault="00E44D52" w:rsidP="006E2D07">
            <w:pPr>
              <w:pStyle w:val="Odstavecseseznamem"/>
              <w:numPr>
                <w:ilvl w:val="0"/>
                <w:numId w:val="290"/>
              </w:numPr>
              <w:spacing w:after="160" w:line="259" w:lineRule="auto"/>
              <w:jc w:val="both"/>
            </w:pPr>
            <w:r w:rsidRPr="00914376">
              <w:t>Nezkušenost v oblasti občanských kompetencí</w:t>
            </w:r>
          </w:p>
          <w:p w:rsidR="00E44D52" w:rsidRPr="00F64044" w:rsidRDefault="00E44D52" w:rsidP="006E2D07">
            <w:pPr>
              <w:pStyle w:val="Odstavecseseznamem"/>
              <w:numPr>
                <w:ilvl w:val="0"/>
                <w:numId w:val="290"/>
              </w:numPr>
              <w:spacing w:after="160" w:line="259" w:lineRule="auto"/>
              <w:jc w:val="both"/>
              <w:rPr>
                <w:b/>
              </w:rPr>
            </w:pPr>
            <w:r w:rsidRPr="00914376">
              <w:t>Nezájem o občanský život</w:t>
            </w:r>
          </w:p>
        </w:tc>
      </w:tr>
      <w:tr w:rsidR="00E44D52" w:rsidTr="00E44D52">
        <w:tc>
          <w:tcPr>
            <w:tcW w:w="4606" w:type="dxa"/>
          </w:tcPr>
          <w:p w:rsidR="00E44D52" w:rsidRDefault="00E44D52" w:rsidP="00867E4F">
            <w:pPr>
              <w:spacing w:after="160" w:line="259" w:lineRule="auto"/>
              <w:jc w:val="both"/>
              <w:rPr>
                <w:b/>
              </w:rPr>
            </w:pPr>
            <w:r w:rsidRPr="007468E8">
              <w:rPr>
                <w:b/>
              </w:rPr>
              <w:t>Příležitosti</w:t>
            </w:r>
            <w:r w:rsidR="00F64044">
              <w:rPr>
                <w:b/>
              </w:rPr>
              <w:t>:</w:t>
            </w:r>
          </w:p>
          <w:p w:rsidR="00E44D52" w:rsidRPr="00914376" w:rsidRDefault="00E44D52" w:rsidP="006E2D07">
            <w:pPr>
              <w:pStyle w:val="Odstavecseseznamem"/>
              <w:numPr>
                <w:ilvl w:val="0"/>
                <w:numId w:val="288"/>
              </w:numPr>
              <w:spacing w:after="160" w:line="259" w:lineRule="auto"/>
              <w:jc w:val="both"/>
            </w:pPr>
            <w:r w:rsidRPr="00914376">
              <w:t>Venkovská komunita – vzory, možnosti spolupráce</w:t>
            </w:r>
          </w:p>
          <w:p w:rsidR="00E44D52" w:rsidRPr="00914376" w:rsidRDefault="00E44D52" w:rsidP="006E2D07">
            <w:pPr>
              <w:pStyle w:val="Odstavecseseznamem"/>
              <w:numPr>
                <w:ilvl w:val="0"/>
                <w:numId w:val="288"/>
              </w:numPr>
              <w:spacing w:after="160" w:line="259" w:lineRule="auto"/>
              <w:jc w:val="both"/>
            </w:pPr>
            <w:r w:rsidRPr="00914376">
              <w:t>Velké množství spolků v území – možnost zapojení</w:t>
            </w:r>
          </w:p>
          <w:p w:rsidR="00E44D52" w:rsidRPr="00F64044" w:rsidRDefault="00F64044" w:rsidP="006E2D07">
            <w:pPr>
              <w:pStyle w:val="Odstavecseseznamem"/>
              <w:numPr>
                <w:ilvl w:val="0"/>
                <w:numId w:val="288"/>
              </w:numPr>
              <w:spacing w:after="160" w:line="259" w:lineRule="auto"/>
              <w:jc w:val="both"/>
            </w:pPr>
            <w:r>
              <w:t>Mezigenerační spolupráce</w:t>
            </w:r>
          </w:p>
        </w:tc>
        <w:tc>
          <w:tcPr>
            <w:tcW w:w="4606" w:type="dxa"/>
          </w:tcPr>
          <w:p w:rsidR="00E44D52" w:rsidRDefault="00E44D52" w:rsidP="00867E4F">
            <w:pPr>
              <w:spacing w:after="160" w:line="259" w:lineRule="auto"/>
              <w:jc w:val="both"/>
              <w:rPr>
                <w:b/>
              </w:rPr>
            </w:pPr>
            <w:r w:rsidRPr="007468E8">
              <w:rPr>
                <w:b/>
              </w:rPr>
              <w:t>Hrozby</w:t>
            </w:r>
            <w:r w:rsidR="00F64044">
              <w:rPr>
                <w:b/>
              </w:rPr>
              <w:t>:</w:t>
            </w:r>
          </w:p>
          <w:p w:rsidR="00E44D52" w:rsidRPr="00914376" w:rsidRDefault="00E44D52" w:rsidP="006E2D07">
            <w:pPr>
              <w:pStyle w:val="Odstavecseseznamem"/>
              <w:numPr>
                <w:ilvl w:val="0"/>
                <w:numId w:val="291"/>
              </w:numPr>
              <w:spacing w:after="160" w:line="259" w:lineRule="auto"/>
              <w:jc w:val="both"/>
            </w:pPr>
            <w:r w:rsidRPr="00914376">
              <w:t>Náhlé změny společenského vývoje – velké sociální nerovnosti</w:t>
            </w:r>
          </w:p>
          <w:p w:rsidR="00E44D52" w:rsidRPr="00914376" w:rsidRDefault="00E44D52" w:rsidP="006E2D07">
            <w:pPr>
              <w:pStyle w:val="Odstavecseseznamem"/>
              <w:numPr>
                <w:ilvl w:val="0"/>
                <w:numId w:val="291"/>
              </w:numPr>
              <w:spacing w:after="160" w:line="259" w:lineRule="auto"/>
              <w:jc w:val="both"/>
            </w:pPr>
            <w:r w:rsidRPr="00914376">
              <w:t>Zesílení migračních proudů</w:t>
            </w:r>
          </w:p>
          <w:p w:rsidR="00E44D52" w:rsidRPr="00F64044" w:rsidRDefault="00E44D52" w:rsidP="006E2D07">
            <w:pPr>
              <w:pStyle w:val="Odstavecseseznamem"/>
              <w:numPr>
                <w:ilvl w:val="0"/>
                <w:numId w:val="291"/>
              </w:numPr>
              <w:spacing w:after="160" w:line="259" w:lineRule="auto"/>
              <w:jc w:val="both"/>
              <w:rPr>
                <w:b/>
              </w:rPr>
            </w:pPr>
            <w:r w:rsidRPr="00914376">
              <w:t>Zesílení xenofobie a rasismu</w:t>
            </w:r>
          </w:p>
        </w:tc>
      </w:tr>
    </w:tbl>
    <w:p w:rsidR="00F64044" w:rsidRPr="00656149" w:rsidRDefault="00F64044" w:rsidP="00F64044">
      <w:pPr>
        <w:spacing w:after="160" w:line="259" w:lineRule="auto"/>
        <w:jc w:val="both"/>
        <w:rPr>
          <w:b/>
        </w:rPr>
      </w:pPr>
    </w:p>
    <w:p w:rsidR="00E44D52" w:rsidRPr="00EA2A2A" w:rsidRDefault="00EA2A2A" w:rsidP="00EA2A2A">
      <w:pPr>
        <w:pStyle w:val="Titulek"/>
      </w:pPr>
      <w:bookmarkStart w:id="374" w:name="_Toc472274168"/>
      <w:r w:rsidRPr="00EA2A2A">
        <w:t xml:space="preserve">Tabulka </w:t>
      </w:r>
      <w:r w:rsidR="005526AA">
        <w:fldChar w:fldCharType="begin"/>
      </w:r>
      <w:r w:rsidR="005526AA">
        <w:instrText xml:space="preserve"> SEQ Tabulka \* ARABIC </w:instrText>
      </w:r>
      <w:r w:rsidR="005526AA">
        <w:fldChar w:fldCharType="separate"/>
      </w:r>
      <w:r w:rsidR="006B7C7B">
        <w:rPr>
          <w:noProof/>
        </w:rPr>
        <w:t>48</w:t>
      </w:r>
      <w:r w:rsidR="005526AA">
        <w:rPr>
          <w:noProof/>
        </w:rPr>
        <w:fldChar w:fldCharType="end"/>
      </w:r>
      <w:r w:rsidRPr="00EA2A2A">
        <w:t xml:space="preserve"> </w:t>
      </w:r>
      <w:r w:rsidR="00F64044" w:rsidRPr="00EA2A2A">
        <w:t xml:space="preserve">SWOT 3 analýza – Prioritní oblast: 8 - </w:t>
      </w:r>
      <w:r w:rsidR="00E44D52" w:rsidRPr="00EA2A2A">
        <w:t>Digitální kompetence pedagogických pracovníků</w:t>
      </w:r>
      <w:bookmarkEnd w:id="374"/>
    </w:p>
    <w:tbl>
      <w:tblPr>
        <w:tblStyle w:val="Mkatabulky"/>
        <w:tblW w:w="0" w:type="auto"/>
        <w:tblLook w:val="04A0" w:firstRow="1" w:lastRow="0" w:firstColumn="1" w:lastColumn="0" w:noHBand="0" w:noVBand="1"/>
      </w:tblPr>
      <w:tblGrid>
        <w:gridCol w:w="4606"/>
        <w:gridCol w:w="4606"/>
      </w:tblGrid>
      <w:tr w:rsidR="00E44D52" w:rsidTr="00E44D52">
        <w:tc>
          <w:tcPr>
            <w:tcW w:w="4606" w:type="dxa"/>
          </w:tcPr>
          <w:p w:rsidR="00E44D52" w:rsidRDefault="00E44D52" w:rsidP="00867E4F">
            <w:pPr>
              <w:spacing w:after="160" w:line="259" w:lineRule="auto"/>
              <w:jc w:val="both"/>
              <w:rPr>
                <w:b/>
              </w:rPr>
            </w:pPr>
            <w:r w:rsidRPr="007468E8">
              <w:rPr>
                <w:b/>
              </w:rPr>
              <w:t>Silné stránky</w:t>
            </w:r>
            <w:r w:rsidR="00F64044">
              <w:rPr>
                <w:b/>
              </w:rPr>
              <w:t>:</w:t>
            </w:r>
          </w:p>
          <w:p w:rsidR="00E44D52" w:rsidRPr="0006049E" w:rsidRDefault="00E44D52" w:rsidP="006E2D07">
            <w:pPr>
              <w:pStyle w:val="Odstavecseseznamem"/>
              <w:numPr>
                <w:ilvl w:val="0"/>
                <w:numId w:val="293"/>
              </w:numPr>
              <w:spacing w:after="160" w:line="259" w:lineRule="auto"/>
              <w:jc w:val="both"/>
            </w:pPr>
            <w:r w:rsidRPr="0006049E">
              <w:t>Vybavené učebny informatiky</w:t>
            </w:r>
          </w:p>
          <w:p w:rsidR="00E44D52" w:rsidRPr="0006049E" w:rsidRDefault="00E44D52" w:rsidP="006E2D07">
            <w:pPr>
              <w:pStyle w:val="Odstavecseseznamem"/>
              <w:numPr>
                <w:ilvl w:val="0"/>
                <w:numId w:val="293"/>
              </w:numPr>
              <w:spacing w:after="160" w:line="259" w:lineRule="auto"/>
              <w:jc w:val="both"/>
            </w:pPr>
            <w:r w:rsidRPr="0006049E">
              <w:t>Zkušenosti z výuky informatiky</w:t>
            </w:r>
          </w:p>
          <w:p w:rsidR="00E44D52" w:rsidRPr="00F64044" w:rsidRDefault="00F64044" w:rsidP="006E2D07">
            <w:pPr>
              <w:pStyle w:val="Odstavecseseznamem"/>
              <w:numPr>
                <w:ilvl w:val="0"/>
                <w:numId w:val="293"/>
              </w:numPr>
              <w:spacing w:after="160" w:line="259" w:lineRule="auto"/>
              <w:jc w:val="both"/>
            </w:pPr>
            <w:r>
              <w:t>Kvalifikovaní pedagogové</w:t>
            </w:r>
          </w:p>
        </w:tc>
        <w:tc>
          <w:tcPr>
            <w:tcW w:w="4606" w:type="dxa"/>
          </w:tcPr>
          <w:p w:rsidR="00E44D52" w:rsidRDefault="00E44D52" w:rsidP="00867E4F">
            <w:pPr>
              <w:spacing w:after="160" w:line="259" w:lineRule="auto"/>
              <w:jc w:val="both"/>
              <w:rPr>
                <w:b/>
              </w:rPr>
            </w:pPr>
            <w:r w:rsidRPr="007468E8">
              <w:rPr>
                <w:b/>
              </w:rPr>
              <w:t>Slabé stránky</w:t>
            </w:r>
            <w:r w:rsidR="00F64044">
              <w:rPr>
                <w:b/>
              </w:rPr>
              <w:t>:</w:t>
            </w:r>
          </w:p>
          <w:p w:rsidR="00E44D52" w:rsidRPr="0006049E" w:rsidRDefault="00E44D52" w:rsidP="006E2D07">
            <w:pPr>
              <w:pStyle w:val="Odstavecseseznamem"/>
              <w:numPr>
                <w:ilvl w:val="0"/>
                <w:numId w:val="294"/>
              </w:numPr>
              <w:spacing w:after="160" w:line="259" w:lineRule="auto"/>
              <w:jc w:val="both"/>
            </w:pPr>
            <w:r w:rsidRPr="0006049E">
              <w:t>Neznalost metod implementace vlastní techniky žáků na stávající podmínky školy (různorodé operační systémy apod.)</w:t>
            </w:r>
          </w:p>
          <w:p w:rsidR="00E44D52" w:rsidRPr="0006049E" w:rsidRDefault="00E44D52" w:rsidP="006E2D07">
            <w:pPr>
              <w:pStyle w:val="Odstavecseseznamem"/>
              <w:numPr>
                <w:ilvl w:val="0"/>
                <w:numId w:val="294"/>
              </w:numPr>
              <w:spacing w:after="160" w:line="259" w:lineRule="auto"/>
              <w:jc w:val="both"/>
            </w:pPr>
            <w:r w:rsidRPr="0006049E">
              <w:t>Nedostatečné vybavení, resp. nedostatečná obnova ICT zařízení</w:t>
            </w:r>
          </w:p>
          <w:p w:rsidR="00E44D52" w:rsidRPr="00F64044" w:rsidRDefault="00E44D52" w:rsidP="006E2D07">
            <w:pPr>
              <w:pStyle w:val="Odstavecseseznamem"/>
              <w:numPr>
                <w:ilvl w:val="0"/>
                <w:numId w:val="294"/>
              </w:numPr>
              <w:spacing w:after="160" w:line="259" w:lineRule="auto"/>
              <w:jc w:val="both"/>
              <w:rPr>
                <w:b/>
              </w:rPr>
            </w:pPr>
            <w:r w:rsidRPr="0006049E">
              <w:t>Nedostatečné znalosti pedagogických pracovníků v oblasti používání nového hardware, SW a internetu</w:t>
            </w:r>
          </w:p>
        </w:tc>
      </w:tr>
      <w:tr w:rsidR="00E44D52" w:rsidTr="00E44D52">
        <w:tc>
          <w:tcPr>
            <w:tcW w:w="4606" w:type="dxa"/>
          </w:tcPr>
          <w:p w:rsidR="00E44D52" w:rsidRDefault="00E44D52" w:rsidP="00867E4F">
            <w:pPr>
              <w:spacing w:after="160" w:line="259" w:lineRule="auto"/>
              <w:jc w:val="both"/>
              <w:rPr>
                <w:b/>
              </w:rPr>
            </w:pPr>
            <w:r w:rsidRPr="007468E8">
              <w:rPr>
                <w:b/>
              </w:rPr>
              <w:t>Příležitosti</w:t>
            </w:r>
            <w:r w:rsidR="00F64044">
              <w:rPr>
                <w:b/>
              </w:rPr>
              <w:t>:</w:t>
            </w:r>
          </w:p>
          <w:p w:rsidR="00E44D52" w:rsidRPr="0006049E" w:rsidRDefault="00E44D52" w:rsidP="006E2D07">
            <w:pPr>
              <w:pStyle w:val="Odstavecseseznamem"/>
              <w:numPr>
                <w:ilvl w:val="0"/>
                <w:numId w:val="292"/>
              </w:numPr>
              <w:spacing w:after="160" w:line="259" w:lineRule="auto"/>
              <w:jc w:val="both"/>
            </w:pPr>
            <w:r w:rsidRPr="0006049E">
              <w:t>Atraktivita oboru</w:t>
            </w:r>
          </w:p>
          <w:p w:rsidR="00E44D52" w:rsidRPr="0006049E" w:rsidRDefault="00E44D52" w:rsidP="006E2D07">
            <w:pPr>
              <w:pStyle w:val="Odstavecseseznamem"/>
              <w:numPr>
                <w:ilvl w:val="0"/>
                <w:numId w:val="292"/>
              </w:numPr>
              <w:spacing w:after="160" w:line="259" w:lineRule="auto"/>
              <w:jc w:val="both"/>
            </w:pPr>
            <w:r w:rsidRPr="0006049E">
              <w:t>Perspektiva v uplatnění znalostí</w:t>
            </w:r>
          </w:p>
          <w:p w:rsidR="00E44D52" w:rsidRPr="00F64044" w:rsidRDefault="00F64044" w:rsidP="006E2D07">
            <w:pPr>
              <w:pStyle w:val="Odstavecseseznamem"/>
              <w:numPr>
                <w:ilvl w:val="0"/>
                <w:numId w:val="292"/>
              </w:numPr>
              <w:spacing w:after="160" w:line="259" w:lineRule="auto"/>
              <w:jc w:val="both"/>
            </w:pPr>
            <w:r>
              <w:t>Financování projektů z OP VVV</w:t>
            </w:r>
          </w:p>
        </w:tc>
        <w:tc>
          <w:tcPr>
            <w:tcW w:w="4606" w:type="dxa"/>
          </w:tcPr>
          <w:p w:rsidR="00E44D52" w:rsidRDefault="00E44D52" w:rsidP="00867E4F">
            <w:pPr>
              <w:spacing w:after="160" w:line="259" w:lineRule="auto"/>
              <w:jc w:val="both"/>
              <w:rPr>
                <w:b/>
              </w:rPr>
            </w:pPr>
            <w:r w:rsidRPr="007468E8">
              <w:rPr>
                <w:b/>
              </w:rPr>
              <w:t>Hrozby</w:t>
            </w:r>
            <w:r w:rsidR="00F64044">
              <w:rPr>
                <w:b/>
              </w:rPr>
              <w:t>:</w:t>
            </w:r>
          </w:p>
          <w:p w:rsidR="00E44D52" w:rsidRPr="0006049E" w:rsidRDefault="00E44D52" w:rsidP="006E2D07">
            <w:pPr>
              <w:pStyle w:val="Odstavecseseznamem"/>
              <w:numPr>
                <w:ilvl w:val="0"/>
                <w:numId w:val="295"/>
              </w:numPr>
              <w:spacing w:after="160" w:line="259" w:lineRule="auto"/>
              <w:jc w:val="both"/>
            </w:pPr>
            <w:r w:rsidRPr="0006049E">
              <w:t>Nedostatečné využití možností BYOD (Bring Your Own Device – přines si svoje vlastní zařízení) pro konkrétní projekty žáků (umožnění žákům používat ve výuce jejich vlastní technická zařízení typu ICT, tj. notebooky, netbooky, tablety, chytré telefony apod.)</w:t>
            </w:r>
          </w:p>
          <w:p w:rsidR="00E44D52" w:rsidRPr="0006049E" w:rsidRDefault="00E44D52" w:rsidP="006E2D07">
            <w:pPr>
              <w:pStyle w:val="Odstavecseseznamem"/>
              <w:numPr>
                <w:ilvl w:val="0"/>
                <w:numId w:val="295"/>
              </w:numPr>
              <w:spacing w:after="160" w:line="259" w:lineRule="auto"/>
              <w:jc w:val="both"/>
            </w:pPr>
            <w:r w:rsidRPr="0006049E">
              <w:t>Nedostatek financí na pořízení moderního ICT vybavení (včetně údržby stávající techniky)</w:t>
            </w:r>
          </w:p>
          <w:p w:rsidR="00E44D52" w:rsidRPr="00F64044" w:rsidRDefault="00F64044" w:rsidP="006E2D07">
            <w:pPr>
              <w:pStyle w:val="Odstavecseseznamem"/>
              <w:numPr>
                <w:ilvl w:val="0"/>
                <w:numId w:val="295"/>
              </w:numPr>
              <w:spacing w:after="160" w:line="259" w:lineRule="auto"/>
              <w:jc w:val="both"/>
            </w:pPr>
            <w:r>
              <w:t>Rychlé inovace oboru</w:t>
            </w:r>
          </w:p>
        </w:tc>
      </w:tr>
    </w:tbl>
    <w:p w:rsidR="00D20316" w:rsidRDefault="00D20316" w:rsidP="00F64044">
      <w:pPr>
        <w:spacing w:after="160" w:line="259" w:lineRule="auto"/>
        <w:jc w:val="both"/>
      </w:pPr>
    </w:p>
    <w:p w:rsidR="003E260A" w:rsidRPr="00456421" w:rsidRDefault="003E260A" w:rsidP="000E6C96">
      <w:pPr>
        <w:pStyle w:val="Titulek"/>
        <w:keepNext/>
        <w:keepLines/>
      </w:pPr>
      <w:bookmarkStart w:id="375" w:name="_Toc472274169"/>
      <w:r>
        <w:lastRenderedPageBreak/>
        <w:t xml:space="preserve">Tabulka </w:t>
      </w:r>
      <w:r w:rsidR="005526AA">
        <w:fldChar w:fldCharType="begin"/>
      </w:r>
      <w:r w:rsidR="005526AA">
        <w:instrText xml:space="preserve"> SEQ Tabulka \* ARABIC </w:instrText>
      </w:r>
      <w:r w:rsidR="005526AA">
        <w:fldChar w:fldCharType="separate"/>
      </w:r>
      <w:r w:rsidR="006B7C7B">
        <w:rPr>
          <w:noProof/>
        </w:rPr>
        <w:t>49</w:t>
      </w:r>
      <w:r w:rsidR="005526AA">
        <w:rPr>
          <w:noProof/>
        </w:rPr>
        <w:fldChar w:fldCharType="end"/>
      </w:r>
      <w:r>
        <w:t xml:space="preserve"> </w:t>
      </w:r>
      <w:r w:rsidR="002D1548">
        <w:t xml:space="preserve"> </w:t>
      </w:r>
      <w:r w:rsidRPr="00456421">
        <w:t>SWOT 3 analýza – zájmové a neformální vzdělávání na území SO ORP Holice</w:t>
      </w:r>
      <w:bookmarkEnd w:id="375"/>
    </w:p>
    <w:tbl>
      <w:tblPr>
        <w:tblStyle w:val="Mkatabulky"/>
        <w:tblW w:w="0" w:type="auto"/>
        <w:tblInd w:w="-34" w:type="dxa"/>
        <w:tblLook w:val="04A0" w:firstRow="1" w:lastRow="0" w:firstColumn="1" w:lastColumn="0" w:noHBand="0" w:noVBand="1"/>
      </w:tblPr>
      <w:tblGrid>
        <w:gridCol w:w="4678"/>
        <w:gridCol w:w="4536"/>
      </w:tblGrid>
      <w:tr w:rsidR="003E260A" w:rsidTr="00E15AA5">
        <w:tc>
          <w:tcPr>
            <w:tcW w:w="4678" w:type="dxa"/>
          </w:tcPr>
          <w:p w:rsidR="003E260A" w:rsidRPr="00CB3295" w:rsidRDefault="003E260A" w:rsidP="00E15AA5">
            <w:pPr>
              <w:spacing w:after="160" w:line="259" w:lineRule="auto"/>
              <w:jc w:val="both"/>
              <w:rPr>
                <w:b/>
              </w:rPr>
            </w:pPr>
            <w:r w:rsidRPr="00CB3295">
              <w:rPr>
                <w:b/>
              </w:rPr>
              <w:t>Silné stránky:</w:t>
            </w:r>
          </w:p>
          <w:p w:rsidR="003E260A" w:rsidRPr="002E1FE6" w:rsidRDefault="003E260A" w:rsidP="006E2D07">
            <w:pPr>
              <w:pStyle w:val="Odstavecseseznamem"/>
              <w:numPr>
                <w:ilvl w:val="0"/>
                <w:numId w:val="311"/>
              </w:numPr>
              <w:spacing w:after="160" w:line="259" w:lineRule="auto"/>
              <w:jc w:val="both"/>
            </w:pPr>
            <w:r w:rsidRPr="002E1FE6">
              <w:t>Lidé se zkušenostmi a nadšením</w:t>
            </w:r>
          </w:p>
          <w:p w:rsidR="003E260A" w:rsidRPr="002E1FE6" w:rsidRDefault="003E260A" w:rsidP="006E2D07">
            <w:pPr>
              <w:pStyle w:val="Odstavecseseznamem"/>
              <w:numPr>
                <w:ilvl w:val="0"/>
                <w:numId w:val="311"/>
              </w:numPr>
              <w:spacing w:after="160" w:line="259" w:lineRule="auto"/>
              <w:jc w:val="both"/>
            </w:pPr>
            <w:r w:rsidRPr="002E1FE6">
              <w:t>Dobrá pověst organizací</w:t>
            </w:r>
          </w:p>
          <w:p w:rsidR="003E260A" w:rsidRDefault="003E260A" w:rsidP="006E2D07">
            <w:pPr>
              <w:pStyle w:val="Odstavecseseznamem"/>
              <w:numPr>
                <w:ilvl w:val="0"/>
                <w:numId w:val="311"/>
              </w:numPr>
              <w:spacing w:after="160" w:line="259" w:lineRule="auto"/>
              <w:jc w:val="both"/>
            </w:pPr>
            <w:r w:rsidRPr="002E1FE6">
              <w:t>Vnímání potřeb regionu</w:t>
            </w:r>
          </w:p>
        </w:tc>
        <w:tc>
          <w:tcPr>
            <w:tcW w:w="4536" w:type="dxa"/>
          </w:tcPr>
          <w:p w:rsidR="003E260A" w:rsidRPr="00CB3295" w:rsidRDefault="003E260A" w:rsidP="00E15AA5">
            <w:pPr>
              <w:spacing w:after="160" w:line="259" w:lineRule="auto"/>
              <w:jc w:val="both"/>
              <w:rPr>
                <w:b/>
              </w:rPr>
            </w:pPr>
            <w:r w:rsidRPr="00CB3295">
              <w:rPr>
                <w:b/>
              </w:rPr>
              <w:t>Slabé stránky:</w:t>
            </w:r>
          </w:p>
          <w:p w:rsidR="003E260A" w:rsidRPr="002E1FE6" w:rsidRDefault="003E260A" w:rsidP="006E2D07">
            <w:pPr>
              <w:pStyle w:val="Odstavecseseznamem"/>
              <w:numPr>
                <w:ilvl w:val="0"/>
                <w:numId w:val="312"/>
              </w:numPr>
              <w:spacing w:after="160" w:line="259" w:lineRule="auto"/>
              <w:jc w:val="both"/>
            </w:pPr>
            <w:r w:rsidRPr="002E1FE6">
              <w:t>Nestabilní financování</w:t>
            </w:r>
          </w:p>
          <w:p w:rsidR="003E260A" w:rsidRPr="002E1FE6" w:rsidRDefault="003E260A" w:rsidP="006E2D07">
            <w:pPr>
              <w:pStyle w:val="Odstavecseseznamem"/>
              <w:numPr>
                <w:ilvl w:val="0"/>
                <w:numId w:val="312"/>
              </w:numPr>
              <w:spacing w:after="160" w:line="259" w:lineRule="auto"/>
              <w:jc w:val="both"/>
            </w:pPr>
            <w:r w:rsidRPr="002E1FE6">
              <w:t>Proměnlivost cílových skupin</w:t>
            </w:r>
          </w:p>
          <w:p w:rsidR="003E260A" w:rsidRPr="002E1FE6" w:rsidRDefault="003E260A" w:rsidP="006E2D07">
            <w:pPr>
              <w:pStyle w:val="Odstavecseseznamem"/>
              <w:numPr>
                <w:ilvl w:val="0"/>
                <w:numId w:val="312"/>
              </w:numPr>
              <w:spacing w:after="160" w:line="259" w:lineRule="auto"/>
              <w:jc w:val="both"/>
            </w:pPr>
            <w:r w:rsidRPr="002E1FE6">
              <w:t>Nutnost obnovy vybavení</w:t>
            </w:r>
          </w:p>
          <w:p w:rsidR="003E260A" w:rsidRDefault="003E260A" w:rsidP="00E15AA5">
            <w:pPr>
              <w:spacing w:after="160" w:line="259" w:lineRule="auto"/>
              <w:jc w:val="both"/>
            </w:pPr>
          </w:p>
        </w:tc>
      </w:tr>
      <w:tr w:rsidR="003E260A" w:rsidTr="00E15AA5">
        <w:tc>
          <w:tcPr>
            <w:tcW w:w="4678" w:type="dxa"/>
          </w:tcPr>
          <w:p w:rsidR="003E260A" w:rsidRPr="00CB3295" w:rsidRDefault="003E260A" w:rsidP="00E15AA5">
            <w:pPr>
              <w:spacing w:after="160" w:line="259" w:lineRule="auto"/>
              <w:jc w:val="both"/>
              <w:rPr>
                <w:b/>
              </w:rPr>
            </w:pPr>
            <w:r w:rsidRPr="00CB3295">
              <w:rPr>
                <w:b/>
              </w:rPr>
              <w:t>Příležitosti:</w:t>
            </w:r>
          </w:p>
          <w:p w:rsidR="003E260A" w:rsidRPr="002E1FE6" w:rsidRDefault="003E260A" w:rsidP="006E2D07">
            <w:pPr>
              <w:pStyle w:val="Odstavecseseznamem"/>
              <w:numPr>
                <w:ilvl w:val="0"/>
                <w:numId w:val="313"/>
              </w:numPr>
              <w:spacing w:after="160" w:line="259" w:lineRule="auto"/>
              <w:jc w:val="both"/>
            </w:pPr>
            <w:r w:rsidRPr="002E1FE6">
              <w:t>Využití dotačních titulů</w:t>
            </w:r>
          </w:p>
          <w:p w:rsidR="003E260A" w:rsidRPr="002E1FE6" w:rsidRDefault="003E260A" w:rsidP="006E2D07">
            <w:pPr>
              <w:pStyle w:val="Odstavecseseznamem"/>
              <w:numPr>
                <w:ilvl w:val="0"/>
                <w:numId w:val="313"/>
              </w:numPr>
              <w:spacing w:after="160" w:line="259" w:lineRule="auto"/>
              <w:jc w:val="both"/>
            </w:pPr>
            <w:r w:rsidRPr="002E1FE6">
              <w:t>Spolupráce s jinými organizacemi a centry – inspirace,</w:t>
            </w:r>
            <w:r>
              <w:t xml:space="preserve"> </w:t>
            </w:r>
            <w:r w:rsidRPr="002E1FE6">
              <w:t>nápady</w:t>
            </w:r>
          </w:p>
          <w:p w:rsidR="003E260A" w:rsidRPr="002E1FE6" w:rsidRDefault="003E260A" w:rsidP="006E2D07">
            <w:pPr>
              <w:pStyle w:val="Odstavecseseznamem"/>
              <w:numPr>
                <w:ilvl w:val="0"/>
                <w:numId w:val="313"/>
              </w:numPr>
              <w:spacing w:after="160" w:line="259" w:lineRule="auto"/>
              <w:jc w:val="both"/>
            </w:pPr>
            <w:r w:rsidRPr="002E1FE6">
              <w:t>Nové aktivi</w:t>
            </w:r>
            <w:r>
              <w:t>ty prostřednictvím i</w:t>
            </w:r>
            <w:r w:rsidRPr="002E1FE6">
              <w:t xml:space="preserve">nformačních technologií (internet) </w:t>
            </w:r>
          </w:p>
          <w:p w:rsidR="003E260A" w:rsidRDefault="003E260A" w:rsidP="00E15AA5">
            <w:pPr>
              <w:spacing w:after="160" w:line="259" w:lineRule="auto"/>
              <w:jc w:val="both"/>
            </w:pPr>
          </w:p>
        </w:tc>
        <w:tc>
          <w:tcPr>
            <w:tcW w:w="4536" w:type="dxa"/>
          </w:tcPr>
          <w:p w:rsidR="003E260A" w:rsidRPr="00CB3295" w:rsidRDefault="003E260A" w:rsidP="00E15AA5">
            <w:pPr>
              <w:spacing w:after="160" w:line="259" w:lineRule="auto"/>
              <w:jc w:val="both"/>
              <w:rPr>
                <w:b/>
              </w:rPr>
            </w:pPr>
            <w:r w:rsidRPr="00CB3295">
              <w:rPr>
                <w:b/>
              </w:rPr>
              <w:t>Hrozby:</w:t>
            </w:r>
          </w:p>
          <w:p w:rsidR="003E260A" w:rsidRPr="002E1FE6" w:rsidRDefault="003E260A" w:rsidP="006E2D07">
            <w:pPr>
              <w:pStyle w:val="Odstavecseseznamem"/>
              <w:numPr>
                <w:ilvl w:val="0"/>
                <w:numId w:val="314"/>
              </w:numPr>
              <w:spacing w:after="160" w:line="259" w:lineRule="auto"/>
              <w:jc w:val="both"/>
            </w:pPr>
            <w:r w:rsidRPr="002E1FE6">
              <w:t>Nedostatek finančních zdrojů</w:t>
            </w:r>
          </w:p>
          <w:p w:rsidR="003E260A" w:rsidRPr="002E1FE6" w:rsidRDefault="003E260A" w:rsidP="006E2D07">
            <w:pPr>
              <w:pStyle w:val="Odstavecseseznamem"/>
              <w:numPr>
                <w:ilvl w:val="0"/>
                <w:numId w:val="314"/>
              </w:numPr>
              <w:spacing w:after="160" w:line="259" w:lineRule="auto"/>
              <w:jc w:val="both"/>
            </w:pPr>
            <w:r w:rsidRPr="002E1FE6">
              <w:t>Pokles zájmu, pasivní životní styl</w:t>
            </w:r>
          </w:p>
          <w:p w:rsidR="003E260A" w:rsidRPr="002E1FE6" w:rsidRDefault="003E260A" w:rsidP="006E2D07">
            <w:pPr>
              <w:pStyle w:val="Odstavecseseznamem"/>
              <w:numPr>
                <w:ilvl w:val="0"/>
                <w:numId w:val="314"/>
              </w:numPr>
              <w:spacing w:after="160" w:line="259" w:lineRule="auto"/>
              <w:jc w:val="both"/>
            </w:pPr>
            <w:r w:rsidRPr="002E1FE6">
              <w:t xml:space="preserve">Změna personální situace u zřizovatele po volbách </w:t>
            </w:r>
          </w:p>
          <w:p w:rsidR="003E260A" w:rsidRDefault="003E260A" w:rsidP="00E15AA5">
            <w:pPr>
              <w:spacing w:after="160" w:line="259" w:lineRule="auto"/>
              <w:jc w:val="both"/>
            </w:pPr>
          </w:p>
        </w:tc>
      </w:tr>
    </w:tbl>
    <w:p w:rsidR="00EA2A2A" w:rsidRDefault="00EA2A2A" w:rsidP="00F64044">
      <w:pPr>
        <w:spacing w:after="160" w:line="259" w:lineRule="auto"/>
        <w:jc w:val="both"/>
      </w:pPr>
    </w:p>
    <w:p w:rsidR="002D1548" w:rsidRPr="00456421" w:rsidRDefault="002D1548" w:rsidP="002D1548">
      <w:pPr>
        <w:pStyle w:val="Titulek"/>
      </w:pPr>
      <w:bookmarkStart w:id="376" w:name="_Toc472274170"/>
      <w:r>
        <w:t xml:space="preserve">Tabulka </w:t>
      </w:r>
      <w:r w:rsidR="005526AA">
        <w:fldChar w:fldCharType="begin"/>
      </w:r>
      <w:r w:rsidR="005526AA">
        <w:instrText xml:space="preserve"> SEQ Tabulka \* ARABIC </w:instrText>
      </w:r>
      <w:r w:rsidR="005526AA">
        <w:fldChar w:fldCharType="separate"/>
      </w:r>
      <w:r w:rsidR="006B7C7B">
        <w:rPr>
          <w:noProof/>
        </w:rPr>
        <w:t>50</w:t>
      </w:r>
      <w:r w:rsidR="005526AA">
        <w:rPr>
          <w:noProof/>
        </w:rPr>
        <w:fldChar w:fldCharType="end"/>
      </w:r>
      <w:r>
        <w:t xml:space="preserve"> </w:t>
      </w:r>
      <w:r w:rsidRPr="00456421">
        <w:t xml:space="preserve">SWOT 3 analýza – </w:t>
      </w:r>
      <w:r>
        <w:t>Kariérové poradenství</w:t>
      </w:r>
      <w:bookmarkEnd w:id="376"/>
    </w:p>
    <w:tbl>
      <w:tblPr>
        <w:tblStyle w:val="Mkatabulky"/>
        <w:tblW w:w="0" w:type="auto"/>
        <w:tblInd w:w="-34" w:type="dxa"/>
        <w:tblLook w:val="04A0" w:firstRow="1" w:lastRow="0" w:firstColumn="1" w:lastColumn="0" w:noHBand="0" w:noVBand="1"/>
      </w:tblPr>
      <w:tblGrid>
        <w:gridCol w:w="4678"/>
        <w:gridCol w:w="4536"/>
      </w:tblGrid>
      <w:tr w:rsidR="002D1548" w:rsidTr="001D7885">
        <w:tc>
          <w:tcPr>
            <w:tcW w:w="4678" w:type="dxa"/>
          </w:tcPr>
          <w:p w:rsidR="002D1548" w:rsidRDefault="002D1548" w:rsidP="001D7885">
            <w:pPr>
              <w:spacing w:after="160" w:line="259" w:lineRule="auto"/>
              <w:jc w:val="both"/>
              <w:rPr>
                <w:b/>
              </w:rPr>
            </w:pPr>
            <w:r w:rsidRPr="00CB3295">
              <w:rPr>
                <w:b/>
              </w:rPr>
              <w:t>Silné stránky:</w:t>
            </w:r>
          </w:p>
          <w:p w:rsidR="002D1548" w:rsidRPr="002D1548" w:rsidRDefault="002D1548" w:rsidP="006E2D07">
            <w:pPr>
              <w:pStyle w:val="Odstavecseseznamem"/>
              <w:numPr>
                <w:ilvl w:val="0"/>
                <w:numId w:val="315"/>
              </w:numPr>
              <w:spacing w:after="160" w:line="259" w:lineRule="auto"/>
              <w:jc w:val="both"/>
            </w:pPr>
            <w:r w:rsidRPr="002D1548">
              <w:t xml:space="preserve">Dlouhodobá zkušenost v oboru </w:t>
            </w:r>
          </w:p>
          <w:p w:rsidR="002D1548" w:rsidRPr="002D1548" w:rsidRDefault="002D1548" w:rsidP="006E2D07">
            <w:pPr>
              <w:pStyle w:val="Odstavecseseznamem"/>
              <w:numPr>
                <w:ilvl w:val="0"/>
                <w:numId w:val="315"/>
              </w:numPr>
              <w:spacing w:after="160" w:line="259" w:lineRule="auto"/>
              <w:jc w:val="both"/>
            </w:pPr>
            <w:r w:rsidRPr="002D1548">
              <w:t>Kontakty v regionu</w:t>
            </w:r>
          </w:p>
          <w:p w:rsidR="002D1548" w:rsidRPr="002D1548" w:rsidRDefault="002D1548" w:rsidP="006E2D07">
            <w:pPr>
              <w:pStyle w:val="Odstavecseseznamem"/>
              <w:numPr>
                <w:ilvl w:val="0"/>
                <w:numId w:val="315"/>
              </w:numPr>
              <w:spacing w:after="160" w:line="259" w:lineRule="auto"/>
              <w:jc w:val="both"/>
            </w:pPr>
            <w:r w:rsidRPr="002D1548">
              <w:t xml:space="preserve">Zpětné vazby od absolventů o uplatnitelnosti na trhu práce </w:t>
            </w:r>
          </w:p>
          <w:p w:rsidR="002D1548" w:rsidRDefault="002D1548" w:rsidP="001D7885">
            <w:pPr>
              <w:spacing w:after="160" w:line="259" w:lineRule="auto"/>
              <w:jc w:val="both"/>
              <w:rPr>
                <w:b/>
              </w:rPr>
            </w:pPr>
          </w:p>
          <w:p w:rsidR="002D1548" w:rsidRPr="00CB3295" w:rsidRDefault="002D1548" w:rsidP="001D7885">
            <w:pPr>
              <w:spacing w:after="160" w:line="259" w:lineRule="auto"/>
              <w:jc w:val="both"/>
              <w:rPr>
                <w:b/>
              </w:rPr>
            </w:pPr>
          </w:p>
          <w:p w:rsidR="002D1548" w:rsidRDefault="002D1548" w:rsidP="002D1548">
            <w:pPr>
              <w:pStyle w:val="Odstavecseseznamem"/>
              <w:spacing w:after="160" w:line="259" w:lineRule="auto"/>
              <w:ind w:left="743"/>
              <w:jc w:val="both"/>
            </w:pPr>
          </w:p>
        </w:tc>
        <w:tc>
          <w:tcPr>
            <w:tcW w:w="4536" w:type="dxa"/>
          </w:tcPr>
          <w:p w:rsidR="002D1548" w:rsidRPr="00CB3295" w:rsidRDefault="002D1548" w:rsidP="001D7885">
            <w:pPr>
              <w:spacing w:after="160" w:line="259" w:lineRule="auto"/>
              <w:jc w:val="both"/>
              <w:rPr>
                <w:b/>
              </w:rPr>
            </w:pPr>
            <w:r w:rsidRPr="00CB3295">
              <w:rPr>
                <w:b/>
              </w:rPr>
              <w:t>Slabé stránky:</w:t>
            </w:r>
          </w:p>
          <w:p w:rsidR="002D1548" w:rsidRDefault="002D1548" w:rsidP="006E2D07">
            <w:pPr>
              <w:pStyle w:val="Odstavecseseznamem"/>
              <w:numPr>
                <w:ilvl w:val="0"/>
                <w:numId w:val="316"/>
              </w:numPr>
              <w:spacing w:after="160" w:line="259" w:lineRule="auto"/>
              <w:ind w:left="743" w:hanging="284"/>
              <w:jc w:val="both"/>
            </w:pPr>
            <w:r>
              <w:t>Nízká znalost reálných potřeb zaměstnavatelů</w:t>
            </w:r>
          </w:p>
          <w:p w:rsidR="002D1548" w:rsidRDefault="002D1548" w:rsidP="006E2D07">
            <w:pPr>
              <w:pStyle w:val="Odstavecseseznamem"/>
              <w:numPr>
                <w:ilvl w:val="0"/>
                <w:numId w:val="316"/>
              </w:numPr>
              <w:spacing w:after="160" w:line="259" w:lineRule="auto"/>
              <w:ind w:left="743" w:hanging="284"/>
              <w:jc w:val="both"/>
            </w:pPr>
            <w:r>
              <w:t xml:space="preserve">Nízká zdatnost ve využívání informačních zdrojů </w:t>
            </w:r>
          </w:p>
          <w:p w:rsidR="002D1548" w:rsidRDefault="002D1548" w:rsidP="006E2D07">
            <w:pPr>
              <w:pStyle w:val="Odstavecseseznamem"/>
              <w:numPr>
                <w:ilvl w:val="0"/>
                <w:numId w:val="316"/>
              </w:numPr>
              <w:spacing w:after="160" w:line="259" w:lineRule="auto"/>
              <w:ind w:left="743" w:hanging="284"/>
              <w:jc w:val="both"/>
            </w:pPr>
            <w:r>
              <w:t>Nedostatečná teoretická průprava pro výkon poradenské profese</w:t>
            </w:r>
          </w:p>
        </w:tc>
      </w:tr>
      <w:tr w:rsidR="002D1548" w:rsidTr="001D7885">
        <w:tc>
          <w:tcPr>
            <w:tcW w:w="4678" w:type="dxa"/>
          </w:tcPr>
          <w:p w:rsidR="002D1548" w:rsidRPr="00CB3295" w:rsidRDefault="002D1548" w:rsidP="001D7885">
            <w:pPr>
              <w:spacing w:after="160" w:line="259" w:lineRule="auto"/>
              <w:jc w:val="both"/>
              <w:rPr>
                <w:b/>
              </w:rPr>
            </w:pPr>
            <w:r w:rsidRPr="00CB3295">
              <w:rPr>
                <w:b/>
              </w:rPr>
              <w:t>Příležitosti:</w:t>
            </w:r>
          </w:p>
          <w:p w:rsidR="002D1548" w:rsidRPr="002E1FE6" w:rsidRDefault="002D1548" w:rsidP="006E2D07">
            <w:pPr>
              <w:pStyle w:val="Odstavecseseznamem"/>
              <w:numPr>
                <w:ilvl w:val="0"/>
                <w:numId w:val="317"/>
              </w:numPr>
              <w:spacing w:after="160" w:line="259" w:lineRule="auto"/>
              <w:ind w:left="743"/>
              <w:jc w:val="both"/>
            </w:pPr>
            <w:r w:rsidRPr="002E1FE6">
              <w:t>Využití dotačních titulů</w:t>
            </w:r>
          </w:p>
          <w:p w:rsidR="002D1548" w:rsidRDefault="002D1548" w:rsidP="006E2D07">
            <w:pPr>
              <w:pStyle w:val="Odstavecseseznamem"/>
              <w:numPr>
                <w:ilvl w:val="0"/>
                <w:numId w:val="317"/>
              </w:numPr>
              <w:spacing w:after="160" w:line="259" w:lineRule="auto"/>
              <w:ind w:left="743"/>
              <w:jc w:val="both"/>
            </w:pPr>
            <w:r w:rsidRPr="002E1FE6">
              <w:t xml:space="preserve">Spolupráce s jinými organizacemi a centry </w:t>
            </w:r>
            <w:r>
              <w:t>– sdílení zkušeností a nápadů</w:t>
            </w:r>
          </w:p>
          <w:p w:rsidR="002D1548" w:rsidRPr="002E1FE6" w:rsidRDefault="002D1548" w:rsidP="006E2D07">
            <w:pPr>
              <w:pStyle w:val="Odstavecseseznamem"/>
              <w:numPr>
                <w:ilvl w:val="0"/>
                <w:numId w:val="317"/>
              </w:numPr>
              <w:spacing w:after="160" w:line="259" w:lineRule="auto"/>
              <w:ind w:left="743"/>
              <w:jc w:val="both"/>
            </w:pPr>
            <w:r>
              <w:t>Networking v regionu – spolupráce s dalšími aktéry vzdělávání</w:t>
            </w:r>
          </w:p>
          <w:p w:rsidR="002D1548" w:rsidRDefault="002D1548" w:rsidP="002D1548">
            <w:pPr>
              <w:spacing w:after="160" w:line="259" w:lineRule="auto"/>
              <w:ind w:left="383"/>
              <w:jc w:val="both"/>
            </w:pPr>
          </w:p>
        </w:tc>
        <w:tc>
          <w:tcPr>
            <w:tcW w:w="4536" w:type="dxa"/>
          </w:tcPr>
          <w:p w:rsidR="002D1548" w:rsidRDefault="002D1548" w:rsidP="001D7885">
            <w:pPr>
              <w:spacing w:after="160" w:line="259" w:lineRule="auto"/>
              <w:jc w:val="both"/>
              <w:rPr>
                <w:b/>
              </w:rPr>
            </w:pPr>
            <w:r w:rsidRPr="00CB3295">
              <w:rPr>
                <w:b/>
              </w:rPr>
              <w:t>Hrozby:</w:t>
            </w:r>
          </w:p>
          <w:p w:rsidR="002D1548" w:rsidRDefault="002D1548" w:rsidP="006E2D07">
            <w:pPr>
              <w:pStyle w:val="Odstavecseseznamem"/>
              <w:numPr>
                <w:ilvl w:val="0"/>
                <w:numId w:val="318"/>
              </w:numPr>
              <w:spacing w:after="160" w:line="259" w:lineRule="auto"/>
              <w:jc w:val="both"/>
            </w:pPr>
            <w:r>
              <w:t>Vysoké požadavky zaměstnavatelů na absolventy</w:t>
            </w:r>
          </w:p>
          <w:p w:rsidR="002D1548" w:rsidRDefault="002D1548" w:rsidP="006E2D07">
            <w:pPr>
              <w:pStyle w:val="Odstavecseseznamem"/>
              <w:numPr>
                <w:ilvl w:val="0"/>
                <w:numId w:val="318"/>
              </w:numPr>
              <w:spacing w:after="160" w:line="259" w:lineRule="auto"/>
              <w:jc w:val="both"/>
            </w:pPr>
            <w:r>
              <w:t>Neočekávané změny na trhu práce, na které školský systém nedokáže rychle reagovat</w:t>
            </w:r>
          </w:p>
          <w:p w:rsidR="002D1548" w:rsidRDefault="002D1548" w:rsidP="006E2D07">
            <w:pPr>
              <w:pStyle w:val="Odstavecseseznamem"/>
              <w:numPr>
                <w:ilvl w:val="0"/>
                <w:numId w:val="318"/>
              </w:numPr>
              <w:spacing w:after="160" w:line="259" w:lineRule="auto"/>
              <w:jc w:val="both"/>
            </w:pPr>
            <w:r>
              <w:t>Propad hospodářského cyklu a vysoká nezaměstnanost</w:t>
            </w:r>
          </w:p>
          <w:p w:rsidR="002D1548" w:rsidRDefault="002D1548" w:rsidP="002D1548">
            <w:pPr>
              <w:spacing w:after="160" w:line="259" w:lineRule="auto"/>
              <w:jc w:val="both"/>
            </w:pPr>
          </w:p>
        </w:tc>
      </w:tr>
    </w:tbl>
    <w:p w:rsidR="00EA2A2A" w:rsidRDefault="00EA2A2A" w:rsidP="00F64044">
      <w:pPr>
        <w:spacing w:after="160" w:line="259" w:lineRule="auto"/>
        <w:jc w:val="both"/>
      </w:pPr>
    </w:p>
    <w:p w:rsidR="000E6C96" w:rsidRDefault="000E6C96" w:rsidP="000E6C96">
      <w:pPr>
        <w:pStyle w:val="Nadpisobsahu"/>
        <w:pageBreakBefore/>
      </w:pPr>
      <w:r>
        <w:lastRenderedPageBreak/>
        <w:t>Seznam tabulek</w:t>
      </w:r>
    </w:p>
    <w:p w:rsidR="00E765C5" w:rsidRDefault="00B1403D">
      <w:pPr>
        <w:pStyle w:val="Seznamobrzk"/>
        <w:tabs>
          <w:tab w:val="right" w:leader="dot" w:pos="9062"/>
        </w:tabs>
        <w:rPr>
          <w:noProof/>
        </w:rPr>
      </w:pPr>
      <w:r>
        <w:rPr>
          <w:rStyle w:val="Zdraznnintenzivn"/>
          <w:sz w:val="22"/>
        </w:rPr>
        <w:fldChar w:fldCharType="begin"/>
      </w:r>
      <w:r w:rsidR="00EA2A2A">
        <w:rPr>
          <w:rStyle w:val="Zdraznnintenzivn"/>
          <w:sz w:val="22"/>
        </w:rPr>
        <w:instrText xml:space="preserve"> TOC \h \z \c "Tabulka" </w:instrText>
      </w:r>
      <w:r>
        <w:rPr>
          <w:rStyle w:val="Zdraznnintenzivn"/>
          <w:sz w:val="22"/>
        </w:rPr>
        <w:fldChar w:fldCharType="separate"/>
      </w:r>
      <w:hyperlink w:anchor="_Toc472274121" w:history="1">
        <w:r w:rsidR="00E765C5" w:rsidRPr="0047305D">
          <w:rPr>
            <w:rStyle w:val="Hypertextovodkaz"/>
            <w:noProof/>
          </w:rPr>
          <w:t>Tabulka 1 Organizační struktura MAP SO ORP Holice</w:t>
        </w:r>
        <w:r w:rsidR="00E765C5">
          <w:rPr>
            <w:noProof/>
            <w:webHidden/>
          </w:rPr>
          <w:tab/>
        </w:r>
        <w:r w:rsidR="00E765C5">
          <w:rPr>
            <w:noProof/>
            <w:webHidden/>
          </w:rPr>
          <w:fldChar w:fldCharType="begin"/>
        </w:r>
        <w:r w:rsidR="00E765C5">
          <w:rPr>
            <w:noProof/>
            <w:webHidden/>
          </w:rPr>
          <w:instrText xml:space="preserve"> PAGEREF _Toc472274121 \h </w:instrText>
        </w:r>
        <w:r w:rsidR="00E765C5">
          <w:rPr>
            <w:noProof/>
            <w:webHidden/>
          </w:rPr>
        </w:r>
        <w:r w:rsidR="00E765C5">
          <w:rPr>
            <w:noProof/>
            <w:webHidden/>
          </w:rPr>
          <w:fldChar w:fldCharType="separate"/>
        </w:r>
        <w:r w:rsidR="006B7C7B">
          <w:rPr>
            <w:noProof/>
            <w:webHidden/>
          </w:rPr>
          <w:t>3</w:t>
        </w:r>
        <w:r w:rsidR="00E765C5">
          <w:rPr>
            <w:noProof/>
            <w:webHidden/>
          </w:rPr>
          <w:fldChar w:fldCharType="end"/>
        </w:r>
      </w:hyperlink>
    </w:p>
    <w:p w:rsidR="00E765C5" w:rsidRDefault="005526AA">
      <w:pPr>
        <w:pStyle w:val="Seznamobrzk"/>
        <w:tabs>
          <w:tab w:val="right" w:leader="dot" w:pos="9062"/>
        </w:tabs>
        <w:rPr>
          <w:noProof/>
        </w:rPr>
      </w:pPr>
      <w:hyperlink w:anchor="_Toc472274122" w:history="1">
        <w:r w:rsidR="00E765C5" w:rsidRPr="0047305D">
          <w:rPr>
            <w:rStyle w:val="Hypertextovodkaz"/>
            <w:noProof/>
          </w:rPr>
          <w:t>Tabulka 2 Přehled mateřských škol na území MAS Holicko</w:t>
        </w:r>
        <w:r w:rsidR="00E765C5">
          <w:rPr>
            <w:noProof/>
            <w:webHidden/>
          </w:rPr>
          <w:tab/>
        </w:r>
        <w:r w:rsidR="00E765C5">
          <w:rPr>
            <w:noProof/>
            <w:webHidden/>
          </w:rPr>
          <w:fldChar w:fldCharType="begin"/>
        </w:r>
        <w:r w:rsidR="00E765C5">
          <w:rPr>
            <w:noProof/>
            <w:webHidden/>
          </w:rPr>
          <w:instrText xml:space="preserve"> PAGEREF _Toc472274122 \h </w:instrText>
        </w:r>
        <w:r w:rsidR="00E765C5">
          <w:rPr>
            <w:noProof/>
            <w:webHidden/>
          </w:rPr>
        </w:r>
        <w:r w:rsidR="00E765C5">
          <w:rPr>
            <w:noProof/>
            <w:webHidden/>
          </w:rPr>
          <w:fldChar w:fldCharType="separate"/>
        </w:r>
        <w:r w:rsidR="006B7C7B">
          <w:rPr>
            <w:noProof/>
            <w:webHidden/>
          </w:rPr>
          <w:t>52</w:t>
        </w:r>
        <w:r w:rsidR="00E765C5">
          <w:rPr>
            <w:noProof/>
            <w:webHidden/>
          </w:rPr>
          <w:fldChar w:fldCharType="end"/>
        </w:r>
      </w:hyperlink>
    </w:p>
    <w:p w:rsidR="00E765C5" w:rsidRDefault="005526AA">
      <w:pPr>
        <w:pStyle w:val="Seznamobrzk"/>
        <w:tabs>
          <w:tab w:val="right" w:leader="dot" w:pos="9062"/>
        </w:tabs>
        <w:rPr>
          <w:noProof/>
        </w:rPr>
      </w:pPr>
      <w:hyperlink w:anchor="_Toc472274123" w:history="1">
        <w:r w:rsidR="00E765C5" w:rsidRPr="0047305D">
          <w:rPr>
            <w:rStyle w:val="Hypertextovodkaz"/>
            <w:noProof/>
          </w:rPr>
          <w:t>Tabulka 3Přehled základních škol na území MAS Holicko</w:t>
        </w:r>
        <w:r w:rsidR="00E765C5">
          <w:rPr>
            <w:noProof/>
            <w:webHidden/>
          </w:rPr>
          <w:tab/>
        </w:r>
        <w:r w:rsidR="00E765C5">
          <w:rPr>
            <w:noProof/>
            <w:webHidden/>
          </w:rPr>
          <w:fldChar w:fldCharType="begin"/>
        </w:r>
        <w:r w:rsidR="00E765C5">
          <w:rPr>
            <w:noProof/>
            <w:webHidden/>
          </w:rPr>
          <w:instrText xml:space="preserve"> PAGEREF _Toc472274123 \h </w:instrText>
        </w:r>
        <w:r w:rsidR="00E765C5">
          <w:rPr>
            <w:noProof/>
            <w:webHidden/>
          </w:rPr>
        </w:r>
        <w:r w:rsidR="00E765C5">
          <w:rPr>
            <w:noProof/>
            <w:webHidden/>
          </w:rPr>
          <w:fldChar w:fldCharType="separate"/>
        </w:r>
        <w:r w:rsidR="006B7C7B">
          <w:rPr>
            <w:noProof/>
            <w:webHidden/>
          </w:rPr>
          <w:t>52</w:t>
        </w:r>
        <w:r w:rsidR="00E765C5">
          <w:rPr>
            <w:noProof/>
            <w:webHidden/>
          </w:rPr>
          <w:fldChar w:fldCharType="end"/>
        </w:r>
      </w:hyperlink>
    </w:p>
    <w:p w:rsidR="00E765C5" w:rsidRDefault="005526AA">
      <w:pPr>
        <w:pStyle w:val="Seznamobrzk"/>
        <w:tabs>
          <w:tab w:val="right" w:leader="dot" w:pos="9062"/>
        </w:tabs>
        <w:rPr>
          <w:noProof/>
        </w:rPr>
      </w:pPr>
      <w:hyperlink w:anchor="_Toc472274124" w:history="1">
        <w:r w:rsidR="00E765C5" w:rsidRPr="0047305D">
          <w:rPr>
            <w:rStyle w:val="Hypertextovodkaz"/>
            <w:noProof/>
          </w:rPr>
          <w:t>Tabulka 4 Přehled školských zařízení na území MAS Holicko</w:t>
        </w:r>
        <w:r w:rsidR="00E765C5">
          <w:rPr>
            <w:noProof/>
            <w:webHidden/>
          </w:rPr>
          <w:tab/>
        </w:r>
        <w:r w:rsidR="00E765C5">
          <w:rPr>
            <w:noProof/>
            <w:webHidden/>
          </w:rPr>
          <w:fldChar w:fldCharType="begin"/>
        </w:r>
        <w:r w:rsidR="00E765C5">
          <w:rPr>
            <w:noProof/>
            <w:webHidden/>
          </w:rPr>
          <w:instrText xml:space="preserve"> PAGEREF _Toc472274124 \h </w:instrText>
        </w:r>
        <w:r w:rsidR="00E765C5">
          <w:rPr>
            <w:noProof/>
            <w:webHidden/>
          </w:rPr>
        </w:r>
        <w:r w:rsidR="00E765C5">
          <w:rPr>
            <w:noProof/>
            <w:webHidden/>
          </w:rPr>
          <w:fldChar w:fldCharType="separate"/>
        </w:r>
        <w:r w:rsidR="006B7C7B">
          <w:rPr>
            <w:noProof/>
            <w:webHidden/>
          </w:rPr>
          <w:t>53</w:t>
        </w:r>
        <w:r w:rsidR="00E765C5">
          <w:rPr>
            <w:noProof/>
            <w:webHidden/>
          </w:rPr>
          <w:fldChar w:fldCharType="end"/>
        </w:r>
      </w:hyperlink>
    </w:p>
    <w:p w:rsidR="00E765C5" w:rsidRDefault="005526AA">
      <w:pPr>
        <w:pStyle w:val="Seznamobrzk"/>
        <w:tabs>
          <w:tab w:val="right" w:leader="dot" w:pos="9062"/>
        </w:tabs>
        <w:rPr>
          <w:noProof/>
        </w:rPr>
      </w:pPr>
      <w:hyperlink w:anchor="_Toc472274125" w:history="1">
        <w:r w:rsidR="00E765C5" w:rsidRPr="0047305D">
          <w:rPr>
            <w:rStyle w:val="Hypertextovodkaz"/>
            <w:noProof/>
          </w:rPr>
          <w:t>Tabulka 5 SWOT analýza – téma: Školství</w:t>
        </w:r>
        <w:r w:rsidR="00E765C5">
          <w:rPr>
            <w:noProof/>
            <w:webHidden/>
          </w:rPr>
          <w:tab/>
        </w:r>
        <w:r w:rsidR="00E765C5">
          <w:rPr>
            <w:noProof/>
            <w:webHidden/>
          </w:rPr>
          <w:fldChar w:fldCharType="begin"/>
        </w:r>
        <w:r w:rsidR="00E765C5">
          <w:rPr>
            <w:noProof/>
            <w:webHidden/>
          </w:rPr>
          <w:instrText xml:space="preserve"> PAGEREF _Toc472274125 \h </w:instrText>
        </w:r>
        <w:r w:rsidR="00E765C5">
          <w:rPr>
            <w:noProof/>
            <w:webHidden/>
          </w:rPr>
        </w:r>
        <w:r w:rsidR="00E765C5">
          <w:rPr>
            <w:noProof/>
            <w:webHidden/>
          </w:rPr>
          <w:fldChar w:fldCharType="separate"/>
        </w:r>
        <w:r w:rsidR="006B7C7B">
          <w:rPr>
            <w:noProof/>
            <w:webHidden/>
          </w:rPr>
          <w:t>54</w:t>
        </w:r>
        <w:r w:rsidR="00E765C5">
          <w:rPr>
            <w:noProof/>
            <w:webHidden/>
          </w:rPr>
          <w:fldChar w:fldCharType="end"/>
        </w:r>
      </w:hyperlink>
    </w:p>
    <w:p w:rsidR="00E765C5" w:rsidRDefault="005526AA">
      <w:pPr>
        <w:pStyle w:val="Seznamobrzk"/>
        <w:tabs>
          <w:tab w:val="right" w:leader="dot" w:pos="9062"/>
        </w:tabs>
        <w:rPr>
          <w:noProof/>
        </w:rPr>
      </w:pPr>
      <w:hyperlink w:anchor="_Toc472274126" w:history="1">
        <w:r w:rsidR="00E765C5" w:rsidRPr="0047305D">
          <w:rPr>
            <w:rStyle w:val="Hypertextovodkaz"/>
            <w:noProof/>
          </w:rPr>
          <w:t>Tabulka 6 Identifikované potřeby a problémy území a možnost jejich financování prostřednictvím ESI fondů</w:t>
        </w:r>
        <w:r w:rsidR="00E765C5">
          <w:rPr>
            <w:noProof/>
            <w:webHidden/>
          </w:rPr>
          <w:tab/>
        </w:r>
        <w:r w:rsidR="00E765C5">
          <w:rPr>
            <w:noProof/>
            <w:webHidden/>
          </w:rPr>
          <w:fldChar w:fldCharType="begin"/>
        </w:r>
        <w:r w:rsidR="00E765C5">
          <w:rPr>
            <w:noProof/>
            <w:webHidden/>
          </w:rPr>
          <w:instrText xml:space="preserve"> PAGEREF _Toc472274126 \h </w:instrText>
        </w:r>
        <w:r w:rsidR="00E765C5">
          <w:rPr>
            <w:noProof/>
            <w:webHidden/>
          </w:rPr>
        </w:r>
        <w:r w:rsidR="00E765C5">
          <w:rPr>
            <w:noProof/>
            <w:webHidden/>
          </w:rPr>
          <w:fldChar w:fldCharType="separate"/>
        </w:r>
        <w:r w:rsidR="006B7C7B">
          <w:rPr>
            <w:noProof/>
            <w:webHidden/>
          </w:rPr>
          <w:t>61</w:t>
        </w:r>
        <w:r w:rsidR="00E765C5">
          <w:rPr>
            <w:noProof/>
            <w:webHidden/>
          </w:rPr>
          <w:fldChar w:fldCharType="end"/>
        </w:r>
      </w:hyperlink>
    </w:p>
    <w:p w:rsidR="00E765C5" w:rsidRDefault="005526AA">
      <w:pPr>
        <w:pStyle w:val="Seznamobrzk"/>
        <w:tabs>
          <w:tab w:val="right" w:leader="dot" w:pos="9062"/>
        </w:tabs>
        <w:rPr>
          <w:noProof/>
        </w:rPr>
      </w:pPr>
      <w:hyperlink w:anchor="_Toc472274127" w:history="1">
        <w:r w:rsidR="00E765C5" w:rsidRPr="0047305D">
          <w:rPr>
            <w:rStyle w:val="Hypertextovodkaz"/>
            <w:noProof/>
          </w:rPr>
          <w:t>Tabulka 7Vzdělávání, kulturní a kreativní oblast</w:t>
        </w:r>
        <w:r w:rsidR="00E765C5">
          <w:rPr>
            <w:noProof/>
            <w:webHidden/>
          </w:rPr>
          <w:tab/>
        </w:r>
        <w:r w:rsidR="00E765C5">
          <w:rPr>
            <w:noProof/>
            <w:webHidden/>
          </w:rPr>
          <w:fldChar w:fldCharType="begin"/>
        </w:r>
        <w:r w:rsidR="00E765C5">
          <w:rPr>
            <w:noProof/>
            <w:webHidden/>
          </w:rPr>
          <w:instrText xml:space="preserve"> PAGEREF _Toc472274127 \h </w:instrText>
        </w:r>
        <w:r w:rsidR="00E765C5">
          <w:rPr>
            <w:noProof/>
            <w:webHidden/>
          </w:rPr>
        </w:r>
        <w:r w:rsidR="00E765C5">
          <w:rPr>
            <w:noProof/>
            <w:webHidden/>
          </w:rPr>
          <w:fldChar w:fldCharType="separate"/>
        </w:r>
        <w:r w:rsidR="006B7C7B">
          <w:rPr>
            <w:noProof/>
            <w:webHidden/>
          </w:rPr>
          <w:t>79</w:t>
        </w:r>
        <w:r w:rsidR="00E765C5">
          <w:rPr>
            <w:noProof/>
            <w:webHidden/>
          </w:rPr>
          <w:fldChar w:fldCharType="end"/>
        </w:r>
      </w:hyperlink>
    </w:p>
    <w:p w:rsidR="00E765C5" w:rsidRDefault="005526AA">
      <w:pPr>
        <w:pStyle w:val="Seznamobrzk"/>
        <w:tabs>
          <w:tab w:val="right" w:leader="dot" w:pos="9062"/>
        </w:tabs>
        <w:rPr>
          <w:noProof/>
        </w:rPr>
      </w:pPr>
      <w:hyperlink w:anchor="_Toc472274128" w:history="1">
        <w:r w:rsidR="00E765C5" w:rsidRPr="0047305D">
          <w:rPr>
            <w:rStyle w:val="Hypertextovodkaz"/>
            <w:noProof/>
          </w:rPr>
          <w:t>Tabulka 8 Vývoj, výzkum a inovace</w:t>
        </w:r>
        <w:r w:rsidR="00E765C5">
          <w:rPr>
            <w:noProof/>
            <w:webHidden/>
          </w:rPr>
          <w:tab/>
        </w:r>
        <w:r w:rsidR="00E765C5">
          <w:rPr>
            <w:noProof/>
            <w:webHidden/>
          </w:rPr>
          <w:fldChar w:fldCharType="begin"/>
        </w:r>
        <w:r w:rsidR="00E765C5">
          <w:rPr>
            <w:noProof/>
            <w:webHidden/>
          </w:rPr>
          <w:instrText xml:space="preserve"> PAGEREF _Toc472274128 \h </w:instrText>
        </w:r>
        <w:r w:rsidR="00E765C5">
          <w:rPr>
            <w:noProof/>
            <w:webHidden/>
          </w:rPr>
        </w:r>
        <w:r w:rsidR="00E765C5">
          <w:rPr>
            <w:noProof/>
            <w:webHidden/>
          </w:rPr>
          <w:fldChar w:fldCharType="separate"/>
        </w:r>
        <w:r w:rsidR="006B7C7B">
          <w:rPr>
            <w:noProof/>
            <w:webHidden/>
          </w:rPr>
          <w:t>81</w:t>
        </w:r>
        <w:r w:rsidR="00E765C5">
          <w:rPr>
            <w:noProof/>
            <w:webHidden/>
          </w:rPr>
          <w:fldChar w:fldCharType="end"/>
        </w:r>
      </w:hyperlink>
    </w:p>
    <w:p w:rsidR="00E765C5" w:rsidRDefault="005526AA">
      <w:pPr>
        <w:pStyle w:val="Seznamobrzk"/>
        <w:tabs>
          <w:tab w:val="right" w:leader="dot" w:pos="9062"/>
        </w:tabs>
        <w:rPr>
          <w:noProof/>
        </w:rPr>
      </w:pPr>
      <w:hyperlink w:anchor="_Toc472274129" w:history="1">
        <w:r w:rsidR="00E765C5" w:rsidRPr="0047305D">
          <w:rPr>
            <w:rStyle w:val="Hypertextovodkaz"/>
            <w:noProof/>
          </w:rPr>
          <w:t>Tabulka 9 Celkové počty MŠ dle zřizovatele v ORP Holice</w:t>
        </w:r>
        <w:r w:rsidR="00E765C5">
          <w:rPr>
            <w:noProof/>
            <w:webHidden/>
          </w:rPr>
          <w:tab/>
        </w:r>
        <w:r w:rsidR="00E765C5">
          <w:rPr>
            <w:noProof/>
            <w:webHidden/>
          </w:rPr>
          <w:fldChar w:fldCharType="begin"/>
        </w:r>
        <w:r w:rsidR="00E765C5">
          <w:rPr>
            <w:noProof/>
            <w:webHidden/>
          </w:rPr>
          <w:instrText xml:space="preserve"> PAGEREF _Toc472274129 \h </w:instrText>
        </w:r>
        <w:r w:rsidR="00E765C5">
          <w:rPr>
            <w:noProof/>
            <w:webHidden/>
          </w:rPr>
        </w:r>
        <w:r w:rsidR="00E765C5">
          <w:rPr>
            <w:noProof/>
            <w:webHidden/>
          </w:rPr>
          <w:fldChar w:fldCharType="separate"/>
        </w:r>
        <w:r w:rsidR="006B7C7B">
          <w:rPr>
            <w:noProof/>
            <w:webHidden/>
          </w:rPr>
          <w:t>91</w:t>
        </w:r>
        <w:r w:rsidR="00E765C5">
          <w:rPr>
            <w:noProof/>
            <w:webHidden/>
          </w:rPr>
          <w:fldChar w:fldCharType="end"/>
        </w:r>
      </w:hyperlink>
    </w:p>
    <w:p w:rsidR="00E765C5" w:rsidRDefault="005526AA">
      <w:pPr>
        <w:pStyle w:val="Seznamobrzk"/>
        <w:tabs>
          <w:tab w:val="right" w:leader="dot" w:pos="9062"/>
        </w:tabs>
        <w:rPr>
          <w:noProof/>
        </w:rPr>
      </w:pPr>
      <w:hyperlink w:anchor="_Toc472274130" w:history="1">
        <w:r w:rsidR="00E765C5" w:rsidRPr="0047305D">
          <w:rPr>
            <w:rStyle w:val="Hypertextovodkaz"/>
            <w:noProof/>
          </w:rPr>
          <w:t>Tabulka 10 Pracovníci ve školství v ORP Holice – školní rok 2012/2013</w:t>
        </w:r>
        <w:r w:rsidR="00E765C5">
          <w:rPr>
            <w:noProof/>
            <w:webHidden/>
          </w:rPr>
          <w:tab/>
        </w:r>
        <w:r w:rsidR="00E765C5">
          <w:rPr>
            <w:noProof/>
            <w:webHidden/>
          </w:rPr>
          <w:fldChar w:fldCharType="begin"/>
        </w:r>
        <w:r w:rsidR="00E765C5">
          <w:rPr>
            <w:noProof/>
            <w:webHidden/>
          </w:rPr>
          <w:instrText xml:space="preserve"> PAGEREF _Toc472274130 \h </w:instrText>
        </w:r>
        <w:r w:rsidR="00E765C5">
          <w:rPr>
            <w:noProof/>
            <w:webHidden/>
          </w:rPr>
        </w:r>
        <w:r w:rsidR="00E765C5">
          <w:rPr>
            <w:noProof/>
            <w:webHidden/>
          </w:rPr>
          <w:fldChar w:fldCharType="separate"/>
        </w:r>
        <w:r w:rsidR="006B7C7B">
          <w:rPr>
            <w:noProof/>
            <w:webHidden/>
          </w:rPr>
          <w:t>91</w:t>
        </w:r>
        <w:r w:rsidR="00E765C5">
          <w:rPr>
            <w:noProof/>
            <w:webHidden/>
          </w:rPr>
          <w:fldChar w:fldCharType="end"/>
        </w:r>
      </w:hyperlink>
    </w:p>
    <w:p w:rsidR="00E765C5" w:rsidRDefault="005526AA">
      <w:pPr>
        <w:pStyle w:val="Seznamobrzk"/>
        <w:tabs>
          <w:tab w:val="right" w:leader="dot" w:pos="9062"/>
        </w:tabs>
        <w:rPr>
          <w:noProof/>
        </w:rPr>
      </w:pPr>
      <w:hyperlink w:anchor="_Toc472274131" w:history="1">
        <w:r w:rsidR="00E765C5" w:rsidRPr="0047305D">
          <w:rPr>
            <w:rStyle w:val="Hypertextovodkaz"/>
            <w:noProof/>
          </w:rPr>
          <w:t>Tabulka 11 Celkové provozní výdaje ve správním obvodu ORP Holice na ZŠ, MŠ a v jiných zařízení zřizovaných obcemi</w:t>
        </w:r>
        <w:r w:rsidR="00E765C5">
          <w:rPr>
            <w:noProof/>
            <w:webHidden/>
          </w:rPr>
          <w:tab/>
        </w:r>
        <w:r w:rsidR="00E765C5">
          <w:rPr>
            <w:noProof/>
            <w:webHidden/>
          </w:rPr>
          <w:fldChar w:fldCharType="begin"/>
        </w:r>
        <w:r w:rsidR="00E765C5">
          <w:rPr>
            <w:noProof/>
            <w:webHidden/>
          </w:rPr>
          <w:instrText xml:space="preserve"> PAGEREF _Toc472274131 \h </w:instrText>
        </w:r>
        <w:r w:rsidR="00E765C5">
          <w:rPr>
            <w:noProof/>
            <w:webHidden/>
          </w:rPr>
        </w:r>
        <w:r w:rsidR="00E765C5">
          <w:rPr>
            <w:noProof/>
            <w:webHidden/>
          </w:rPr>
          <w:fldChar w:fldCharType="separate"/>
        </w:r>
        <w:r w:rsidR="006B7C7B">
          <w:rPr>
            <w:noProof/>
            <w:webHidden/>
          </w:rPr>
          <w:t>92</w:t>
        </w:r>
        <w:r w:rsidR="00E765C5">
          <w:rPr>
            <w:noProof/>
            <w:webHidden/>
          </w:rPr>
          <w:fldChar w:fldCharType="end"/>
        </w:r>
      </w:hyperlink>
    </w:p>
    <w:p w:rsidR="00E765C5" w:rsidRDefault="005526AA">
      <w:pPr>
        <w:pStyle w:val="Seznamobrzk"/>
        <w:tabs>
          <w:tab w:val="right" w:leader="dot" w:pos="9062"/>
        </w:tabs>
        <w:rPr>
          <w:noProof/>
        </w:rPr>
      </w:pPr>
      <w:hyperlink w:anchor="_Toc472274132" w:history="1">
        <w:r w:rsidR="00E765C5" w:rsidRPr="0047305D">
          <w:rPr>
            <w:rStyle w:val="Hypertextovodkaz"/>
            <w:noProof/>
          </w:rPr>
          <w:t>Tabulka 12 Příjmy a výdaje mateřských škol v ORP Holice v roce 2012</w:t>
        </w:r>
        <w:r w:rsidR="00E765C5">
          <w:rPr>
            <w:noProof/>
            <w:webHidden/>
          </w:rPr>
          <w:tab/>
        </w:r>
        <w:r w:rsidR="00E765C5">
          <w:rPr>
            <w:noProof/>
            <w:webHidden/>
          </w:rPr>
          <w:fldChar w:fldCharType="begin"/>
        </w:r>
        <w:r w:rsidR="00E765C5">
          <w:rPr>
            <w:noProof/>
            <w:webHidden/>
          </w:rPr>
          <w:instrText xml:space="preserve"> PAGEREF _Toc472274132 \h </w:instrText>
        </w:r>
        <w:r w:rsidR="00E765C5">
          <w:rPr>
            <w:noProof/>
            <w:webHidden/>
          </w:rPr>
        </w:r>
        <w:r w:rsidR="00E765C5">
          <w:rPr>
            <w:noProof/>
            <w:webHidden/>
          </w:rPr>
          <w:fldChar w:fldCharType="separate"/>
        </w:r>
        <w:r w:rsidR="006B7C7B">
          <w:rPr>
            <w:noProof/>
            <w:webHidden/>
          </w:rPr>
          <w:t>92</w:t>
        </w:r>
        <w:r w:rsidR="00E765C5">
          <w:rPr>
            <w:noProof/>
            <w:webHidden/>
          </w:rPr>
          <w:fldChar w:fldCharType="end"/>
        </w:r>
      </w:hyperlink>
    </w:p>
    <w:p w:rsidR="00E765C5" w:rsidRDefault="005526AA">
      <w:pPr>
        <w:pStyle w:val="Seznamobrzk"/>
        <w:tabs>
          <w:tab w:val="right" w:leader="dot" w:pos="9062"/>
        </w:tabs>
        <w:rPr>
          <w:noProof/>
        </w:rPr>
      </w:pPr>
      <w:hyperlink w:anchor="_Toc472274133" w:history="1">
        <w:r w:rsidR="00E765C5" w:rsidRPr="0047305D">
          <w:rPr>
            <w:rStyle w:val="Hypertextovodkaz"/>
            <w:noProof/>
          </w:rPr>
          <w:t>Tabulka 13 Nezbytné investiční potřeby obcí v ORP Holice týkající se MŠ do roku 2023</w:t>
        </w:r>
        <w:r w:rsidR="00E765C5">
          <w:rPr>
            <w:noProof/>
            <w:webHidden/>
          </w:rPr>
          <w:tab/>
        </w:r>
        <w:r w:rsidR="00E765C5">
          <w:rPr>
            <w:noProof/>
            <w:webHidden/>
          </w:rPr>
          <w:fldChar w:fldCharType="begin"/>
        </w:r>
        <w:r w:rsidR="00E765C5">
          <w:rPr>
            <w:noProof/>
            <w:webHidden/>
          </w:rPr>
          <w:instrText xml:space="preserve"> PAGEREF _Toc472274133 \h </w:instrText>
        </w:r>
        <w:r w:rsidR="00E765C5">
          <w:rPr>
            <w:noProof/>
            <w:webHidden/>
          </w:rPr>
        </w:r>
        <w:r w:rsidR="00E765C5">
          <w:rPr>
            <w:noProof/>
            <w:webHidden/>
          </w:rPr>
          <w:fldChar w:fldCharType="separate"/>
        </w:r>
        <w:r w:rsidR="006B7C7B">
          <w:rPr>
            <w:noProof/>
            <w:webHidden/>
          </w:rPr>
          <w:t>93</w:t>
        </w:r>
        <w:r w:rsidR="00E765C5">
          <w:rPr>
            <w:noProof/>
            <w:webHidden/>
          </w:rPr>
          <w:fldChar w:fldCharType="end"/>
        </w:r>
      </w:hyperlink>
    </w:p>
    <w:p w:rsidR="00E765C5" w:rsidRDefault="005526AA">
      <w:pPr>
        <w:pStyle w:val="Seznamobrzk"/>
        <w:tabs>
          <w:tab w:val="right" w:leader="dot" w:pos="9062"/>
        </w:tabs>
        <w:rPr>
          <w:noProof/>
        </w:rPr>
      </w:pPr>
      <w:hyperlink w:anchor="_Toc472274134" w:history="1">
        <w:r w:rsidR="00E765C5" w:rsidRPr="0047305D">
          <w:rPr>
            <w:rStyle w:val="Hypertextovodkaz"/>
            <w:noProof/>
          </w:rPr>
          <w:t>Tabulka 14 Počet absolventů ZŠ v ORP Holice</w:t>
        </w:r>
        <w:r w:rsidR="00E765C5">
          <w:rPr>
            <w:noProof/>
            <w:webHidden/>
          </w:rPr>
          <w:tab/>
        </w:r>
        <w:r w:rsidR="00E765C5">
          <w:rPr>
            <w:noProof/>
            <w:webHidden/>
          </w:rPr>
          <w:fldChar w:fldCharType="begin"/>
        </w:r>
        <w:r w:rsidR="00E765C5">
          <w:rPr>
            <w:noProof/>
            <w:webHidden/>
          </w:rPr>
          <w:instrText xml:space="preserve"> PAGEREF _Toc472274134 \h </w:instrText>
        </w:r>
        <w:r w:rsidR="00E765C5">
          <w:rPr>
            <w:noProof/>
            <w:webHidden/>
          </w:rPr>
        </w:r>
        <w:r w:rsidR="00E765C5">
          <w:rPr>
            <w:noProof/>
            <w:webHidden/>
          </w:rPr>
          <w:fldChar w:fldCharType="separate"/>
        </w:r>
        <w:r w:rsidR="006B7C7B">
          <w:rPr>
            <w:noProof/>
            <w:webHidden/>
          </w:rPr>
          <w:t>95</w:t>
        </w:r>
        <w:r w:rsidR="00E765C5">
          <w:rPr>
            <w:noProof/>
            <w:webHidden/>
          </w:rPr>
          <w:fldChar w:fldCharType="end"/>
        </w:r>
      </w:hyperlink>
    </w:p>
    <w:p w:rsidR="00E765C5" w:rsidRDefault="005526AA">
      <w:pPr>
        <w:pStyle w:val="Seznamobrzk"/>
        <w:tabs>
          <w:tab w:val="right" w:leader="dot" w:pos="9062"/>
        </w:tabs>
        <w:rPr>
          <w:noProof/>
        </w:rPr>
      </w:pPr>
      <w:hyperlink w:anchor="_Toc472274135" w:history="1">
        <w:r w:rsidR="00E765C5" w:rsidRPr="0047305D">
          <w:rPr>
            <w:rStyle w:val="Hypertextovodkaz"/>
            <w:noProof/>
          </w:rPr>
          <w:t>Tabulka 15 Celkové provozní výdaje ve správním obvodu ORP Holice na ZŠ</w:t>
        </w:r>
        <w:r w:rsidR="00E765C5">
          <w:rPr>
            <w:noProof/>
            <w:webHidden/>
          </w:rPr>
          <w:tab/>
        </w:r>
        <w:r w:rsidR="00E765C5">
          <w:rPr>
            <w:noProof/>
            <w:webHidden/>
          </w:rPr>
          <w:fldChar w:fldCharType="begin"/>
        </w:r>
        <w:r w:rsidR="00E765C5">
          <w:rPr>
            <w:noProof/>
            <w:webHidden/>
          </w:rPr>
          <w:instrText xml:space="preserve"> PAGEREF _Toc472274135 \h </w:instrText>
        </w:r>
        <w:r w:rsidR="00E765C5">
          <w:rPr>
            <w:noProof/>
            <w:webHidden/>
          </w:rPr>
        </w:r>
        <w:r w:rsidR="00E765C5">
          <w:rPr>
            <w:noProof/>
            <w:webHidden/>
          </w:rPr>
          <w:fldChar w:fldCharType="separate"/>
        </w:r>
        <w:r w:rsidR="006B7C7B">
          <w:rPr>
            <w:noProof/>
            <w:webHidden/>
          </w:rPr>
          <w:t>96</w:t>
        </w:r>
        <w:r w:rsidR="00E765C5">
          <w:rPr>
            <w:noProof/>
            <w:webHidden/>
          </w:rPr>
          <w:fldChar w:fldCharType="end"/>
        </w:r>
      </w:hyperlink>
    </w:p>
    <w:p w:rsidR="00E765C5" w:rsidRDefault="005526AA">
      <w:pPr>
        <w:pStyle w:val="Seznamobrzk"/>
        <w:tabs>
          <w:tab w:val="right" w:leader="dot" w:pos="9062"/>
        </w:tabs>
        <w:rPr>
          <w:noProof/>
        </w:rPr>
      </w:pPr>
      <w:hyperlink w:anchor="_Toc472274136" w:history="1">
        <w:r w:rsidR="00E765C5" w:rsidRPr="0047305D">
          <w:rPr>
            <w:rStyle w:val="Hypertextovodkaz"/>
            <w:noProof/>
          </w:rPr>
          <w:t>Tabulka 16 Přehled financování základních škol v ORP Holice v roce 2012</w:t>
        </w:r>
        <w:r w:rsidR="00E765C5">
          <w:rPr>
            <w:noProof/>
            <w:webHidden/>
          </w:rPr>
          <w:tab/>
        </w:r>
        <w:r w:rsidR="00E765C5">
          <w:rPr>
            <w:noProof/>
            <w:webHidden/>
          </w:rPr>
          <w:fldChar w:fldCharType="begin"/>
        </w:r>
        <w:r w:rsidR="00E765C5">
          <w:rPr>
            <w:noProof/>
            <w:webHidden/>
          </w:rPr>
          <w:instrText xml:space="preserve"> PAGEREF _Toc472274136 \h </w:instrText>
        </w:r>
        <w:r w:rsidR="00E765C5">
          <w:rPr>
            <w:noProof/>
            <w:webHidden/>
          </w:rPr>
        </w:r>
        <w:r w:rsidR="00E765C5">
          <w:rPr>
            <w:noProof/>
            <w:webHidden/>
          </w:rPr>
          <w:fldChar w:fldCharType="separate"/>
        </w:r>
        <w:r w:rsidR="006B7C7B">
          <w:rPr>
            <w:noProof/>
            <w:webHidden/>
          </w:rPr>
          <w:t>97</w:t>
        </w:r>
        <w:r w:rsidR="00E765C5">
          <w:rPr>
            <w:noProof/>
            <w:webHidden/>
          </w:rPr>
          <w:fldChar w:fldCharType="end"/>
        </w:r>
      </w:hyperlink>
    </w:p>
    <w:p w:rsidR="00E765C5" w:rsidRDefault="005526AA">
      <w:pPr>
        <w:pStyle w:val="Seznamobrzk"/>
        <w:tabs>
          <w:tab w:val="right" w:leader="dot" w:pos="9062"/>
        </w:tabs>
        <w:rPr>
          <w:noProof/>
        </w:rPr>
      </w:pPr>
      <w:hyperlink w:anchor="_Toc472274137" w:history="1">
        <w:r w:rsidR="00E765C5" w:rsidRPr="0047305D">
          <w:rPr>
            <w:rStyle w:val="Hypertextovodkaz"/>
            <w:noProof/>
          </w:rPr>
          <w:t>Tabulka 17 Nezbytné investiční potřeby obcí v ORP Holice týkající se ZŠ do roku 2023</w:t>
        </w:r>
        <w:r w:rsidR="00E765C5">
          <w:rPr>
            <w:noProof/>
            <w:webHidden/>
          </w:rPr>
          <w:tab/>
        </w:r>
        <w:r w:rsidR="00E765C5">
          <w:rPr>
            <w:noProof/>
            <w:webHidden/>
          </w:rPr>
          <w:fldChar w:fldCharType="begin"/>
        </w:r>
        <w:r w:rsidR="00E765C5">
          <w:rPr>
            <w:noProof/>
            <w:webHidden/>
          </w:rPr>
          <w:instrText xml:space="preserve"> PAGEREF _Toc472274137 \h </w:instrText>
        </w:r>
        <w:r w:rsidR="00E765C5">
          <w:rPr>
            <w:noProof/>
            <w:webHidden/>
          </w:rPr>
        </w:r>
        <w:r w:rsidR="00E765C5">
          <w:rPr>
            <w:noProof/>
            <w:webHidden/>
          </w:rPr>
          <w:fldChar w:fldCharType="separate"/>
        </w:r>
        <w:r w:rsidR="006B7C7B">
          <w:rPr>
            <w:noProof/>
            <w:webHidden/>
          </w:rPr>
          <w:t>98</w:t>
        </w:r>
        <w:r w:rsidR="00E765C5">
          <w:rPr>
            <w:noProof/>
            <w:webHidden/>
          </w:rPr>
          <w:fldChar w:fldCharType="end"/>
        </w:r>
      </w:hyperlink>
    </w:p>
    <w:p w:rsidR="00E765C5" w:rsidRDefault="005526AA">
      <w:pPr>
        <w:pStyle w:val="Seznamobrzk"/>
        <w:tabs>
          <w:tab w:val="right" w:leader="dot" w:pos="9062"/>
        </w:tabs>
        <w:rPr>
          <w:noProof/>
        </w:rPr>
      </w:pPr>
      <w:hyperlink w:anchor="_Toc472274138" w:history="1">
        <w:r w:rsidR="00E765C5" w:rsidRPr="0047305D">
          <w:rPr>
            <w:rStyle w:val="Hypertextovodkaz"/>
            <w:noProof/>
          </w:rPr>
          <w:t>Tabulka 18 Školy a školská zařízení v ORP Holice - přehled - školní rok 2013/2014</w:t>
        </w:r>
        <w:r w:rsidR="00E765C5">
          <w:rPr>
            <w:noProof/>
            <w:webHidden/>
          </w:rPr>
          <w:tab/>
        </w:r>
        <w:r w:rsidR="00E765C5">
          <w:rPr>
            <w:noProof/>
            <w:webHidden/>
          </w:rPr>
          <w:fldChar w:fldCharType="begin"/>
        </w:r>
        <w:r w:rsidR="00E765C5">
          <w:rPr>
            <w:noProof/>
            <w:webHidden/>
          </w:rPr>
          <w:instrText xml:space="preserve"> PAGEREF _Toc472274138 \h </w:instrText>
        </w:r>
        <w:r w:rsidR="00E765C5">
          <w:rPr>
            <w:noProof/>
            <w:webHidden/>
          </w:rPr>
        </w:r>
        <w:r w:rsidR="00E765C5">
          <w:rPr>
            <w:noProof/>
            <w:webHidden/>
          </w:rPr>
          <w:fldChar w:fldCharType="separate"/>
        </w:r>
        <w:r w:rsidR="006B7C7B">
          <w:rPr>
            <w:noProof/>
            <w:webHidden/>
          </w:rPr>
          <w:t>99</w:t>
        </w:r>
        <w:r w:rsidR="00E765C5">
          <w:rPr>
            <w:noProof/>
            <w:webHidden/>
          </w:rPr>
          <w:fldChar w:fldCharType="end"/>
        </w:r>
      </w:hyperlink>
    </w:p>
    <w:p w:rsidR="00E765C5" w:rsidRDefault="005526AA">
      <w:pPr>
        <w:pStyle w:val="Seznamobrzk"/>
        <w:tabs>
          <w:tab w:val="right" w:leader="dot" w:pos="9062"/>
        </w:tabs>
        <w:rPr>
          <w:noProof/>
        </w:rPr>
      </w:pPr>
      <w:hyperlink w:anchor="_Toc472274139" w:history="1">
        <w:r w:rsidR="00E765C5" w:rsidRPr="0047305D">
          <w:rPr>
            <w:rStyle w:val="Hypertextovodkaz"/>
            <w:noProof/>
          </w:rPr>
          <w:t>Tabulka 19 Školní družiny a školní kluby v ORP Holice ve školním roce 2012/2013</w:t>
        </w:r>
        <w:r w:rsidR="00E765C5">
          <w:rPr>
            <w:noProof/>
            <w:webHidden/>
          </w:rPr>
          <w:tab/>
        </w:r>
        <w:r w:rsidR="00E765C5">
          <w:rPr>
            <w:noProof/>
            <w:webHidden/>
          </w:rPr>
          <w:fldChar w:fldCharType="begin"/>
        </w:r>
        <w:r w:rsidR="00E765C5">
          <w:rPr>
            <w:noProof/>
            <w:webHidden/>
          </w:rPr>
          <w:instrText xml:space="preserve"> PAGEREF _Toc472274139 \h </w:instrText>
        </w:r>
        <w:r w:rsidR="00E765C5">
          <w:rPr>
            <w:noProof/>
            <w:webHidden/>
          </w:rPr>
        </w:r>
        <w:r w:rsidR="00E765C5">
          <w:rPr>
            <w:noProof/>
            <w:webHidden/>
          </w:rPr>
          <w:fldChar w:fldCharType="separate"/>
        </w:r>
        <w:r w:rsidR="006B7C7B">
          <w:rPr>
            <w:noProof/>
            <w:webHidden/>
          </w:rPr>
          <w:t>100</w:t>
        </w:r>
        <w:r w:rsidR="00E765C5">
          <w:rPr>
            <w:noProof/>
            <w:webHidden/>
          </w:rPr>
          <w:fldChar w:fldCharType="end"/>
        </w:r>
      </w:hyperlink>
    </w:p>
    <w:p w:rsidR="00E765C5" w:rsidRDefault="005526AA">
      <w:pPr>
        <w:pStyle w:val="Seznamobrzk"/>
        <w:tabs>
          <w:tab w:val="right" w:leader="dot" w:pos="9062"/>
        </w:tabs>
        <w:rPr>
          <w:noProof/>
        </w:rPr>
      </w:pPr>
      <w:hyperlink w:anchor="_Toc472274140" w:history="1">
        <w:r w:rsidR="00E765C5" w:rsidRPr="0047305D">
          <w:rPr>
            <w:rStyle w:val="Hypertextovodkaz"/>
            <w:noProof/>
          </w:rPr>
          <w:t>Tabulka 20 Kapacita družiny v porovnání s potřebnou kapacitou 1. stupně ZŠ v roce  2012/2013</w:t>
        </w:r>
        <w:r w:rsidR="00E765C5">
          <w:rPr>
            <w:noProof/>
            <w:webHidden/>
          </w:rPr>
          <w:tab/>
        </w:r>
        <w:r w:rsidR="00E765C5">
          <w:rPr>
            <w:noProof/>
            <w:webHidden/>
          </w:rPr>
          <w:fldChar w:fldCharType="begin"/>
        </w:r>
        <w:r w:rsidR="00E765C5">
          <w:rPr>
            <w:noProof/>
            <w:webHidden/>
          </w:rPr>
          <w:instrText xml:space="preserve"> PAGEREF _Toc472274140 \h </w:instrText>
        </w:r>
        <w:r w:rsidR="00E765C5">
          <w:rPr>
            <w:noProof/>
            <w:webHidden/>
          </w:rPr>
        </w:r>
        <w:r w:rsidR="00E765C5">
          <w:rPr>
            <w:noProof/>
            <w:webHidden/>
          </w:rPr>
          <w:fldChar w:fldCharType="separate"/>
        </w:r>
        <w:r w:rsidR="006B7C7B">
          <w:rPr>
            <w:noProof/>
            <w:webHidden/>
          </w:rPr>
          <w:t>100</w:t>
        </w:r>
        <w:r w:rsidR="00E765C5">
          <w:rPr>
            <w:noProof/>
            <w:webHidden/>
          </w:rPr>
          <w:fldChar w:fldCharType="end"/>
        </w:r>
      </w:hyperlink>
    </w:p>
    <w:p w:rsidR="00E765C5" w:rsidRDefault="005526AA">
      <w:pPr>
        <w:pStyle w:val="Seznamobrzk"/>
        <w:tabs>
          <w:tab w:val="right" w:leader="dot" w:pos="9062"/>
        </w:tabs>
        <w:rPr>
          <w:noProof/>
        </w:rPr>
      </w:pPr>
      <w:hyperlink w:anchor="_Toc472274141" w:history="1">
        <w:r w:rsidR="00E765C5" w:rsidRPr="0047305D">
          <w:rPr>
            <w:rStyle w:val="Hypertextovodkaz"/>
            <w:noProof/>
          </w:rPr>
          <w:t>Tabulka 21 Součásti ZŠ v jednotlivých obcích SO ORP Holice</w:t>
        </w:r>
        <w:r w:rsidR="00E765C5">
          <w:rPr>
            <w:noProof/>
            <w:webHidden/>
          </w:rPr>
          <w:tab/>
        </w:r>
        <w:r w:rsidR="00E765C5">
          <w:rPr>
            <w:noProof/>
            <w:webHidden/>
          </w:rPr>
          <w:fldChar w:fldCharType="begin"/>
        </w:r>
        <w:r w:rsidR="00E765C5">
          <w:rPr>
            <w:noProof/>
            <w:webHidden/>
          </w:rPr>
          <w:instrText xml:space="preserve"> PAGEREF _Toc472274141 \h </w:instrText>
        </w:r>
        <w:r w:rsidR="00E765C5">
          <w:rPr>
            <w:noProof/>
            <w:webHidden/>
          </w:rPr>
        </w:r>
        <w:r w:rsidR="00E765C5">
          <w:rPr>
            <w:noProof/>
            <w:webHidden/>
          </w:rPr>
          <w:fldChar w:fldCharType="separate"/>
        </w:r>
        <w:r w:rsidR="006B7C7B">
          <w:rPr>
            <w:noProof/>
            <w:webHidden/>
          </w:rPr>
          <w:t>101</w:t>
        </w:r>
        <w:r w:rsidR="00E765C5">
          <w:rPr>
            <w:noProof/>
            <w:webHidden/>
          </w:rPr>
          <w:fldChar w:fldCharType="end"/>
        </w:r>
      </w:hyperlink>
    </w:p>
    <w:p w:rsidR="00E765C5" w:rsidRDefault="005526AA">
      <w:pPr>
        <w:pStyle w:val="Seznamobrzk"/>
        <w:tabs>
          <w:tab w:val="right" w:leader="dot" w:pos="9062"/>
        </w:tabs>
        <w:rPr>
          <w:noProof/>
        </w:rPr>
      </w:pPr>
      <w:hyperlink w:anchor="_Toc472274142" w:history="1">
        <w:r w:rsidR="00E765C5" w:rsidRPr="0047305D">
          <w:rPr>
            <w:rStyle w:val="Hypertextovodkaz"/>
            <w:noProof/>
          </w:rPr>
          <w:t>Tabulka 22 Žáci 1. ročníku osmiletého gymnázia podle místa trvalého pobytu ve školním roce 2012/2013</w:t>
        </w:r>
        <w:r w:rsidR="00E765C5">
          <w:rPr>
            <w:noProof/>
            <w:webHidden/>
          </w:rPr>
          <w:tab/>
        </w:r>
        <w:r w:rsidR="00E765C5">
          <w:rPr>
            <w:noProof/>
            <w:webHidden/>
          </w:rPr>
          <w:fldChar w:fldCharType="begin"/>
        </w:r>
        <w:r w:rsidR="00E765C5">
          <w:rPr>
            <w:noProof/>
            <w:webHidden/>
          </w:rPr>
          <w:instrText xml:space="preserve"> PAGEREF _Toc472274142 \h </w:instrText>
        </w:r>
        <w:r w:rsidR="00E765C5">
          <w:rPr>
            <w:noProof/>
            <w:webHidden/>
          </w:rPr>
        </w:r>
        <w:r w:rsidR="00E765C5">
          <w:rPr>
            <w:noProof/>
            <w:webHidden/>
          </w:rPr>
          <w:fldChar w:fldCharType="separate"/>
        </w:r>
        <w:r w:rsidR="006B7C7B">
          <w:rPr>
            <w:noProof/>
            <w:webHidden/>
          </w:rPr>
          <w:t>103</w:t>
        </w:r>
        <w:r w:rsidR="00E765C5">
          <w:rPr>
            <w:noProof/>
            <w:webHidden/>
          </w:rPr>
          <w:fldChar w:fldCharType="end"/>
        </w:r>
      </w:hyperlink>
    </w:p>
    <w:p w:rsidR="00E765C5" w:rsidRDefault="005526AA">
      <w:pPr>
        <w:pStyle w:val="Seznamobrzk"/>
        <w:tabs>
          <w:tab w:val="right" w:leader="dot" w:pos="9062"/>
        </w:tabs>
        <w:rPr>
          <w:noProof/>
        </w:rPr>
      </w:pPr>
      <w:hyperlink w:anchor="_Toc472274143" w:history="1">
        <w:r w:rsidR="00E765C5" w:rsidRPr="0047305D">
          <w:rPr>
            <w:rStyle w:val="Hypertextovodkaz"/>
            <w:noProof/>
          </w:rPr>
          <w:t>Tabulka 23 Hlavní oblasti podporované z OP</w:t>
        </w:r>
        <w:r w:rsidR="00E765C5">
          <w:rPr>
            <w:noProof/>
            <w:webHidden/>
          </w:rPr>
          <w:tab/>
        </w:r>
        <w:r w:rsidR="00E765C5">
          <w:rPr>
            <w:noProof/>
            <w:webHidden/>
          </w:rPr>
          <w:fldChar w:fldCharType="begin"/>
        </w:r>
        <w:r w:rsidR="00E765C5">
          <w:rPr>
            <w:noProof/>
            <w:webHidden/>
          </w:rPr>
          <w:instrText xml:space="preserve"> PAGEREF _Toc472274143 \h </w:instrText>
        </w:r>
        <w:r w:rsidR="00E765C5">
          <w:rPr>
            <w:noProof/>
            <w:webHidden/>
          </w:rPr>
        </w:r>
        <w:r w:rsidR="00E765C5">
          <w:rPr>
            <w:noProof/>
            <w:webHidden/>
          </w:rPr>
          <w:fldChar w:fldCharType="separate"/>
        </w:r>
        <w:r w:rsidR="006B7C7B">
          <w:rPr>
            <w:noProof/>
            <w:webHidden/>
          </w:rPr>
          <w:t>107</w:t>
        </w:r>
        <w:r w:rsidR="00E765C5">
          <w:rPr>
            <w:noProof/>
            <w:webHidden/>
          </w:rPr>
          <w:fldChar w:fldCharType="end"/>
        </w:r>
      </w:hyperlink>
    </w:p>
    <w:p w:rsidR="00E765C5" w:rsidRDefault="005526AA">
      <w:pPr>
        <w:pStyle w:val="Seznamobrzk"/>
        <w:tabs>
          <w:tab w:val="right" w:leader="dot" w:pos="9062"/>
        </w:tabs>
        <w:rPr>
          <w:noProof/>
        </w:rPr>
      </w:pPr>
      <w:hyperlink w:anchor="_Toc472274144" w:history="1">
        <w:r w:rsidR="00E765C5" w:rsidRPr="0047305D">
          <w:rPr>
            <w:rStyle w:val="Hypertextovodkaz"/>
            <w:noProof/>
          </w:rPr>
          <w:t>Tabulka 24 Hlavní oblasti podporované z OP</w:t>
        </w:r>
        <w:r w:rsidR="00E765C5">
          <w:rPr>
            <w:noProof/>
            <w:webHidden/>
          </w:rPr>
          <w:tab/>
        </w:r>
        <w:r w:rsidR="00E765C5">
          <w:rPr>
            <w:noProof/>
            <w:webHidden/>
          </w:rPr>
          <w:fldChar w:fldCharType="begin"/>
        </w:r>
        <w:r w:rsidR="00E765C5">
          <w:rPr>
            <w:noProof/>
            <w:webHidden/>
          </w:rPr>
          <w:instrText xml:space="preserve"> PAGEREF _Toc472274144 \h </w:instrText>
        </w:r>
        <w:r w:rsidR="00E765C5">
          <w:rPr>
            <w:noProof/>
            <w:webHidden/>
          </w:rPr>
        </w:r>
        <w:r w:rsidR="00E765C5">
          <w:rPr>
            <w:noProof/>
            <w:webHidden/>
          </w:rPr>
          <w:fldChar w:fldCharType="separate"/>
        </w:r>
        <w:r w:rsidR="006B7C7B">
          <w:rPr>
            <w:noProof/>
            <w:webHidden/>
          </w:rPr>
          <w:t>108</w:t>
        </w:r>
        <w:r w:rsidR="00E765C5">
          <w:rPr>
            <w:noProof/>
            <w:webHidden/>
          </w:rPr>
          <w:fldChar w:fldCharType="end"/>
        </w:r>
      </w:hyperlink>
    </w:p>
    <w:p w:rsidR="00E765C5" w:rsidRDefault="005526AA">
      <w:pPr>
        <w:pStyle w:val="Seznamobrzk"/>
        <w:tabs>
          <w:tab w:val="right" w:leader="dot" w:pos="9062"/>
        </w:tabs>
        <w:rPr>
          <w:noProof/>
        </w:rPr>
      </w:pPr>
      <w:hyperlink w:anchor="_Toc472274145" w:history="1">
        <w:r w:rsidR="00E765C5" w:rsidRPr="0047305D">
          <w:rPr>
            <w:rStyle w:val="Hypertextovodkaz"/>
            <w:noProof/>
          </w:rPr>
          <w:t>Tabulka 25 Další oblasti podporované z OP</w:t>
        </w:r>
        <w:r w:rsidR="00E765C5">
          <w:rPr>
            <w:noProof/>
            <w:webHidden/>
          </w:rPr>
          <w:tab/>
        </w:r>
        <w:r w:rsidR="00E765C5">
          <w:rPr>
            <w:noProof/>
            <w:webHidden/>
          </w:rPr>
          <w:fldChar w:fldCharType="begin"/>
        </w:r>
        <w:r w:rsidR="00E765C5">
          <w:rPr>
            <w:noProof/>
            <w:webHidden/>
          </w:rPr>
          <w:instrText xml:space="preserve"> PAGEREF _Toc472274145 \h </w:instrText>
        </w:r>
        <w:r w:rsidR="00E765C5">
          <w:rPr>
            <w:noProof/>
            <w:webHidden/>
          </w:rPr>
        </w:r>
        <w:r w:rsidR="00E765C5">
          <w:rPr>
            <w:noProof/>
            <w:webHidden/>
          </w:rPr>
          <w:fldChar w:fldCharType="separate"/>
        </w:r>
        <w:r w:rsidR="006B7C7B">
          <w:rPr>
            <w:noProof/>
            <w:webHidden/>
          </w:rPr>
          <w:t>109</w:t>
        </w:r>
        <w:r w:rsidR="00E765C5">
          <w:rPr>
            <w:noProof/>
            <w:webHidden/>
          </w:rPr>
          <w:fldChar w:fldCharType="end"/>
        </w:r>
      </w:hyperlink>
    </w:p>
    <w:p w:rsidR="00E765C5" w:rsidRDefault="005526AA">
      <w:pPr>
        <w:pStyle w:val="Seznamobrzk"/>
        <w:tabs>
          <w:tab w:val="right" w:leader="dot" w:pos="9062"/>
        </w:tabs>
        <w:rPr>
          <w:noProof/>
        </w:rPr>
      </w:pPr>
      <w:hyperlink w:anchor="_Toc472274146" w:history="1">
        <w:r w:rsidR="00E765C5" w:rsidRPr="0047305D">
          <w:rPr>
            <w:rStyle w:val="Hypertextovodkaz"/>
            <w:noProof/>
          </w:rPr>
          <w:t>Tabulka 26  Hlavní oblasti podporované z OP</w:t>
        </w:r>
        <w:r w:rsidR="00E765C5">
          <w:rPr>
            <w:noProof/>
            <w:webHidden/>
          </w:rPr>
          <w:tab/>
        </w:r>
        <w:r w:rsidR="00E765C5">
          <w:rPr>
            <w:noProof/>
            <w:webHidden/>
          </w:rPr>
          <w:fldChar w:fldCharType="begin"/>
        </w:r>
        <w:r w:rsidR="00E765C5">
          <w:rPr>
            <w:noProof/>
            <w:webHidden/>
          </w:rPr>
          <w:instrText xml:space="preserve"> PAGEREF _Toc472274146 \h </w:instrText>
        </w:r>
        <w:r w:rsidR="00E765C5">
          <w:rPr>
            <w:noProof/>
            <w:webHidden/>
          </w:rPr>
        </w:r>
        <w:r w:rsidR="00E765C5">
          <w:rPr>
            <w:noProof/>
            <w:webHidden/>
          </w:rPr>
          <w:fldChar w:fldCharType="separate"/>
        </w:r>
        <w:r w:rsidR="006B7C7B">
          <w:rPr>
            <w:noProof/>
            <w:webHidden/>
          </w:rPr>
          <w:t>118</w:t>
        </w:r>
        <w:r w:rsidR="00E765C5">
          <w:rPr>
            <w:noProof/>
            <w:webHidden/>
          </w:rPr>
          <w:fldChar w:fldCharType="end"/>
        </w:r>
      </w:hyperlink>
    </w:p>
    <w:p w:rsidR="00E765C5" w:rsidRDefault="005526AA">
      <w:pPr>
        <w:pStyle w:val="Seznamobrzk"/>
        <w:tabs>
          <w:tab w:val="right" w:leader="dot" w:pos="9062"/>
        </w:tabs>
        <w:rPr>
          <w:noProof/>
        </w:rPr>
      </w:pPr>
      <w:hyperlink w:anchor="_Toc472274147" w:history="1">
        <w:r w:rsidR="00E765C5" w:rsidRPr="0047305D">
          <w:rPr>
            <w:rStyle w:val="Hypertextovodkaz"/>
            <w:noProof/>
          </w:rPr>
          <w:t>Tabulka 27 Hlavní oblasti podporované z OP</w:t>
        </w:r>
        <w:r w:rsidR="00E765C5">
          <w:rPr>
            <w:noProof/>
            <w:webHidden/>
          </w:rPr>
          <w:tab/>
        </w:r>
        <w:r w:rsidR="00E765C5">
          <w:rPr>
            <w:noProof/>
            <w:webHidden/>
          </w:rPr>
          <w:fldChar w:fldCharType="begin"/>
        </w:r>
        <w:r w:rsidR="00E765C5">
          <w:rPr>
            <w:noProof/>
            <w:webHidden/>
          </w:rPr>
          <w:instrText xml:space="preserve"> PAGEREF _Toc472274147 \h </w:instrText>
        </w:r>
        <w:r w:rsidR="00E765C5">
          <w:rPr>
            <w:noProof/>
            <w:webHidden/>
          </w:rPr>
        </w:r>
        <w:r w:rsidR="00E765C5">
          <w:rPr>
            <w:noProof/>
            <w:webHidden/>
          </w:rPr>
          <w:fldChar w:fldCharType="separate"/>
        </w:r>
        <w:r w:rsidR="006B7C7B">
          <w:rPr>
            <w:noProof/>
            <w:webHidden/>
          </w:rPr>
          <w:t>119</w:t>
        </w:r>
        <w:r w:rsidR="00E765C5">
          <w:rPr>
            <w:noProof/>
            <w:webHidden/>
          </w:rPr>
          <w:fldChar w:fldCharType="end"/>
        </w:r>
      </w:hyperlink>
    </w:p>
    <w:p w:rsidR="00E765C5" w:rsidRDefault="005526AA">
      <w:pPr>
        <w:pStyle w:val="Seznamobrzk"/>
        <w:tabs>
          <w:tab w:val="right" w:leader="dot" w:pos="9062"/>
        </w:tabs>
        <w:rPr>
          <w:noProof/>
        </w:rPr>
      </w:pPr>
      <w:hyperlink w:anchor="_Toc472274148" w:history="1">
        <w:r w:rsidR="00E765C5" w:rsidRPr="0047305D">
          <w:rPr>
            <w:rStyle w:val="Hypertextovodkaz"/>
            <w:noProof/>
          </w:rPr>
          <w:t>Tabulka 28 Další oblasti podporované z OP</w:t>
        </w:r>
        <w:r w:rsidR="00E765C5">
          <w:rPr>
            <w:noProof/>
            <w:webHidden/>
          </w:rPr>
          <w:tab/>
        </w:r>
        <w:r w:rsidR="00E765C5">
          <w:rPr>
            <w:noProof/>
            <w:webHidden/>
          </w:rPr>
          <w:fldChar w:fldCharType="begin"/>
        </w:r>
        <w:r w:rsidR="00E765C5">
          <w:rPr>
            <w:noProof/>
            <w:webHidden/>
          </w:rPr>
          <w:instrText xml:space="preserve"> PAGEREF _Toc472274148 \h </w:instrText>
        </w:r>
        <w:r w:rsidR="00E765C5">
          <w:rPr>
            <w:noProof/>
            <w:webHidden/>
          </w:rPr>
        </w:r>
        <w:r w:rsidR="00E765C5">
          <w:rPr>
            <w:noProof/>
            <w:webHidden/>
          </w:rPr>
          <w:fldChar w:fldCharType="separate"/>
        </w:r>
        <w:r w:rsidR="006B7C7B">
          <w:rPr>
            <w:noProof/>
            <w:webHidden/>
          </w:rPr>
          <w:t>120</w:t>
        </w:r>
        <w:r w:rsidR="00E765C5">
          <w:rPr>
            <w:noProof/>
            <w:webHidden/>
          </w:rPr>
          <w:fldChar w:fldCharType="end"/>
        </w:r>
      </w:hyperlink>
    </w:p>
    <w:p w:rsidR="00E765C5" w:rsidRDefault="005526AA">
      <w:pPr>
        <w:pStyle w:val="Seznamobrzk"/>
        <w:tabs>
          <w:tab w:val="right" w:leader="dot" w:pos="9062"/>
        </w:tabs>
        <w:rPr>
          <w:noProof/>
        </w:rPr>
      </w:pPr>
      <w:hyperlink w:anchor="_Toc472274149" w:history="1">
        <w:r w:rsidR="00E765C5" w:rsidRPr="0047305D">
          <w:rPr>
            <w:rStyle w:val="Hypertextovodkaz"/>
            <w:noProof/>
          </w:rPr>
          <w:t>Tabulka 29  Průměrné hodnocení aktuálního stavu v rámci ORP</w:t>
        </w:r>
        <w:r w:rsidR="00E765C5">
          <w:rPr>
            <w:noProof/>
            <w:webHidden/>
          </w:rPr>
          <w:tab/>
        </w:r>
        <w:r w:rsidR="00E765C5">
          <w:rPr>
            <w:noProof/>
            <w:webHidden/>
          </w:rPr>
          <w:fldChar w:fldCharType="begin"/>
        </w:r>
        <w:r w:rsidR="00E765C5">
          <w:rPr>
            <w:noProof/>
            <w:webHidden/>
          </w:rPr>
          <w:instrText xml:space="preserve"> PAGEREF _Toc472274149 \h </w:instrText>
        </w:r>
        <w:r w:rsidR="00E765C5">
          <w:rPr>
            <w:noProof/>
            <w:webHidden/>
          </w:rPr>
        </w:r>
        <w:r w:rsidR="00E765C5">
          <w:rPr>
            <w:noProof/>
            <w:webHidden/>
          </w:rPr>
          <w:fldChar w:fldCharType="separate"/>
        </w:r>
        <w:r w:rsidR="006B7C7B">
          <w:rPr>
            <w:noProof/>
            <w:webHidden/>
          </w:rPr>
          <w:t>136</w:t>
        </w:r>
        <w:r w:rsidR="00E765C5">
          <w:rPr>
            <w:noProof/>
            <w:webHidden/>
          </w:rPr>
          <w:fldChar w:fldCharType="end"/>
        </w:r>
      </w:hyperlink>
    </w:p>
    <w:p w:rsidR="00E765C5" w:rsidRDefault="005526AA">
      <w:pPr>
        <w:pStyle w:val="Seznamobrzk"/>
        <w:tabs>
          <w:tab w:val="right" w:leader="dot" w:pos="9062"/>
        </w:tabs>
        <w:rPr>
          <w:noProof/>
        </w:rPr>
      </w:pPr>
      <w:hyperlink w:anchor="_Toc472274150" w:history="1">
        <w:r w:rsidR="00E765C5" w:rsidRPr="0047305D">
          <w:rPr>
            <w:rStyle w:val="Hypertextovodkaz"/>
            <w:noProof/>
          </w:rPr>
          <w:t xml:space="preserve">Tabulka 30 </w:t>
        </w:r>
        <w:r w:rsidR="00E765C5" w:rsidRPr="0047305D">
          <w:rPr>
            <w:rStyle w:val="Hypertextovodkaz"/>
            <w:rFonts w:ascii="Calibri" w:eastAsia="Times New Roman" w:hAnsi="Calibri" w:cs="Times New Roman"/>
            <w:noProof/>
          </w:rPr>
          <w:t>Vyhodnocení výstupu dotazníku MŠMT - mateřské školy - investice</w:t>
        </w:r>
        <w:r w:rsidR="00E765C5">
          <w:rPr>
            <w:noProof/>
            <w:webHidden/>
          </w:rPr>
          <w:tab/>
        </w:r>
        <w:r w:rsidR="00E765C5">
          <w:rPr>
            <w:noProof/>
            <w:webHidden/>
          </w:rPr>
          <w:fldChar w:fldCharType="begin"/>
        </w:r>
        <w:r w:rsidR="00E765C5">
          <w:rPr>
            <w:noProof/>
            <w:webHidden/>
          </w:rPr>
          <w:instrText xml:space="preserve"> PAGEREF _Toc472274150 \h </w:instrText>
        </w:r>
        <w:r w:rsidR="00E765C5">
          <w:rPr>
            <w:noProof/>
            <w:webHidden/>
          </w:rPr>
        </w:r>
        <w:r w:rsidR="00E765C5">
          <w:rPr>
            <w:noProof/>
            <w:webHidden/>
          </w:rPr>
          <w:fldChar w:fldCharType="separate"/>
        </w:r>
        <w:r w:rsidR="006B7C7B">
          <w:rPr>
            <w:noProof/>
            <w:webHidden/>
          </w:rPr>
          <w:t>139</w:t>
        </w:r>
        <w:r w:rsidR="00E765C5">
          <w:rPr>
            <w:noProof/>
            <w:webHidden/>
          </w:rPr>
          <w:fldChar w:fldCharType="end"/>
        </w:r>
      </w:hyperlink>
    </w:p>
    <w:p w:rsidR="00E765C5" w:rsidRDefault="005526AA">
      <w:pPr>
        <w:pStyle w:val="Seznamobrzk"/>
        <w:tabs>
          <w:tab w:val="right" w:leader="dot" w:pos="9062"/>
        </w:tabs>
        <w:rPr>
          <w:noProof/>
        </w:rPr>
      </w:pPr>
      <w:hyperlink w:anchor="_Toc472274151" w:history="1">
        <w:r w:rsidR="00E765C5" w:rsidRPr="0047305D">
          <w:rPr>
            <w:rStyle w:val="Hypertextovodkaz"/>
            <w:noProof/>
          </w:rPr>
          <w:t xml:space="preserve">Tabulka 31 </w:t>
        </w:r>
        <w:r w:rsidR="00E765C5" w:rsidRPr="0047305D">
          <w:rPr>
            <w:rStyle w:val="Hypertextovodkaz"/>
            <w:rFonts w:ascii="Calibri" w:eastAsia="Times New Roman" w:hAnsi="Calibri" w:cs="Times New Roman"/>
            <w:noProof/>
          </w:rPr>
          <w:t>Vyhodnocení výstupu dotazníku MŠMT - základní školy - investice</w:t>
        </w:r>
        <w:r w:rsidR="00E765C5">
          <w:rPr>
            <w:noProof/>
            <w:webHidden/>
          </w:rPr>
          <w:tab/>
        </w:r>
        <w:r w:rsidR="00E765C5">
          <w:rPr>
            <w:noProof/>
            <w:webHidden/>
          </w:rPr>
          <w:fldChar w:fldCharType="begin"/>
        </w:r>
        <w:r w:rsidR="00E765C5">
          <w:rPr>
            <w:noProof/>
            <w:webHidden/>
          </w:rPr>
          <w:instrText xml:space="preserve"> PAGEREF _Toc472274151 \h </w:instrText>
        </w:r>
        <w:r w:rsidR="00E765C5">
          <w:rPr>
            <w:noProof/>
            <w:webHidden/>
          </w:rPr>
        </w:r>
        <w:r w:rsidR="00E765C5">
          <w:rPr>
            <w:noProof/>
            <w:webHidden/>
          </w:rPr>
          <w:fldChar w:fldCharType="separate"/>
        </w:r>
        <w:r w:rsidR="006B7C7B">
          <w:rPr>
            <w:noProof/>
            <w:webHidden/>
          </w:rPr>
          <w:t>147</w:t>
        </w:r>
        <w:r w:rsidR="00E765C5">
          <w:rPr>
            <w:noProof/>
            <w:webHidden/>
          </w:rPr>
          <w:fldChar w:fldCharType="end"/>
        </w:r>
      </w:hyperlink>
    </w:p>
    <w:p w:rsidR="00E765C5" w:rsidRDefault="005526AA">
      <w:pPr>
        <w:pStyle w:val="Seznamobrzk"/>
        <w:tabs>
          <w:tab w:val="right" w:leader="dot" w:pos="9062"/>
        </w:tabs>
        <w:rPr>
          <w:noProof/>
        </w:rPr>
      </w:pPr>
      <w:hyperlink w:anchor="_Toc472274152" w:history="1">
        <w:r w:rsidR="00E765C5" w:rsidRPr="0047305D">
          <w:rPr>
            <w:rStyle w:val="Hypertextovodkaz"/>
            <w:noProof/>
          </w:rPr>
          <w:t>Tabulka 32 Vyhodnocení dotazníku MŠMT - základní školy - investice</w:t>
        </w:r>
        <w:r w:rsidR="00E765C5">
          <w:rPr>
            <w:noProof/>
            <w:webHidden/>
          </w:rPr>
          <w:tab/>
        </w:r>
        <w:r w:rsidR="00E765C5">
          <w:rPr>
            <w:noProof/>
            <w:webHidden/>
          </w:rPr>
          <w:fldChar w:fldCharType="begin"/>
        </w:r>
        <w:r w:rsidR="00E765C5">
          <w:rPr>
            <w:noProof/>
            <w:webHidden/>
          </w:rPr>
          <w:instrText xml:space="preserve"> PAGEREF _Toc472274152 \h </w:instrText>
        </w:r>
        <w:r w:rsidR="00E765C5">
          <w:rPr>
            <w:noProof/>
            <w:webHidden/>
          </w:rPr>
        </w:r>
        <w:r w:rsidR="00E765C5">
          <w:rPr>
            <w:noProof/>
            <w:webHidden/>
          </w:rPr>
          <w:fldChar w:fldCharType="separate"/>
        </w:r>
        <w:r w:rsidR="006B7C7B">
          <w:rPr>
            <w:noProof/>
            <w:webHidden/>
          </w:rPr>
          <w:t>152</w:t>
        </w:r>
        <w:r w:rsidR="00E765C5">
          <w:rPr>
            <w:noProof/>
            <w:webHidden/>
          </w:rPr>
          <w:fldChar w:fldCharType="end"/>
        </w:r>
      </w:hyperlink>
    </w:p>
    <w:p w:rsidR="00E765C5" w:rsidRDefault="005526AA">
      <w:pPr>
        <w:pStyle w:val="Seznamobrzk"/>
        <w:tabs>
          <w:tab w:val="right" w:leader="dot" w:pos="9062"/>
        </w:tabs>
        <w:rPr>
          <w:noProof/>
        </w:rPr>
      </w:pPr>
      <w:hyperlink w:anchor="_Toc472274153" w:history="1">
        <w:r w:rsidR="00E765C5" w:rsidRPr="0047305D">
          <w:rPr>
            <w:rStyle w:val="Hypertextovodkaz"/>
            <w:noProof/>
          </w:rPr>
          <w:t>Tabulka 33 Souhrnné vyhodnocení pořizování vybavení základních škol v letech 2010 – 2020 dle četností pořizování</w:t>
        </w:r>
        <w:r w:rsidR="00E765C5">
          <w:rPr>
            <w:noProof/>
            <w:webHidden/>
          </w:rPr>
          <w:tab/>
        </w:r>
        <w:r w:rsidR="00E765C5">
          <w:rPr>
            <w:noProof/>
            <w:webHidden/>
          </w:rPr>
          <w:fldChar w:fldCharType="begin"/>
        </w:r>
        <w:r w:rsidR="00E765C5">
          <w:rPr>
            <w:noProof/>
            <w:webHidden/>
          </w:rPr>
          <w:instrText xml:space="preserve"> PAGEREF _Toc472274153 \h </w:instrText>
        </w:r>
        <w:r w:rsidR="00E765C5">
          <w:rPr>
            <w:noProof/>
            <w:webHidden/>
          </w:rPr>
        </w:r>
        <w:r w:rsidR="00E765C5">
          <w:rPr>
            <w:noProof/>
            <w:webHidden/>
          </w:rPr>
          <w:fldChar w:fldCharType="separate"/>
        </w:r>
        <w:r w:rsidR="006B7C7B">
          <w:rPr>
            <w:noProof/>
            <w:webHidden/>
          </w:rPr>
          <w:t>154</w:t>
        </w:r>
        <w:r w:rsidR="00E765C5">
          <w:rPr>
            <w:noProof/>
            <w:webHidden/>
          </w:rPr>
          <w:fldChar w:fldCharType="end"/>
        </w:r>
      </w:hyperlink>
    </w:p>
    <w:p w:rsidR="00E765C5" w:rsidRDefault="005526AA">
      <w:pPr>
        <w:pStyle w:val="Seznamobrzk"/>
        <w:tabs>
          <w:tab w:val="right" w:leader="dot" w:pos="9062"/>
        </w:tabs>
        <w:rPr>
          <w:noProof/>
        </w:rPr>
      </w:pPr>
      <w:hyperlink w:anchor="_Toc472274154" w:history="1">
        <w:r w:rsidR="00E765C5" w:rsidRPr="0047305D">
          <w:rPr>
            <w:rStyle w:val="Hypertextovodkaz"/>
            <w:noProof/>
          </w:rPr>
          <w:t>Tabulka 34 SWOT 3 analýza – předškolní vzdělávání na území SO ORP Holice</w:t>
        </w:r>
        <w:r w:rsidR="00E765C5">
          <w:rPr>
            <w:noProof/>
            <w:webHidden/>
          </w:rPr>
          <w:tab/>
        </w:r>
        <w:r w:rsidR="00E765C5">
          <w:rPr>
            <w:noProof/>
            <w:webHidden/>
          </w:rPr>
          <w:fldChar w:fldCharType="begin"/>
        </w:r>
        <w:r w:rsidR="00E765C5">
          <w:rPr>
            <w:noProof/>
            <w:webHidden/>
          </w:rPr>
          <w:instrText xml:space="preserve"> PAGEREF _Toc472274154 \h </w:instrText>
        </w:r>
        <w:r w:rsidR="00E765C5">
          <w:rPr>
            <w:noProof/>
            <w:webHidden/>
          </w:rPr>
        </w:r>
        <w:r w:rsidR="00E765C5">
          <w:rPr>
            <w:noProof/>
            <w:webHidden/>
          </w:rPr>
          <w:fldChar w:fldCharType="separate"/>
        </w:r>
        <w:r w:rsidR="006B7C7B">
          <w:rPr>
            <w:noProof/>
            <w:webHidden/>
          </w:rPr>
          <w:t>161</w:t>
        </w:r>
        <w:r w:rsidR="00E765C5">
          <w:rPr>
            <w:noProof/>
            <w:webHidden/>
          </w:rPr>
          <w:fldChar w:fldCharType="end"/>
        </w:r>
      </w:hyperlink>
    </w:p>
    <w:p w:rsidR="00E765C5" w:rsidRDefault="005526AA">
      <w:pPr>
        <w:pStyle w:val="Seznamobrzk"/>
        <w:tabs>
          <w:tab w:val="right" w:leader="dot" w:pos="9062"/>
        </w:tabs>
        <w:rPr>
          <w:noProof/>
        </w:rPr>
      </w:pPr>
      <w:hyperlink w:anchor="_Toc472274155" w:history="1">
        <w:r w:rsidR="00E765C5" w:rsidRPr="0047305D">
          <w:rPr>
            <w:rStyle w:val="Hypertextovodkaz"/>
            <w:noProof/>
          </w:rPr>
          <w:t>Tabulka 35 SWOT 3 analýza – základní vzdělávání na území SO ORP Holice</w:t>
        </w:r>
        <w:r w:rsidR="00E765C5">
          <w:rPr>
            <w:noProof/>
            <w:webHidden/>
          </w:rPr>
          <w:tab/>
        </w:r>
        <w:r w:rsidR="00E765C5">
          <w:rPr>
            <w:noProof/>
            <w:webHidden/>
          </w:rPr>
          <w:fldChar w:fldCharType="begin"/>
        </w:r>
        <w:r w:rsidR="00E765C5">
          <w:rPr>
            <w:noProof/>
            <w:webHidden/>
          </w:rPr>
          <w:instrText xml:space="preserve"> PAGEREF _Toc472274155 \h </w:instrText>
        </w:r>
        <w:r w:rsidR="00E765C5">
          <w:rPr>
            <w:noProof/>
            <w:webHidden/>
          </w:rPr>
        </w:r>
        <w:r w:rsidR="00E765C5">
          <w:rPr>
            <w:noProof/>
            <w:webHidden/>
          </w:rPr>
          <w:fldChar w:fldCharType="separate"/>
        </w:r>
        <w:r w:rsidR="006B7C7B">
          <w:rPr>
            <w:noProof/>
            <w:webHidden/>
          </w:rPr>
          <w:t>168</w:t>
        </w:r>
        <w:r w:rsidR="00E765C5">
          <w:rPr>
            <w:noProof/>
            <w:webHidden/>
          </w:rPr>
          <w:fldChar w:fldCharType="end"/>
        </w:r>
      </w:hyperlink>
    </w:p>
    <w:p w:rsidR="00E765C5" w:rsidRDefault="005526AA">
      <w:pPr>
        <w:pStyle w:val="Seznamobrzk"/>
        <w:tabs>
          <w:tab w:val="right" w:leader="dot" w:pos="9062"/>
        </w:tabs>
        <w:rPr>
          <w:noProof/>
        </w:rPr>
      </w:pPr>
      <w:hyperlink w:anchor="_Toc472274156" w:history="1">
        <w:r w:rsidR="00E765C5" w:rsidRPr="0047305D">
          <w:rPr>
            <w:rStyle w:val="Hypertextovodkaz"/>
            <w:noProof/>
          </w:rPr>
          <w:t>Tabulka 36 SWOT 3 analýza – zájmové a neformální vzdělávání na území SO ORP Holice</w:t>
        </w:r>
        <w:r w:rsidR="00E765C5">
          <w:rPr>
            <w:noProof/>
            <w:webHidden/>
          </w:rPr>
          <w:tab/>
        </w:r>
        <w:r w:rsidR="00E765C5">
          <w:rPr>
            <w:noProof/>
            <w:webHidden/>
          </w:rPr>
          <w:fldChar w:fldCharType="begin"/>
        </w:r>
        <w:r w:rsidR="00E765C5">
          <w:rPr>
            <w:noProof/>
            <w:webHidden/>
          </w:rPr>
          <w:instrText xml:space="preserve"> PAGEREF _Toc472274156 \h </w:instrText>
        </w:r>
        <w:r w:rsidR="00E765C5">
          <w:rPr>
            <w:noProof/>
            <w:webHidden/>
          </w:rPr>
        </w:r>
        <w:r w:rsidR="00E765C5">
          <w:rPr>
            <w:noProof/>
            <w:webHidden/>
          </w:rPr>
          <w:fldChar w:fldCharType="separate"/>
        </w:r>
        <w:r w:rsidR="006B7C7B">
          <w:rPr>
            <w:noProof/>
            <w:webHidden/>
          </w:rPr>
          <w:t>170</w:t>
        </w:r>
        <w:r w:rsidR="00E765C5">
          <w:rPr>
            <w:noProof/>
            <w:webHidden/>
          </w:rPr>
          <w:fldChar w:fldCharType="end"/>
        </w:r>
      </w:hyperlink>
    </w:p>
    <w:p w:rsidR="00E765C5" w:rsidRDefault="005526AA">
      <w:pPr>
        <w:pStyle w:val="Seznamobrzk"/>
        <w:tabs>
          <w:tab w:val="right" w:leader="dot" w:pos="9062"/>
        </w:tabs>
        <w:rPr>
          <w:noProof/>
        </w:rPr>
      </w:pPr>
      <w:hyperlink w:anchor="_Toc472274157" w:history="1">
        <w:r w:rsidR="00E765C5" w:rsidRPr="0047305D">
          <w:rPr>
            <w:rStyle w:val="Hypertextovodkaz"/>
            <w:noProof/>
          </w:rPr>
          <w:t>Tabulka 37 SWOT analýza – vzdělávání na území SO ORP Holice z pohledu rodičů</w:t>
        </w:r>
        <w:r w:rsidR="00E765C5">
          <w:rPr>
            <w:noProof/>
            <w:webHidden/>
          </w:rPr>
          <w:tab/>
        </w:r>
        <w:r w:rsidR="00E765C5">
          <w:rPr>
            <w:noProof/>
            <w:webHidden/>
          </w:rPr>
          <w:fldChar w:fldCharType="begin"/>
        </w:r>
        <w:r w:rsidR="00E765C5">
          <w:rPr>
            <w:noProof/>
            <w:webHidden/>
          </w:rPr>
          <w:instrText xml:space="preserve"> PAGEREF _Toc472274157 \h </w:instrText>
        </w:r>
        <w:r w:rsidR="00E765C5">
          <w:rPr>
            <w:noProof/>
            <w:webHidden/>
          </w:rPr>
        </w:r>
        <w:r w:rsidR="00E765C5">
          <w:rPr>
            <w:noProof/>
            <w:webHidden/>
          </w:rPr>
          <w:fldChar w:fldCharType="separate"/>
        </w:r>
        <w:r w:rsidR="006B7C7B">
          <w:rPr>
            <w:noProof/>
            <w:webHidden/>
          </w:rPr>
          <w:t>174</w:t>
        </w:r>
        <w:r w:rsidR="00E765C5">
          <w:rPr>
            <w:noProof/>
            <w:webHidden/>
          </w:rPr>
          <w:fldChar w:fldCharType="end"/>
        </w:r>
      </w:hyperlink>
    </w:p>
    <w:p w:rsidR="00E765C5" w:rsidRDefault="005526AA">
      <w:pPr>
        <w:pStyle w:val="Seznamobrzk"/>
        <w:tabs>
          <w:tab w:val="right" w:leader="dot" w:pos="9062"/>
        </w:tabs>
        <w:rPr>
          <w:noProof/>
        </w:rPr>
      </w:pPr>
      <w:hyperlink w:anchor="_Toc472274158" w:history="1">
        <w:r w:rsidR="00E765C5" w:rsidRPr="0047305D">
          <w:rPr>
            <w:rStyle w:val="Hypertextovodkaz"/>
            <w:noProof/>
          </w:rPr>
          <w:t>Tabulka 38 SWOT 3 analýza – vzdělávání na území SO ORP Holice z pohledu rodičů</w:t>
        </w:r>
        <w:r w:rsidR="00E765C5">
          <w:rPr>
            <w:noProof/>
            <w:webHidden/>
          </w:rPr>
          <w:tab/>
        </w:r>
        <w:r w:rsidR="00E765C5">
          <w:rPr>
            <w:noProof/>
            <w:webHidden/>
          </w:rPr>
          <w:fldChar w:fldCharType="begin"/>
        </w:r>
        <w:r w:rsidR="00E765C5">
          <w:rPr>
            <w:noProof/>
            <w:webHidden/>
          </w:rPr>
          <w:instrText xml:space="preserve"> PAGEREF _Toc472274158 \h </w:instrText>
        </w:r>
        <w:r w:rsidR="00E765C5">
          <w:rPr>
            <w:noProof/>
            <w:webHidden/>
          </w:rPr>
        </w:r>
        <w:r w:rsidR="00E765C5">
          <w:rPr>
            <w:noProof/>
            <w:webHidden/>
          </w:rPr>
          <w:fldChar w:fldCharType="separate"/>
        </w:r>
        <w:r w:rsidR="006B7C7B">
          <w:rPr>
            <w:noProof/>
            <w:webHidden/>
          </w:rPr>
          <w:t>175</w:t>
        </w:r>
        <w:r w:rsidR="00E765C5">
          <w:rPr>
            <w:noProof/>
            <w:webHidden/>
          </w:rPr>
          <w:fldChar w:fldCharType="end"/>
        </w:r>
      </w:hyperlink>
    </w:p>
    <w:p w:rsidR="00E765C5" w:rsidRDefault="005526AA">
      <w:pPr>
        <w:pStyle w:val="Seznamobrzk"/>
        <w:tabs>
          <w:tab w:val="right" w:leader="dot" w:pos="9062"/>
        </w:tabs>
        <w:rPr>
          <w:noProof/>
        </w:rPr>
      </w:pPr>
      <w:hyperlink w:anchor="_Toc472274159" w:history="1">
        <w:r w:rsidR="00E765C5" w:rsidRPr="0047305D">
          <w:rPr>
            <w:rStyle w:val="Hypertextovodkaz"/>
            <w:noProof/>
          </w:rPr>
          <w:t>Tabulka 39 SWOT 3 analýza – Dětský domov Holice</w:t>
        </w:r>
        <w:r w:rsidR="00E765C5">
          <w:rPr>
            <w:noProof/>
            <w:webHidden/>
          </w:rPr>
          <w:tab/>
        </w:r>
        <w:r w:rsidR="00E765C5">
          <w:rPr>
            <w:noProof/>
            <w:webHidden/>
          </w:rPr>
          <w:fldChar w:fldCharType="begin"/>
        </w:r>
        <w:r w:rsidR="00E765C5">
          <w:rPr>
            <w:noProof/>
            <w:webHidden/>
          </w:rPr>
          <w:instrText xml:space="preserve"> PAGEREF _Toc472274159 \h </w:instrText>
        </w:r>
        <w:r w:rsidR="00E765C5">
          <w:rPr>
            <w:noProof/>
            <w:webHidden/>
          </w:rPr>
        </w:r>
        <w:r w:rsidR="00E765C5">
          <w:rPr>
            <w:noProof/>
            <w:webHidden/>
          </w:rPr>
          <w:fldChar w:fldCharType="separate"/>
        </w:r>
        <w:r w:rsidR="006B7C7B">
          <w:rPr>
            <w:noProof/>
            <w:webHidden/>
          </w:rPr>
          <w:t>177</w:t>
        </w:r>
        <w:r w:rsidR="00E765C5">
          <w:rPr>
            <w:noProof/>
            <w:webHidden/>
          </w:rPr>
          <w:fldChar w:fldCharType="end"/>
        </w:r>
      </w:hyperlink>
    </w:p>
    <w:p w:rsidR="00E765C5" w:rsidRDefault="005526AA">
      <w:pPr>
        <w:pStyle w:val="Seznamobrzk"/>
        <w:tabs>
          <w:tab w:val="right" w:leader="dot" w:pos="9062"/>
        </w:tabs>
        <w:rPr>
          <w:noProof/>
        </w:rPr>
      </w:pPr>
      <w:hyperlink w:anchor="_Toc472274160" w:history="1">
        <w:r w:rsidR="00E765C5" w:rsidRPr="0047305D">
          <w:rPr>
            <w:rStyle w:val="Hypertextovodkaz"/>
            <w:noProof/>
          </w:rPr>
          <w:t>Tabulka 40 Analýza cílových (dotčených) skupin v oblasti předškolního a základního vzdělávání</w:t>
        </w:r>
        <w:r w:rsidR="00E765C5">
          <w:rPr>
            <w:noProof/>
            <w:webHidden/>
          </w:rPr>
          <w:tab/>
        </w:r>
        <w:r w:rsidR="00E765C5">
          <w:rPr>
            <w:noProof/>
            <w:webHidden/>
          </w:rPr>
          <w:fldChar w:fldCharType="begin"/>
        </w:r>
        <w:r w:rsidR="00E765C5">
          <w:rPr>
            <w:noProof/>
            <w:webHidden/>
          </w:rPr>
          <w:instrText xml:space="preserve"> PAGEREF _Toc472274160 \h </w:instrText>
        </w:r>
        <w:r w:rsidR="00E765C5">
          <w:rPr>
            <w:noProof/>
            <w:webHidden/>
          </w:rPr>
        </w:r>
        <w:r w:rsidR="00E765C5">
          <w:rPr>
            <w:noProof/>
            <w:webHidden/>
          </w:rPr>
          <w:fldChar w:fldCharType="separate"/>
        </w:r>
        <w:r w:rsidR="006B7C7B">
          <w:rPr>
            <w:noProof/>
            <w:webHidden/>
          </w:rPr>
          <w:t>194</w:t>
        </w:r>
        <w:r w:rsidR="00E765C5">
          <w:rPr>
            <w:noProof/>
            <w:webHidden/>
          </w:rPr>
          <w:fldChar w:fldCharType="end"/>
        </w:r>
      </w:hyperlink>
    </w:p>
    <w:p w:rsidR="00E765C5" w:rsidRDefault="005526AA">
      <w:pPr>
        <w:pStyle w:val="Seznamobrzk"/>
        <w:tabs>
          <w:tab w:val="right" w:leader="dot" w:pos="9062"/>
        </w:tabs>
        <w:rPr>
          <w:noProof/>
        </w:rPr>
      </w:pPr>
      <w:hyperlink w:anchor="_Toc472274161" w:history="1">
        <w:r w:rsidR="00E765C5" w:rsidRPr="0047305D">
          <w:rPr>
            <w:rStyle w:val="Hypertextovodkaz"/>
            <w:noProof/>
          </w:rPr>
          <w:t>Tabulka 41 SWOT 3 analýza – Prioritní oblast: 1 - Identifikace s cíli a strategickými průřezovými prioritami vzdělávací politiky ČR, management změny a spolupráce v území</w:t>
        </w:r>
        <w:r w:rsidR="00E765C5">
          <w:rPr>
            <w:noProof/>
            <w:webHidden/>
          </w:rPr>
          <w:tab/>
        </w:r>
        <w:r w:rsidR="00E765C5">
          <w:rPr>
            <w:noProof/>
            <w:webHidden/>
          </w:rPr>
          <w:fldChar w:fldCharType="begin"/>
        </w:r>
        <w:r w:rsidR="00E765C5">
          <w:rPr>
            <w:noProof/>
            <w:webHidden/>
          </w:rPr>
          <w:instrText xml:space="preserve"> PAGEREF _Toc472274161 \h </w:instrText>
        </w:r>
        <w:r w:rsidR="00E765C5">
          <w:rPr>
            <w:noProof/>
            <w:webHidden/>
          </w:rPr>
        </w:r>
        <w:r w:rsidR="00E765C5">
          <w:rPr>
            <w:noProof/>
            <w:webHidden/>
          </w:rPr>
          <w:fldChar w:fldCharType="separate"/>
        </w:r>
        <w:r w:rsidR="006B7C7B">
          <w:rPr>
            <w:noProof/>
            <w:webHidden/>
          </w:rPr>
          <w:t>212</w:t>
        </w:r>
        <w:r w:rsidR="00E765C5">
          <w:rPr>
            <w:noProof/>
            <w:webHidden/>
          </w:rPr>
          <w:fldChar w:fldCharType="end"/>
        </w:r>
      </w:hyperlink>
    </w:p>
    <w:p w:rsidR="00E765C5" w:rsidRDefault="005526AA">
      <w:pPr>
        <w:pStyle w:val="Seznamobrzk"/>
        <w:tabs>
          <w:tab w:val="right" w:leader="dot" w:pos="9062"/>
        </w:tabs>
        <w:rPr>
          <w:noProof/>
        </w:rPr>
      </w:pPr>
      <w:hyperlink w:anchor="_Toc472274162" w:history="1">
        <w:r w:rsidR="00E765C5" w:rsidRPr="0047305D">
          <w:rPr>
            <w:rStyle w:val="Hypertextovodkaz"/>
            <w:noProof/>
          </w:rPr>
          <w:t>Tabulka 42 SWOT 3 analýza – Prioritní oblast: 2 - Rozvoj inkluzivního vzdělávání</w:t>
        </w:r>
        <w:r w:rsidR="00E765C5">
          <w:rPr>
            <w:noProof/>
            <w:webHidden/>
          </w:rPr>
          <w:tab/>
        </w:r>
        <w:r w:rsidR="00E765C5">
          <w:rPr>
            <w:noProof/>
            <w:webHidden/>
          </w:rPr>
          <w:fldChar w:fldCharType="begin"/>
        </w:r>
        <w:r w:rsidR="00E765C5">
          <w:rPr>
            <w:noProof/>
            <w:webHidden/>
          </w:rPr>
          <w:instrText xml:space="preserve"> PAGEREF _Toc472274162 \h </w:instrText>
        </w:r>
        <w:r w:rsidR="00E765C5">
          <w:rPr>
            <w:noProof/>
            <w:webHidden/>
          </w:rPr>
        </w:r>
        <w:r w:rsidR="00E765C5">
          <w:rPr>
            <w:noProof/>
            <w:webHidden/>
          </w:rPr>
          <w:fldChar w:fldCharType="separate"/>
        </w:r>
        <w:r w:rsidR="006B7C7B">
          <w:rPr>
            <w:noProof/>
            <w:webHidden/>
          </w:rPr>
          <w:t>212</w:t>
        </w:r>
        <w:r w:rsidR="00E765C5">
          <w:rPr>
            <w:noProof/>
            <w:webHidden/>
          </w:rPr>
          <w:fldChar w:fldCharType="end"/>
        </w:r>
      </w:hyperlink>
    </w:p>
    <w:p w:rsidR="00E765C5" w:rsidRDefault="005526AA">
      <w:pPr>
        <w:pStyle w:val="Seznamobrzk"/>
        <w:tabs>
          <w:tab w:val="right" w:leader="dot" w:pos="9062"/>
        </w:tabs>
        <w:rPr>
          <w:noProof/>
        </w:rPr>
      </w:pPr>
      <w:hyperlink w:anchor="_Toc472274163" w:history="1">
        <w:r w:rsidR="00E765C5" w:rsidRPr="0047305D">
          <w:rPr>
            <w:rStyle w:val="Hypertextovodkaz"/>
            <w:noProof/>
          </w:rPr>
          <w:t>Tabulka 43 SWOT 3 analýza – Prioritní oblast: 3 - Čtenářská a matematická gramotnost</w:t>
        </w:r>
        <w:r w:rsidR="00E765C5">
          <w:rPr>
            <w:noProof/>
            <w:webHidden/>
          </w:rPr>
          <w:tab/>
        </w:r>
        <w:r w:rsidR="00E765C5">
          <w:rPr>
            <w:noProof/>
            <w:webHidden/>
          </w:rPr>
          <w:fldChar w:fldCharType="begin"/>
        </w:r>
        <w:r w:rsidR="00E765C5">
          <w:rPr>
            <w:noProof/>
            <w:webHidden/>
          </w:rPr>
          <w:instrText xml:space="preserve"> PAGEREF _Toc472274163 \h </w:instrText>
        </w:r>
        <w:r w:rsidR="00E765C5">
          <w:rPr>
            <w:noProof/>
            <w:webHidden/>
          </w:rPr>
        </w:r>
        <w:r w:rsidR="00E765C5">
          <w:rPr>
            <w:noProof/>
            <w:webHidden/>
          </w:rPr>
          <w:fldChar w:fldCharType="separate"/>
        </w:r>
        <w:r w:rsidR="006B7C7B">
          <w:rPr>
            <w:noProof/>
            <w:webHidden/>
          </w:rPr>
          <w:t>213</w:t>
        </w:r>
        <w:r w:rsidR="00E765C5">
          <w:rPr>
            <w:noProof/>
            <w:webHidden/>
          </w:rPr>
          <w:fldChar w:fldCharType="end"/>
        </w:r>
      </w:hyperlink>
    </w:p>
    <w:p w:rsidR="00E765C5" w:rsidRDefault="005526AA">
      <w:pPr>
        <w:pStyle w:val="Seznamobrzk"/>
        <w:tabs>
          <w:tab w:val="right" w:leader="dot" w:pos="9062"/>
        </w:tabs>
        <w:rPr>
          <w:noProof/>
        </w:rPr>
      </w:pPr>
      <w:hyperlink w:anchor="_Toc472274164" w:history="1">
        <w:r w:rsidR="00E765C5" w:rsidRPr="0047305D">
          <w:rPr>
            <w:rStyle w:val="Hypertextovodkaz"/>
            <w:noProof/>
          </w:rPr>
          <w:t>Tabulka 44 SWOT 3 analýza – Prioritní oblast: 4 - Vytváření a rozvoj kompetencí k podnikavosti, iniciativě a kreativitě</w:t>
        </w:r>
        <w:r w:rsidR="00E765C5">
          <w:rPr>
            <w:noProof/>
            <w:webHidden/>
          </w:rPr>
          <w:tab/>
        </w:r>
        <w:r w:rsidR="00E765C5">
          <w:rPr>
            <w:noProof/>
            <w:webHidden/>
          </w:rPr>
          <w:fldChar w:fldCharType="begin"/>
        </w:r>
        <w:r w:rsidR="00E765C5">
          <w:rPr>
            <w:noProof/>
            <w:webHidden/>
          </w:rPr>
          <w:instrText xml:space="preserve"> PAGEREF _Toc472274164 \h </w:instrText>
        </w:r>
        <w:r w:rsidR="00E765C5">
          <w:rPr>
            <w:noProof/>
            <w:webHidden/>
          </w:rPr>
        </w:r>
        <w:r w:rsidR="00E765C5">
          <w:rPr>
            <w:noProof/>
            <w:webHidden/>
          </w:rPr>
          <w:fldChar w:fldCharType="separate"/>
        </w:r>
        <w:r w:rsidR="006B7C7B">
          <w:rPr>
            <w:noProof/>
            <w:webHidden/>
          </w:rPr>
          <w:t>213</w:t>
        </w:r>
        <w:r w:rsidR="00E765C5">
          <w:rPr>
            <w:noProof/>
            <w:webHidden/>
          </w:rPr>
          <w:fldChar w:fldCharType="end"/>
        </w:r>
      </w:hyperlink>
    </w:p>
    <w:p w:rsidR="00E765C5" w:rsidRDefault="005526AA">
      <w:pPr>
        <w:pStyle w:val="Seznamobrzk"/>
        <w:tabs>
          <w:tab w:val="right" w:leader="dot" w:pos="9062"/>
        </w:tabs>
        <w:rPr>
          <w:noProof/>
        </w:rPr>
      </w:pPr>
      <w:hyperlink w:anchor="_Toc472274165" w:history="1">
        <w:r w:rsidR="00E765C5" w:rsidRPr="0047305D">
          <w:rPr>
            <w:rStyle w:val="Hypertextovodkaz"/>
            <w:noProof/>
          </w:rPr>
          <w:t>Tabulka 45 SWOT 3 analýza – Prioritní oblast: 5 - Rozvoj polytechnického vzdělávání</w:t>
        </w:r>
        <w:r w:rsidR="00E765C5">
          <w:rPr>
            <w:noProof/>
            <w:webHidden/>
          </w:rPr>
          <w:tab/>
        </w:r>
        <w:r w:rsidR="00E765C5">
          <w:rPr>
            <w:noProof/>
            <w:webHidden/>
          </w:rPr>
          <w:fldChar w:fldCharType="begin"/>
        </w:r>
        <w:r w:rsidR="00E765C5">
          <w:rPr>
            <w:noProof/>
            <w:webHidden/>
          </w:rPr>
          <w:instrText xml:space="preserve"> PAGEREF _Toc472274165 \h </w:instrText>
        </w:r>
        <w:r w:rsidR="00E765C5">
          <w:rPr>
            <w:noProof/>
            <w:webHidden/>
          </w:rPr>
        </w:r>
        <w:r w:rsidR="00E765C5">
          <w:rPr>
            <w:noProof/>
            <w:webHidden/>
          </w:rPr>
          <w:fldChar w:fldCharType="separate"/>
        </w:r>
        <w:r w:rsidR="006B7C7B">
          <w:rPr>
            <w:noProof/>
            <w:webHidden/>
          </w:rPr>
          <w:t>214</w:t>
        </w:r>
        <w:r w:rsidR="00E765C5">
          <w:rPr>
            <w:noProof/>
            <w:webHidden/>
          </w:rPr>
          <w:fldChar w:fldCharType="end"/>
        </w:r>
      </w:hyperlink>
    </w:p>
    <w:p w:rsidR="00E765C5" w:rsidRDefault="005526AA">
      <w:pPr>
        <w:pStyle w:val="Seznamobrzk"/>
        <w:tabs>
          <w:tab w:val="right" w:leader="dot" w:pos="9062"/>
        </w:tabs>
        <w:rPr>
          <w:noProof/>
        </w:rPr>
      </w:pPr>
      <w:hyperlink w:anchor="_Toc472274166" w:history="1">
        <w:r w:rsidR="00E765C5" w:rsidRPr="0047305D">
          <w:rPr>
            <w:rStyle w:val="Hypertextovodkaz"/>
            <w:noProof/>
          </w:rPr>
          <w:t>Tabulka 46 SWOT 3 analýza – Prioritní oblast: 6 - Jazykové vzdělávání</w:t>
        </w:r>
        <w:r w:rsidR="00E765C5">
          <w:rPr>
            <w:noProof/>
            <w:webHidden/>
          </w:rPr>
          <w:tab/>
        </w:r>
        <w:r w:rsidR="00E765C5">
          <w:rPr>
            <w:noProof/>
            <w:webHidden/>
          </w:rPr>
          <w:fldChar w:fldCharType="begin"/>
        </w:r>
        <w:r w:rsidR="00E765C5">
          <w:rPr>
            <w:noProof/>
            <w:webHidden/>
          </w:rPr>
          <w:instrText xml:space="preserve"> PAGEREF _Toc472274166 \h </w:instrText>
        </w:r>
        <w:r w:rsidR="00E765C5">
          <w:rPr>
            <w:noProof/>
            <w:webHidden/>
          </w:rPr>
        </w:r>
        <w:r w:rsidR="00E765C5">
          <w:rPr>
            <w:noProof/>
            <w:webHidden/>
          </w:rPr>
          <w:fldChar w:fldCharType="separate"/>
        </w:r>
        <w:r w:rsidR="006B7C7B">
          <w:rPr>
            <w:noProof/>
            <w:webHidden/>
          </w:rPr>
          <w:t>214</w:t>
        </w:r>
        <w:r w:rsidR="00E765C5">
          <w:rPr>
            <w:noProof/>
            <w:webHidden/>
          </w:rPr>
          <w:fldChar w:fldCharType="end"/>
        </w:r>
      </w:hyperlink>
    </w:p>
    <w:p w:rsidR="00E765C5" w:rsidRDefault="005526AA">
      <w:pPr>
        <w:pStyle w:val="Seznamobrzk"/>
        <w:tabs>
          <w:tab w:val="right" w:leader="dot" w:pos="9062"/>
        </w:tabs>
        <w:rPr>
          <w:noProof/>
        </w:rPr>
      </w:pPr>
      <w:hyperlink w:anchor="_Toc472274167" w:history="1">
        <w:r w:rsidR="00E765C5" w:rsidRPr="0047305D">
          <w:rPr>
            <w:rStyle w:val="Hypertextovodkaz"/>
            <w:noProof/>
          </w:rPr>
          <w:t>Tabulka 47 SWOT 3 analýza – Prioritní oblast: 7 - Sociální a občanské kompetence</w:t>
        </w:r>
        <w:r w:rsidR="00E765C5">
          <w:rPr>
            <w:noProof/>
            <w:webHidden/>
          </w:rPr>
          <w:tab/>
        </w:r>
        <w:r w:rsidR="00E765C5">
          <w:rPr>
            <w:noProof/>
            <w:webHidden/>
          </w:rPr>
          <w:fldChar w:fldCharType="begin"/>
        </w:r>
        <w:r w:rsidR="00E765C5">
          <w:rPr>
            <w:noProof/>
            <w:webHidden/>
          </w:rPr>
          <w:instrText xml:space="preserve"> PAGEREF _Toc472274167 \h </w:instrText>
        </w:r>
        <w:r w:rsidR="00E765C5">
          <w:rPr>
            <w:noProof/>
            <w:webHidden/>
          </w:rPr>
        </w:r>
        <w:r w:rsidR="00E765C5">
          <w:rPr>
            <w:noProof/>
            <w:webHidden/>
          </w:rPr>
          <w:fldChar w:fldCharType="separate"/>
        </w:r>
        <w:r w:rsidR="006B7C7B">
          <w:rPr>
            <w:noProof/>
            <w:webHidden/>
          </w:rPr>
          <w:t>215</w:t>
        </w:r>
        <w:r w:rsidR="00E765C5">
          <w:rPr>
            <w:noProof/>
            <w:webHidden/>
          </w:rPr>
          <w:fldChar w:fldCharType="end"/>
        </w:r>
      </w:hyperlink>
    </w:p>
    <w:p w:rsidR="00E765C5" w:rsidRDefault="005526AA">
      <w:pPr>
        <w:pStyle w:val="Seznamobrzk"/>
        <w:tabs>
          <w:tab w:val="right" w:leader="dot" w:pos="9062"/>
        </w:tabs>
        <w:rPr>
          <w:noProof/>
        </w:rPr>
      </w:pPr>
      <w:hyperlink w:anchor="_Toc472274168" w:history="1">
        <w:r w:rsidR="00E765C5" w:rsidRPr="0047305D">
          <w:rPr>
            <w:rStyle w:val="Hypertextovodkaz"/>
            <w:noProof/>
          </w:rPr>
          <w:t>Tabulka 48 SWOT 3 analýza – Prioritní oblast: 8 - Digitální kompetence pedagogických pracovníků</w:t>
        </w:r>
        <w:r w:rsidR="00E765C5">
          <w:rPr>
            <w:noProof/>
            <w:webHidden/>
          </w:rPr>
          <w:tab/>
        </w:r>
        <w:r w:rsidR="00E765C5">
          <w:rPr>
            <w:noProof/>
            <w:webHidden/>
          </w:rPr>
          <w:fldChar w:fldCharType="begin"/>
        </w:r>
        <w:r w:rsidR="00E765C5">
          <w:rPr>
            <w:noProof/>
            <w:webHidden/>
          </w:rPr>
          <w:instrText xml:space="preserve"> PAGEREF _Toc472274168 \h </w:instrText>
        </w:r>
        <w:r w:rsidR="00E765C5">
          <w:rPr>
            <w:noProof/>
            <w:webHidden/>
          </w:rPr>
        </w:r>
        <w:r w:rsidR="00E765C5">
          <w:rPr>
            <w:noProof/>
            <w:webHidden/>
          </w:rPr>
          <w:fldChar w:fldCharType="separate"/>
        </w:r>
        <w:r w:rsidR="006B7C7B">
          <w:rPr>
            <w:noProof/>
            <w:webHidden/>
          </w:rPr>
          <w:t>215</w:t>
        </w:r>
        <w:r w:rsidR="00E765C5">
          <w:rPr>
            <w:noProof/>
            <w:webHidden/>
          </w:rPr>
          <w:fldChar w:fldCharType="end"/>
        </w:r>
      </w:hyperlink>
    </w:p>
    <w:p w:rsidR="00E765C5" w:rsidRDefault="005526AA">
      <w:pPr>
        <w:pStyle w:val="Seznamobrzk"/>
        <w:tabs>
          <w:tab w:val="right" w:leader="dot" w:pos="9062"/>
        </w:tabs>
        <w:rPr>
          <w:noProof/>
        </w:rPr>
      </w:pPr>
      <w:hyperlink w:anchor="_Toc472274169" w:history="1">
        <w:r w:rsidR="00E765C5" w:rsidRPr="0047305D">
          <w:rPr>
            <w:rStyle w:val="Hypertextovodkaz"/>
            <w:noProof/>
          </w:rPr>
          <w:t>Tabulka 49  SWOT 3 analýza – zájmové a neformální vzdělávání na území SO ORP Holice</w:t>
        </w:r>
        <w:r w:rsidR="00E765C5">
          <w:rPr>
            <w:noProof/>
            <w:webHidden/>
          </w:rPr>
          <w:tab/>
        </w:r>
        <w:r w:rsidR="00E765C5">
          <w:rPr>
            <w:noProof/>
            <w:webHidden/>
          </w:rPr>
          <w:fldChar w:fldCharType="begin"/>
        </w:r>
        <w:r w:rsidR="00E765C5">
          <w:rPr>
            <w:noProof/>
            <w:webHidden/>
          </w:rPr>
          <w:instrText xml:space="preserve"> PAGEREF _Toc472274169 \h </w:instrText>
        </w:r>
        <w:r w:rsidR="00E765C5">
          <w:rPr>
            <w:noProof/>
            <w:webHidden/>
          </w:rPr>
        </w:r>
        <w:r w:rsidR="00E765C5">
          <w:rPr>
            <w:noProof/>
            <w:webHidden/>
          </w:rPr>
          <w:fldChar w:fldCharType="separate"/>
        </w:r>
        <w:r w:rsidR="006B7C7B">
          <w:rPr>
            <w:noProof/>
            <w:webHidden/>
          </w:rPr>
          <w:t>216</w:t>
        </w:r>
        <w:r w:rsidR="00E765C5">
          <w:rPr>
            <w:noProof/>
            <w:webHidden/>
          </w:rPr>
          <w:fldChar w:fldCharType="end"/>
        </w:r>
      </w:hyperlink>
    </w:p>
    <w:p w:rsidR="00E765C5" w:rsidRDefault="005526AA">
      <w:pPr>
        <w:pStyle w:val="Seznamobrzk"/>
        <w:tabs>
          <w:tab w:val="right" w:leader="dot" w:pos="9062"/>
        </w:tabs>
        <w:rPr>
          <w:noProof/>
        </w:rPr>
      </w:pPr>
      <w:hyperlink w:anchor="_Toc472274170" w:history="1">
        <w:r w:rsidR="00E765C5" w:rsidRPr="0047305D">
          <w:rPr>
            <w:rStyle w:val="Hypertextovodkaz"/>
            <w:noProof/>
          </w:rPr>
          <w:t>Tabulka 50 SWOT 3 analýza – Kariérové poradenství</w:t>
        </w:r>
        <w:r w:rsidR="00E765C5">
          <w:rPr>
            <w:noProof/>
            <w:webHidden/>
          </w:rPr>
          <w:tab/>
        </w:r>
        <w:r w:rsidR="00E765C5">
          <w:rPr>
            <w:noProof/>
            <w:webHidden/>
          </w:rPr>
          <w:fldChar w:fldCharType="begin"/>
        </w:r>
        <w:r w:rsidR="00E765C5">
          <w:rPr>
            <w:noProof/>
            <w:webHidden/>
          </w:rPr>
          <w:instrText xml:space="preserve"> PAGEREF _Toc472274170 \h </w:instrText>
        </w:r>
        <w:r w:rsidR="00E765C5">
          <w:rPr>
            <w:noProof/>
            <w:webHidden/>
          </w:rPr>
        </w:r>
        <w:r w:rsidR="00E765C5">
          <w:rPr>
            <w:noProof/>
            <w:webHidden/>
          </w:rPr>
          <w:fldChar w:fldCharType="separate"/>
        </w:r>
        <w:r w:rsidR="006B7C7B">
          <w:rPr>
            <w:noProof/>
            <w:webHidden/>
          </w:rPr>
          <w:t>216</w:t>
        </w:r>
        <w:r w:rsidR="00E765C5">
          <w:rPr>
            <w:noProof/>
            <w:webHidden/>
          </w:rPr>
          <w:fldChar w:fldCharType="end"/>
        </w:r>
      </w:hyperlink>
    </w:p>
    <w:p w:rsidR="00F64044" w:rsidRDefault="00B1403D" w:rsidP="00E230B9">
      <w:pPr>
        <w:keepNext/>
        <w:spacing w:after="160" w:line="259" w:lineRule="auto"/>
        <w:jc w:val="both"/>
        <w:rPr>
          <w:rStyle w:val="Zdraznnintenzivn"/>
          <w:sz w:val="22"/>
        </w:rPr>
      </w:pPr>
      <w:r>
        <w:rPr>
          <w:rStyle w:val="Zdraznnintenzivn"/>
          <w:sz w:val="22"/>
        </w:rPr>
        <w:fldChar w:fldCharType="end"/>
      </w:r>
    </w:p>
    <w:sectPr w:rsidR="00F64044" w:rsidSect="001A78B7">
      <w:headerReference w:type="even" r:id="rId48"/>
      <w:headerReference w:type="default" r:id="rId49"/>
      <w:headerReference w:type="firs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6AA" w:rsidRDefault="005526AA" w:rsidP="000E3B34">
      <w:pPr>
        <w:spacing w:after="0" w:line="240" w:lineRule="auto"/>
      </w:pPr>
      <w:r>
        <w:separator/>
      </w:r>
    </w:p>
  </w:endnote>
  <w:endnote w:type="continuationSeparator" w:id="0">
    <w:p w:rsidR="005526AA" w:rsidRDefault="005526AA" w:rsidP="000E3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Bold">
    <w:panose1 w:val="00000000000000000000"/>
    <w:charset w:val="EE"/>
    <w:family w:val="auto"/>
    <w:notTrueType/>
    <w:pitch w:val="default"/>
    <w:sig w:usb0="00000005" w:usb1="00000000" w:usb2="00000000" w:usb3="00000000" w:csb0="00000002" w:csb1="00000000"/>
  </w:font>
  <w:font w:name="ArialMT-Identity-H">
    <w:altName w:val="MS Gothic"/>
    <w:panose1 w:val="00000000000000000000"/>
    <w:charset w:val="80"/>
    <w:family w:val="auto"/>
    <w:notTrueType/>
    <w:pitch w:val="default"/>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Italic">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 w:name="Arial,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DF4E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36826992"/>
      <w:docPartObj>
        <w:docPartGallery w:val="Page Numbers (Bottom of Page)"/>
        <w:docPartUnique/>
      </w:docPartObj>
    </w:sdtPr>
    <w:sdtEndPr>
      <w:rPr>
        <w:color w:val="595959" w:themeColor="text1" w:themeTint="A6"/>
      </w:rPr>
    </w:sdtEndPr>
    <w:sdtContent>
      <w:p w:rsidR="001613A3" w:rsidRDefault="001613A3" w:rsidP="00986DF8">
        <w:pPr>
          <w:pStyle w:val="Zpat"/>
          <w:jc w:val="right"/>
          <w:rPr>
            <w:i/>
            <w:color w:val="595959" w:themeColor="text1" w:themeTint="A6"/>
          </w:rPr>
        </w:pPr>
        <w:r w:rsidRPr="00586082">
          <w:rPr>
            <w:i/>
            <w:color w:val="595959" w:themeColor="text1" w:themeTint="A6"/>
            <w:sz w:val="20"/>
          </w:rPr>
          <w:fldChar w:fldCharType="begin"/>
        </w:r>
        <w:r w:rsidRPr="00586082">
          <w:rPr>
            <w:i/>
            <w:color w:val="595959" w:themeColor="text1" w:themeTint="A6"/>
            <w:sz w:val="20"/>
          </w:rPr>
          <w:instrText>PAGE   \* MERGEFORMAT</w:instrText>
        </w:r>
        <w:r w:rsidRPr="00586082">
          <w:rPr>
            <w:i/>
            <w:color w:val="595959" w:themeColor="text1" w:themeTint="A6"/>
            <w:sz w:val="20"/>
          </w:rPr>
          <w:fldChar w:fldCharType="separate"/>
        </w:r>
        <w:r w:rsidR="006C358B">
          <w:rPr>
            <w:i/>
            <w:noProof/>
            <w:color w:val="595959" w:themeColor="text1" w:themeTint="A6"/>
            <w:sz w:val="20"/>
          </w:rPr>
          <w:t>2</w:t>
        </w:r>
        <w:r w:rsidRPr="00586082">
          <w:rPr>
            <w:i/>
            <w:color w:val="595959" w:themeColor="text1" w:themeTint="A6"/>
            <w:sz w:val="20"/>
          </w:rPr>
          <w:fldChar w:fldCharType="end"/>
        </w:r>
      </w:p>
    </w:sdtContent>
  </w:sdt>
  <w:p w:rsidR="001613A3" w:rsidRDefault="001613A3">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3A3" w:rsidRPr="003F447B" w:rsidRDefault="001613A3" w:rsidP="003F447B">
    <w:pPr>
      <w:pStyle w:val="Zpat"/>
    </w:pPr>
    <w:r>
      <w:rPr>
        <w:noProof/>
      </w:rPr>
      <w:drawing>
        <wp:inline distT="0" distB="0" distL="0" distR="0">
          <wp:extent cx="5760720" cy="9353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MAS a mesto.png"/>
                  <pic:cNvPicPr/>
                </pic:nvPicPr>
                <pic:blipFill>
                  <a:blip r:embed="rId1">
                    <a:extLst>
                      <a:ext uri="{28A0092B-C50C-407E-A947-70E740481C1C}">
                        <a14:useLocalDpi xmlns:a14="http://schemas.microsoft.com/office/drawing/2010/main" val="0"/>
                      </a:ext>
                    </a:extLst>
                  </a:blip>
                  <a:stretch>
                    <a:fillRect/>
                  </a:stretch>
                </pic:blipFill>
                <pic:spPr>
                  <a:xfrm>
                    <a:off x="0" y="0"/>
                    <a:ext cx="5760720" cy="935355"/>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86397"/>
      <w:docPartObj>
        <w:docPartGallery w:val="Page Numbers (Bottom of Page)"/>
        <w:docPartUnique/>
      </w:docPartObj>
    </w:sdtPr>
    <w:sdtEndPr/>
    <w:sdtContent>
      <w:p w:rsidR="001613A3" w:rsidRDefault="001613A3">
        <w:pPr>
          <w:pStyle w:val="Zpat"/>
          <w:jc w:val="right"/>
        </w:pPr>
        <w:r>
          <w:fldChar w:fldCharType="begin"/>
        </w:r>
        <w:r>
          <w:instrText xml:space="preserve"> PAGE   \* MERGEFORMAT </w:instrText>
        </w:r>
        <w:r>
          <w:fldChar w:fldCharType="separate"/>
        </w:r>
        <w:r w:rsidR="006C358B">
          <w:rPr>
            <w:noProof/>
          </w:rPr>
          <w:t>219</w:t>
        </w:r>
        <w:r>
          <w:rPr>
            <w:noProof/>
          </w:rPr>
          <w:fldChar w:fldCharType="end"/>
        </w:r>
      </w:p>
    </w:sdtContent>
  </w:sdt>
  <w:p w:rsidR="001613A3" w:rsidRDefault="001613A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6AA" w:rsidRDefault="005526AA" w:rsidP="000E3B34">
      <w:pPr>
        <w:spacing w:after="0" w:line="240" w:lineRule="auto"/>
      </w:pPr>
      <w:r>
        <w:separator/>
      </w:r>
    </w:p>
  </w:footnote>
  <w:footnote w:type="continuationSeparator" w:id="0">
    <w:p w:rsidR="005526AA" w:rsidRDefault="005526AA" w:rsidP="000E3B34">
      <w:pPr>
        <w:spacing w:after="0" w:line="240" w:lineRule="auto"/>
      </w:pPr>
      <w:r>
        <w:continuationSeparator/>
      </w:r>
    </w:p>
  </w:footnote>
  <w:footnote w:id="1">
    <w:p w:rsidR="001613A3" w:rsidRDefault="001613A3" w:rsidP="001B4674">
      <w:pPr>
        <w:pStyle w:val="Textpoznpodarou"/>
      </w:pPr>
      <w:r>
        <w:rPr>
          <w:rStyle w:val="Znakapoznpodarou"/>
        </w:rPr>
        <w:footnoteRef/>
      </w:r>
      <w:r>
        <w:t xml:space="preserve"> Strategie 2020, s. 8</w:t>
      </w:r>
    </w:p>
  </w:footnote>
  <w:footnote w:id="2">
    <w:p w:rsidR="001613A3" w:rsidRPr="007F4FC9" w:rsidRDefault="001613A3" w:rsidP="00A2653F">
      <w:pPr>
        <w:pStyle w:val="Textpoznpodarou"/>
        <w:rPr>
          <w:rFonts w:cstheme="minorHAnsi"/>
        </w:rPr>
      </w:pPr>
      <w:r w:rsidRPr="007F4FC9">
        <w:rPr>
          <w:rStyle w:val="Znakapoznpodarou"/>
          <w:rFonts w:cstheme="minorHAnsi"/>
        </w:rPr>
        <w:footnoteRef/>
      </w:r>
      <w:r w:rsidRPr="007F4FC9">
        <w:rPr>
          <w:rFonts w:cstheme="minorHAnsi"/>
        </w:rPr>
        <w:t xml:space="preserve"> </w:t>
      </w:r>
      <w:r w:rsidRPr="007F4FC9">
        <w:rPr>
          <w:rFonts w:eastAsia="Times New Roman" w:cstheme="minorHAnsi"/>
          <w:bCs/>
        </w:rPr>
        <w:t>Strategie území správního obvodu ORP Holice v oblasti předškolní výchovy a základního školství, sociálních služeb, odpadového hospodářství a dopravy</w:t>
      </w:r>
      <w:r>
        <w:rPr>
          <w:rFonts w:eastAsia="Times New Roman" w:cstheme="minorHAnsi"/>
          <w:bCs/>
        </w:rPr>
        <w:t xml:space="preserve"> (dále jen SÚSOOH)</w:t>
      </w:r>
      <w:r w:rsidRPr="007F4FC9">
        <w:rPr>
          <w:rFonts w:eastAsia="Times New Roman" w:cstheme="minorHAnsi"/>
          <w:bCs/>
        </w:rPr>
        <w:t xml:space="preserve">, </w:t>
      </w:r>
      <w:r w:rsidRPr="007F4FC9">
        <w:rPr>
          <w:rFonts w:cstheme="minorHAnsi"/>
        </w:rPr>
        <w:t>s. 10</w:t>
      </w:r>
    </w:p>
  </w:footnote>
  <w:footnote w:id="3">
    <w:p w:rsidR="001613A3" w:rsidRDefault="001613A3">
      <w:pPr>
        <w:pStyle w:val="Textpoznpodarou"/>
      </w:pPr>
      <w:r>
        <w:rPr>
          <w:rStyle w:val="Znakapoznpodarou"/>
        </w:rPr>
        <w:footnoteRef/>
      </w:r>
      <w:r>
        <w:t xml:space="preserve"> </w:t>
      </w:r>
      <w:r>
        <w:rPr>
          <w:rFonts w:eastAsia="Times New Roman" w:cstheme="minorHAnsi"/>
          <w:bCs/>
        </w:rPr>
        <w:t>SÚSOOH, s. 12</w:t>
      </w:r>
    </w:p>
  </w:footnote>
  <w:footnote w:id="4">
    <w:p w:rsidR="001613A3" w:rsidRDefault="001613A3">
      <w:pPr>
        <w:pStyle w:val="Textpoznpodarou"/>
      </w:pPr>
      <w:r>
        <w:rPr>
          <w:rStyle w:val="Znakapoznpodarou"/>
        </w:rPr>
        <w:footnoteRef/>
      </w:r>
      <w:r>
        <w:t xml:space="preserve"> </w:t>
      </w:r>
      <w:r>
        <w:rPr>
          <w:rFonts w:eastAsia="Times New Roman" w:cstheme="minorHAnsi"/>
          <w:bCs/>
        </w:rPr>
        <w:t>SÚSOOH, s. 13</w:t>
      </w:r>
    </w:p>
  </w:footnote>
  <w:footnote w:id="5">
    <w:p w:rsidR="001613A3" w:rsidRDefault="001613A3">
      <w:pPr>
        <w:pStyle w:val="Textpoznpodarou"/>
      </w:pPr>
      <w:r>
        <w:rPr>
          <w:rStyle w:val="Znakapoznpodarou"/>
        </w:rPr>
        <w:footnoteRef/>
      </w:r>
      <w:r>
        <w:t xml:space="preserve"> SÚSOOH, s. 14</w:t>
      </w:r>
    </w:p>
  </w:footnote>
  <w:footnote w:id="6">
    <w:p w:rsidR="001613A3" w:rsidRDefault="001613A3">
      <w:pPr>
        <w:pStyle w:val="Textpoznpodarou"/>
      </w:pPr>
      <w:r>
        <w:rPr>
          <w:rStyle w:val="Znakapoznpodarou"/>
        </w:rPr>
        <w:footnoteRef/>
      </w:r>
      <w:r>
        <w:t xml:space="preserve"> SÚSOOH, s. 13</w:t>
      </w:r>
    </w:p>
  </w:footnote>
  <w:footnote w:id="7">
    <w:p w:rsidR="001613A3" w:rsidRDefault="001613A3">
      <w:pPr>
        <w:pStyle w:val="Textpoznpodarou"/>
      </w:pPr>
      <w:r>
        <w:rPr>
          <w:rStyle w:val="Znakapoznpodarou"/>
        </w:rPr>
        <w:footnoteRef/>
      </w:r>
      <w:r>
        <w:t xml:space="preserve"> SCLLD, s. 21</w:t>
      </w:r>
    </w:p>
  </w:footnote>
  <w:footnote w:id="8">
    <w:p w:rsidR="001613A3" w:rsidRDefault="001613A3">
      <w:pPr>
        <w:pStyle w:val="Textpoznpodarou"/>
      </w:pPr>
      <w:r>
        <w:rPr>
          <w:rStyle w:val="Znakapoznpodarou"/>
        </w:rPr>
        <w:footnoteRef/>
      </w:r>
      <w:r>
        <w:t xml:space="preserve"> SÚSOOH, s. 15 - 18</w:t>
      </w:r>
    </w:p>
  </w:footnote>
  <w:footnote w:id="9">
    <w:p w:rsidR="001613A3" w:rsidRDefault="001613A3">
      <w:pPr>
        <w:pStyle w:val="Textpoznpodarou"/>
      </w:pPr>
      <w:r>
        <w:rPr>
          <w:rStyle w:val="Znakapoznpodarou"/>
        </w:rPr>
        <w:footnoteRef/>
      </w:r>
      <w:r>
        <w:t xml:space="preserve"> SCLLD, s. 35</w:t>
      </w:r>
    </w:p>
  </w:footnote>
  <w:footnote w:id="10">
    <w:p w:rsidR="001613A3" w:rsidRPr="007F4FC9" w:rsidRDefault="001613A3" w:rsidP="000E3B34">
      <w:pPr>
        <w:pStyle w:val="Textpoznpodarou"/>
        <w:rPr>
          <w:rFonts w:cstheme="minorHAnsi"/>
        </w:rPr>
      </w:pPr>
      <w:r w:rsidRPr="007F4FC9">
        <w:rPr>
          <w:rStyle w:val="Znakapoznpodarou"/>
          <w:rFonts w:cstheme="minorHAnsi"/>
        </w:rPr>
        <w:footnoteRef/>
      </w:r>
      <w:r w:rsidRPr="007F4FC9">
        <w:rPr>
          <w:rFonts w:cstheme="minorHAnsi"/>
        </w:rPr>
        <w:t xml:space="preserve"> </w:t>
      </w:r>
      <w:r>
        <w:rPr>
          <w:rFonts w:cstheme="minorHAnsi"/>
        </w:rPr>
        <w:t>SÚSOOH, s. 16</w:t>
      </w:r>
    </w:p>
  </w:footnote>
  <w:footnote w:id="11">
    <w:p w:rsidR="001613A3" w:rsidRPr="000D53CA" w:rsidRDefault="001613A3" w:rsidP="000E3B34">
      <w:pPr>
        <w:pStyle w:val="Textpoznpodarou"/>
        <w:rPr>
          <w:rFonts w:cstheme="minorHAnsi"/>
        </w:rPr>
      </w:pPr>
      <w:r w:rsidRPr="007F4FC9">
        <w:rPr>
          <w:rStyle w:val="Znakapoznpodarou"/>
          <w:rFonts w:cstheme="minorHAnsi"/>
        </w:rPr>
        <w:footnoteRef/>
      </w:r>
      <w:r>
        <w:rPr>
          <w:rFonts w:cstheme="minorHAnsi"/>
        </w:rPr>
        <w:t>SCLLD,</w:t>
      </w:r>
      <w:r w:rsidRPr="007F4FC9">
        <w:rPr>
          <w:rFonts w:cstheme="minorHAnsi"/>
        </w:rPr>
        <w:t xml:space="preserve"> s</w:t>
      </w:r>
      <w:r>
        <w:rPr>
          <w:rFonts w:cstheme="minorHAnsi"/>
        </w:rPr>
        <w:t>.38</w:t>
      </w:r>
    </w:p>
  </w:footnote>
  <w:footnote w:id="12">
    <w:p w:rsidR="001613A3" w:rsidRDefault="001613A3">
      <w:pPr>
        <w:pStyle w:val="Textpoznpodarou"/>
      </w:pPr>
      <w:r>
        <w:rPr>
          <w:rStyle w:val="Znakapoznpodarou"/>
        </w:rPr>
        <w:footnoteRef/>
      </w:r>
      <w:r>
        <w:t xml:space="preserve"> SCLLD, s. 89 - 90</w:t>
      </w:r>
    </w:p>
  </w:footnote>
  <w:footnote w:id="13">
    <w:p w:rsidR="001613A3" w:rsidRDefault="001613A3">
      <w:pPr>
        <w:pStyle w:val="Textpoznpodarou"/>
      </w:pPr>
      <w:r>
        <w:rPr>
          <w:rStyle w:val="Znakapoznpodarou"/>
        </w:rPr>
        <w:footnoteRef/>
      </w:r>
      <w:r>
        <w:t xml:space="preserve"> SCLLD, s. 378</w:t>
      </w:r>
    </w:p>
  </w:footnote>
  <w:footnote w:id="14">
    <w:p w:rsidR="001613A3" w:rsidRDefault="001613A3">
      <w:pPr>
        <w:pStyle w:val="Textpoznpodarou"/>
      </w:pPr>
      <w:r>
        <w:rPr>
          <w:rStyle w:val="Znakapoznpodarou"/>
        </w:rPr>
        <w:footnoteRef/>
      </w:r>
      <w:r>
        <w:t xml:space="preserve"> SCLLD, s. 91</w:t>
      </w:r>
    </w:p>
  </w:footnote>
  <w:footnote w:id="15">
    <w:p w:rsidR="001613A3" w:rsidRDefault="001613A3" w:rsidP="00A26262">
      <w:pPr>
        <w:pStyle w:val="Textpoznpodarou"/>
      </w:pPr>
      <w:r>
        <w:rPr>
          <w:rStyle w:val="Znakapoznpodarou"/>
        </w:rPr>
        <w:footnoteRef/>
      </w:r>
      <w:r>
        <w:t xml:space="preserve"> SCLLD, viz graf 23 na s. 43</w:t>
      </w:r>
    </w:p>
  </w:footnote>
  <w:footnote w:id="16">
    <w:p w:rsidR="001613A3" w:rsidRDefault="001613A3" w:rsidP="00A26262">
      <w:pPr>
        <w:pStyle w:val="Textpoznpodarou"/>
      </w:pPr>
      <w:r>
        <w:rPr>
          <w:rStyle w:val="Znakapoznpodarou"/>
        </w:rPr>
        <w:footnoteRef/>
      </w:r>
      <w:r>
        <w:t xml:space="preserve"> SCLLD, s. 44</w:t>
      </w:r>
    </w:p>
  </w:footnote>
  <w:footnote w:id="17">
    <w:p w:rsidR="001613A3" w:rsidRDefault="001613A3" w:rsidP="00A26262">
      <w:pPr>
        <w:pStyle w:val="Textpoznpodarou"/>
      </w:pPr>
      <w:r>
        <w:rPr>
          <w:rStyle w:val="Znakapoznpodarou"/>
        </w:rPr>
        <w:footnoteRef/>
      </w:r>
      <w:r>
        <w:t xml:space="preserve"> SCLLD, s. 45</w:t>
      </w:r>
    </w:p>
  </w:footnote>
  <w:footnote w:id="18">
    <w:p w:rsidR="001613A3" w:rsidRDefault="001613A3" w:rsidP="009A548D">
      <w:pPr>
        <w:pStyle w:val="Textpoznpodarou"/>
      </w:pPr>
      <w:r>
        <w:rPr>
          <w:rStyle w:val="Znakapoznpodarou"/>
        </w:rPr>
        <w:footnoteRef/>
      </w:r>
      <w:r>
        <w:t xml:space="preserve"> SCLLD, s. 89-90</w:t>
      </w:r>
    </w:p>
  </w:footnote>
  <w:footnote w:id="19">
    <w:p w:rsidR="001613A3" w:rsidRDefault="001613A3">
      <w:pPr>
        <w:pStyle w:val="Textpoznpodarou"/>
      </w:pPr>
      <w:r>
        <w:rPr>
          <w:rStyle w:val="Znakapoznpodarou"/>
        </w:rPr>
        <w:footnoteRef/>
      </w:r>
      <w:r>
        <w:t xml:space="preserve"> SÚSOOH, s. 27</w:t>
      </w:r>
    </w:p>
  </w:footnote>
  <w:footnote w:id="20">
    <w:p w:rsidR="001613A3" w:rsidRDefault="001613A3">
      <w:pPr>
        <w:pStyle w:val="Textpoznpodarou"/>
      </w:pPr>
      <w:r>
        <w:rPr>
          <w:rStyle w:val="Znakapoznpodarou"/>
        </w:rPr>
        <w:footnoteRef/>
      </w:r>
      <w:r>
        <w:t xml:space="preserve"> SÚSOOH, s. 28</w:t>
      </w:r>
    </w:p>
  </w:footnote>
  <w:footnote w:id="21">
    <w:p w:rsidR="001613A3" w:rsidRDefault="001613A3" w:rsidP="009A548D">
      <w:pPr>
        <w:pStyle w:val="Textpoznpodarou"/>
      </w:pPr>
      <w:r>
        <w:rPr>
          <w:rStyle w:val="Znakapoznpodarou"/>
        </w:rPr>
        <w:footnoteRef/>
      </w:r>
      <w:r>
        <w:t xml:space="preserve"> SCLLD, s. 123</w:t>
      </w:r>
    </w:p>
  </w:footnote>
  <w:footnote w:id="22">
    <w:p w:rsidR="001613A3" w:rsidRDefault="001613A3">
      <w:pPr>
        <w:pStyle w:val="Textpoznpodarou"/>
      </w:pPr>
      <w:r>
        <w:rPr>
          <w:rStyle w:val="Znakapoznpodarou"/>
        </w:rPr>
        <w:footnoteRef/>
      </w:r>
      <w:r>
        <w:t xml:space="preserve"> SCLLD, s. 127</w:t>
      </w:r>
    </w:p>
  </w:footnote>
  <w:footnote w:id="23">
    <w:p w:rsidR="001613A3" w:rsidRDefault="001613A3" w:rsidP="009A2F85">
      <w:pPr>
        <w:pStyle w:val="Textpoznpodarou"/>
      </w:pPr>
      <w:r>
        <w:rPr>
          <w:rStyle w:val="Znakapoznpodarou"/>
        </w:rPr>
        <w:footnoteRef/>
      </w:r>
      <w:r>
        <w:t xml:space="preserve"> SCLLD, s.70</w:t>
      </w:r>
    </w:p>
  </w:footnote>
  <w:footnote w:id="24">
    <w:p w:rsidR="001613A3" w:rsidRDefault="001613A3" w:rsidP="00165138">
      <w:pPr>
        <w:pStyle w:val="Textpoznpodarou"/>
      </w:pPr>
      <w:r>
        <w:rPr>
          <w:rStyle w:val="Znakapoznpodarou"/>
        </w:rPr>
        <w:footnoteRef/>
      </w:r>
      <w:r>
        <w:t xml:space="preserve"> Strategie 2020, s. 8</w:t>
      </w:r>
    </w:p>
  </w:footnote>
  <w:footnote w:id="25">
    <w:p w:rsidR="001613A3" w:rsidRDefault="001613A3" w:rsidP="00165138">
      <w:pPr>
        <w:pStyle w:val="Textpoznpodarou"/>
      </w:pPr>
      <w:r>
        <w:rPr>
          <w:rStyle w:val="Znakapoznpodarou"/>
        </w:rPr>
        <w:footnoteRef/>
      </w:r>
      <w:r>
        <w:t xml:space="preserve"> Strategie 2020, s. 12</w:t>
      </w:r>
    </w:p>
  </w:footnote>
  <w:footnote w:id="26">
    <w:p w:rsidR="001613A3" w:rsidRDefault="001613A3" w:rsidP="00165138">
      <w:pPr>
        <w:pStyle w:val="Textpoznpodarou"/>
      </w:pPr>
      <w:r>
        <w:rPr>
          <w:rStyle w:val="Znakapoznpodarou"/>
        </w:rPr>
        <w:footnoteRef/>
      </w:r>
      <w:r>
        <w:t xml:space="preserve"> Strategie 2020, s.13</w:t>
      </w:r>
    </w:p>
  </w:footnote>
  <w:footnote w:id="27">
    <w:p w:rsidR="001613A3" w:rsidRDefault="001613A3" w:rsidP="00165138">
      <w:pPr>
        <w:pStyle w:val="Textpoznpodarou"/>
      </w:pPr>
      <w:r>
        <w:rPr>
          <w:rStyle w:val="Znakapoznpodarou"/>
        </w:rPr>
        <w:footnoteRef/>
      </w:r>
      <w:r>
        <w:t xml:space="preserve"> Strategie 2020, s. 22</w:t>
      </w:r>
    </w:p>
  </w:footnote>
  <w:footnote w:id="28">
    <w:p w:rsidR="001613A3" w:rsidRDefault="001613A3" w:rsidP="00165138">
      <w:pPr>
        <w:pStyle w:val="Textpoznpodarou"/>
      </w:pPr>
      <w:r>
        <w:rPr>
          <w:rStyle w:val="Znakapoznpodarou"/>
        </w:rPr>
        <w:footnoteRef/>
      </w:r>
      <w:r>
        <w:t xml:space="preserve"> Strategie 2020, s. 25</w:t>
      </w:r>
    </w:p>
  </w:footnote>
  <w:footnote w:id="29">
    <w:p w:rsidR="001613A3" w:rsidRDefault="001613A3" w:rsidP="00165138">
      <w:pPr>
        <w:pStyle w:val="Textpoznpodarou"/>
      </w:pPr>
      <w:r>
        <w:rPr>
          <w:rStyle w:val="Znakapoznpodarou"/>
        </w:rPr>
        <w:footnoteRef/>
      </w:r>
      <w:r>
        <w:t xml:space="preserve"> Strategie 2020, s. 25</w:t>
      </w:r>
    </w:p>
  </w:footnote>
  <w:footnote w:id="30">
    <w:p w:rsidR="001613A3" w:rsidRDefault="001613A3" w:rsidP="00165138">
      <w:pPr>
        <w:pStyle w:val="Textpoznpodarou"/>
      </w:pPr>
      <w:r>
        <w:rPr>
          <w:rStyle w:val="Znakapoznpodarou"/>
        </w:rPr>
        <w:footnoteRef/>
      </w:r>
      <w:r>
        <w:t xml:space="preserve"> Strategie 2020, s. 27</w:t>
      </w:r>
    </w:p>
  </w:footnote>
  <w:footnote w:id="31">
    <w:p w:rsidR="001613A3" w:rsidRDefault="001613A3" w:rsidP="00165138">
      <w:pPr>
        <w:pStyle w:val="Textpoznpodarou"/>
      </w:pPr>
      <w:r>
        <w:rPr>
          <w:rStyle w:val="Znakapoznpodarou"/>
        </w:rPr>
        <w:footnoteRef/>
      </w:r>
      <w:r>
        <w:t xml:space="preserve"> Strategie 2020, s. 28</w:t>
      </w:r>
    </w:p>
  </w:footnote>
  <w:footnote w:id="32">
    <w:p w:rsidR="001613A3" w:rsidRDefault="001613A3" w:rsidP="00165138">
      <w:pPr>
        <w:pStyle w:val="Textpoznpodarou"/>
      </w:pPr>
      <w:r>
        <w:rPr>
          <w:rStyle w:val="Znakapoznpodarou"/>
        </w:rPr>
        <w:footnoteRef/>
      </w:r>
      <w:r>
        <w:t xml:space="preserve"> Strategie 2020, s. 38</w:t>
      </w:r>
    </w:p>
  </w:footnote>
  <w:footnote w:id="33">
    <w:p w:rsidR="001613A3" w:rsidRDefault="001613A3" w:rsidP="001535A3">
      <w:pPr>
        <w:pStyle w:val="Textpoznpodarou"/>
      </w:pPr>
      <w:r>
        <w:rPr>
          <w:rStyle w:val="Znakapoznpodarou"/>
        </w:rPr>
        <w:footnoteRef/>
      </w:r>
      <w:r>
        <w:t xml:space="preserve"> Dlouhodobý záměr vzdělávání a rozvoje vzdělávací soustavy ČR na období 2015-2020 (dále jen DZ),  s. 14.</w:t>
      </w:r>
    </w:p>
  </w:footnote>
  <w:footnote w:id="34">
    <w:p w:rsidR="001613A3" w:rsidRDefault="001613A3" w:rsidP="001535A3">
      <w:pPr>
        <w:pStyle w:val="Textpoznpodarou"/>
      </w:pPr>
      <w:r>
        <w:rPr>
          <w:rStyle w:val="Znakapoznpodarou"/>
        </w:rPr>
        <w:footnoteRef/>
      </w:r>
      <w:r>
        <w:t xml:space="preserve"> DZ, s. 14.</w:t>
      </w:r>
    </w:p>
  </w:footnote>
  <w:footnote w:id="35">
    <w:p w:rsidR="001613A3" w:rsidRDefault="001613A3" w:rsidP="001535A3">
      <w:pPr>
        <w:pStyle w:val="Textpoznpodarou"/>
      </w:pPr>
      <w:r>
        <w:rPr>
          <w:rStyle w:val="Znakapoznpodarou"/>
        </w:rPr>
        <w:footnoteRef/>
      </w:r>
      <w:r>
        <w:t xml:space="preserve"> DZ, s. 15</w:t>
      </w:r>
    </w:p>
  </w:footnote>
  <w:footnote w:id="36">
    <w:p w:rsidR="001613A3" w:rsidRDefault="001613A3" w:rsidP="001535A3">
      <w:pPr>
        <w:pStyle w:val="Textpoznpodarou"/>
      </w:pPr>
      <w:r>
        <w:rPr>
          <w:rStyle w:val="Znakapoznpodarou"/>
        </w:rPr>
        <w:footnoteRef/>
      </w:r>
      <w:r>
        <w:t xml:space="preserve"> DZ, s. 18 -  20</w:t>
      </w:r>
    </w:p>
  </w:footnote>
  <w:footnote w:id="37">
    <w:p w:rsidR="001613A3" w:rsidRDefault="001613A3" w:rsidP="001535A3">
      <w:pPr>
        <w:pStyle w:val="Textpoznpodarou"/>
      </w:pPr>
      <w:r>
        <w:rPr>
          <w:rStyle w:val="Znakapoznpodarou"/>
        </w:rPr>
        <w:footnoteRef/>
      </w:r>
      <w:r>
        <w:t xml:space="preserve"> DZ, s. 32</w:t>
      </w:r>
    </w:p>
  </w:footnote>
  <w:footnote w:id="38">
    <w:p w:rsidR="001613A3" w:rsidRDefault="001613A3" w:rsidP="001535A3">
      <w:pPr>
        <w:pStyle w:val="Textpoznpodarou"/>
      </w:pPr>
      <w:r>
        <w:rPr>
          <w:rStyle w:val="Znakapoznpodarou"/>
        </w:rPr>
        <w:footnoteRef/>
      </w:r>
      <w:r>
        <w:t xml:space="preserve"> DZ, s. 33</w:t>
      </w:r>
    </w:p>
  </w:footnote>
  <w:footnote w:id="39">
    <w:p w:rsidR="001613A3" w:rsidRDefault="001613A3" w:rsidP="001535A3">
      <w:pPr>
        <w:pStyle w:val="Textpoznpodarou"/>
      </w:pPr>
      <w:r>
        <w:rPr>
          <w:rStyle w:val="Znakapoznpodarou"/>
        </w:rPr>
        <w:footnoteRef/>
      </w:r>
      <w:r>
        <w:t xml:space="preserve"> DZ, s. 34</w:t>
      </w:r>
    </w:p>
  </w:footnote>
  <w:footnote w:id="40">
    <w:p w:rsidR="001613A3" w:rsidRDefault="001613A3" w:rsidP="001535A3">
      <w:pPr>
        <w:pStyle w:val="Textpoznpodarou"/>
      </w:pPr>
      <w:r>
        <w:rPr>
          <w:rStyle w:val="Znakapoznpodarou"/>
        </w:rPr>
        <w:footnoteRef/>
      </w:r>
      <w:r>
        <w:t xml:space="preserve"> DZ, s. 35</w:t>
      </w:r>
    </w:p>
  </w:footnote>
  <w:footnote w:id="41">
    <w:p w:rsidR="001613A3" w:rsidRDefault="001613A3" w:rsidP="001535A3">
      <w:pPr>
        <w:pStyle w:val="Textpoznpodarou"/>
      </w:pPr>
      <w:r>
        <w:rPr>
          <w:rStyle w:val="Znakapoznpodarou"/>
        </w:rPr>
        <w:footnoteRef/>
      </w:r>
      <w:r>
        <w:t xml:space="preserve"> DZ, s. 41-42.</w:t>
      </w:r>
    </w:p>
  </w:footnote>
  <w:footnote w:id="42">
    <w:p w:rsidR="001613A3" w:rsidRDefault="001613A3">
      <w:pPr>
        <w:pStyle w:val="Textpoznpodarou"/>
      </w:pPr>
      <w:r>
        <w:rPr>
          <w:rStyle w:val="Znakapoznpodarou"/>
        </w:rPr>
        <w:footnoteRef/>
      </w:r>
      <w:r>
        <w:t xml:space="preserve"> DZ, s. 42-43</w:t>
      </w:r>
    </w:p>
  </w:footnote>
  <w:footnote w:id="43">
    <w:p w:rsidR="001613A3" w:rsidRDefault="001613A3" w:rsidP="001535A3">
      <w:pPr>
        <w:pStyle w:val="Textpoznpodarou"/>
      </w:pPr>
      <w:r>
        <w:rPr>
          <w:rStyle w:val="Znakapoznpodarou"/>
        </w:rPr>
        <w:footnoteRef/>
      </w:r>
      <w:r>
        <w:t xml:space="preserve"> DZ,s. 44-46.</w:t>
      </w:r>
    </w:p>
  </w:footnote>
  <w:footnote w:id="44">
    <w:p w:rsidR="001613A3" w:rsidRDefault="001613A3" w:rsidP="001535A3">
      <w:pPr>
        <w:pStyle w:val="Textpoznpodarou"/>
      </w:pPr>
      <w:r>
        <w:rPr>
          <w:rStyle w:val="Znakapoznpodarou"/>
        </w:rPr>
        <w:footnoteRef/>
      </w:r>
      <w:r>
        <w:t xml:space="preserve"> DZ, s. 47 - 48</w:t>
      </w:r>
    </w:p>
  </w:footnote>
  <w:footnote w:id="45">
    <w:p w:rsidR="001613A3" w:rsidRDefault="001613A3" w:rsidP="001535A3">
      <w:pPr>
        <w:pStyle w:val="Textpoznpodarou"/>
      </w:pPr>
      <w:r>
        <w:rPr>
          <w:rStyle w:val="Znakapoznpodarou"/>
        </w:rPr>
        <w:footnoteRef/>
      </w:r>
      <w:r>
        <w:t xml:space="preserve"> DZ, s.48-50</w:t>
      </w:r>
    </w:p>
  </w:footnote>
  <w:footnote w:id="46">
    <w:p w:rsidR="001613A3" w:rsidRDefault="001613A3" w:rsidP="001535A3">
      <w:pPr>
        <w:pStyle w:val="Textpoznpodarou"/>
      </w:pPr>
      <w:r>
        <w:rPr>
          <w:rStyle w:val="Znakapoznpodarou"/>
        </w:rPr>
        <w:footnoteRef/>
      </w:r>
      <w:r>
        <w:t xml:space="preserve"> Dz, s. 51</w:t>
      </w:r>
    </w:p>
  </w:footnote>
  <w:footnote w:id="47">
    <w:p w:rsidR="001613A3" w:rsidRDefault="001613A3" w:rsidP="001535A3">
      <w:pPr>
        <w:pStyle w:val="Textpoznpodarou"/>
      </w:pPr>
      <w:r>
        <w:rPr>
          <w:rStyle w:val="Znakapoznpodarou"/>
        </w:rPr>
        <w:footnoteRef/>
      </w:r>
      <w:r>
        <w:t xml:space="preserve"> Dz,s.51</w:t>
      </w:r>
    </w:p>
  </w:footnote>
  <w:footnote w:id="48">
    <w:p w:rsidR="001613A3" w:rsidRDefault="001613A3" w:rsidP="001535A3">
      <w:pPr>
        <w:pStyle w:val="Textpoznpodarou"/>
      </w:pPr>
      <w:r>
        <w:rPr>
          <w:rStyle w:val="Znakapoznpodarou"/>
        </w:rPr>
        <w:footnoteRef/>
      </w:r>
      <w:r>
        <w:t xml:space="preserve"> DZ, s. 52</w:t>
      </w:r>
    </w:p>
  </w:footnote>
  <w:footnote w:id="49">
    <w:p w:rsidR="001613A3" w:rsidRDefault="001613A3" w:rsidP="001535A3">
      <w:pPr>
        <w:pStyle w:val="Textpoznpodarou"/>
      </w:pPr>
      <w:r>
        <w:rPr>
          <w:rStyle w:val="Znakapoznpodarou"/>
        </w:rPr>
        <w:footnoteRef/>
      </w:r>
      <w:r>
        <w:t xml:space="preserve"> DZ, s. 53</w:t>
      </w:r>
    </w:p>
  </w:footnote>
  <w:footnote w:id="50">
    <w:p w:rsidR="001613A3" w:rsidRDefault="001613A3" w:rsidP="001535A3">
      <w:pPr>
        <w:pStyle w:val="Textpoznpodarou"/>
      </w:pPr>
      <w:r>
        <w:rPr>
          <w:rStyle w:val="Znakapoznpodarou"/>
        </w:rPr>
        <w:footnoteRef/>
      </w:r>
      <w:r>
        <w:t>DZ, s. 54.</w:t>
      </w:r>
    </w:p>
  </w:footnote>
  <w:footnote w:id="51">
    <w:p w:rsidR="001613A3" w:rsidRDefault="001613A3" w:rsidP="001535A3">
      <w:pPr>
        <w:pStyle w:val="Textpoznpodarou"/>
      </w:pPr>
      <w:r>
        <w:rPr>
          <w:rStyle w:val="Znakapoznpodarou"/>
        </w:rPr>
        <w:footnoteRef/>
      </w:r>
      <w:r>
        <w:t xml:space="preserve"> DZ, s. 54 -55</w:t>
      </w:r>
    </w:p>
  </w:footnote>
  <w:footnote w:id="52">
    <w:p w:rsidR="001613A3" w:rsidRDefault="001613A3" w:rsidP="001535A3">
      <w:pPr>
        <w:pStyle w:val="Textpoznpodarou"/>
      </w:pPr>
      <w:r>
        <w:rPr>
          <w:rStyle w:val="Znakapoznpodarou"/>
        </w:rPr>
        <w:footnoteRef/>
      </w:r>
      <w:r>
        <w:t xml:space="preserve"> DZ, s. 56</w:t>
      </w:r>
    </w:p>
  </w:footnote>
  <w:footnote w:id="53">
    <w:p w:rsidR="001613A3" w:rsidRDefault="001613A3" w:rsidP="001535A3">
      <w:pPr>
        <w:pStyle w:val="Textpoznpodarou"/>
      </w:pPr>
      <w:r>
        <w:rPr>
          <w:rStyle w:val="Znakapoznpodarou"/>
        </w:rPr>
        <w:footnoteRef/>
      </w:r>
      <w:r>
        <w:t xml:space="preserve"> DZ, s. 58</w:t>
      </w:r>
    </w:p>
  </w:footnote>
  <w:footnote w:id="54">
    <w:p w:rsidR="001613A3" w:rsidRDefault="001613A3" w:rsidP="001535A3">
      <w:pPr>
        <w:pStyle w:val="Textpoznpodarou"/>
      </w:pPr>
      <w:r>
        <w:rPr>
          <w:rStyle w:val="Znakapoznpodarou"/>
        </w:rPr>
        <w:footnoteRef/>
      </w:r>
      <w:r>
        <w:t xml:space="preserve"> DZ, s. 58</w:t>
      </w:r>
    </w:p>
  </w:footnote>
  <w:footnote w:id="55">
    <w:p w:rsidR="001613A3" w:rsidRDefault="001613A3">
      <w:pPr>
        <w:pStyle w:val="Textpoznpodarou"/>
      </w:pPr>
      <w:r>
        <w:rPr>
          <w:rStyle w:val="Znakapoznpodarou"/>
        </w:rPr>
        <w:footnoteRef/>
      </w:r>
      <w:r>
        <w:t xml:space="preserve"> DZ, s. 58</w:t>
      </w:r>
    </w:p>
  </w:footnote>
  <w:footnote w:id="56">
    <w:p w:rsidR="001613A3" w:rsidRDefault="001613A3" w:rsidP="001535A3">
      <w:pPr>
        <w:pStyle w:val="Textpoznpodarou"/>
      </w:pPr>
      <w:r>
        <w:rPr>
          <w:rStyle w:val="Znakapoznpodarou"/>
        </w:rPr>
        <w:footnoteRef/>
      </w:r>
      <w:r>
        <w:t xml:space="preserve"> DZ, s. 60-64.</w:t>
      </w:r>
    </w:p>
  </w:footnote>
  <w:footnote w:id="57">
    <w:p w:rsidR="001613A3" w:rsidRDefault="001613A3" w:rsidP="001535A3">
      <w:pPr>
        <w:pStyle w:val="Textpoznpodarou"/>
      </w:pPr>
      <w:r>
        <w:rPr>
          <w:rStyle w:val="Znakapoznpodarou"/>
        </w:rPr>
        <w:footnoteRef/>
      </w:r>
      <w:r>
        <w:t xml:space="preserve"> DZ, s.63</w:t>
      </w:r>
    </w:p>
  </w:footnote>
  <w:footnote w:id="58">
    <w:p w:rsidR="001613A3" w:rsidRDefault="001613A3" w:rsidP="001535A3">
      <w:pPr>
        <w:pStyle w:val="Textpoznpodarou"/>
      </w:pPr>
      <w:r>
        <w:rPr>
          <w:rStyle w:val="Znakapoznpodarou"/>
        </w:rPr>
        <w:footnoteRef/>
      </w:r>
      <w:r>
        <w:t xml:space="preserve"> DZ, s.64</w:t>
      </w:r>
    </w:p>
  </w:footnote>
  <w:footnote w:id="59">
    <w:p w:rsidR="001613A3" w:rsidRDefault="001613A3" w:rsidP="001535A3">
      <w:pPr>
        <w:pStyle w:val="Textpoznpodarou"/>
      </w:pPr>
      <w:r>
        <w:rPr>
          <w:rStyle w:val="Znakapoznpodarou"/>
        </w:rPr>
        <w:footnoteRef/>
      </w:r>
      <w:r>
        <w:t xml:space="preserve"> DZ, s. 65</w:t>
      </w:r>
    </w:p>
  </w:footnote>
  <w:footnote w:id="60">
    <w:p w:rsidR="001613A3" w:rsidRDefault="001613A3" w:rsidP="001535A3">
      <w:pPr>
        <w:pStyle w:val="Textpoznpodarou"/>
      </w:pPr>
      <w:r>
        <w:rPr>
          <w:rStyle w:val="Znakapoznpodarou"/>
        </w:rPr>
        <w:footnoteRef/>
      </w:r>
      <w:r>
        <w:t xml:space="preserve"> DZ, s. 65.</w:t>
      </w:r>
    </w:p>
  </w:footnote>
  <w:footnote w:id="61">
    <w:p w:rsidR="001613A3" w:rsidRDefault="001613A3">
      <w:pPr>
        <w:pStyle w:val="Textpoznpodarou"/>
      </w:pPr>
      <w:r>
        <w:rPr>
          <w:rStyle w:val="Znakapoznpodarou"/>
        </w:rPr>
        <w:footnoteRef/>
      </w:r>
      <w:r>
        <w:t xml:space="preserve"> DZ, s. 65</w:t>
      </w:r>
    </w:p>
  </w:footnote>
  <w:footnote w:id="62">
    <w:p w:rsidR="001613A3" w:rsidRDefault="001613A3" w:rsidP="001535A3">
      <w:pPr>
        <w:pStyle w:val="Textpoznpodarou"/>
      </w:pPr>
      <w:r>
        <w:rPr>
          <w:rStyle w:val="Znakapoznpodarou"/>
        </w:rPr>
        <w:footnoteRef/>
      </w:r>
      <w:r>
        <w:t xml:space="preserve"> DZ  s. 65-66.</w:t>
      </w:r>
    </w:p>
  </w:footnote>
  <w:footnote w:id="63">
    <w:p w:rsidR="001613A3" w:rsidRDefault="001613A3" w:rsidP="004438BD">
      <w:pPr>
        <w:pStyle w:val="Textpoznpodarou"/>
      </w:pPr>
      <w:r>
        <w:rPr>
          <w:rStyle w:val="Znakapoznpodarou"/>
        </w:rPr>
        <w:footnoteRef/>
      </w:r>
      <w:r>
        <w:t xml:space="preserve"> DIZ, s. 65 - 66</w:t>
      </w:r>
    </w:p>
  </w:footnote>
  <w:footnote w:id="64">
    <w:p w:rsidR="001613A3" w:rsidRDefault="001613A3" w:rsidP="001535A3">
      <w:pPr>
        <w:pStyle w:val="Textpoznpodarou"/>
      </w:pPr>
      <w:r>
        <w:rPr>
          <w:rStyle w:val="Znakapoznpodarou"/>
        </w:rPr>
        <w:footnoteRef/>
      </w:r>
      <w:r>
        <w:t xml:space="preserve"> DZ, s. 66.</w:t>
      </w:r>
    </w:p>
  </w:footnote>
  <w:footnote w:id="65">
    <w:p w:rsidR="001613A3" w:rsidRDefault="001613A3" w:rsidP="001535A3">
      <w:pPr>
        <w:pStyle w:val="Textpoznpodarou"/>
      </w:pPr>
      <w:r>
        <w:rPr>
          <w:rStyle w:val="Znakapoznpodarou"/>
        </w:rPr>
        <w:footnoteRef/>
      </w:r>
      <w:r>
        <w:t xml:space="preserve"> DZ, s. 66</w:t>
      </w:r>
    </w:p>
  </w:footnote>
  <w:footnote w:id="66">
    <w:p w:rsidR="001613A3" w:rsidRDefault="001613A3" w:rsidP="001535A3">
      <w:pPr>
        <w:pStyle w:val="Textpoznpodarou"/>
      </w:pPr>
      <w:r>
        <w:rPr>
          <w:rStyle w:val="Znakapoznpodarou"/>
        </w:rPr>
        <w:footnoteRef/>
      </w:r>
      <w:r>
        <w:t xml:space="preserve"> DZ, s. 67</w:t>
      </w:r>
    </w:p>
  </w:footnote>
  <w:footnote w:id="67">
    <w:p w:rsidR="001613A3" w:rsidRDefault="001613A3">
      <w:pPr>
        <w:pStyle w:val="Textpoznpodarou"/>
      </w:pPr>
      <w:r>
        <w:rPr>
          <w:rStyle w:val="Znakapoznpodarou"/>
        </w:rPr>
        <w:footnoteRef/>
      </w:r>
      <w:r>
        <w:t xml:space="preserve"> DZ, s. 67-68</w:t>
      </w:r>
    </w:p>
  </w:footnote>
  <w:footnote w:id="68">
    <w:p w:rsidR="001613A3" w:rsidRDefault="001613A3">
      <w:pPr>
        <w:pStyle w:val="Textpoznpodarou"/>
      </w:pPr>
      <w:r>
        <w:rPr>
          <w:rStyle w:val="Znakapoznpodarou"/>
        </w:rPr>
        <w:footnoteRef/>
      </w:r>
      <w:r>
        <w:t xml:space="preserve"> DZ, 73</w:t>
      </w:r>
    </w:p>
  </w:footnote>
  <w:footnote w:id="69">
    <w:p w:rsidR="001613A3" w:rsidRDefault="001613A3" w:rsidP="001535A3">
      <w:pPr>
        <w:pStyle w:val="Textpoznpodarou"/>
      </w:pPr>
      <w:r>
        <w:rPr>
          <w:rStyle w:val="Znakapoznpodarou"/>
        </w:rPr>
        <w:footnoteRef/>
      </w:r>
      <w:r>
        <w:t xml:space="preserve"> DZ, s. 74</w:t>
      </w:r>
    </w:p>
  </w:footnote>
  <w:footnote w:id="70">
    <w:p w:rsidR="001613A3" w:rsidRDefault="001613A3" w:rsidP="00FA4DDF">
      <w:pPr>
        <w:pStyle w:val="Textpoznpodarou"/>
      </w:pPr>
      <w:r>
        <w:rPr>
          <w:rStyle w:val="Znakapoznpodarou"/>
        </w:rPr>
        <w:footnoteRef/>
      </w:r>
      <w:r>
        <w:t xml:space="preserve"> DZ, s. 15</w:t>
      </w:r>
    </w:p>
  </w:footnote>
  <w:footnote w:id="71">
    <w:p w:rsidR="001613A3" w:rsidRDefault="001613A3">
      <w:pPr>
        <w:pStyle w:val="Textpoznpodarou"/>
      </w:pPr>
      <w:r>
        <w:rPr>
          <w:rStyle w:val="Znakapoznpodarou"/>
        </w:rPr>
        <w:footnoteRef/>
      </w:r>
      <w:r>
        <w:t xml:space="preserve"> DZ, s.19</w:t>
      </w:r>
    </w:p>
  </w:footnote>
  <w:footnote w:id="72">
    <w:p w:rsidR="001613A3" w:rsidRDefault="001613A3">
      <w:pPr>
        <w:pStyle w:val="Textpoznpodarou"/>
      </w:pPr>
      <w:r>
        <w:rPr>
          <w:rStyle w:val="Znakapoznpodarou"/>
        </w:rPr>
        <w:footnoteRef/>
      </w:r>
      <w:r>
        <w:t xml:space="preserve"> DZ, s. 20</w:t>
      </w:r>
    </w:p>
  </w:footnote>
  <w:footnote w:id="73">
    <w:p w:rsidR="001613A3" w:rsidRDefault="001613A3" w:rsidP="001535A3">
      <w:pPr>
        <w:pStyle w:val="Textpoznpodarou"/>
      </w:pPr>
      <w:r>
        <w:rPr>
          <w:rStyle w:val="Znakapoznpodarou"/>
        </w:rPr>
        <w:footnoteRef/>
      </w:r>
      <w:r>
        <w:t xml:space="preserve"> DZ, s. 66.</w:t>
      </w:r>
    </w:p>
  </w:footnote>
  <w:footnote w:id="74">
    <w:p w:rsidR="001613A3" w:rsidRDefault="001613A3" w:rsidP="00FA4DDF">
      <w:pPr>
        <w:pStyle w:val="Textpoznpodarou"/>
      </w:pPr>
      <w:r>
        <w:rPr>
          <w:rStyle w:val="Znakapoznpodarou"/>
        </w:rPr>
        <w:footnoteRef/>
      </w:r>
      <w:r>
        <w:t xml:space="preserve"> DZ, s. 66.</w:t>
      </w:r>
    </w:p>
  </w:footnote>
  <w:footnote w:id="75">
    <w:p w:rsidR="001613A3" w:rsidRPr="00A6786D" w:rsidRDefault="001613A3" w:rsidP="00E73032">
      <w:pPr>
        <w:pStyle w:val="Textpoznpodarou"/>
      </w:pPr>
      <w:r>
        <w:rPr>
          <w:rStyle w:val="Znakapoznpodarou"/>
        </w:rPr>
        <w:footnoteRef/>
      </w:r>
      <w:r>
        <w:t xml:space="preserve"> </w:t>
      </w:r>
      <w:r w:rsidRPr="00A6786D">
        <w:t xml:space="preserve">Akční plán </w:t>
      </w:r>
      <w:r w:rsidRPr="00A6786D">
        <w:rPr>
          <w:rFonts w:ascii="Times New Roman" w:eastAsia="Times New Roman" w:hAnsi="Times New Roman" w:cs="Times New Roman"/>
          <w:bCs/>
        </w:rPr>
        <w:t>inkluzivního vzdělávání na období 2016 – 2018</w:t>
      </w:r>
      <w:r>
        <w:rPr>
          <w:rFonts w:ascii="Times New Roman" w:eastAsia="Times New Roman" w:hAnsi="Times New Roman" w:cs="Times New Roman"/>
          <w:bCs/>
        </w:rPr>
        <w:t xml:space="preserve"> (dále jen APIV), s. 5</w:t>
      </w:r>
    </w:p>
  </w:footnote>
  <w:footnote w:id="76">
    <w:p w:rsidR="001613A3" w:rsidRDefault="001613A3" w:rsidP="00E73032">
      <w:pPr>
        <w:pStyle w:val="Textpoznpodarou"/>
      </w:pPr>
      <w:r>
        <w:rPr>
          <w:rStyle w:val="Znakapoznpodarou"/>
        </w:rPr>
        <w:footnoteRef/>
      </w:r>
      <w:r>
        <w:t xml:space="preserve"> APIV, s. 5</w:t>
      </w:r>
    </w:p>
  </w:footnote>
  <w:footnote w:id="77">
    <w:p w:rsidR="001613A3" w:rsidRDefault="001613A3" w:rsidP="00E73032">
      <w:pPr>
        <w:pStyle w:val="Textpoznpodarou"/>
      </w:pPr>
      <w:r>
        <w:rPr>
          <w:rStyle w:val="Znakapoznpodarou"/>
        </w:rPr>
        <w:footnoteRef/>
      </w:r>
      <w:r>
        <w:t xml:space="preserve"> V APIV se žákem rozumí účastník předškolního a školního vzdělávání</w:t>
      </w:r>
    </w:p>
  </w:footnote>
  <w:footnote w:id="78">
    <w:p w:rsidR="001613A3" w:rsidRDefault="001613A3" w:rsidP="00E73032">
      <w:pPr>
        <w:pStyle w:val="Textpoznpodarou"/>
      </w:pPr>
      <w:r>
        <w:rPr>
          <w:rStyle w:val="Znakapoznpodarou"/>
        </w:rPr>
        <w:footnoteRef/>
      </w:r>
      <w:r>
        <w:t xml:space="preserve"> APIV, s. 17</w:t>
      </w:r>
    </w:p>
  </w:footnote>
  <w:footnote w:id="79">
    <w:p w:rsidR="001613A3" w:rsidRDefault="001613A3" w:rsidP="00E73032">
      <w:pPr>
        <w:pStyle w:val="Textpoznpodarou"/>
      </w:pPr>
      <w:r>
        <w:rPr>
          <w:rStyle w:val="Znakapoznpodarou"/>
        </w:rPr>
        <w:footnoteRef/>
      </w:r>
      <w:r>
        <w:t xml:space="preserve"> APIV, s. 17</w:t>
      </w:r>
    </w:p>
  </w:footnote>
  <w:footnote w:id="80">
    <w:p w:rsidR="001613A3" w:rsidRDefault="001613A3" w:rsidP="00E73032">
      <w:pPr>
        <w:pStyle w:val="Textpoznpodarou"/>
      </w:pPr>
      <w:r>
        <w:rPr>
          <w:rStyle w:val="Znakapoznpodarou"/>
        </w:rPr>
        <w:footnoteRef/>
      </w:r>
      <w:r>
        <w:t xml:space="preserve"> APIV, s. 22</w:t>
      </w:r>
    </w:p>
  </w:footnote>
  <w:footnote w:id="81">
    <w:p w:rsidR="001613A3" w:rsidRDefault="001613A3" w:rsidP="00E73032">
      <w:pPr>
        <w:pStyle w:val="Textpoznpodarou"/>
      </w:pPr>
      <w:r>
        <w:rPr>
          <w:rStyle w:val="Znakapoznpodarou"/>
        </w:rPr>
        <w:footnoteRef/>
      </w:r>
      <w:r>
        <w:t xml:space="preserve"> APIV, s. 24</w:t>
      </w:r>
    </w:p>
  </w:footnote>
  <w:footnote w:id="82">
    <w:p w:rsidR="001613A3" w:rsidRDefault="001613A3" w:rsidP="00E73032">
      <w:pPr>
        <w:pStyle w:val="Textpoznpodarou"/>
      </w:pPr>
      <w:r>
        <w:rPr>
          <w:rStyle w:val="Znakapoznpodarou"/>
        </w:rPr>
        <w:footnoteRef/>
      </w:r>
      <w:r>
        <w:t xml:space="preserve"> APIV, s. 26</w:t>
      </w:r>
    </w:p>
  </w:footnote>
  <w:footnote w:id="83">
    <w:p w:rsidR="001613A3" w:rsidRDefault="001613A3" w:rsidP="00E73032">
      <w:pPr>
        <w:pStyle w:val="Textpoznpodarou"/>
      </w:pPr>
      <w:r>
        <w:rPr>
          <w:rStyle w:val="Znakapoznpodarou"/>
        </w:rPr>
        <w:footnoteRef/>
      </w:r>
      <w:r>
        <w:t xml:space="preserve"> APIV, s. 26 - 27</w:t>
      </w:r>
    </w:p>
  </w:footnote>
  <w:footnote w:id="84">
    <w:p w:rsidR="001613A3" w:rsidRDefault="001613A3" w:rsidP="00E73032">
      <w:pPr>
        <w:pStyle w:val="Textpoznpodarou"/>
      </w:pPr>
      <w:r>
        <w:rPr>
          <w:rStyle w:val="Znakapoznpodarou"/>
        </w:rPr>
        <w:footnoteRef/>
      </w:r>
      <w:r>
        <w:t xml:space="preserve"> APIV, s. 28</w:t>
      </w:r>
    </w:p>
  </w:footnote>
  <w:footnote w:id="85">
    <w:p w:rsidR="001613A3" w:rsidRDefault="001613A3" w:rsidP="00E73032">
      <w:pPr>
        <w:pStyle w:val="Textpoznpodarou"/>
      </w:pPr>
      <w:r>
        <w:rPr>
          <w:rStyle w:val="Znakapoznpodarou"/>
        </w:rPr>
        <w:footnoteRef/>
      </w:r>
      <w:r>
        <w:t xml:space="preserve"> APIV, s. 33</w:t>
      </w:r>
    </w:p>
  </w:footnote>
  <w:footnote w:id="86">
    <w:p w:rsidR="001613A3" w:rsidRDefault="001613A3" w:rsidP="00E73032">
      <w:pPr>
        <w:pStyle w:val="Textpoznpodarou"/>
      </w:pPr>
      <w:r>
        <w:rPr>
          <w:rStyle w:val="Znakapoznpodarou"/>
        </w:rPr>
        <w:footnoteRef/>
      </w:r>
      <w:r>
        <w:t xml:space="preserve"> APIV, s. 33 - 34</w:t>
      </w:r>
    </w:p>
  </w:footnote>
  <w:footnote w:id="87">
    <w:p w:rsidR="001613A3" w:rsidRDefault="001613A3" w:rsidP="00E73032">
      <w:pPr>
        <w:pStyle w:val="Textpoznpodarou"/>
      </w:pPr>
      <w:r>
        <w:rPr>
          <w:rStyle w:val="Znakapoznpodarou"/>
        </w:rPr>
        <w:footnoteRef/>
      </w:r>
      <w:r>
        <w:t xml:space="preserve"> APIV, s. 45</w:t>
      </w:r>
    </w:p>
  </w:footnote>
  <w:footnote w:id="88">
    <w:p w:rsidR="001613A3" w:rsidRDefault="001613A3" w:rsidP="00E73032">
      <w:pPr>
        <w:pStyle w:val="Textpoznpodarou"/>
      </w:pPr>
      <w:r>
        <w:rPr>
          <w:rStyle w:val="Znakapoznpodarou"/>
        </w:rPr>
        <w:footnoteRef/>
      </w:r>
      <w:r>
        <w:t xml:space="preserve"> APIV, s.46</w:t>
      </w:r>
    </w:p>
  </w:footnote>
  <w:footnote w:id="89">
    <w:p w:rsidR="001613A3" w:rsidRDefault="001613A3" w:rsidP="00E73032">
      <w:pPr>
        <w:pStyle w:val="Textpoznpodarou"/>
      </w:pPr>
      <w:r>
        <w:rPr>
          <w:rStyle w:val="Znakapoznpodarou"/>
        </w:rPr>
        <w:footnoteRef/>
      </w:r>
      <w:r>
        <w:t xml:space="preserve"> APIV, s.46</w:t>
      </w:r>
    </w:p>
  </w:footnote>
  <w:footnote w:id="90">
    <w:p w:rsidR="001613A3" w:rsidRDefault="001613A3">
      <w:pPr>
        <w:pStyle w:val="Textpoznpodarou"/>
      </w:pPr>
      <w:r>
        <w:rPr>
          <w:rStyle w:val="Znakapoznpodarou"/>
        </w:rPr>
        <w:footnoteRef/>
      </w:r>
      <w:r>
        <w:t xml:space="preserve"> DZ Pk, s. 9</w:t>
      </w:r>
    </w:p>
  </w:footnote>
  <w:footnote w:id="91">
    <w:p w:rsidR="001613A3" w:rsidRDefault="001613A3" w:rsidP="009702C7">
      <w:pPr>
        <w:pStyle w:val="Textpoznpodarou"/>
      </w:pPr>
      <w:r>
        <w:rPr>
          <w:rStyle w:val="Znakapoznpodarou"/>
        </w:rPr>
        <w:footnoteRef/>
      </w:r>
      <w:r>
        <w:t xml:space="preserve"> DZ Pk, s. 11</w:t>
      </w:r>
    </w:p>
  </w:footnote>
  <w:footnote w:id="92">
    <w:p w:rsidR="001613A3" w:rsidRDefault="001613A3">
      <w:pPr>
        <w:pStyle w:val="Textpoznpodarou"/>
      </w:pPr>
      <w:r>
        <w:rPr>
          <w:rStyle w:val="Znakapoznpodarou"/>
        </w:rPr>
        <w:footnoteRef/>
      </w:r>
      <w:r>
        <w:t xml:space="preserve"> DZ Pk, s. 12</w:t>
      </w:r>
    </w:p>
  </w:footnote>
  <w:footnote w:id="93">
    <w:p w:rsidR="001613A3" w:rsidRDefault="001613A3" w:rsidP="00CC4883">
      <w:pPr>
        <w:pStyle w:val="Textpoznpodarou"/>
      </w:pPr>
      <w:r>
        <w:rPr>
          <w:rStyle w:val="Znakapoznpodarou"/>
        </w:rPr>
        <w:footnoteRef/>
      </w:r>
      <w:r>
        <w:t xml:space="preserve"> DZ Pk, s. 15</w:t>
      </w:r>
    </w:p>
  </w:footnote>
  <w:footnote w:id="94">
    <w:p w:rsidR="001613A3" w:rsidRDefault="001613A3" w:rsidP="00AE7351">
      <w:pPr>
        <w:pStyle w:val="Textpoznpodarou"/>
      </w:pPr>
      <w:r>
        <w:rPr>
          <w:rStyle w:val="Znakapoznpodarou"/>
        </w:rPr>
        <w:footnoteRef/>
      </w:r>
      <w:r>
        <w:t xml:space="preserve"> DZ Pk, s.16</w:t>
      </w:r>
    </w:p>
  </w:footnote>
  <w:footnote w:id="95">
    <w:p w:rsidR="001613A3" w:rsidRDefault="001613A3">
      <w:pPr>
        <w:pStyle w:val="Textpoznpodarou"/>
      </w:pPr>
      <w:r>
        <w:rPr>
          <w:rStyle w:val="Znakapoznpodarou"/>
        </w:rPr>
        <w:footnoteRef/>
      </w:r>
      <w:r>
        <w:t xml:space="preserve"> DZ Pk, s. 15 - 16</w:t>
      </w:r>
    </w:p>
  </w:footnote>
  <w:footnote w:id="96">
    <w:p w:rsidR="001613A3" w:rsidRDefault="001613A3" w:rsidP="00CC4883">
      <w:pPr>
        <w:pStyle w:val="Textpoznpodarou"/>
      </w:pPr>
      <w:r>
        <w:rPr>
          <w:rStyle w:val="Znakapoznpodarou"/>
        </w:rPr>
        <w:footnoteRef/>
      </w:r>
      <w:r>
        <w:t xml:space="preserve"> DZ PK, s. 23</w:t>
      </w:r>
    </w:p>
  </w:footnote>
  <w:footnote w:id="97">
    <w:p w:rsidR="001613A3" w:rsidRDefault="001613A3">
      <w:pPr>
        <w:pStyle w:val="Textpoznpodarou"/>
      </w:pPr>
      <w:r>
        <w:rPr>
          <w:rStyle w:val="Znakapoznpodarou"/>
        </w:rPr>
        <w:footnoteRef/>
      </w:r>
      <w:r>
        <w:t xml:space="preserve"> DZ Pk, s. 23 - 24</w:t>
      </w:r>
    </w:p>
  </w:footnote>
  <w:footnote w:id="98">
    <w:p w:rsidR="001613A3" w:rsidRDefault="001613A3" w:rsidP="00AE7351">
      <w:pPr>
        <w:pStyle w:val="Textpoznpodarou"/>
      </w:pPr>
      <w:r>
        <w:rPr>
          <w:rStyle w:val="Znakapoznpodarou"/>
        </w:rPr>
        <w:footnoteRef/>
      </w:r>
      <w:r>
        <w:t xml:space="preserve">  DZ Pk, s. 25.</w:t>
      </w:r>
    </w:p>
  </w:footnote>
  <w:footnote w:id="99">
    <w:p w:rsidR="001613A3" w:rsidRDefault="001613A3">
      <w:pPr>
        <w:pStyle w:val="Textpoznpodarou"/>
      </w:pPr>
      <w:r>
        <w:rPr>
          <w:rStyle w:val="Znakapoznpodarou"/>
        </w:rPr>
        <w:footnoteRef/>
      </w:r>
      <w:r>
        <w:t xml:space="preserve"> DZ Pk, s. 25</w:t>
      </w:r>
    </w:p>
  </w:footnote>
  <w:footnote w:id="100">
    <w:p w:rsidR="001613A3" w:rsidRDefault="001613A3" w:rsidP="00AE7351">
      <w:pPr>
        <w:pStyle w:val="Textpoznpodarou"/>
      </w:pPr>
      <w:r>
        <w:rPr>
          <w:rStyle w:val="Znakapoznpodarou"/>
        </w:rPr>
        <w:footnoteRef/>
      </w:r>
      <w:r>
        <w:t xml:space="preserve"> DZ Pk, s. 26 - 27. </w:t>
      </w:r>
    </w:p>
  </w:footnote>
  <w:footnote w:id="101">
    <w:p w:rsidR="001613A3" w:rsidRDefault="001613A3" w:rsidP="00AE7351">
      <w:pPr>
        <w:pStyle w:val="Textpoznpodarou"/>
      </w:pPr>
      <w:r>
        <w:rPr>
          <w:rStyle w:val="Znakapoznpodarou"/>
        </w:rPr>
        <w:footnoteRef/>
      </w:r>
      <w:r>
        <w:t xml:space="preserve"> DZ Pk, s. 27</w:t>
      </w:r>
    </w:p>
  </w:footnote>
  <w:footnote w:id="102">
    <w:p w:rsidR="001613A3" w:rsidRDefault="001613A3" w:rsidP="00AE7351">
      <w:pPr>
        <w:pStyle w:val="Textpoznpodarou"/>
      </w:pPr>
      <w:r>
        <w:rPr>
          <w:rStyle w:val="Znakapoznpodarou"/>
        </w:rPr>
        <w:footnoteRef/>
      </w:r>
      <w:r>
        <w:t xml:space="preserve"> DZ Pk, s. 52.</w:t>
      </w:r>
    </w:p>
  </w:footnote>
  <w:footnote w:id="103">
    <w:p w:rsidR="001613A3" w:rsidRDefault="001613A3" w:rsidP="00AE7351">
      <w:pPr>
        <w:pStyle w:val="Textpoznpodarou"/>
      </w:pPr>
      <w:r>
        <w:rPr>
          <w:rStyle w:val="Znakapoznpodarou"/>
        </w:rPr>
        <w:footnoteRef/>
      </w:r>
      <w:r>
        <w:t xml:space="preserve"> DZ Pk, s. 54 - 55</w:t>
      </w:r>
    </w:p>
  </w:footnote>
  <w:footnote w:id="104">
    <w:p w:rsidR="001613A3" w:rsidRDefault="001613A3" w:rsidP="00AE7351">
      <w:pPr>
        <w:pStyle w:val="Textpoznpodarou"/>
      </w:pPr>
      <w:r>
        <w:rPr>
          <w:rStyle w:val="Znakapoznpodarou"/>
        </w:rPr>
        <w:footnoteRef/>
      </w:r>
      <w:r>
        <w:t xml:space="preserve"> DZ Pk, s. 58.</w:t>
      </w:r>
    </w:p>
  </w:footnote>
  <w:footnote w:id="105">
    <w:p w:rsidR="001613A3" w:rsidRDefault="001613A3">
      <w:pPr>
        <w:pStyle w:val="Textpoznpodarou"/>
      </w:pPr>
      <w:r>
        <w:rPr>
          <w:rStyle w:val="Znakapoznpodarou"/>
        </w:rPr>
        <w:footnoteRef/>
      </w:r>
      <w:r>
        <w:t xml:space="preserve"> DZ Pk, s. 59</w:t>
      </w:r>
    </w:p>
  </w:footnote>
  <w:footnote w:id="106">
    <w:p w:rsidR="001613A3" w:rsidRDefault="001613A3" w:rsidP="00AE7351">
      <w:pPr>
        <w:pStyle w:val="Textpoznpodarou"/>
      </w:pPr>
      <w:r>
        <w:rPr>
          <w:rStyle w:val="Znakapoznpodarou"/>
        </w:rPr>
        <w:footnoteRef/>
      </w:r>
      <w:r>
        <w:t xml:space="preserve"> DZ PK, s. 59-60.</w:t>
      </w:r>
    </w:p>
  </w:footnote>
  <w:footnote w:id="107">
    <w:p w:rsidR="001613A3" w:rsidRDefault="001613A3">
      <w:pPr>
        <w:pStyle w:val="Textpoznpodarou"/>
      </w:pPr>
      <w:r>
        <w:rPr>
          <w:rStyle w:val="Znakapoznpodarou"/>
        </w:rPr>
        <w:footnoteRef/>
      </w:r>
      <w:r>
        <w:t xml:space="preserve"> DZ Pk, s. 60</w:t>
      </w:r>
    </w:p>
  </w:footnote>
  <w:footnote w:id="108">
    <w:p w:rsidR="001613A3" w:rsidRDefault="001613A3">
      <w:pPr>
        <w:pStyle w:val="Textpoznpodarou"/>
      </w:pPr>
      <w:r>
        <w:rPr>
          <w:rStyle w:val="Znakapoznpodarou"/>
        </w:rPr>
        <w:footnoteRef/>
      </w:r>
      <w:r>
        <w:t xml:space="preserve"> DZ Pk, s. 61</w:t>
      </w:r>
    </w:p>
  </w:footnote>
  <w:footnote w:id="109">
    <w:p w:rsidR="001613A3" w:rsidRDefault="001613A3">
      <w:pPr>
        <w:pStyle w:val="Textpoznpodarou"/>
      </w:pPr>
      <w:r>
        <w:rPr>
          <w:rStyle w:val="Znakapoznpodarou"/>
        </w:rPr>
        <w:footnoteRef/>
      </w:r>
      <w:r>
        <w:t xml:space="preserve"> DZ Pk, s. 63</w:t>
      </w:r>
    </w:p>
  </w:footnote>
  <w:footnote w:id="110">
    <w:p w:rsidR="001613A3" w:rsidRDefault="001613A3" w:rsidP="00AE7351">
      <w:pPr>
        <w:pStyle w:val="Textpoznpodarou"/>
      </w:pPr>
      <w:r>
        <w:rPr>
          <w:rStyle w:val="Znakapoznpodarou"/>
        </w:rPr>
        <w:footnoteRef/>
      </w:r>
      <w:r>
        <w:t xml:space="preserve"> S. 65-66.</w:t>
      </w:r>
    </w:p>
  </w:footnote>
  <w:footnote w:id="111">
    <w:p w:rsidR="001613A3" w:rsidRDefault="001613A3" w:rsidP="00AE7351">
      <w:pPr>
        <w:pStyle w:val="Textpoznpodarou"/>
      </w:pPr>
      <w:r>
        <w:rPr>
          <w:rStyle w:val="Znakapoznpodarou"/>
        </w:rPr>
        <w:footnoteRef/>
      </w:r>
      <w:r>
        <w:t xml:space="preserve"> S. 67.</w:t>
      </w:r>
    </w:p>
  </w:footnote>
  <w:footnote w:id="112">
    <w:p w:rsidR="001613A3" w:rsidRDefault="001613A3" w:rsidP="00AE7351">
      <w:pPr>
        <w:pStyle w:val="Textpoznpodarou"/>
      </w:pPr>
      <w:r>
        <w:rPr>
          <w:rStyle w:val="Znakapoznpodarou"/>
        </w:rPr>
        <w:footnoteRef/>
      </w:r>
      <w:r>
        <w:t xml:space="preserve"> DZ Pk, s. 68</w:t>
      </w:r>
    </w:p>
  </w:footnote>
  <w:footnote w:id="113">
    <w:p w:rsidR="001613A3" w:rsidRDefault="001613A3">
      <w:pPr>
        <w:pStyle w:val="Textpoznpodarou"/>
      </w:pPr>
      <w:r>
        <w:rPr>
          <w:rStyle w:val="Znakapoznpodarou"/>
        </w:rPr>
        <w:footnoteRef/>
      </w:r>
      <w:r>
        <w:t xml:space="preserve"> DZ Pk, s. 69</w:t>
      </w:r>
    </w:p>
  </w:footnote>
  <w:footnote w:id="114">
    <w:p w:rsidR="001613A3" w:rsidRDefault="001613A3" w:rsidP="00AE7351">
      <w:pPr>
        <w:pStyle w:val="Textpoznpodarou"/>
      </w:pPr>
      <w:r>
        <w:rPr>
          <w:rStyle w:val="Znakapoznpodarou"/>
        </w:rPr>
        <w:footnoteRef/>
      </w:r>
      <w:r>
        <w:t xml:space="preserve"> DZ Pk, s. 70</w:t>
      </w:r>
    </w:p>
  </w:footnote>
  <w:footnote w:id="115">
    <w:p w:rsidR="001613A3" w:rsidRDefault="001613A3" w:rsidP="00AE7351">
      <w:pPr>
        <w:pStyle w:val="Textpoznpodarou"/>
      </w:pPr>
      <w:r>
        <w:rPr>
          <w:rStyle w:val="Znakapoznpodarou"/>
        </w:rPr>
        <w:footnoteRef/>
      </w:r>
      <w:r>
        <w:t xml:space="preserve"> DZ Pk, s.73</w:t>
      </w:r>
    </w:p>
  </w:footnote>
  <w:footnote w:id="116">
    <w:p w:rsidR="001613A3" w:rsidRDefault="001613A3" w:rsidP="00AE7351">
      <w:pPr>
        <w:pStyle w:val="Textpoznpodarou"/>
      </w:pPr>
      <w:r>
        <w:rPr>
          <w:rStyle w:val="Znakapoznpodarou"/>
        </w:rPr>
        <w:footnoteRef/>
      </w:r>
      <w:r>
        <w:t xml:space="preserve"> DZ Pk, s. 75</w:t>
      </w:r>
    </w:p>
  </w:footnote>
  <w:footnote w:id="117">
    <w:p w:rsidR="001613A3" w:rsidRDefault="001613A3" w:rsidP="00AE7351">
      <w:pPr>
        <w:pStyle w:val="Textpoznpodarou"/>
      </w:pPr>
      <w:r>
        <w:rPr>
          <w:rStyle w:val="Znakapoznpodarou"/>
        </w:rPr>
        <w:footnoteRef/>
      </w:r>
      <w:r>
        <w:t xml:space="preserve"> DZ Pk, s. 78</w:t>
      </w:r>
    </w:p>
  </w:footnote>
  <w:footnote w:id="118">
    <w:p w:rsidR="001613A3" w:rsidRDefault="001613A3" w:rsidP="00AE7351">
      <w:pPr>
        <w:pStyle w:val="Textpoznpodarou"/>
      </w:pPr>
      <w:r>
        <w:rPr>
          <w:rStyle w:val="Znakapoznpodarou"/>
        </w:rPr>
        <w:footnoteRef/>
      </w:r>
      <w:r>
        <w:t xml:space="preserve">  DZ Pk s. 81-82</w:t>
      </w:r>
    </w:p>
  </w:footnote>
  <w:footnote w:id="119">
    <w:p w:rsidR="001613A3" w:rsidRDefault="001613A3">
      <w:pPr>
        <w:pStyle w:val="Textpoznpodarou"/>
      </w:pPr>
      <w:r>
        <w:rPr>
          <w:rStyle w:val="Znakapoznpodarou"/>
        </w:rPr>
        <w:footnoteRef/>
      </w:r>
      <w:r>
        <w:t xml:space="preserve"> Strategický plán rozvoje a obnovy Holicka, listopad 2001, s.7</w:t>
      </w:r>
    </w:p>
  </w:footnote>
  <w:footnote w:id="120">
    <w:p w:rsidR="001613A3" w:rsidRDefault="001613A3" w:rsidP="000E3B34">
      <w:pPr>
        <w:pStyle w:val="Textpoznpodarou"/>
      </w:pPr>
      <w:r>
        <w:rPr>
          <w:rStyle w:val="Znakapoznpodarou"/>
        </w:rPr>
        <w:footnoteRef/>
      </w:r>
      <w:r>
        <w:t xml:space="preserve"> Strategický plán rozvoje a obnovy Holicka, listopad 2001, s.24</w:t>
      </w:r>
    </w:p>
  </w:footnote>
  <w:footnote w:id="121">
    <w:p w:rsidR="001613A3" w:rsidRDefault="001613A3" w:rsidP="000E3B34">
      <w:pPr>
        <w:pStyle w:val="Textpoznpodarou"/>
      </w:pPr>
      <w:r>
        <w:rPr>
          <w:rStyle w:val="Znakapoznpodarou"/>
        </w:rPr>
        <w:footnoteRef/>
      </w:r>
      <w:r>
        <w:t xml:space="preserve"> Strategický plán rozvoje a obnovy Holicka, listopad 2001, s.40</w:t>
      </w:r>
    </w:p>
  </w:footnote>
  <w:footnote w:id="122">
    <w:p w:rsidR="001613A3" w:rsidRDefault="001613A3" w:rsidP="000E3B34">
      <w:pPr>
        <w:pStyle w:val="Textpoznpodarou"/>
      </w:pPr>
      <w:r>
        <w:rPr>
          <w:rStyle w:val="Znakapoznpodarou"/>
        </w:rPr>
        <w:footnoteRef/>
      </w:r>
      <w:r>
        <w:t xml:space="preserve"> Strategický plán rozvoje a obnovy Holicka, listopad 2001, s.40</w:t>
      </w:r>
    </w:p>
  </w:footnote>
  <w:footnote w:id="123">
    <w:p w:rsidR="001613A3" w:rsidRPr="009C6E71" w:rsidRDefault="001613A3">
      <w:pPr>
        <w:pStyle w:val="Textpoznpodarou"/>
        <w:rPr>
          <w:color w:val="FF0000"/>
        </w:rPr>
      </w:pPr>
      <w:r>
        <w:rPr>
          <w:rStyle w:val="Znakapoznpodarou"/>
        </w:rPr>
        <w:footnoteRef/>
      </w:r>
      <w:r>
        <w:t xml:space="preserve"> Dále jen SCLLD. Pro citace a uvedení stránek je jako zdroj používán dokument </w:t>
      </w:r>
      <w:r w:rsidRPr="009C6E71">
        <w:t>SCLLD_final_schvalene.pdf</w:t>
      </w:r>
    </w:p>
  </w:footnote>
  <w:footnote w:id="124">
    <w:p w:rsidR="001613A3" w:rsidRDefault="001613A3">
      <w:pPr>
        <w:pStyle w:val="Textpoznpodarou"/>
      </w:pPr>
      <w:r>
        <w:rPr>
          <w:rStyle w:val="Znakapoznpodarou"/>
        </w:rPr>
        <w:footnoteRef/>
      </w:r>
      <w:r>
        <w:t xml:space="preserve">Údaje ze SCLLD jsou prezentovány pro MAS Holicko, které není z územního hlediska totožné s územím SO ORP Holice, zde použito jen pro základní charakteristiku rozvrstvení vzdělanostní struktury, protože obě území se liší jen nepatrně  </w:t>
      </w:r>
    </w:p>
  </w:footnote>
  <w:footnote w:id="125">
    <w:p w:rsidR="001613A3" w:rsidRDefault="001613A3">
      <w:pPr>
        <w:pStyle w:val="Textpoznpodarou"/>
      </w:pPr>
      <w:r>
        <w:rPr>
          <w:rStyle w:val="Znakapoznpodarou"/>
        </w:rPr>
        <w:footnoteRef/>
      </w:r>
      <w:r>
        <w:t xml:space="preserve"> SCLLD, s. 42</w:t>
      </w:r>
    </w:p>
  </w:footnote>
  <w:footnote w:id="126">
    <w:p w:rsidR="001613A3" w:rsidRDefault="001613A3" w:rsidP="00224680">
      <w:pPr>
        <w:pStyle w:val="Textpoznpodarou"/>
      </w:pPr>
      <w:r>
        <w:rPr>
          <w:rStyle w:val="Znakapoznpodarou"/>
        </w:rPr>
        <w:footnoteRef/>
      </w:r>
      <w:r>
        <w:t xml:space="preserve"> SCLLD, s. 44, převzaty jen údaje pro obce v SO ORP Holice</w:t>
      </w:r>
    </w:p>
  </w:footnote>
  <w:footnote w:id="127">
    <w:p w:rsidR="001613A3" w:rsidRDefault="001613A3">
      <w:pPr>
        <w:pStyle w:val="Textpoznpodarou"/>
      </w:pPr>
      <w:r>
        <w:rPr>
          <w:rStyle w:val="Znakapoznpodarou"/>
        </w:rPr>
        <w:footnoteRef/>
      </w:r>
      <w:r>
        <w:t xml:space="preserve"> SCLLD, s. 45 </w:t>
      </w:r>
    </w:p>
  </w:footnote>
  <w:footnote w:id="128">
    <w:p w:rsidR="001613A3" w:rsidRDefault="001613A3">
      <w:pPr>
        <w:pStyle w:val="Textpoznpodarou"/>
      </w:pPr>
    </w:p>
  </w:footnote>
  <w:footnote w:id="129">
    <w:p w:rsidR="001613A3" w:rsidRDefault="001613A3">
      <w:pPr>
        <w:pStyle w:val="Textpoznpodarou"/>
      </w:pPr>
      <w:r>
        <w:rPr>
          <w:rStyle w:val="Znakapoznpodarou"/>
        </w:rPr>
        <w:footnoteRef/>
      </w:r>
      <w:r>
        <w:t xml:space="preserve"> SCLLD, s. 58</w:t>
      </w:r>
    </w:p>
  </w:footnote>
  <w:footnote w:id="130">
    <w:p w:rsidR="001613A3" w:rsidRDefault="001613A3">
      <w:pPr>
        <w:pStyle w:val="Textpoznpodarou"/>
      </w:pPr>
      <w:r>
        <w:rPr>
          <w:rStyle w:val="Znakapoznpodarou"/>
        </w:rPr>
        <w:footnoteRef/>
      </w:r>
      <w:r>
        <w:t xml:space="preserve"> SCLLD, s. 58</w:t>
      </w:r>
    </w:p>
  </w:footnote>
  <w:footnote w:id="131">
    <w:p w:rsidR="001613A3" w:rsidRDefault="001613A3">
      <w:pPr>
        <w:pStyle w:val="Textpoznpodarou"/>
      </w:pPr>
      <w:r>
        <w:rPr>
          <w:rStyle w:val="Znakapoznpodarou"/>
        </w:rPr>
        <w:footnoteRef/>
      </w:r>
      <w:r>
        <w:t xml:space="preserve"> Zpracováno dle SCLLD, s. 62</w:t>
      </w:r>
    </w:p>
  </w:footnote>
  <w:footnote w:id="132">
    <w:p w:rsidR="001613A3" w:rsidRDefault="001613A3" w:rsidP="009C1DBB">
      <w:pPr>
        <w:pStyle w:val="Textpoznpodarou"/>
      </w:pPr>
      <w:r>
        <w:rPr>
          <w:rStyle w:val="Znakapoznpodarou"/>
        </w:rPr>
        <w:footnoteRef/>
      </w:r>
      <w:r>
        <w:t xml:space="preserve"> SCLLD, s. 68</w:t>
      </w:r>
    </w:p>
  </w:footnote>
  <w:footnote w:id="133">
    <w:p w:rsidR="001613A3" w:rsidRDefault="001613A3">
      <w:pPr>
        <w:pStyle w:val="Textpoznpodarou"/>
      </w:pPr>
      <w:r>
        <w:rPr>
          <w:rStyle w:val="Znakapoznpodarou"/>
        </w:rPr>
        <w:footnoteRef/>
      </w:r>
      <w:r>
        <w:t xml:space="preserve"> SCLLD,upraveno dle textu na  s.70</w:t>
      </w:r>
    </w:p>
  </w:footnote>
  <w:footnote w:id="134">
    <w:p w:rsidR="001613A3" w:rsidRDefault="001613A3">
      <w:pPr>
        <w:pStyle w:val="Textpoznpodarou"/>
      </w:pPr>
      <w:r>
        <w:rPr>
          <w:rStyle w:val="Znakapoznpodarou"/>
        </w:rPr>
        <w:footnoteRef/>
      </w:r>
      <w:r>
        <w:t xml:space="preserve"> SCLLD, s. 86</w:t>
      </w:r>
    </w:p>
  </w:footnote>
  <w:footnote w:id="135">
    <w:p w:rsidR="001613A3" w:rsidRDefault="001613A3">
      <w:pPr>
        <w:pStyle w:val="Textpoznpodarou"/>
      </w:pPr>
      <w:r>
        <w:rPr>
          <w:rStyle w:val="Znakapoznpodarou"/>
        </w:rPr>
        <w:footnoteRef/>
      </w:r>
      <w:r>
        <w:t xml:space="preserve"> SCLLD, s. 89</w:t>
      </w:r>
    </w:p>
  </w:footnote>
  <w:footnote w:id="136">
    <w:p w:rsidR="001613A3" w:rsidRDefault="001613A3" w:rsidP="001A6820">
      <w:pPr>
        <w:pStyle w:val="Textpoznpodarou"/>
      </w:pPr>
      <w:r>
        <w:rPr>
          <w:rStyle w:val="Znakapoznpodarou"/>
        </w:rPr>
        <w:footnoteRef/>
      </w:r>
      <w:r>
        <w:t xml:space="preserve"> SCLLD, s. 90, 91</w:t>
      </w:r>
    </w:p>
  </w:footnote>
  <w:footnote w:id="137">
    <w:p w:rsidR="001613A3" w:rsidRDefault="001613A3" w:rsidP="00A71D38">
      <w:pPr>
        <w:pStyle w:val="Textpoznpodarou"/>
      </w:pPr>
      <w:r>
        <w:rPr>
          <w:rStyle w:val="Znakapoznpodarou"/>
        </w:rPr>
        <w:footnoteRef/>
      </w:r>
      <w:r>
        <w:t xml:space="preserve"> SCLLD, s. 97</w:t>
      </w:r>
    </w:p>
  </w:footnote>
  <w:footnote w:id="138">
    <w:p w:rsidR="001613A3" w:rsidRDefault="001613A3">
      <w:pPr>
        <w:pStyle w:val="Textpoznpodarou"/>
      </w:pPr>
      <w:r>
        <w:rPr>
          <w:rStyle w:val="Znakapoznpodarou"/>
        </w:rPr>
        <w:footnoteRef/>
      </w:r>
      <w:r>
        <w:t xml:space="preserve"> SCLLD, s. 98</w:t>
      </w:r>
    </w:p>
  </w:footnote>
  <w:footnote w:id="139">
    <w:p w:rsidR="001613A3" w:rsidRDefault="001613A3">
      <w:pPr>
        <w:pStyle w:val="Textpoznpodarou"/>
      </w:pPr>
      <w:r>
        <w:rPr>
          <w:rStyle w:val="Znakapoznpodarou"/>
        </w:rPr>
        <w:footnoteRef/>
      </w:r>
      <w:r>
        <w:t xml:space="preserve"> SCLLD, s. 103</w:t>
      </w:r>
    </w:p>
  </w:footnote>
  <w:footnote w:id="140">
    <w:p w:rsidR="001613A3" w:rsidRDefault="001613A3">
      <w:pPr>
        <w:pStyle w:val="Textpoznpodarou"/>
      </w:pPr>
      <w:r>
        <w:rPr>
          <w:rStyle w:val="Znakapoznpodarou"/>
        </w:rPr>
        <w:footnoteRef/>
      </w:r>
      <w:r>
        <w:t xml:space="preserve"> SCLLD, s. 103</w:t>
      </w:r>
    </w:p>
  </w:footnote>
  <w:footnote w:id="141">
    <w:p w:rsidR="001613A3" w:rsidRDefault="001613A3">
      <w:pPr>
        <w:pStyle w:val="Textpoznpodarou"/>
      </w:pPr>
      <w:r>
        <w:rPr>
          <w:rStyle w:val="Znakapoznpodarou"/>
        </w:rPr>
        <w:footnoteRef/>
      </w:r>
      <w:r>
        <w:t xml:space="preserve"> SCLLD, s. 114</w:t>
      </w:r>
    </w:p>
  </w:footnote>
  <w:footnote w:id="142">
    <w:p w:rsidR="001613A3" w:rsidRDefault="001613A3">
      <w:pPr>
        <w:pStyle w:val="Textpoznpodarou"/>
      </w:pPr>
      <w:r>
        <w:rPr>
          <w:rStyle w:val="Znakapoznpodarou"/>
        </w:rPr>
        <w:footnoteRef/>
      </w:r>
      <w:r>
        <w:t xml:space="preserve"> SCLLD, s. 122</w:t>
      </w:r>
    </w:p>
  </w:footnote>
  <w:footnote w:id="143">
    <w:p w:rsidR="001613A3" w:rsidRDefault="001613A3">
      <w:pPr>
        <w:pStyle w:val="Textpoznpodarou"/>
      </w:pPr>
      <w:r>
        <w:rPr>
          <w:rStyle w:val="Znakapoznpodarou"/>
        </w:rPr>
        <w:footnoteRef/>
      </w:r>
      <w:r>
        <w:t xml:space="preserve"> SCLLD, s. 123</w:t>
      </w:r>
    </w:p>
  </w:footnote>
  <w:footnote w:id="144">
    <w:p w:rsidR="001613A3" w:rsidRDefault="001613A3">
      <w:pPr>
        <w:pStyle w:val="Textpoznpodarou"/>
      </w:pPr>
      <w:r>
        <w:rPr>
          <w:rStyle w:val="Znakapoznpodarou"/>
        </w:rPr>
        <w:footnoteRef/>
      </w:r>
      <w:r>
        <w:t xml:space="preserve"> SCLLD, s. 127</w:t>
      </w:r>
    </w:p>
  </w:footnote>
  <w:footnote w:id="145">
    <w:p w:rsidR="001613A3" w:rsidRDefault="001613A3">
      <w:pPr>
        <w:pStyle w:val="Textpoznpodarou"/>
      </w:pPr>
      <w:r>
        <w:rPr>
          <w:rStyle w:val="Znakapoznpodarou"/>
        </w:rPr>
        <w:footnoteRef/>
      </w:r>
      <w:r>
        <w:t xml:space="preserve"> SCLLD, s. 140</w:t>
      </w:r>
    </w:p>
  </w:footnote>
  <w:footnote w:id="146">
    <w:p w:rsidR="001613A3" w:rsidRDefault="001613A3">
      <w:pPr>
        <w:pStyle w:val="Textpoznpodarou"/>
      </w:pPr>
      <w:r>
        <w:rPr>
          <w:rStyle w:val="Znakapoznpodarou"/>
        </w:rPr>
        <w:footnoteRef/>
      </w:r>
      <w:r>
        <w:t xml:space="preserve"> SCLLD, s. 160</w:t>
      </w:r>
    </w:p>
  </w:footnote>
  <w:footnote w:id="147">
    <w:p w:rsidR="001613A3" w:rsidRDefault="001613A3">
      <w:pPr>
        <w:pStyle w:val="Textpoznpodarou"/>
      </w:pPr>
      <w:r>
        <w:rPr>
          <w:rStyle w:val="Znakapoznpodarou"/>
        </w:rPr>
        <w:footnoteRef/>
      </w:r>
      <w:r>
        <w:t xml:space="preserve"> SCLLD, s. 162 - 163</w:t>
      </w:r>
    </w:p>
  </w:footnote>
  <w:footnote w:id="148">
    <w:p w:rsidR="001613A3" w:rsidRDefault="001613A3">
      <w:pPr>
        <w:pStyle w:val="Textpoznpodarou"/>
      </w:pPr>
      <w:r>
        <w:rPr>
          <w:rStyle w:val="Znakapoznpodarou"/>
        </w:rPr>
        <w:footnoteRef/>
      </w:r>
      <w:r>
        <w:t xml:space="preserve"> SCLLD, s. 169</w:t>
      </w:r>
    </w:p>
  </w:footnote>
  <w:footnote w:id="149">
    <w:p w:rsidR="001613A3" w:rsidRDefault="001613A3">
      <w:pPr>
        <w:pStyle w:val="Textpoznpodarou"/>
      </w:pPr>
      <w:r>
        <w:rPr>
          <w:rStyle w:val="Znakapoznpodarou"/>
        </w:rPr>
        <w:footnoteRef/>
      </w:r>
      <w:r>
        <w:t xml:space="preserve"> SCLLD, s.167</w:t>
      </w:r>
    </w:p>
  </w:footnote>
  <w:footnote w:id="150">
    <w:p w:rsidR="001613A3" w:rsidRDefault="001613A3">
      <w:pPr>
        <w:pStyle w:val="Textpoznpodarou"/>
      </w:pPr>
      <w:r>
        <w:rPr>
          <w:rStyle w:val="Znakapoznpodarou"/>
        </w:rPr>
        <w:footnoteRef/>
      </w:r>
      <w:r>
        <w:t xml:space="preserve"> SCLLD, s.168</w:t>
      </w:r>
    </w:p>
  </w:footnote>
  <w:footnote w:id="151">
    <w:p w:rsidR="001613A3" w:rsidRDefault="001613A3">
      <w:pPr>
        <w:pStyle w:val="Textpoznpodarou"/>
      </w:pPr>
      <w:r>
        <w:rPr>
          <w:rStyle w:val="Znakapoznpodarou"/>
        </w:rPr>
        <w:footnoteRef/>
      </w:r>
      <w:r>
        <w:t xml:space="preserve"> SCLLD, s. 191</w:t>
      </w:r>
    </w:p>
  </w:footnote>
  <w:footnote w:id="152">
    <w:p w:rsidR="001613A3" w:rsidRDefault="001613A3">
      <w:pPr>
        <w:pStyle w:val="Textpoznpodarou"/>
      </w:pPr>
      <w:r>
        <w:rPr>
          <w:rStyle w:val="Znakapoznpodarou"/>
        </w:rPr>
        <w:footnoteRef/>
      </w:r>
      <w:r>
        <w:t xml:space="preserve"> SCLLD, s. 191</w:t>
      </w:r>
    </w:p>
  </w:footnote>
  <w:footnote w:id="153">
    <w:p w:rsidR="001613A3" w:rsidRDefault="001613A3">
      <w:pPr>
        <w:pStyle w:val="Textpoznpodarou"/>
      </w:pPr>
      <w:r>
        <w:rPr>
          <w:rStyle w:val="Znakapoznpodarou"/>
        </w:rPr>
        <w:footnoteRef/>
      </w:r>
      <w:r>
        <w:t xml:space="preserve"> SCLLD, s. 192</w:t>
      </w:r>
    </w:p>
  </w:footnote>
  <w:footnote w:id="154">
    <w:p w:rsidR="001613A3" w:rsidRDefault="001613A3">
      <w:pPr>
        <w:pStyle w:val="Textpoznpodarou"/>
      </w:pPr>
      <w:r>
        <w:rPr>
          <w:rStyle w:val="Znakapoznpodarou"/>
        </w:rPr>
        <w:footnoteRef/>
      </w:r>
      <w:r>
        <w:t xml:space="preserve"> SCLLD, s. 193</w:t>
      </w:r>
    </w:p>
  </w:footnote>
  <w:footnote w:id="155">
    <w:p w:rsidR="001613A3" w:rsidRDefault="001613A3">
      <w:pPr>
        <w:pStyle w:val="Textpoznpodarou"/>
      </w:pPr>
      <w:r>
        <w:rPr>
          <w:rStyle w:val="Znakapoznpodarou"/>
        </w:rPr>
        <w:footnoteRef/>
      </w:r>
      <w:r>
        <w:t xml:space="preserve"> SCLLD, s.199</w:t>
      </w:r>
    </w:p>
  </w:footnote>
  <w:footnote w:id="156">
    <w:p w:rsidR="001613A3" w:rsidRDefault="001613A3">
      <w:pPr>
        <w:pStyle w:val="Textpoznpodarou"/>
      </w:pPr>
      <w:r>
        <w:rPr>
          <w:rStyle w:val="Znakapoznpodarou"/>
        </w:rPr>
        <w:footnoteRef/>
      </w:r>
      <w:r>
        <w:t xml:space="preserve"> SCLLD, s. 212</w:t>
      </w:r>
    </w:p>
  </w:footnote>
  <w:footnote w:id="157">
    <w:p w:rsidR="001613A3" w:rsidRDefault="001613A3">
      <w:pPr>
        <w:pStyle w:val="Textpoznpodarou"/>
      </w:pPr>
      <w:r>
        <w:rPr>
          <w:rStyle w:val="Znakapoznpodarou"/>
        </w:rPr>
        <w:footnoteRef/>
      </w:r>
      <w:r>
        <w:t xml:space="preserve"> SCLLD, s. 216</w:t>
      </w:r>
    </w:p>
  </w:footnote>
  <w:footnote w:id="158">
    <w:p w:rsidR="001613A3" w:rsidRDefault="001613A3">
      <w:pPr>
        <w:pStyle w:val="Textpoznpodarou"/>
      </w:pPr>
      <w:r>
        <w:rPr>
          <w:rStyle w:val="Znakapoznpodarou"/>
        </w:rPr>
        <w:footnoteRef/>
      </w:r>
      <w:r>
        <w:t xml:space="preserve"> SCLLD, s. 217</w:t>
      </w:r>
    </w:p>
  </w:footnote>
  <w:footnote w:id="159">
    <w:p w:rsidR="001613A3" w:rsidRDefault="001613A3">
      <w:pPr>
        <w:pStyle w:val="Textpoznpodarou"/>
      </w:pPr>
      <w:r>
        <w:rPr>
          <w:rStyle w:val="Znakapoznpodarou"/>
        </w:rPr>
        <w:footnoteRef/>
      </w:r>
      <w:r>
        <w:t xml:space="preserve"> SCLLD, s. 218</w:t>
      </w:r>
    </w:p>
  </w:footnote>
  <w:footnote w:id="160">
    <w:p w:rsidR="001613A3" w:rsidRDefault="001613A3">
      <w:pPr>
        <w:pStyle w:val="Textpoznpodarou"/>
      </w:pPr>
      <w:r>
        <w:rPr>
          <w:rStyle w:val="Znakapoznpodarou"/>
        </w:rPr>
        <w:footnoteRef/>
      </w:r>
      <w:r>
        <w:t xml:space="preserve"> SCLLD, s. 223</w:t>
      </w:r>
    </w:p>
  </w:footnote>
  <w:footnote w:id="161">
    <w:p w:rsidR="001613A3" w:rsidRDefault="001613A3">
      <w:pPr>
        <w:pStyle w:val="Textpoznpodarou"/>
      </w:pPr>
      <w:r>
        <w:rPr>
          <w:rStyle w:val="Znakapoznpodarou"/>
        </w:rPr>
        <w:footnoteRef/>
      </w:r>
      <w:r>
        <w:t xml:space="preserve"> SCLLD, s. 224</w:t>
      </w:r>
    </w:p>
  </w:footnote>
  <w:footnote w:id="162">
    <w:p w:rsidR="001613A3" w:rsidRDefault="001613A3">
      <w:pPr>
        <w:pStyle w:val="Textpoznpodarou"/>
      </w:pPr>
      <w:r>
        <w:rPr>
          <w:rStyle w:val="Znakapoznpodarou"/>
        </w:rPr>
        <w:footnoteRef/>
      </w:r>
      <w:r>
        <w:t xml:space="preserve"> SCLLD, s. 230</w:t>
      </w:r>
    </w:p>
  </w:footnote>
  <w:footnote w:id="163">
    <w:p w:rsidR="001613A3" w:rsidRDefault="001613A3">
      <w:pPr>
        <w:pStyle w:val="Textpoznpodarou"/>
      </w:pPr>
      <w:r>
        <w:rPr>
          <w:rStyle w:val="Znakapoznpodarou"/>
        </w:rPr>
        <w:footnoteRef/>
      </w:r>
      <w:r>
        <w:t xml:space="preserve"> SCLLD, s. 231</w:t>
      </w:r>
    </w:p>
  </w:footnote>
  <w:footnote w:id="164">
    <w:p w:rsidR="001613A3" w:rsidRDefault="001613A3">
      <w:pPr>
        <w:pStyle w:val="Textpoznpodarou"/>
      </w:pPr>
      <w:r>
        <w:rPr>
          <w:rStyle w:val="Znakapoznpodarou"/>
        </w:rPr>
        <w:footnoteRef/>
      </w:r>
      <w:r>
        <w:t xml:space="preserve"> SCLLD, s. 234</w:t>
      </w:r>
    </w:p>
  </w:footnote>
  <w:footnote w:id="165">
    <w:p w:rsidR="001613A3" w:rsidRDefault="001613A3">
      <w:pPr>
        <w:pStyle w:val="Textpoznpodarou"/>
      </w:pPr>
      <w:r>
        <w:rPr>
          <w:rStyle w:val="Znakapoznpodarou"/>
        </w:rPr>
        <w:footnoteRef/>
      </w:r>
      <w:r>
        <w:t xml:space="preserve"> SCLLD, s. 237</w:t>
      </w:r>
    </w:p>
  </w:footnote>
  <w:footnote w:id="166">
    <w:p w:rsidR="001613A3" w:rsidRDefault="001613A3">
      <w:pPr>
        <w:pStyle w:val="Textpoznpodarou"/>
      </w:pPr>
      <w:r>
        <w:rPr>
          <w:rStyle w:val="Znakapoznpodarou"/>
        </w:rPr>
        <w:footnoteRef/>
      </w:r>
      <w:r>
        <w:t xml:space="preserve"> SCLLD, s. 240</w:t>
      </w:r>
    </w:p>
  </w:footnote>
  <w:footnote w:id="167">
    <w:p w:rsidR="001613A3" w:rsidRDefault="001613A3">
      <w:pPr>
        <w:pStyle w:val="Textpoznpodarou"/>
      </w:pPr>
      <w:r>
        <w:rPr>
          <w:rStyle w:val="Znakapoznpodarou"/>
        </w:rPr>
        <w:footnoteRef/>
      </w:r>
      <w:r>
        <w:t xml:space="preserve"> SCLLD, s. 241</w:t>
      </w:r>
    </w:p>
  </w:footnote>
  <w:footnote w:id="168">
    <w:p w:rsidR="001613A3" w:rsidRDefault="001613A3">
      <w:pPr>
        <w:pStyle w:val="Textpoznpodarou"/>
      </w:pPr>
      <w:r>
        <w:rPr>
          <w:rStyle w:val="Znakapoznpodarou"/>
        </w:rPr>
        <w:footnoteRef/>
      </w:r>
      <w:r>
        <w:t xml:space="preserve"> SCLLD, s. 244</w:t>
      </w:r>
    </w:p>
  </w:footnote>
  <w:footnote w:id="169">
    <w:p w:rsidR="001613A3" w:rsidRDefault="001613A3">
      <w:pPr>
        <w:pStyle w:val="Textpoznpodarou"/>
      </w:pPr>
      <w:r>
        <w:rPr>
          <w:rStyle w:val="Znakapoznpodarou"/>
        </w:rPr>
        <w:footnoteRef/>
      </w:r>
      <w:r>
        <w:t xml:space="preserve"> SCLLD, s. 256 - 257</w:t>
      </w:r>
    </w:p>
  </w:footnote>
  <w:footnote w:id="170">
    <w:p w:rsidR="001613A3" w:rsidRDefault="001613A3" w:rsidP="00214E27">
      <w:pPr>
        <w:pStyle w:val="Textpoznpodarou"/>
      </w:pPr>
      <w:r>
        <w:rPr>
          <w:rStyle w:val="Znakapoznpodarou"/>
        </w:rPr>
        <w:footnoteRef/>
      </w:r>
      <w:r>
        <w:t xml:space="preserve"> SCLLD, s. 258 - 259</w:t>
      </w:r>
    </w:p>
  </w:footnote>
  <w:footnote w:id="171">
    <w:p w:rsidR="001613A3" w:rsidRDefault="001613A3">
      <w:pPr>
        <w:pStyle w:val="Textpoznpodarou"/>
      </w:pPr>
      <w:r>
        <w:rPr>
          <w:rStyle w:val="Znakapoznpodarou"/>
        </w:rPr>
        <w:footnoteRef/>
      </w:r>
      <w:r>
        <w:t xml:space="preserve"> SCLLD, s. 259</w:t>
      </w:r>
    </w:p>
  </w:footnote>
  <w:footnote w:id="172">
    <w:p w:rsidR="001613A3" w:rsidRDefault="001613A3">
      <w:pPr>
        <w:pStyle w:val="Textpoznpodarou"/>
      </w:pPr>
      <w:r>
        <w:rPr>
          <w:rStyle w:val="Znakapoznpodarou"/>
        </w:rPr>
        <w:footnoteRef/>
      </w:r>
      <w:r>
        <w:t xml:space="preserve"> SCLLD, s. 262</w:t>
      </w:r>
    </w:p>
  </w:footnote>
  <w:footnote w:id="173">
    <w:p w:rsidR="001613A3" w:rsidRDefault="001613A3" w:rsidP="00C47714">
      <w:pPr>
        <w:pStyle w:val="Textpoznpodarou"/>
      </w:pPr>
      <w:r>
        <w:rPr>
          <w:rStyle w:val="Znakapoznpodarou"/>
        </w:rPr>
        <w:footnoteRef/>
      </w:r>
      <w:r>
        <w:t xml:space="preserve"> Strategie integrované územní investice Hradecko-pardubické aglomerace, dále jen ITI, s. 11</w:t>
      </w:r>
    </w:p>
  </w:footnote>
  <w:footnote w:id="174">
    <w:p w:rsidR="001613A3" w:rsidRDefault="001613A3">
      <w:pPr>
        <w:pStyle w:val="Textpoznpodarou"/>
      </w:pPr>
      <w:r>
        <w:rPr>
          <w:rStyle w:val="Znakapoznpodarou"/>
        </w:rPr>
        <w:footnoteRef/>
      </w:r>
      <w:r>
        <w:t xml:space="preserve"> ITI, s. 12</w:t>
      </w:r>
    </w:p>
  </w:footnote>
  <w:footnote w:id="175">
    <w:p w:rsidR="001613A3" w:rsidRDefault="001613A3">
      <w:pPr>
        <w:pStyle w:val="Textpoznpodarou"/>
      </w:pPr>
      <w:r>
        <w:rPr>
          <w:rStyle w:val="Znakapoznpodarou"/>
        </w:rPr>
        <w:footnoteRef/>
      </w:r>
      <w:r>
        <w:t xml:space="preserve"> ITI, s. 16 </w:t>
      </w:r>
    </w:p>
  </w:footnote>
  <w:footnote w:id="176">
    <w:p w:rsidR="001613A3" w:rsidRDefault="001613A3">
      <w:pPr>
        <w:pStyle w:val="Textpoznpodarou"/>
      </w:pPr>
      <w:r>
        <w:rPr>
          <w:rStyle w:val="Znakapoznpodarou"/>
        </w:rPr>
        <w:footnoteRef/>
      </w:r>
      <w:r>
        <w:t xml:space="preserve"> ITI, s. 18 </w:t>
      </w:r>
    </w:p>
  </w:footnote>
  <w:footnote w:id="177">
    <w:p w:rsidR="001613A3" w:rsidRDefault="001613A3">
      <w:pPr>
        <w:pStyle w:val="Textpoznpodarou"/>
      </w:pPr>
      <w:r>
        <w:rPr>
          <w:rStyle w:val="Znakapoznpodarou"/>
        </w:rPr>
        <w:footnoteRef/>
      </w:r>
      <w:r>
        <w:t xml:space="preserve"> ITI, s. 20</w:t>
      </w:r>
    </w:p>
  </w:footnote>
  <w:footnote w:id="178">
    <w:p w:rsidR="001613A3" w:rsidRDefault="001613A3">
      <w:pPr>
        <w:pStyle w:val="Textpoznpodarou"/>
      </w:pPr>
      <w:r>
        <w:rPr>
          <w:rStyle w:val="Znakapoznpodarou"/>
        </w:rPr>
        <w:footnoteRef/>
      </w:r>
      <w:r>
        <w:t xml:space="preserve"> ITI, s. 36</w:t>
      </w:r>
    </w:p>
  </w:footnote>
  <w:footnote w:id="179">
    <w:p w:rsidR="001613A3" w:rsidRDefault="001613A3">
      <w:pPr>
        <w:pStyle w:val="Textpoznpodarou"/>
      </w:pPr>
      <w:r>
        <w:rPr>
          <w:rStyle w:val="Znakapoznpodarou"/>
        </w:rPr>
        <w:footnoteRef/>
      </w:r>
      <w:r>
        <w:t xml:space="preserve"> ITI, s. 36</w:t>
      </w:r>
    </w:p>
  </w:footnote>
  <w:footnote w:id="180">
    <w:p w:rsidR="001613A3" w:rsidRDefault="001613A3">
      <w:pPr>
        <w:pStyle w:val="Textpoznpodarou"/>
      </w:pPr>
      <w:r>
        <w:rPr>
          <w:rStyle w:val="Znakapoznpodarou"/>
        </w:rPr>
        <w:footnoteRef/>
      </w:r>
      <w:r>
        <w:t xml:space="preserve"> ITI, s. 37</w:t>
      </w:r>
    </w:p>
  </w:footnote>
  <w:footnote w:id="181">
    <w:p w:rsidR="001613A3" w:rsidRDefault="001613A3">
      <w:pPr>
        <w:pStyle w:val="Textpoznpodarou"/>
      </w:pPr>
      <w:r>
        <w:rPr>
          <w:rStyle w:val="Znakapoznpodarou"/>
        </w:rPr>
        <w:footnoteRef/>
      </w:r>
      <w:r>
        <w:t> ITI, s. 36 - 37</w:t>
      </w:r>
    </w:p>
  </w:footnote>
  <w:footnote w:id="182">
    <w:p w:rsidR="001613A3" w:rsidRDefault="001613A3">
      <w:pPr>
        <w:pStyle w:val="Textpoznpodarou"/>
      </w:pPr>
      <w:r>
        <w:rPr>
          <w:rStyle w:val="Znakapoznpodarou"/>
        </w:rPr>
        <w:footnoteRef/>
      </w:r>
      <w:r>
        <w:t xml:space="preserve"> ITI, s. 43</w:t>
      </w:r>
    </w:p>
  </w:footnote>
  <w:footnote w:id="183">
    <w:p w:rsidR="001613A3" w:rsidRDefault="001613A3">
      <w:pPr>
        <w:pStyle w:val="Textpoznpodarou"/>
      </w:pPr>
      <w:r>
        <w:rPr>
          <w:rStyle w:val="Znakapoznpodarou"/>
        </w:rPr>
        <w:footnoteRef/>
      </w:r>
      <w:r>
        <w:t xml:space="preserve"> ITI, s. 44</w:t>
      </w:r>
    </w:p>
  </w:footnote>
  <w:footnote w:id="184">
    <w:p w:rsidR="001613A3" w:rsidRDefault="001613A3">
      <w:pPr>
        <w:pStyle w:val="Textpoznpodarou"/>
      </w:pPr>
      <w:r>
        <w:rPr>
          <w:rStyle w:val="Znakapoznpodarou"/>
        </w:rPr>
        <w:footnoteRef/>
      </w:r>
      <w:r>
        <w:t xml:space="preserve"> ITI, s. 45</w:t>
      </w:r>
    </w:p>
  </w:footnote>
  <w:footnote w:id="185">
    <w:p w:rsidR="001613A3" w:rsidRDefault="001613A3">
      <w:pPr>
        <w:pStyle w:val="Textpoznpodarou"/>
      </w:pPr>
      <w:r>
        <w:rPr>
          <w:rStyle w:val="Znakapoznpodarou"/>
        </w:rPr>
        <w:footnoteRef/>
      </w:r>
      <w:r>
        <w:t xml:space="preserve"> ITI, s. 46</w:t>
      </w:r>
    </w:p>
  </w:footnote>
  <w:footnote w:id="186">
    <w:p w:rsidR="001613A3" w:rsidRDefault="001613A3">
      <w:pPr>
        <w:pStyle w:val="Textpoznpodarou"/>
      </w:pPr>
      <w:r>
        <w:rPr>
          <w:rStyle w:val="Znakapoznpodarou"/>
        </w:rPr>
        <w:footnoteRef/>
      </w:r>
      <w:r>
        <w:t xml:space="preserve"> ITI, s. 47</w:t>
      </w:r>
    </w:p>
  </w:footnote>
  <w:footnote w:id="187">
    <w:p w:rsidR="001613A3" w:rsidRDefault="001613A3">
      <w:pPr>
        <w:pStyle w:val="Textpoznpodarou"/>
      </w:pPr>
      <w:r>
        <w:rPr>
          <w:rStyle w:val="Znakapoznpodarou"/>
        </w:rPr>
        <w:footnoteRef/>
      </w:r>
      <w:r>
        <w:t xml:space="preserve"> ITI, s. 47</w:t>
      </w:r>
    </w:p>
  </w:footnote>
  <w:footnote w:id="188">
    <w:p w:rsidR="001613A3" w:rsidRDefault="001613A3">
      <w:pPr>
        <w:pStyle w:val="Textpoznpodarou"/>
      </w:pPr>
      <w:r>
        <w:rPr>
          <w:rStyle w:val="Znakapoznpodarou"/>
        </w:rPr>
        <w:footnoteRef/>
      </w:r>
      <w:r>
        <w:t xml:space="preserve"> ITI, s. 48</w:t>
      </w:r>
    </w:p>
  </w:footnote>
  <w:footnote w:id="189">
    <w:p w:rsidR="001613A3" w:rsidRDefault="001613A3">
      <w:pPr>
        <w:pStyle w:val="Textpoznpodarou"/>
      </w:pPr>
      <w:r>
        <w:rPr>
          <w:rStyle w:val="Znakapoznpodarou"/>
        </w:rPr>
        <w:footnoteRef/>
      </w:r>
      <w:r>
        <w:t xml:space="preserve"> ITI, s. 48</w:t>
      </w:r>
    </w:p>
  </w:footnote>
  <w:footnote w:id="190">
    <w:p w:rsidR="001613A3" w:rsidRDefault="001613A3">
      <w:pPr>
        <w:pStyle w:val="Textpoznpodarou"/>
      </w:pPr>
      <w:r>
        <w:rPr>
          <w:rStyle w:val="Znakapoznpodarou"/>
        </w:rPr>
        <w:footnoteRef/>
      </w:r>
      <w:r>
        <w:t xml:space="preserve"> ITI, s. 57</w:t>
      </w:r>
    </w:p>
  </w:footnote>
  <w:footnote w:id="191">
    <w:p w:rsidR="001613A3" w:rsidRDefault="001613A3">
      <w:pPr>
        <w:pStyle w:val="Textpoznpodarou"/>
      </w:pPr>
      <w:r>
        <w:rPr>
          <w:rStyle w:val="Znakapoznpodarou"/>
        </w:rPr>
        <w:footnoteRef/>
      </w:r>
      <w:r>
        <w:t xml:space="preserve"> ITI, s. 56</w:t>
      </w:r>
    </w:p>
  </w:footnote>
  <w:footnote w:id="192">
    <w:p w:rsidR="001613A3" w:rsidRDefault="001613A3" w:rsidP="00A1560C">
      <w:pPr>
        <w:pStyle w:val="Textpoznpodarou"/>
      </w:pPr>
      <w:r>
        <w:rPr>
          <w:rStyle w:val="Znakapoznpodarou"/>
        </w:rPr>
        <w:footnoteRef/>
      </w:r>
      <w:r>
        <w:t xml:space="preserve"> ITI, s. 56</w:t>
      </w:r>
    </w:p>
  </w:footnote>
  <w:footnote w:id="193">
    <w:p w:rsidR="001613A3" w:rsidRDefault="001613A3">
      <w:pPr>
        <w:pStyle w:val="Textpoznpodarou"/>
      </w:pPr>
      <w:r>
        <w:rPr>
          <w:rStyle w:val="Znakapoznpodarou"/>
        </w:rPr>
        <w:footnoteRef/>
      </w:r>
      <w:r>
        <w:t xml:space="preserve"> ITI, s. 57</w:t>
      </w:r>
    </w:p>
  </w:footnote>
  <w:footnote w:id="194">
    <w:p w:rsidR="001613A3" w:rsidRDefault="001613A3">
      <w:pPr>
        <w:pStyle w:val="Textpoznpodarou"/>
      </w:pPr>
      <w:r>
        <w:rPr>
          <w:rStyle w:val="Znakapoznpodarou"/>
        </w:rPr>
        <w:footnoteRef/>
      </w:r>
      <w:r>
        <w:t xml:space="preserve"> ITI, s. 58</w:t>
      </w:r>
    </w:p>
  </w:footnote>
  <w:footnote w:id="195">
    <w:p w:rsidR="001613A3" w:rsidRDefault="001613A3">
      <w:pPr>
        <w:pStyle w:val="Textpoznpodarou"/>
      </w:pPr>
      <w:r>
        <w:rPr>
          <w:rStyle w:val="Znakapoznpodarou"/>
        </w:rPr>
        <w:footnoteRef/>
      </w:r>
      <w:r>
        <w:t xml:space="preserve"> ITI, s. 59</w:t>
      </w:r>
    </w:p>
  </w:footnote>
  <w:footnote w:id="196">
    <w:p w:rsidR="001613A3" w:rsidRDefault="001613A3">
      <w:pPr>
        <w:pStyle w:val="Textpoznpodarou"/>
      </w:pPr>
      <w:r>
        <w:rPr>
          <w:rStyle w:val="Znakapoznpodarou"/>
        </w:rPr>
        <w:footnoteRef/>
      </w:r>
      <w:r>
        <w:t xml:space="preserve"> ITI, s. 60</w:t>
      </w:r>
    </w:p>
  </w:footnote>
  <w:footnote w:id="197">
    <w:p w:rsidR="001613A3" w:rsidRDefault="001613A3">
      <w:pPr>
        <w:pStyle w:val="Textpoznpodarou"/>
      </w:pPr>
      <w:r>
        <w:rPr>
          <w:rStyle w:val="Znakapoznpodarou"/>
        </w:rPr>
        <w:footnoteRef/>
      </w:r>
      <w:r>
        <w:t xml:space="preserve"> ITI, s. 60</w:t>
      </w:r>
    </w:p>
  </w:footnote>
  <w:footnote w:id="198">
    <w:p w:rsidR="001613A3" w:rsidRDefault="001613A3">
      <w:pPr>
        <w:pStyle w:val="Textpoznpodarou"/>
      </w:pPr>
      <w:r>
        <w:rPr>
          <w:rStyle w:val="Znakapoznpodarou"/>
        </w:rPr>
        <w:footnoteRef/>
      </w:r>
      <w:r>
        <w:t xml:space="preserve"> ITI, s. 60</w:t>
      </w:r>
    </w:p>
  </w:footnote>
  <w:footnote w:id="199">
    <w:p w:rsidR="001613A3" w:rsidRDefault="001613A3">
      <w:pPr>
        <w:pStyle w:val="Textpoznpodarou"/>
      </w:pPr>
      <w:r>
        <w:rPr>
          <w:rStyle w:val="Znakapoznpodarou"/>
        </w:rPr>
        <w:footnoteRef/>
      </w:r>
      <w:r>
        <w:t xml:space="preserve"> ITI, s. 61</w:t>
      </w:r>
    </w:p>
  </w:footnote>
  <w:footnote w:id="200">
    <w:p w:rsidR="001613A3" w:rsidRDefault="001613A3">
      <w:pPr>
        <w:pStyle w:val="Textpoznpodarou"/>
      </w:pPr>
      <w:r>
        <w:rPr>
          <w:rStyle w:val="Znakapoznpodarou"/>
        </w:rPr>
        <w:footnoteRef/>
      </w:r>
      <w:r>
        <w:t xml:space="preserve"> ITI, s. 61</w:t>
      </w:r>
    </w:p>
  </w:footnote>
  <w:footnote w:id="201">
    <w:p w:rsidR="001613A3" w:rsidRDefault="001613A3">
      <w:pPr>
        <w:pStyle w:val="Textpoznpodarou"/>
      </w:pPr>
      <w:r>
        <w:rPr>
          <w:rStyle w:val="Znakapoznpodarou"/>
        </w:rPr>
        <w:footnoteRef/>
      </w:r>
      <w:r>
        <w:t xml:space="preserve"> ITI, s. 63</w:t>
      </w:r>
    </w:p>
  </w:footnote>
  <w:footnote w:id="202">
    <w:p w:rsidR="001613A3" w:rsidRDefault="001613A3">
      <w:pPr>
        <w:pStyle w:val="Textpoznpodarou"/>
      </w:pPr>
      <w:r>
        <w:rPr>
          <w:rStyle w:val="Znakapoznpodarou"/>
        </w:rPr>
        <w:footnoteRef/>
      </w:r>
      <w:r>
        <w:t xml:space="preserve"> ITI, s. 63</w:t>
      </w:r>
    </w:p>
  </w:footnote>
  <w:footnote w:id="203">
    <w:p w:rsidR="001613A3" w:rsidRDefault="001613A3">
      <w:pPr>
        <w:pStyle w:val="Textpoznpodarou"/>
      </w:pPr>
      <w:r>
        <w:rPr>
          <w:rStyle w:val="Znakapoznpodarou"/>
        </w:rPr>
        <w:footnoteRef/>
      </w:r>
      <w:r>
        <w:t xml:space="preserve"> ITI, s. 63</w:t>
      </w:r>
    </w:p>
  </w:footnote>
  <w:footnote w:id="204">
    <w:p w:rsidR="001613A3" w:rsidRDefault="001613A3">
      <w:pPr>
        <w:pStyle w:val="Textpoznpodarou"/>
      </w:pPr>
      <w:r>
        <w:rPr>
          <w:rStyle w:val="Znakapoznpodarou"/>
        </w:rPr>
        <w:footnoteRef/>
      </w:r>
      <w:r>
        <w:t xml:space="preserve"> ITI s. 64</w:t>
      </w:r>
    </w:p>
  </w:footnote>
  <w:footnote w:id="205">
    <w:p w:rsidR="001613A3" w:rsidRDefault="001613A3">
      <w:pPr>
        <w:pStyle w:val="Textpoznpodarou"/>
      </w:pPr>
      <w:r>
        <w:rPr>
          <w:rStyle w:val="Znakapoznpodarou"/>
        </w:rPr>
        <w:footnoteRef/>
      </w:r>
      <w:r>
        <w:t xml:space="preserve"> ITI, s.65</w:t>
      </w:r>
    </w:p>
  </w:footnote>
  <w:footnote w:id="206">
    <w:p w:rsidR="001613A3" w:rsidRDefault="001613A3">
      <w:pPr>
        <w:pStyle w:val="Textpoznpodarou"/>
      </w:pPr>
      <w:r>
        <w:rPr>
          <w:rStyle w:val="Znakapoznpodarou"/>
        </w:rPr>
        <w:footnoteRef/>
      </w:r>
      <w:r>
        <w:t xml:space="preserve"> ITI, s. 65</w:t>
      </w:r>
    </w:p>
  </w:footnote>
  <w:footnote w:id="207">
    <w:p w:rsidR="001613A3" w:rsidRDefault="001613A3">
      <w:pPr>
        <w:pStyle w:val="Textpoznpodarou"/>
      </w:pPr>
      <w:r>
        <w:rPr>
          <w:rStyle w:val="Znakapoznpodarou"/>
        </w:rPr>
        <w:footnoteRef/>
      </w:r>
      <w:r>
        <w:t xml:space="preserve"> ITI, s. 65</w:t>
      </w:r>
    </w:p>
  </w:footnote>
  <w:footnote w:id="208">
    <w:p w:rsidR="001613A3" w:rsidRDefault="001613A3">
      <w:pPr>
        <w:pStyle w:val="Textpoznpodarou"/>
      </w:pPr>
      <w:r>
        <w:rPr>
          <w:rStyle w:val="Znakapoznpodarou"/>
        </w:rPr>
        <w:footnoteRef/>
      </w:r>
      <w:r>
        <w:t xml:space="preserve"> ITI, s. 66</w:t>
      </w:r>
    </w:p>
  </w:footnote>
  <w:footnote w:id="209">
    <w:p w:rsidR="001613A3" w:rsidRDefault="001613A3">
      <w:pPr>
        <w:pStyle w:val="Textpoznpodarou"/>
      </w:pPr>
      <w:r>
        <w:rPr>
          <w:rStyle w:val="Znakapoznpodarou"/>
        </w:rPr>
        <w:footnoteRef/>
      </w:r>
      <w:r>
        <w:t xml:space="preserve"> ITI, s. 67</w:t>
      </w:r>
    </w:p>
  </w:footnote>
  <w:footnote w:id="210">
    <w:p w:rsidR="001613A3" w:rsidRDefault="001613A3">
      <w:pPr>
        <w:pStyle w:val="Textpoznpodarou"/>
      </w:pPr>
      <w:r>
        <w:rPr>
          <w:rStyle w:val="Znakapoznpodarou"/>
        </w:rPr>
        <w:footnoteRef/>
      </w:r>
      <w:r>
        <w:t xml:space="preserve"> ITI, s. 67</w:t>
      </w:r>
    </w:p>
  </w:footnote>
  <w:footnote w:id="211">
    <w:p w:rsidR="001613A3" w:rsidRDefault="001613A3">
      <w:pPr>
        <w:pStyle w:val="Textpoznpodarou"/>
      </w:pPr>
      <w:r>
        <w:rPr>
          <w:rStyle w:val="Znakapoznpodarou"/>
        </w:rPr>
        <w:footnoteRef/>
      </w:r>
      <w:r>
        <w:t xml:space="preserve"> ITI, s. 69</w:t>
      </w:r>
    </w:p>
  </w:footnote>
  <w:footnote w:id="212">
    <w:p w:rsidR="001613A3" w:rsidRDefault="001613A3">
      <w:pPr>
        <w:pStyle w:val="Textpoznpodarou"/>
      </w:pPr>
      <w:r>
        <w:rPr>
          <w:rStyle w:val="Znakapoznpodarou"/>
        </w:rPr>
        <w:footnoteRef/>
      </w:r>
      <w:r>
        <w:t xml:space="preserve"> ITI, s. 72</w:t>
      </w:r>
    </w:p>
  </w:footnote>
  <w:footnote w:id="213">
    <w:p w:rsidR="001613A3" w:rsidRDefault="001613A3">
      <w:pPr>
        <w:pStyle w:val="Textpoznpodarou"/>
      </w:pPr>
      <w:r>
        <w:rPr>
          <w:rStyle w:val="Znakapoznpodarou"/>
        </w:rPr>
        <w:footnoteRef/>
      </w:r>
      <w:r>
        <w:t xml:space="preserve"> ITI, s. 72</w:t>
      </w:r>
    </w:p>
  </w:footnote>
  <w:footnote w:id="214">
    <w:p w:rsidR="001613A3" w:rsidRDefault="001613A3">
      <w:pPr>
        <w:pStyle w:val="Textpoznpodarou"/>
      </w:pPr>
      <w:r>
        <w:rPr>
          <w:rStyle w:val="Znakapoznpodarou"/>
        </w:rPr>
        <w:footnoteRef/>
      </w:r>
      <w:r>
        <w:t xml:space="preserve"> ITI, s. 104-105</w:t>
      </w:r>
    </w:p>
  </w:footnote>
  <w:footnote w:id="215">
    <w:p w:rsidR="001613A3" w:rsidRDefault="001613A3">
      <w:pPr>
        <w:pStyle w:val="Textpoznpodarou"/>
      </w:pPr>
      <w:r>
        <w:rPr>
          <w:rStyle w:val="Znakapoznpodarou"/>
        </w:rPr>
        <w:footnoteRef/>
      </w:r>
      <w:r>
        <w:t xml:space="preserve"> ITI, s. 105</w:t>
      </w:r>
    </w:p>
  </w:footnote>
  <w:footnote w:id="216">
    <w:p w:rsidR="001613A3" w:rsidRDefault="001613A3">
      <w:pPr>
        <w:pStyle w:val="Textpoznpodarou"/>
      </w:pPr>
      <w:r>
        <w:rPr>
          <w:rStyle w:val="Znakapoznpodarou"/>
        </w:rPr>
        <w:footnoteRef/>
      </w:r>
      <w:r>
        <w:t xml:space="preserve"> Tiskovina „Deník s vámi, Setkání s hejtmanem“, VLTAVA LABE MÉDIA, rozhovor „Klíčové bude pro kraj využití evropských fondů, říká hejtman“, s. 6, pondělí 12. prosince 2016 </w:t>
      </w:r>
    </w:p>
  </w:footnote>
  <w:footnote w:id="217">
    <w:p w:rsidR="001613A3" w:rsidRDefault="001613A3">
      <w:pPr>
        <w:pStyle w:val="Textpoznpodarou"/>
      </w:pPr>
      <w:r>
        <w:rPr>
          <w:rStyle w:val="Znakapoznpodarou"/>
        </w:rPr>
        <w:footnoteRef/>
      </w:r>
      <w:r>
        <w:t xml:space="preserve"> ITI, s. 105</w:t>
      </w:r>
    </w:p>
  </w:footnote>
  <w:footnote w:id="218">
    <w:p w:rsidR="001613A3" w:rsidRDefault="001613A3">
      <w:pPr>
        <w:pStyle w:val="Textpoznpodarou"/>
      </w:pPr>
      <w:r>
        <w:rPr>
          <w:rStyle w:val="Znakapoznpodarou"/>
        </w:rPr>
        <w:footnoteRef/>
      </w:r>
      <w:r>
        <w:t xml:space="preserve"> ITI, s.105</w:t>
      </w:r>
    </w:p>
  </w:footnote>
  <w:footnote w:id="219">
    <w:p w:rsidR="001613A3" w:rsidRDefault="001613A3">
      <w:pPr>
        <w:pStyle w:val="Textpoznpodarou"/>
      </w:pPr>
      <w:r>
        <w:rPr>
          <w:rStyle w:val="Znakapoznpodarou"/>
        </w:rPr>
        <w:footnoteRef/>
      </w:r>
      <w:r>
        <w:t xml:space="preserve"> ITI, s. 116</w:t>
      </w:r>
    </w:p>
  </w:footnote>
  <w:footnote w:id="220">
    <w:p w:rsidR="001613A3" w:rsidRDefault="001613A3">
      <w:pPr>
        <w:pStyle w:val="Textpoznpodarou"/>
      </w:pPr>
      <w:r>
        <w:rPr>
          <w:rStyle w:val="Znakapoznpodarou"/>
        </w:rPr>
        <w:footnoteRef/>
      </w:r>
      <w:r>
        <w:t xml:space="preserve"> ITI, s. 127</w:t>
      </w:r>
    </w:p>
  </w:footnote>
  <w:footnote w:id="221">
    <w:p w:rsidR="001613A3" w:rsidRDefault="001613A3">
      <w:pPr>
        <w:pStyle w:val="Textpoznpodarou"/>
      </w:pPr>
      <w:r>
        <w:rPr>
          <w:rStyle w:val="Znakapoznpodarou"/>
        </w:rPr>
        <w:footnoteRef/>
      </w:r>
      <w:r>
        <w:t xml:space="preserve"> ITI, s. 129</w:t>
      </w:r>
    </w:p>
  </w:footnote>
  <w:footnote w:id="222">
    <w:p w:rsidR="001613A3" w:rsidRDefault="001613A3">
      <w:pPr>
        <w:pStyle w:val="Textpoznpodarou"/>
      </w:pPr>
      <w:r>
        <w:rPr>
          <w:rStyle w:val="Znakapoznpodarou"/>
        </w:rPr>
        <w:footnoteRef/>
      </w:r>
      <w:r>
        <w:t xml:space="preserve"> ITI, s. 130</w:t>
      </w:r>
    </w:p>
  </w:footnote>
  <w:footnote w:id="223">
    <w:p w:rsidR="001613A3" w:rsidRDefault="001613A3">
      <w:pPr>
        <w:pStyle w:val="Textpoznpodarou"/>
      </w:pPr>
      <w:r>
        <w:rPr>
          <w:rStyle w:val="Znakapoznpodarou"/>
        </w:rPr>
        <w:footnoteRef/>
      </w:r>
      <w:r>
        <w:t xml:space="preserve"> ITI, s. 130</w:t>
      </w:r>
    </w:p>
  </w:footnote>
  <w:footnote w:id="224">
    <w:p w:rsidR="001613A3" w:rsidRDefault="001613A3">
      <w:pPr>
        <w:pStyle w:val="Textpoznpodarou"/>
      </w:pPr>
      <w:r>
        <w:rPr>
          <w:rStyle w:val="Znakapoznpodarou"/>
        </w:rPr>
        <w:footnoteRef/>
      </w:r>
      <w:r>
        <w:t xml:space="preserve"> ITI, s. 130</w:t>
      </w:r>
    </w:p>
  </w:footnote>
  <w:footnote w:id="225">
    <w:p w:rsidR="001613A3" w:rsidRDefault="001613A3">
      <w:pPr>
        <w:pStyle w:val="Textpoznpodarou"/>
      </w:pPr>
      <w:r>
        <w:rPr>
          <w:rStyle w:val="Znakapoznpodarou"/>
        </w:rPr>
        <w:footnoteRef/>
      </w:r>
      <w:r>
        <w:t xml:space="preserve"> ITI, s. 130</w:t>
      </w:r>
    </w:p>
  </w:footnote>
  <w:footnote w:id="226">
    <w:p w:rsidR="001613A3" w:rsidRDefault="001613A3">
      <w:pPr>
        <w:pStyle w:val="Textpoznpodarou"/>
      </w:pPr>
      <w:r>
        <w:rPr>
          <w:rStyle w:val="Znakapoznpodarou"/>
        </w:rPr>
        <w:footnoteRef/>
      </w:r>
      <w:r>
        <w:t xml:space="preserve"> ITI, s. 130</w:t>
      </w:r>
    </w:p>
  </w:footnote>
  <w:footnote w:id="227">
    <w:p w:rsidR="001613A3" w:rsidRDefault="001613A3">
      <w:pPr>
        <w:pStyle w:val="Textpoznpodarou"/>
      </w:pPr>
      <w:r>
        <w:rPr>
          <w:rStyle w:val="Znakapoznpodarou"/>
        </w:rPr>
        <w:footnoteRef/>
      </w:r>
      <w:r>
        <w:t xml:space="preserve"> </w:t>
      </w:r>
      <w:r w:rsidRPr="00996F40">
        <w:t>Strategie území správního obvodu ORP Holice v oblasti předškolní výchovy a základního školství, sociálních služeb, odpadového hospodářství a dopravy</w:t>
      </w:r>
      <w:r>
        <w:t xml:space="preserve"> (dále jen SÚSOOH), s.5</w:t>
      </w:r>
    </w:p>
  </w:footnote>
  <w:footnote w:id="228">
    <w:p w:rsidR="001613A3" w:rsidRDefault="001613A3">
      <w:pPr>
        <w:pStyle w:val="Textpoznpodarou"/>
      </w:pPr>
      <w:r>
        <w:rPr>
          <w:rStyle w:val="Znakapoznpodarou"/>
        </w:rPr>
        <w:footnoteRef/>
      </w:r>
      <w:r>
        <w:t>SÚSOOH, s.6</w:t>
      </w:r>
    </w:p>
  </w:footnote>
  <w:footnote w:id="229">
    <w:p w:rsidR="001613A3" w:rsidRDefault="001613A3">
      <w:pPr>
        <w:pStyle w:val="Textpoznpodarou"/>
      </w:pPr>
      <w:r>
        <w:rPr>
          <w:rStyle w:val="Znakapoznpodarou"/>
        </w:rPr>
        <w:footnoteRef/>
      </w:r>
      <w:r>
        <w:t xml:space="preserve"> SÚSOOH, s.48</w:t>
      </w:r>
    </w:p>
  </w:footnote>
  <w:footnote w:id="230">
    <w:p w:rsidR="001613A3" w:rsidRDefault="001613A3">
      <w:pPr>
        <w:pStyle w:val="Textpoznpodarou"/>
      </w:pPr>
      <w:r>
        <w:rPr>
          <w:rStyle w:val="Znakapoznpodarou"/>
        </w:rPr>
        <w:footnoteRef/>
      </w:r>
      <w:r>
        <w:t>SÚSOOH, s. 49</w:t>
      </w:r>
    </w:p>
  </w:footnote>
  <w:footnote w:id="231">
    <w:p w:rsidR="001613A3" w:rsidRDefault="001613A3">
      <w:pPr>
        <w:pStyle w:val="Textpoznpodarou"/>
      </w:pPr>
      <w:r>
        <w:rPr>
          <w:rStyle w:val="Znakapoznpodarou"/>
        </w:rPr>
        <w:footnoteRef/>
      </w:r>
      <w:r>
        <w:t xml:space="preserve"> SÚSOOH, s.12</w:t>
      </w:r>
    </w:p>
  </w:footnote>
  <w:footnote w:id="232">
    <w:p w:rsidR="001613A3" w:rsidRPr="00234335" w:rsidRDefault="001613A3">
      <w:pPr>
        <w:pStyle w:val="Textpoznpodarou"/>
        <w:rPr>
          <w:highlight w:val="yellow"/>
        </w:rPr>
      </w:pPr>
      <w:r>
        <w:rPr>
          <w:rStyle w:val="Znakapoznpodarou"/>
        </w:rPr>
        <w:footnoteRef/>
      </w:r>
      <w:r>
        <w:t xml:space="preserve"> SÚSOOH</w:t>
      </w:r>
      <w:r w:rsidRPr="000843DE">
        <w:t>, s.13</w:t>
      </w:r>
    </w:p>
  </w:footnote>
  <w:footnote w:id="233">
    <w:p w:rsidR="001613A3" w:rsidRPr="000843DE" w:rsidRDefault="001613A3">
      <w:pPr>
        <w:pStyle w:val="Textpoznpodarou"/>
      </w:pPr>
      <w:r w:rsidRPr="000843DE">
        <w:rPr>
          <w:rStyle w:val="Znakapoznpodarou"/>
        </w:rPr>
        <w:footnoteRef/>
      </w:r>
      <w:r>
        <w:t>SÚSOOH</w:t>
      </w:r>
      <w:r w:rsidRPr="000843DE">
        <w:t>, s.</w:t>
      </w:r>
      <w:r>
        <w:t xml:space="preserve"> </w:t>
      </w:r>
      <w:r w:rsidRPr="000843DE">
        <w:t>14</w:t>
      </w:r>
    </w:p>
  </w:footnote>
  <w:footnote w:id="234">
    <w:p w:rsidR="001613A3" w:rsidRPr="000843DE" w:rsidRDefault="001613A3">
      <w:pPr>
        <w:pStyle w:val="Textpoznpodarou"/>
      </w:pPr>
      <w:r w:rsidRPr="000843DE">
        <w:rPr>
          <w:rStyle w:val="Znakapoznpodarou"/>
        </w:rPr>
        <w:footnoteRef/>
      </w:r>
      <w:r w:rsidRPr="000843DE">
        <w:t xml:space="preserve"> </w:t>
      </w:r>
      <w:r>
        <w:t>SÚSOOH</w:t>
      </w:r>
      <w:r w:rsidRPr="000843DE">
        <w:t>, s.15</w:t>
      </w:r>
    </w:p>
  </w:footnote>
  <w:footnote w:id="235">
    <w:p w:rsidR="001613A3" w:rsidRDefault="001613A3" w:rsidP="00BD2FA9">
      <w:pPr>
        <w:spacing w:after="0"/>
      </w:pPr>
      <w:r w:rsidRPr="000843DE">
        <w:rPr>
          <w:rStyle w:val="Znakapoznpodarou"/>
          <w:sz w:val="20"/>
          <w:szCs w:val="20"/>
        </w:rPr>
        <w:footnoteRef/>
      </w:r>
      <w:r w:rsidRPr="000843DE">
        <w:rPr>
          <w:sz w:val="20"/>
          <w:szCs w:val="20"/>
        </w:rPr>
        <w:t xml:space="preserve"> </w:t>
      </w:r>
      <w:r>
        <w:t>SÚSOOH</w:t>
      </w:r>
      <w:r w:rsidRPr="000843DE">
        <w:rPr>
          <w:sz w:val="20"/>
          <w:szCs w:val="20"/>
        </w:rPr>
        <w:t>, s.15</w:t>
      </w:r>
    </w:p>
  </w:footnote>
  <w:footnote w:id="236">
    <w:p w:rsidR="001613A3" w:rsidRDefault="001613A3">
      <w:pPr>
        <w:pStyle w:val="Textpoznpodarou"/>
      </w:pPr>
      <w:r>
        <w:rPr>
          <w:rStyle w:val="Znakapoznpodarou"/>
        </w:rPr>
        <w:footnoteRef/>
      </w:r>
      <w:r>
        <w:t xml:space="preserve"> SÚSOOH, s. 18</w:t>
      </w:r>
    </w:p>
  </w:footnote>
  <w:footnote w:id="237">
    <w:p w:rsidR="001613A3" w:rsidRDefault="001613A3">
      <w:pPr>
        <w:pStyle w:val="Textpoznpodarou"/>
      </w:pPr>
      <w:r>
        <w:rPr>
          <w:rStyle w:val="Znakapoznpodarou"/>
        </w:rPr>
        <w:footnoteRef/>
      </w:r>
      <w:r>
        <w:t xml:space="preserve"> SÚSOOH, s.27</w:t>
      </w:r>
    </w:p>
  </w:footnote>
  <w:footnote w:id="238">
    <w:p w:rsidR="001613A3" w:rsidRDefault="001613A3" w:rsidP="007A594D">
      <w:pPr>
        <w:pStyle w:val="Textpoznpodarou"/>
      </w:pPr>
      <w:r>
        <w:rPr>
          <w:rStyle w:val="Znakapoznpodarou"/>
        </w:rPr>
        <w:footnoteRef/>
      </w:r>
      <w:r>
        <w:t xml:space="preserve"> SÚSOOH, s.27</w:t>
      </w:r>
    </w:p>
  </w:footnote>
  <w:footnote w:id="239">
    <w:p w:rsidR="001613A3" w:rsidRDefault="001613A3">
      <w:pPr>
        <w:pStyle w:val="Textpoznpodarou"/>
      </w:pPr>
      <w:r>
        <w:rPr>
          <w:rStyle w:val="Znakapoznpodarou"/>
        </w:rPr>
        <w:footnoteRef/>
      </w:r>
      <w:r>
        <w:t xml:space="preserve"> SÚSOOH, s.28</w:t>
      </w:r>
    </w:p>
  </w:footnote>
  <w:footnote w:id="240">
    <w:p w:rsidR="001613A3" w:rsidRDefault="001613A3" w:rsidP="001D6D6A">
      <w:pPr>
        <w:pStyle w:val="Textpoznpodarou"/>
      </w:pPr>
      <w:r>
        <w:rPr>
          <w:rStyle w:val="Znakapoznpodarou"/>
        </w:rPr>
        <w:footnoteRef/>
      </w:r>
      <w:r>
        <w:t xml:space="preserve"> SÚSOOH, s.24</w:t>
      </w:r>
    </w:p>
  </w:footnote>
  <w:footnote w:id="241">
    <w:p w:rsidR="001613A3" w:rsidRDefault="001613A3">
      <w:pPr>
        <w:pStyle w:val="Textpoznpodarou"/>
      </w:pPr>
      <w:r>
        <w:rPr>
          <w:rStyle w:val="Znakapoznpodarou"/>
        </w:rPr>
        <w:footnoteRef/>
      </w:r>
      <w:r>
        <w:t xml:space="preserve"> SÚSOOH, s. 51</w:t>
      </w:r>
    </w:p>
  </w:footnote>
  <w:footnote w:id="242">
    <w:p w:rsidR="001613A3" w:rsidRDefault="001613A3">
      <w:pPr>
        <w:pStyle w:val="Textpoznpodarou"/>
      </w:pPr>
      <w:r>
        <w:rPr>
          <w:rStyle w:val="Znakapoznpodarou"/>
        </w:rPr>
        <w:footnoteRef/>
      </w:r>
      <w:r>
        <w:t xml:space="preserve"> SÚSOOH, s. 65</w:t>
      </w:r>
    </w:p>
  </w:footnote>
  <w:footnote w:id="243">
    <w:p w:rsidR="001613A3" w:rsidRDefault="001613A3">
      <w:pPr>
        <w:pStyle w:val="Textpoznpodarou"/>
      </w:pPr>
      <w:r>
        <w:rPr>
          <w:rStyle w:val="Znakapoznpodarou"/>
        </w:rPr>
        <w:footnoteRef/>
      </w:r>
      <w:r>
        <w:t xml:space="preserve"> SÚSOOH, s. 55</w:t>
      </w:r>
    </w:p>
  </w:footnote>
  <w:footnote w:id="244">
    <w:p w:rsidR="001613A3" w:rsidRDefault="001613A3">
      <w:pPr>
        <w:pStyle w:val="Textpoznpodarou"/>
      </w:pPr>
      <w:r>
        <w:rPr>
          <w:rStyle w:val="Znakapoznpodarou"/>
        </w:rPr>
        <w:footnoteRef/>
      </w:r>
      <w:r>
        <w:t xml:space="preserve"> SÚSOOH, s. 90</w:t>
      </w:r>
    </w:p>
  </w:footnote>
  <w:footnote w:id="245">
    <w:p w:rsidR="001613A3" w:rsidRDefault="001613A3">
      <w:pPr>
        <w:pStyle w:val="Textpoznpodarou"/>
      </w:pPr>
      <w:r>
        <w:rPr>
          <w:rStyle w:val="Znakapoznpodarou"/>
        </w:rPr>
        <w:footnoteRef/>
      </w:r>
      <w:r>
        <w:t xml:space="preserve"> Číselné údaje byly převzaty ze SÚSOOH, tabulka č. 64 na s. 86</w:t>
      </w:r>
    </w:p>
  </w:footnote>
  <w:footnote w:id="246">
    <w:p w:rsidR="001613A3" w:rsidRDefault="001613A3">
      <w:pPr>
        <w:pStyle w:val="Textpoznpodarou"/>
      </w:pPr>
      <w:r>
        <w:rPr>
          <w:rStyle w:val="Znakapoznpodarou"/>
        </w:rPr>
        <w:footnoteRef/>
      </w:r>
      <w:r>
        <w:t xml:space="preserve"> Číselné údaje byly převzaty ze SÚSOOH, tabulka 67 na s. 91</w:t>
      </w:r>
    </w:p>
  </w:footnote>
  <w:footnote w:id="247">
    <w:p w:rsidR="001613A3" w:rsidRDefault="001613A3" w:rsidP="00CD260B">
      <w:pPr>
        <w:pStyle w:val="Textpoznpodarou"/>
      </w:pPr>
      <w:r>
        <w:rPr>
          <w:rStyle w:val="Znakapoznpodarou"/>
        </w:rPr>
        <w:footnoteRef/>
      </w:r>
      <w:r>
        <w:t xml:space="preserve"> SÚSOOH, s. 71</w:t>
      </w:r>
    </w:p>
  </w:footnote>
  <w:footnote w:id="248">
    <w:p w:rsidR="001613A3" w:rsidRDefault="001613A3">
      <w:pPr>
        <w:pStyle w:val="Textpoznpodarou"/>
      </w:pPr>
      <w:r>
        <w:rPr>
          <w:rStyle w:val="Znakapoznpodarou"/>
        </w:rPr>
        <w:footnoteRef/>
      </w:r>
      <w:r>
        <w:t xml:space="preserve"> SÚSOOH, s. 72</w:t>
      </w:r>
    </w:p>
  </w:footnote>
  <w:footnote w:id="249">
    <w:p w:rsidR="001613A3" w:rsidRDefault="001613A3">
      <w:pPr>
        <w:pStyle w:val="Textpoznpodarou"/>
      </w:pPr>
      <w:r>
        <w:rPr>
          <w:rStyle w:val="Znakapoznpodarou"/>
        </w:rPr>
        <w:footnoteRef/>
      </w:r>
      <w:r>
        <w:t xml:space="preserve"> SÚSOOH, s. 73</w:t>
      </w:r>
    </w:p>
  </w:footnote>
  <w:footnote w:id="250">
    <w:p w:rsidR="001613A3" w:rsidRDefault="001613A3">
      <w:pPr>
        <w:pStyle w:val="Textpoznpodarou"/>
      </w:pPr>
      <w:r>
        <w:rPr>
          <w:rStyle w:val="Znakapoznpodarou"/>
        </w:rPr>
        <w:footnoteRef/>
      </w:r>
      <w:r>
        <w:t xml:space="preserve"> SÚSOOH, s. 75</w:t>
      </w:r>
    </w:p>
  </w:footnote>
  <w:footnote w:id="251">
    <w:p w:rsidR="001613A3" w:rsidRDefault="001613A3" w:rsidP="00881B8C">
      <w:pPr>
        <w:pStyle w:val="Textpoznpodarou"/>
      </w:pPr>
      <w:r>
        <w:rPr>
          <w:rStyle w:val="Znakapoznpodarou"/>
        </w:rPr>
        <w:footnoteRef/>
      </w:r>
      <w:r>
        <w:t xml:space="preserve"> SÚSOOH, s. 75</w:t>
      </w:r>
    </w:p>
  </w:footnote>
  <w:footnote w:id="252">
    <w:p w:rsidR="001613A3" w:rsidRDefault="001613A3">
      <w:pPr>
        <w:pStyle w:val="Textpoznpodarou"/>
      </w:pPr>
      <w:r>
        <w:rPr>
          <w:rStyle w:val="Znakapoznpodarou"/>
        </w:rPr>
        <w:footnoteRef/>
      </w:r>
      <w:r>
        <w:t xml:space="preserve"> SÚSOOH, s. 74</w:t>
      </w:r>
    </w:p>
  </w:footnote>
  <w:footnote w:id="253">
    <w:p w:rsidR="001613A3" w:rsidRDefault="001613A3">
      <w:pPr>
        <w:pStyle w:val="Textpoznpodarou"/>
      </w:pPr>
      <w:r>
        <w:rPr>
          <w:rStyle w:val="Znakapoznpodarou"/>
        </w:rPr>
        <w:footnoteRef/>
      </w:r>
      <w:r>
        <w:t xml:space="preserve"> SÚSOOH, s. 75</w:t>
      </w:r>
    </w:p>
  </w:footnote>
  <w:footnote w:id="254">
    <w:p w:rsidR="001613A3" w:rsidRDefault="001613A3">
      <w:pPr>
        <w:pStyle w:val="Textpoznpodarou"/>
      </w:pPr>
      <w:r>
        <w:rPr>
          <w:rStyle w:val="Znakapoznpodarou"/>
        </w:rPr>
        <w:footnoteRef/>
      </w:r>
      <w:r>
        <w:t xml:space="preserve"> </w:t>
      </w:r>
      <w:r w:rsidRPr="00514352">
        <w:t xml:space="preserve">Jde o údaj za celé ORP za všechny školy celkem z tabulky č. 56 na s. 79 v dokumentu </w:t>
      </w:r>
      <w:r>
        <w:t>SÚSOOH</w:t>
      </w:r>
      <w:r w:rsidRPr="00514352">
        <w:t xml:space="preserve"> </w:t>
      </w:r>
    </w:p>
  </w:footnote>
  <w:footnote w:id="255">
    <w:p w:rsidR="001613A3" w:rsidRDefault="001613A3" w:rsidP="00005903">
      <w:pPr>
        <w:pStyle w:val="Textpoznpodarou"/>
      </w:pPr>
      <w:r>
        <w:rPr>
          <w:rStyle w:val="Znakapoznpodarou"/>
        </w:rPr>
        <w:footnoteRef/>
      </w:r>
      <w:r>
        <w:t xml:space="preserve"> SÚSOOH, s. 135</w:t>
      </w:r>
    </w:p>
  </w:footnote>
  <w:footnote w:id="256">
    <w:p w:rsidR="001613A3" w:rsidRPr="003934B8" w:rsidRDefault="001613A3">
      <w:pPr>
        <w:pStyle w:val="Textpoznpodarou"/>
      </w:pPr>
      <w:r>
        <w:rPr>
          <w:rStyle w:val="Znakapoznpodarou"/>
        </w:rPr>
        <w:footnoteRef/>
      </w:r>
      <w:r>
        <w:t xml:space="preserve"> SÚSOOH, </w:t>
      </w:r>
      <w:r w:rsidRPr="003934B8">
        <w:t>tab. č. 36 na s. 6</w:t>
      </w:r>
      <w:r>
        <w:t>4</w:t>
      </w:r>
    </w:p>
  </w:footnote>
  <w:footnote w:id="257">
    <w:p w:rsidR="001613A3" w:rsidRDefault="001613A3">
      <w:pPr>
        <w:pStyle w:val="Textpoznpodarou"/>
      </w:pPr>
      <w:r>
        <w:rPr>
          <w:rStyle w:val="Znakapoznpodarou"/>
        </w:rPr>
        <w:footnoteRef/>
      </w:r>
      <w:r>
        <w:t xml:space="preserve"> SÚSOOH, s. 99</w:t>
      </w:r>
    </w:p>
  </w:footnote>
  <w:footnote w:id="258">
    <w:p w:rsidR="001613A3" w:rsidRDefault="001613A3">
      <w:pPr>
        <w:pStyle w:val="Textpoznpodarou"/>
      </w:pPr>
      <w:r>
        <w:rPr>
          <w:rStyle w:val="Znakapoznpodarou"/>
        </w:rPr>
        <w:footnoteRef/>
      </w:r>
      <w:r>
        <w:t>SÚSOOH, s. 137</w:t>
      </w:r>
    </w:p>
  </w:footnote>
  <w:footnote w:id="259">
    <w:p w:rsidR="001613A3" w:rsidRDefault="001613A3">
      <w:pPr>
        <w:pStyle w:val="Textpoznpodarou"/>
      </w:pPr>
      <w:r>
        <w:rPr>
          <w:rStyle w:val="Znakapoznpodarou"/>
        </w:rPr>
        <w:footnoteRef/>
      </w:r>
      <w:r>
        <w:t xml:space="preserve"> Citováno dle </w:t>
      </w:r>
      <w:hyperlink r:id="rId1" w:history="1">
        <w:r w:rsidRPr="00AF0C38">
          <w:rPr>
            <w:rStyle w:val="Hypertextovodkaz"/>
          </w:rPr>
          <w:t>http://www.chtm.cz/index.php?nid=3203&amp;lid=cs&amp;oid=384711</w:t>
        </w:r>
      </w:hyperlink>
      <w:r>
        <w:t>, staženo dne 26.12.2016</w:t>
      </w:r>
    </w:p>
    <w:p w:rsidR="001613A3" w:rsidRDefault="001613A3">
      <w:pPr>
        <w:pStyle w:val="Textpoznpodarou"/>
      </w:pPr>
    </w:p>
  </w:footnote>
  <w:footnote w:id="260">
    <w:p w:rsidR="001613A3" w:rsidRDefault="001613A3">
      <w:pPr>
        <w:pStyle w:val="Textpoznpodarou"/>
      </w:pPr>
      <w:r>
        <w:rPr>
          <w:rStyle w:val="Znakapoznpodarou"/>
        </w:rPr>
        <w:footnoteRef/>
      </w:r>
      <w:r>
        <w:t xml:space="preserve"> Citováno dle </w:t>
      </w:r>
      <w:hyperlink r:id="rId2" w:history="1">
        <w:r w:rsidRPr="00AF0C38">
          <w:rPr>
            <w:rStyle w:val="Hypertextovodkaz"/>
          </w:rPr>
          <w:t>http://www.centrumpaprsek.cz/o-paprsku</w:t>
        </w:r>
      </w:hyperlink>
      <w:r>
        <w:t>, staženo dne 26.12.2016</w:t>
      </w:r>
    </w:p>
  </w:footnote>
  <w:footnote w:id="261">
    <w:p w:rsidR="001613A3" w:rsidRDefault="001613A3">
      <w:pPr>
        <w:pStyle w:val="Textpoznpodarou"/>
      </w:pPr>
      <w:r>
        <w:rPr>
          <w:rStyle w:val="Znakapoznpodarou"/>
        </w:rPr>
        <w:footnoteRef/>
      </w:r>
      <w:r>
        <w:t xml:space="preserve"> SÚSOOH, s. 138</w:t>
      </w:r>
    </w:p>
  </w:footnote>
  <w:footnote w:id="262">
    <w:p w:rsidR="001613A3" w:rsidRDefault="001613A3">
      <w:pPr>
        <w:pStyle w:val="Textpoznpodarou"/>
      </w:pPr>
      <w:r>
        <w:rPr>
          <w:rStyle w:val="Znakapoznpodarou"/>
        </w:rPr>
        <w:footnoteRef/>
      </w:r>
      <w:r>
        <w:t xml:space="preserve"> SÚSOOH, s. 136</w:t>
      </w:r>
    </w:p>
  </w:footnote>
  <w:footnote w:id="263">
    <w:p w:rsidR="001613A3" w:rsidRDefault="001613A3" w:rsidP="00CC3454">
      <w:pPr>
        <w:pStyle w:val="Textpoznpodarou"/>
      </w:pPr>
      <w:r>
        <w:rPr>
          <w:rStyle w:val="Znakapoznpodarou"/>
        </w:rPr>
        <w:footnoteRef/>
      </w:r>
      <w:r>
        <w:t xml:space="preserve"> Informace byly čerpány z </w:t>
      </w:r>
      <w:hyperlink r:id="rId3" w:history="1">
        <w:r w:rsidRPr="00AF0C38">
          <w:rPr>
            <w:rStyle w:val="Hypertextovodkaz"/>
          </w:rPr>
          <w:t>http://www.gyholi.cz/verejnost/informace-o-skole.html</w:t>
        </w:r>
      </w:hyperlink>
      <w:r>
        <w:t>, dne 26.12.2016</w:t>
      </w:r>
    </w:p>
  </w:footnote>
  <w:footnote w:id="264">
    <w:p w:rsidR="001613A3" w:rsidRDefault="001613A3">
      <w:pPr>
        <w:pStyle w:val="Textpoznpodarou"/>
      </w:pPr>
      <w:r>
        <w:rPr>
          <w:rStyle w:val="Znakapoznpodarou"/>
        </w:rPr>
        <w:footnoteRef/>
      </w:r>
      <w:r>
        <w:t xml:space="preserve"> SÚSOOH, s. 85</w:t>
      </w:r>
    </w:p>
  </w:footnote>
  <w:footnote w:id="265">
    <w:p w:rsidR="001613A3" w:rsidRDefault="001613A3">
      <w:pPr>
        <w:pStyle w:val="Textpoznpodarou"/>
      </w:pPr>
      <w:r>
        <w:rPr>
          <w:rStyle w:val="Znakapoznpodarou"/>
        </w:rPr>
        <w:footnoteRef/>
      </w:r>
      <w:r>
        <w:t xml:space="preserve"> Staženo z internetu </w:t>
      </w:r>
      <w:hyperlink r:id="rId4" w:history="1">
        <w:r w:rsidRPr="00AF0C38">
          <w:rPr>
            <w:rStyle w:val="Hypertextovodkaz"/>
          </w:rPr>
          <w:t>http://www.spsauto.cz/menu</w:t>
        </w:r>
      </w:hyperlink>
      <w:r>
        <w:t>; 26.12.2016</w:t>
      </w:r>
    </w:p>
  </w:footnote>
  <w:footnote w:id="266">
    <w:p w:rsidR="001613A3" w:rsidRDefault="001613A3">
      <w:pPr>
        <w:pStyle w:val="Textpoznpodarou"/>
      </w:pPr>
      <w:r>
        <w:rPr>
          <w:rStyle w:val="Znakapoznpodarou"/>
        </w:rPr>
        <w:footnoteRef/>
      </w:r>
      <w:r>
        <w:t xml:space="preserve"> Staženo z internetu, </w:t>
      </w:r>
      <w:hyperlink r:id="rId5" w:history="1">
        <w:r w:rsidRPr="00AF0C38">
          <w:rPr>
            <w:rStyle w:val="Hypertextovodkaz"/>
          </w:rPr>
          <w:t>http://www.spsauto.cz/mobilni-dopravni-hriste</w:t>
        </w:r>
      </w:hyperlink>
      <w:r>
        <w:t>; 26.12.2016</w:t>
      </w:r>
    </w:p>
  </w:footnote>
  <w:footnote w:id="267">
    <w:p w:rsidR="001613A3" w:rsidRDefault="001613A3">
      <w:pPr>
        <w:pStyle w:val="Textpoznpodarou"/>
      </w:pPr>
      <w:r>
        <w:rPr>
          <w:rStyle w:val="Znakapoznpodarou"/>
        </w:rPr>
        <w:footnoteRef/>
      </w:r>
      <w:r>
        <w:t xml:space="preserve"> SÚSOOH, s. 131</w:t>
      </w:r>
    </w:p>
  </w:footnote>
  <w:footnote w:id="268">
    <w:p w:rsidR="001613A3" w:rsidRDefault="001613A3">
      <w:pPr>
        <w:pStyle w:val="Textpoznpodarou"/>
      </w:pPr>
      <w:r>
        <w:rPr>
          <w:rStyle w:val="Znakapoznpodarou"/>
        </w:rPr>
        <w:footnoteRef/>
      </w:r>
      <w:r>
        <w:t xml:space="preserve"> SÚSOOH, s. 142</w:t>
      </w:r>
    </w:p>
  </w:footnote>
  <w:footnote w:id="269">
    <w:p w:rsidR="001613A3" w:rsidRDefault="001613A3">
      <w:pPr>
        <w:pStyle w:val="Textpoznpodarou"/>
      </w:pPr>
      <w:r>
        <w:rPr>
          <w:rStyle w:val="Znakapoznpodarou"/>
        </w:rPr>
        <w:footnoteRef/>
      </w:r>
      <w:r>
        <w:t xml:space="preserve"> SÚSOOH, s. 141</w:t>
      </w:r>
    </w:p>
  </w:footnote>
  <w:footnote w:id="270">
    <w:p w:rsidR="001613A3" w:rsidRDefault="001613A3">
      <w:pPr>
        <w:pStyle w:val="Textpoznpodarou"/>
      </w:pPr>
      <w:r>
        <w:rPr>
          <w:rStyle w:val="Znakapoznpodarou"/>
        </w:rPr>
        <w:footnoteRef/>
      </w:r>
      <w:r>
        <w:t xml:space="preserve"> SÚSOOH, s. 172</w:t>
      </w:r>
    </w:p>
  </w:footnote>
  <w:footnote w:id="271">
    <w:p w:rsidR="001613A3" w:rsidRDefault="001613A3">
      <w:pPr>
        <w:pStyle w:val="Textpoznpodarou"/>
      </w:pPr>
      <w:r>
        <w:rPr>
          <w:rStyle w:val="Znakapoznpodarou"/>
        </w:rPr>
        <w:footnoteRef/>
      </w:r>
      <w:r>
        <w:t xml:space="preserve"> SÚSOOH, s. 173</w:t>
      </w:r>
    </w:p>
  </w:footnote>
  <w:footnote w:id="272">
    <w:p w:rsidR="001613A3" w:rsidRDefault="001613A3">
      <w:pPr>
        <w:pStyle w:val="Textpoznpodarou"/>
      </w:pPr>
      <w:r>
        <w:rPr>
          <w:rStyle w:val="Znakapoznpodarou"/>
        </w:rPr>
        <w:footnoteRef/>
      </w:r>
      <w:r>
        <w:t xml:space="preserve"> SÚSOOH, s. 173</w:t>
      </w:r>
    </w:p>
  </w:footnote>
  <w:footnote w:id="273">
    <w:p w:rsidR="001613A3" w:rsidRDefault="001613A3">
      <w:pPr>
        <w:pStyle w:val="Textpoznpodarou"/>
      </w:pPr>
      <w:r>
        <w:rPr>
          <w:rStyle w:val="Znakapoznpodarou"/>
        </w:rPr>
        <w:footnoteRef/>
      </w:r>
      <w:r>
        <w:t xml:space="preserve"> SÚSOOH, s. 173 - 174</w:t>
      </w:r>
    </w:p>
  </w:footnote>
  <w:footnote w:id="274">
    <w:p w:rsidR="001613A3" w:rsidRDefault="001613A3" w:rsidP="003E004B">
      <w:pPr>
        <w:pStyle w:val="Textpoznpodarou"/>
      </w:pPr>
      <w:r>
        <w:rPr>
          <w:rStyle w:val="Znakapoznpodarou"/>
        </w:rPr>
        <w:footnoteRef/>
      </w:r>
      <w:r>
        <w:t xml:space="preserve"> Výsledky dotazníkového šetření potřeb základních škol v rámci projektu MAP OP VVV v jednotlivých ORP – legenda k tabulkám</w:t>
      </w:r>
    </w:p>
  </w:footnote>
  <w:footnote w:id="275">
    <w:p w:rsidR="001613A3" w:rsidRDefault="001613A3" w:rsidP="00D20316">
      <w:pPr>
        <w:pStyle w:val="Textpoznpodarou"/>
      </w:pPr>
      <w:r>
        <w:rPr>
          <w:rStyle w:val="Znakapoznpodarou"/>
        </w:rPr>
        <w:footnoteRef/>
      </w:r>
      <w:r>
        <w:t xml:space="preserve"> Tisková zpráva MŠMT, </w:t>
      </w:r>
      <w:hyperlink r:id="rId6" w:history="1">
        <w:r w:rsidRPr="00405889">
          <w:rPr>
            <w:rStyle w:val="Hypertextovodkaz"/>
          </w:rPr>
          <w:t>http://www.msmt.cz/ministerstvo/novinar/snemovna-podporila-rekordni-rozpocet-do-skolstvi?highlightWords=platy+pedagogick%C3%BDch+pracovn%C3%ADk%C5%AF</w:t>
        </w:r>
      </w:hyperlink>
      <w:r>
        <w:t>, staženo dne 3.1.2017</w:t>
      </w:r>
    </w:p>
    <w:p w:rsidR="001613A3" w:rsidRDefault="001613A3" w:rsidP="00D20316">
      <w:pPr>
        <w:pStyle w:val="Textpoznpodarou"/>
      </w:pPr>
    </w:p>
  </w:footnote>
  <w:footnote w:id="276">
    <w:p w:rsidR="001613A3" w:rsidRDefault="001613A3" w:rsidP="0069454D">
      <w:pPr>
        <w:pStyle w:val="Textpoznpodarou"/>
      </w:pPr>
      <w:r>
        <w:rPr>
          <w:rStyle w:val="Znakapoznpodarou"/>
        </w:rPr>
        <w:footnoteRef/>
      </w:r>
      <w:r>
        <w:t xml:space="preserve"> Strategie 2020, s. 8</w:t>
      </w:r>
    </w:p>
  </w:footnote>
  <w:footnote w:id="277">
    <w:p w:rsidR="001613A3" w:rsidRDefault="001613A3" w:rsidP="00117C0F">
      <w:pPr>
        <w:pStyle w:val="Textpoznpodarou"/>
      </w:pPr>
      <w:r>
        <w:rPr>
          <w:rStyle w:val="Znakapoznpodarou"/>
        </w:rPr>
        <w:footnoteRef/>
      </w:r>
      <w:r>
        <w:t xml:space="preserve"> DZ, s. 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102B7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3" o:spid="_x0000_s2050" type="#_x0000_t136" style="position:absolute;margin-left:0;margin-top:0;width:519.55pt;height:119.9pt;rotation:315;z-index:-251655168;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584171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2" o:spid="_x0000_s2059" type="#_x0000_t136" style="position:absolute;margin-left:0;margin-top:0;width:519.55pt;height:119.9pt;rotation:315;z-index:-251636736;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14283" w:type="dxa"/>
      <w:tblBorders>
        <w:top w:val="none" w:sz="0" w:space="0" w:color="auto"/>
        <w:left w:val="none" w:sz="0" w:space="0" w:color="auto"/>
        <w:bottom w:val="single" w:sz="4" w:space="0" w:color="595959" w:themeColor="text1" w:themeTint="A6"/>
        <w:right w:val="none" w:sz="0" w:space="0" w:color="auto"/>
        <w:insideH w:val="none" w:sz="0" w:space="0" w:color="auto"/>
        <w:insideV w:val="none" w:sz="0" w:space="0" w:color="auto"/>
      </w:tblBorders>
      <w:tblLook w:val="04A0" w:firstRow="1" w:lastRow="0" w:firstColumn="1" w:lastColumn="0" w:noHBand="0" w:noVBand="1"/>
    </w:tblPr>
    <w:tblGrid>
      <w:gridCol w:w="14283"/>
    </w:tblGrid>
    <w:tr w:rsidR="001613A3" w:rsidTr="00643E75">
      <w:tc>
        <w:tcPr>
          <w:tcW w:w="14283" w:type="dxa"/>
        </w:tcPr>
        <w:p w:rsidR="001613A3" w:rsidRPr="001F7C9E" w:rsidRDefault="005526AA" w:rsidP="003407E8">
          <w:pPr>
            <w:pStyle w:val="Zhlav"/>
            <w:tabs>
              <w:tab w:val="clear" w:pos="4536"/>
              <w:tab w:val="clear" w:pos="9072"/>
            </w:tabs>
            <w:jc w:val="right"/>
            <w:rPr>
              <w:i/>
              <w:color w:val="595959" w:themeColor="text1" w:themeTint="A6"/>
              <w:sz w:val="21"/>
              <w:szCs w:val="21"/>
            </w:rPr>
          </w:pPr>
          <w:r>
            <w:rPr>
              <w:noProof/>
            </w:rPr>
            <w:pict w14:anchorId="6BC97A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3" o:spid="_x0000_s2060" type="#_x0000_t136" style="position:absolute;left:0;text-align:left;margin-left:0;margin-top:0;width:519.55pt;height:119.9pt;rotation:315;z-index:-251634688;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i/>
              <w:color w:val="595959" w:themeColor="text1" w:themeTint="A6"/>
              <w:sz w:val="21"/>
              <w:szCs w:val="21"/>
            </w:rPr>
            <w:t>Analytická</w:t>
          </w:r>
          <w:r w:rsidR="001613A3" w:rsidRPr="001F7C9E">
            <w:rPr>
              <w:i/>
              <w:color w:val="595959" w:themeColor="text1" w:themeTint="A6"/>
              <w:sz w:val="21"/>
              <w:szCs w:val="21"/>
            </w:rPr>
            <w:t xml:space="preserve"> část</w:t>
          </w:r>
        </w:p>
        <w:p w:rsidR="001613A3" w:rsidRDefault="001613A3" w:rsidP="003407E8">
          <w:pPr>
            <w:pStyle w:val="Zhlav"/>
            <w:jc w:val="right"/>
          </w:pPr>
          <w:r w:rsidRPr="001F7C9E">
            <w:rPr>
              <w:i/>
              <w:color w:val="595959" w:themeColor="text1" w:themeTint="A6"/>
              <w:sz w:val="21"/>
              <w:szCs w:val="21"/>
            </w:rPr>
            <w:t>Místní akční plán pro SO ORP Holice 2016 - 2023</w:t>
          </w:r>
        </w:p>
      </w:tc>
    </w:tr>
  </w:tbl>
  <w:p w:rsidR="001613A3" w:rsidRDefault="001613A3">
    <w:pPr>
      <w:pStyle w:val="Zhlav"/>
    </w:pPr>
  </w:p>
  <w:p w:rsidR="001613A3" w:rsidRDefault="001613A3">
    <w:pPr>
      <w:pStyle w:val="Zhlav"/>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4D6A64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1" o:spid="_x0000_s2058" type="#_x0000_t136" style="position:absolute;margin-left:0;margin-top:0;width:519.55pt;height:119.9pt;rotation:315;z-index:-251638784;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3E1311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5" o:spid="_x0000_s2062" type="#_x0000_t136" style="position:absolute;margin-left:0;margin-top:0;width:519.55pt;height:119.9pt;rotation:315;z-index:-251630592;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180" w:type="dxa"/>
      <w:tblBorders>
        <w:top w:val="none" w:sz="0" w:space="0" w:color="auto"/>
        <w:left w:val="none" w:sz="0" w:space="0" w:color="auto"/>
        <w:bottom w:val="single" w:sz="4" w:space="0" w:color="595959" w:themeColor="text1" w:themeTint="A6"/>
        <w:right w:val="none" w:sz="0" w:space="0" w:color="auto"/>
        <w:insideH w:val="none" w:sz="0" w:space="0" w:color="auto"/>
        <w:insideV w:val="none" w:sz="0" w:space="0" w:color="auto"/>
      </w:tblBorders>
      <w:tblLook w:val="04A0" w:firstRow="1" w:lastRow="0" w:firstColumn="1" w:lastColumn="0" w:noHBand="0" w:noVBand="1"/>
    </w:tblPr>
    <w:tblGrid>
      <w:gridCol w:w="9180"/>
    </w:tblGrid>
    <w:tr w:rsidR="001613A3" w:rsidTr="007632FC">
      <w:tc>
        <w:tcPr>
          <w:tcW w:w="9180" w:type="dxa"/>
        </w:tcPr>
        <w:p w:rsidR="001613A3" w:rsidRPr="001F7C9E" w:rsidRDefault="005526AA" w:rsidP="003407E8">
          <w:pPr>
            <w:pStyle w:val="Zhlav"/>
            <w:tabs>
              <w:tab w:val="clear" w:pos="4536"/>
              <w:tab w:val="clear" w:pos="9072"/>
            </w:tabs>
            <w:jc w:val="right"/>
            <w:rPr>
              <w:i/>
              <w:color w:val="595959" w:themeColor="text1" w:themeTint="A6"/>
              <w:sz w:val="21"/>
              <w:szCs w:val="21"/>
            </w:rPr>
          </w:pPr>
          <w:r>
            <w:rPr>
              <w:noProof/>
            </w:rPr>
            <w:pict w14:anchorId="407E71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6" o:spid="_x0000_s2063" type="#_x0000_t136" style="position:absolute;left:0;text-align:left;margin-left:0;margin-top:0;width:519.55pt;height:119.9pt;rotation:315;z-index:-251628544;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i/>
              <w:color w:val="595959" w:themeColor="text1" w:themeTint="A6"/>
              <w:sz w:val="21"/>
              <w:szCs w:val="21"/>
            </w:rPr>
            <w:t>Analytická</w:t>
          </w:r>
          <w:r w:rsidR="001613A3" w:rsidRPr="001F7C9E">
            <w:rPr>
              <w:i/>
              <w:color w:val="595959" w:themeColor="text1" w:themeTint="A6"/>
              <w:sz w:val="21"/>
              <w:szCs w:val="21"/>
            </w:rPr>
            <w:t xml:space="preserve"> část</w:t>
          </w:r>
        </w:p>
        <w:p w:rsidR="001613A3" w:rsidRDefault="001613A3" w:rsidP="003407E8">
          <w:pPr>
            <w:pStyle w:val="Zhlav"/>
            <w:jc w:val="right"/>
          </w:pPr>
          <w:r w:rsidRPr="001F7C9E">
            <w:rPr>
              <w:i/>
              <w:color w:val="595959" w:themeColor="text1" w:themeTint="A6"/>
              <w:sz w:val="21"/>
              <w:szCs w:val="21"/>
            </w:rPr>
            <w:t>Místní akční plán pro SO ORP Holice 2016 - 2023</w:t>
          </w:r>
        </w:p>
      </w:tc>
    </w:tr>
  </w:tbl>
  <w:p w:rsidR="001613A3" w:rsidRDefault="001613A3">
    <w:pPr>
      <w:pStyle w:val="Zhlav"/>
    </w:pPr>
  </w:p>
  <w:p w:rsidR="001613A3" w:rsidRDefault="001613A3">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3E63F1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4" o:spid="_x0000_s2061" type="#_x0000_t136" style="position:absolute;margin-left:0;margin-top:0;width:519.55pt;height:119.9pt;rotation:315;z-index:-251632640;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7A737B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8" o:spid="_x0000_s2065" type="#_x0000_t136" style="position:absolute;margin-left:0;margin-top:0;width:519.55pt;height:119.9pt;rotation:315;z-index:-251624448;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14283" w:type="dxa"/>
      <w:tblBorders>
        <w:top w:val="none" w:sz="0" w:space="0" w:color="auto"/>
        <w:left w:val="none" w:sz="0" w:space="0" w:color="auto"/>
        <w:bottom w:val="single" w:sz="4" w:space="0" w:color="595959" w:themeColor="text1" w:themeTint="A6"/>
        <w:right w:val="none" w:sz="0" w:space="0" w:color="auto"/>
        <w:insideH w:val="none" w:sz="0" w:space="0" w:color="auto"/>
        <w:insideV w:val="none" w:sz="0" w:space="0" w:color="auto"/>
      </w:tblBorders>
      <w:tblLook w:val="04A0" w:firstRow="1" w:lastRow="0" w:firstColumn="1" w:lastColumn="0" w:noHBand="0" w:noVBand="1"/>
    </w:tblPr>
    <w:tblGrid>
      <w:gridCol w:w="14283"/>
    </w:tblGrid>
    <w:tr w:rsidR="001613A3" w:rsidTr="00360116">
      <w:tc>
        <w:tcPr>
          <w:tcW w:w="14283" w:type="dxa"/>
        </w:tcPr>
        <w:p w:rsidR="001613A3" w:rsidRPr="001F7C9E" w:rsidRDefault="005526AA" w:rsidP="003407E8">
          <w:pPr>
            <w:pStyle w:val="Zhlav"/>
            <w:tabs>
              <w:tab w:val="clear" w:pos="4536"/>
              <w:tab w:val="clear" w:pos="9072"/>
            </w:tabs>
            <w:jc w:val="right"/>
            <w:rPr>
              <w:i/>
              <w:color w:val="595959" w:themeColor="text1" w:themeTint="A6"/>
              <w:sz w:val="21"/>
              <w:szCs w:val="21"/>
            </w:rPr>
          </w:pPr>
          <w:r>
            <w:rPr>
              <w:noProof/>
            </w:rPr>
            <w:pict w14:anchorId="59D461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9" o:spid="_x0000_s2066" type="#_x0000_t136" style="position:absolute;left:0;text-align:left;margin-left:0;margin-top:0;width:519.55pt;height:119.9pt;rotation:315;z-index:-251622400;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i/>
              <w:color w:val="595959" w:themeColor="text1" w:themeTint="A6"/>
              <w:sz w:val="21"/>
              <w:szCs w:val="21"/>
            </w:rPr>
            <w:t>Analytická</w:t>
          </w:r>
          <w:r w:rsidR="001613A3" w:rsidRPr="001F7C9E">
            <w:rPr>
              <w:i/>
              <w:color w:val="595959" w:themeColor="text1" w:themeTint="A6"/>
              <w:sz w:val="21"/>
              <w:szCs w:val="21"/>
            </w:rPr>
            <w:t xml:space="preserve"> část</w:t>
          </w:r>
        </w:p>
        <w:p w:rsidR="001613A3" w:rsidRDefault="001613A3" w:rsidP="003407E8">
          <w:pPr>
            <w:pStyle w:val="Zhlav"/>
            <w:jc w:val="right"/>
          </w:pPr>
          <w:r w:rsidRPr="001F7C9E">
            <w:rPr>
              <w:i/>
              <w:color w:val="595959" w:themeColor="text1" w:themeTint="A6"/>
              <w:sz w:val="21"/>
              <w:szCs w:val="21"/>
            </w:rPr>
            <w:t>Místní akční plán pro SO ORP Holice 2016 - 2023</w:t>
          </w:r>
        </w:p>
      </w:tc>
    </w:tr>
  </w:tbl>
  <w:p w:rsidR="001613A3" w:rsidRDefault="001613A3">
    <w:pPr>
      <w:pStyle w:val="Zhlav"/>
    </w:pPr>
  </w:p>
  <w:p w:rsidR="001613A3" w:rsidRDefault="001613A3">
    <w:pPr>
      <w:pStyle w:val="Zhlav"/>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3590D8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7" o:spid="_x0000_s2064" type="#_x0000_t136" style="position:absolute;margin-left:0;margin-top:0;width:519.55pt;height:119.9pt;rotation:315;z-index:-251626496;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3FA045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31" o:spid="_x0000_s2068" type="#_x0000_t136" style="position:absolute;margin-left:0;margin-top:0;width:519.55pt;height:119.9pt;rotation:315;z-index:-251618304;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single" w:sz="4" w:space="0" w:color="595959" w:themeColor="text1" w:themeTint="A6"/>
        <w:right w:val="none" w:sz="0" w:space="0" w:color="auto"/>
        <w:insideH w:val="single" w:sz="4" w:space="0" w:color="595959" w:themeColor="text1" w:themeTint="A6"/>
        <w:insideV w:val="single" w:sz="4" w:space="0" w:color="595959" w:themeColor="text1" w:themeTint="A6"/>
      </w:tblBorders>
      <w:tblLook w:val="04A0" w:firstRow="1" w:lastRow="0" w:firstColumn="1" w:lastColumn="0" w:noHBand="0" w:noVBand="1"/>
    </w:tblPr>
    <w:tblGrid>
      <w:gridCol w:w="9062"/>
    </w:tblGrid>
    <w:tr w:rsidR="001613A3" w:rsidTr="00986DF8">
      <w:tc>
        <w:tcPr>
          <w:tcW w:w="9062" w:type="dxa"/>
        </w:tcPr>
        <w:p w:rsidR="001613A3" w:rsidRPr="001F7C9E" w:rsidRDefault="005526AA" w:rsidP="00986DF8">
          <w:pPr>
            <w:pStyle w:val="Zhlav"/>
            <w:tabs>
              <w:tab w:val="clear" w:pos="4536"/>
              <w:tab w:val="clear" w:pos="9072"/>
            </w:tabs>
            <w:jc w:val="right"/>
            <w:rPr>
              <w:i/>
              <w:color w:val="595959" w:themeColor="text1" w:themeTint="A6"/>
              <w:sz w:val="21"/>
              <w:szCs w:val="21"/>
            </w:rPr>
          </w:pPr>
          <w:r>
            <w:rPr>
              <w:noProof/>
            </w:rPr>
            <w:pict w14:anchorId="7F5E8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4" o:spid="_x0000_s2051" type="#_x0000_t136" style="position:absolute;left:0;text-align:left;margin-left:0;margin-top:0;width:519.55pt;height:119.9pt;rotation:315;z-index:-251653120;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i/>
              <w:color w:val="595959" w:themeColor="text1" w:themeTint="A6"/>
              <w:sz w:val="21"/>
              <w:szCs w:val="21"/>
            </w:rPr>
            <w:t>Analytická</w:t>
          </w:r>
          <w:r w:rsidR="001613A3" w:rsidRPr="001F7C9E">
            <w:rPr>
              <w:i/>
              <w:color w:val="595959" w:themeColor="text1" w:themeTint="A6"/>
              <w:sz w:val="21"/>
              <w:szCs w:val="21"/>
            </w:rPr>
            <w:t xml:space="preserve"> část</w:t>
          </w:r>
        </w:p>
        <w:p w:rsidR="001613A3" w:rsidRDefault="001613A3" w:rsidP="00986DF8">
          <w:pPr>
            <w:pStyle w:val="Zhlav"/>
            <w:jc w:val="right"/>
          </w:pPr>
          <w:r w:rsidRPr="001F7C9E">
            <w:rPr>
              <w:i/>
              <w:color w:val="595959" w:themeColor="text1" w:themeTint="A6"/>
              <w:sz w:val="21"/>
              <w:szCs w:val="21"/>
            </w:rPr>
            <w:t>Místní akční plán pro SO ORP Holice 2016 - 2023</w:t>
          </w:r>
        </w:p>
      </w:tc>
    </w:tr>
  </w:tbl>
  <w:p w:rsidR="001613A3" w:rsidRDefault="001613A3">
    <w:pPr>
      <w:pStyle w:val="Zhlav"/>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180" w:type="dxa"/>
      <w:tblBorders>
        <w:top w:val="none" w:sz="0" w:space="0" w:color="auto"/>
        <w:left w:val="none" w:sz="0" w:space="0" w:color="auto"/>
        <w:bottom w:val="single" w:sz="4" w:space="0" w:color="595959" w:themeColor="text1" w:themeTint="A6"/>
        <w:right w:val="none" w:sz="0" w:space="0" w:color="auto"/>
        <w:insideH w:val="none" w:sz="0" w:space="0" w:color="auto"/>
        <w:insideV w:val="none" w:sz="0" w:space="0" w:color="auto"/>
      </w:tblBorders>
      <w:tblLook w:val="04A0" w:firstRow="1" w:lastRow="0" w:firstColumn="1" w:lastColumn="0" w:noHBand="0" w:noVBand="1"/>
    </w:tblPr>
    <w:tblGrid>
      <w:gridCol w:w="9180"/>
    </w:tblGrid>
    <w:tr w:rsidR="001613A3" w:rsidTr="00460F69">
      <w:tc>
        <w:tcPr>
          <w:tcW w:w="9180" w:type="dxa"/>
        </w:tcPr>
        <w:p w:rsidR="001613A3" w:rsidRPr="001F7C9E" w:rsidRDefault="005526AA" w:rsidP="003407E8">
          <w:pPr>
            <w:pStyle w:val="Zhlav"/>
            <w:tabs>
              <w:tab w:val="clear" w:pos="4536"/>
              <w:tab w:val="clear" w:pos="9072"/>
            </w:tabs>
            <w:jc w:val="right"/>
            <w:rPr>
              <w:i/>
              <w:color w:val="595959" w:themeColor="text1" w:themeTint="A6"/>
              <w:sz w:val="21"/>
              <w:szCs w:val="21"/>
            </w:rPr>
          </w:pPr>
          <w:r>
            <w:rPr>
              <w:noProof/>
            </w:rPr>
            <w:pict w14:anchorId="218875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32" o:spid="_x0000_s2069" type="#_x0000_t136" style="position:absolute;left:0;text-align:left;margin-left:0;margin-top:0;width:519.55pt;height:119.9pt;rotation:315;z-index:-251616256;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i/>
              <w:color w:val="595959" w:themeColor="text1" w:themeTint="A6"/>
              <w:sz w:val="21"/>
              <w:szCs w:val="21"/>
            </w:rPr>
            <w:t>Analytická</w:t>
          </w:r>
          <w:r w:rsidR="001613A3" w:rsidRPr="001F7C9E">
            <w:rPr>
              <w:i/>
              <w:color w:val="595959" w:themeColor="text1" w:themeTint="A6"/>
              <w:sz w:val="21"/>
              <w:szCs w:val="21"/>
            </w:rPr>
            <w:t xml:space="preserve"> část</w:t>
          </w:r>
        </w:p>
        <w:p w:rsidR="001613A3" w:rsidRDefault="001613A3" w:rsidP="003407E8">
          <w:pPr>
            <w:pStyle w:val="Zhlav"/>
            <w:jc w:val="right"/>
          </w:pPr>
          <w:r w:rsidRPr="001F7C9E">
            <w:rPr>
              <w:i/>
              <w:color w:val="595959" w:themeColor="text1" w:themeTint="A6"/>
              <w:sz w:val="21"/>
              <w:szCs w:val="21"/>
            </w:rPr>
            <w:t>Místní akční plán pro SO ORP Holice 2016 - 2023</w:t>
          </w:r>
        </w:p>
      </w:tc>
    </w:tr>
  </w:tbl>
  <w:p w:rsidR="001613A3" w:rsidRDefault="001613A3">
    <w:pPr>
      <w:pStyle w:val="Zhlav"/>
    </w:pPr>
  </w:p>
  <w:p w:rsidR="001613A3" w:rsidRDefault="001613A3">
    <w:pPr>
      <w:pStyle w:val="Zhlav"/>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26DA8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30" o:spid="_x0000_s2067" type="#_x0000_t136" style="position:absolute;margin-left:0;margin-top:0;width:519.55pt;height:119.9pt;rotation:315;z-index:-251620352;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3A3" w:rsidRDefault="005526AA">
    <w:pPr>
      <w:pStyle w:val="Zhlav"/>
    </w:pPr>
    <w:r>
      <w:rPr>
        <w:noProof/>
      </w:rPr>
      <w:pict w14:anchorId="2CAF84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2" o:spid="_x0000_s2049" type="#_x0000_t136" style="position:absolute;margin-left:0;margin-top:0;width:519.55pt;height:119.9pt;rotation:315;z-index:-251657216;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noProof/>
      </w:rPr>
      <w:drawing>
        <wp:inline distT="0" distB="0" distL="0" distR="0" wp14:anchorId="71E96D64" wp14:editId="231697EE">
          <wp:extent cx="5760720" cy="127825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265EEC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6" o:spid="_x0000_s2053" type="#_x0000_t136" style="position:absolute;margin-left:0;margin-top:0;width:519.55pt;height:119.9pt;rotation:315;z-index:-251649024;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14283" w:type="dxa"/>
      <w:tblBorders>
        <w:top w:val="none" w:sz="0" w:space="0" w:color="auto"/>
        <w:left w:val="none" w:sz="0" w:space="0" w:color="auto"/>
        <w:bottom w:val="single" w:sz="4" w:space="0" w:color="595959" w:themeColor="text1" w:themeTint="A6"/>
        <w:right w:val="none" w:sz="0" w:space="0" w:color="auto"/>
        <w:insideH w:val="single" w:sz="4" w:space="0" w:color="595959" w:themeColor="text1" w:themeTint="A6"/>
        <w:insideV w:val="single" w:sz="4" w:space="0" w:color="595959" w:themeColor="text1" w:themeTint="A6"/>
      </w:tblBorders>
      <w:tblLook w:val="04A0" w:firstRow="1" w:lastRow="0" w:firstColumn="1" w:lastColumn="0" w:noHBand="0" w:noVBand="1"/>
    </w:tblPr>
    <w:tblGrid>
      <w:gridCol w:w="14283"/>
    </w:tblGrid>
    <w:tr w:rsidR="001613A3" w:rsidTr="00FC2106">
      <w:tc>
        <w:tcPr>
          <w:tcW w:w="14283" w:type="dxa"/>
        </w:tcPr>
        <w:p w:rsidR="001613A3" w:rsidRPr="001F7C9E" w:rsidRDefault="005526AA" w:rsidP="00986DF8">
          <w:pPr>
            <w:pStyle w:val="Zhlav"/>
            <w:tabs>
              <w:tab w:val="clear" w:pos="4536"/>
              <w:tab w:val="clear" w:pos="9072"/>
            </w:tabs>
            <w:jc w:val="right"/>
            <w:rPr>
              <w:i/>
              <w:color w:val="595959" w:themeColor="text1" w:themeTint="A6"/>
              <w:sz w:val="21"/>
              <w:szCs w:val="21"/>
            </w:rPr>
          </w:pPr>
          <w:r>
            <w:rPr>
              <w:noProof/>
            </w:rPr>
            <w:pict w14:anchorId="4C973C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7" o:spid="_x0000_s2054" type="#_x0000_t136" style="position:absolute;left:0;text-align:left;margin-left:0;margin-top:0;width:519.55pt;height:119.9pt;rotation:315;z-index:-251646976;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i/>
              <w:color w:val="595959" w:themeColor="text1" w:themeTint="A6"/>
              <w:sz w:val="21"/>
              <w:szCs w:val="21"/>
            </w:rPr>
            <w:t>Analytická</w:t>
          </w:r>
          <w:r w:rsidR="001613A3" w:rsidRPr="001F7C9E">
            <w:rPr>
              <w:i/>
              <w:color w:val="595959" w:themeColor="text1" w:themeTint="A6"/>
              <w:sz w:val="21"/>
              <w:szCs w:val="21"/>
            </w:rPr>
            <w:t xml:space="preserve"> část</w:t>
          </w:r>
        </w:p>
        <w:p w:rsidR="001613A3" w:rsidRDefault="001613A3" w:rsidP="00986DF8">
          <w:pPr>
            <w:pStyle w:val="Zhlav"/>
            <w:jc w:val="right"/>
          </w:pPr>
          <w:r w:rsidRPr="001F7C9E">
            <w:rPr>
              <w:i/>
              <w:color w:val="595959" w:themeColor="text1" w:themeTint="A6"/>
              <w:sz w:val="21"/>
              <w:szCs w:val="21"/>
            </w:rPr>
            <w:t>Místní akční plán pro SO ORP Holice 2016 - 2023</w:t>
          </w:r>
        </w:p>
      </w:tc>
    </w:tr>
  </w:tbl>
  <w:p w:rsidR="001613A3" w:rsidRDefault="001613A3">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1FBAE2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5" o:spid="_x0000_s2052" type="#_x0000_t136" style="position:absolute;margin-left:0;margin-top:0;width:519.55pt;height:119.9pt;rotation:315;z-index:-251651072;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2F46A3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9" o:spid="_x0000_s2056" type="#_x0000_t136" style="position:absolute;margin-left:0;margin-top:0;width:519.55pt;height:119.9pt;rotation:315;z-index:-251642880;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single" w:sz="4" w:space="0" w:color="595959" w:themeColor="text1" w:themeTint="A6"/>
        <w:right w:val="none" w:sz="0" w:space="0" w:color="auto"/>
        <w:insideH w:val="none" w:sz="0" w:space="0" w:color="auto"/>
        <w:insideV w:val="none" w:sz="0" w:space="0" w:color="auto"/>
      </w:tblBorders>
      <w:tblLook w:val="04A0" w:firstRow="1" w:lastRow="0" w:firstColumn="1" w:lastColumn="0" w:noHBand="0" w:noVBand="1"/>
    </w:tblPr>
    <w:tblGrid>
      <w:gridCol w:w="9212"/>
    </w:tblGrid>
    <w:tr w:rsidR="001613A3" w:rsidTr="003407E8">
      <w:tc>
        <w:tcPr>
          <w:tcW w:w="9212" w:type="dxa"/>
        </w:tcPr>
        <w:p w:rsidR="001613A3" w:rsidRPr="001F7C9E" w:rsidRDefault="005526AA" w:rsidP="003407E8">
          <w:pPr>
            <w:pStyle w:val="Zhlav"/>
            <w:tabs>
              <w:tab w:val="clear" w:pos="4536"/>
              <w:tab w:val="clear" w:pos="9072"/>
            </w:tabs>
            <w:jc w:val="right"/>
            <w:rPr>
              <w:i/>
              <w:color w:val="595959" w:themeColor="text1" w:themeTint="A6"/>
              <w:sz w:val="21"/>
              <w:szCs w:val="21"/>
            </w:rPr>
          </w:pPr>
          <w:r>
            <w:rPr>
              <w:noProof/>
            </w:rPr>
            <w:pict w14:anchorId="537E4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20" o:spid="_x0000_s2057" type="#_x0000_t136" style="position:absolute;left:0;text-align:left;margin-left:0;margin-top:0;width:519.55pt;height:119.9pt;rotation:315;z-index:-251640832;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r w:rsidR="001613A3">
            <w:rPr>
              <w:i/>
              <w:color w:val="595959" w:themeColor="text1" w:themeTint="A6"/>
              <w:sz w:val="21"/>
              <w:szCs w:val="21"/>
            </w:rPr>
            <w:t>Analytická</w:t>
          </w:r>
          <w:r w:rsidR="001613A3" w:rsidRPr="001F7C9E">
            <w:rPr>
              <w:i/>
              <w:color w:val="595959" w:themeColor="text1" w:themeTint="A6"/>
              <w:sz w:val="21"/>
              <w:szCs w:val="21"/>
            </w:rPr>
            <w:t xml:space="preserve"> část</w:t>
          </w:r>
        </w:p>
        <w:p w:rsidR="001613A3" w:rsidRDefault="001613A3" w:rsidP="003407E8">
          <w:pPr>
            <w:pStyle w:val="Zhlav"/>
            <w:jc w:val="right"/>
          </w:pPr>
          <w:r w:rsidRPr="001F7C9E">
            <w:rPr>
              <w:i/>
              <w:color w:val="595959" w:themeColor="text1" w:themeTint="A6"/>
              <w:sz w:val="21"/>
              <w:szCs w:val="21"/>
            </w:rPr>
            <w:t>Místní akční plán pro SO ORP Holice 2016 - 2023</w:t>
          </w:r>
        </w:p>
      </w:tc>
    </w:tr>
  </w:tbl>
  <w:p w:rsidR="001613A3" w:rsidRDefault="001613A3">
    <w:pPr>
      <w:pStyle w:val="Zhlav"/>
    </w:pPr>
  </w:p>
  <w:p w:rsidR="001613A3" w:rsidRDefault="001613A3">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ED9" w:rsidRDefault="005526AA">
    <w:pPr>
      <w:pStyle w:val="Zhlav"/>
    </w:pPr>
    <w:r>
      <w:rPr>
        <w:noProof/>
      </w:rPr>
      <w:pict w14:anchorId="64979D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5969318" o:spid="_x0000_s2055" type="#_x0000_t136" style="position:absolute;margin-left:0;margin-top:0;width:519.55pt;height:119.9pt;rotation:315;z-index:-251644928;mso-position-horizontal:center;mso-position-horizontal-relative:margin;mso-position-vertical:center;mso-position-vertical-relative:margin" o:allowincell="f" fillcolor="silver" stroked="f">
          <v:fill opacity=".5"/>
          <v:textpath style="font-family:&quot;Calibri&quot;;font-size:1pt" string="PRACOVNÍ VERZ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46C6"/>
    <w:multiLevelType w:val="hybridMultilevel"/>
    <w:tmpl w:val="CCAECBFE"/>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1" w15:restartNumberingAfterBreak="0">
    <w:nsid w:val="00EF07E2"/>
    <w:multiLevelType w:val="hybridMultilevel"/>
    <w:tmpl w:val="C4F21CD6"/>
    <w:lvl w:ilvl="0" w:tplc="1604DA92">
      <w:start w:val="1"/>
      <w:numFmt w:val="decimal"/>
      <w:lvlText w:val="%1."/>
      <w:lvlJc w:val="left"/>
      <w:pPr>
        <w:ind w:left="743" w:hanging="360"/>
      </w:pPr>
      <w:rPr>
        <w:rFonts w:hint="default"/>
      </w:rPr>
    </w:lvl>
    <w:lvl w:ilvl="1" w:tplc="04050019" w:tentative="1">
      <w:start w:val="1"/>
      <w:numFmt w:val="lowerLetter"/>
      <w:lvlText w:val="%2."/>
      <w:lvlJc w:val="left"/>
      <w:pPr>
        <w:ind w:left="1463" w:hanging="360"/>
      </w:pPr>
    </w:lvl>
    <w:lvl w:ilvl="2" w:tplc="0405001B" w:tentative="1">
      <w:start w:val="1"/>
      <w:numFmt w:val="lowerRoman"/>
      <w:lvlText w:val="%3."/>
      <w:lvlJc w:val="right"/>
      <w:pPr>
        <w:ind w:left="2183" w:hanging="180"/>
      </w:pPr>
    </w:lvl>
    <w:lvl w:ilvl="3" w:tplc="0405000F" w:tentative="1">
      <w:start w:val="1"/>
      <w:numFmt w:val="decimal"/>
      <w:lvlText w:val="%4."/>
      <w:lvlJc w:val="left"/>
      <w:pPr>
        <w:ind w:left="2903" w:hanging="360"/>
      </w:pPr>
    </w:lvl>
    <w:lvl w:ilvl="4" w:tplc="04050019" w:tentative="1">
      <w:start w:val="1"/>
      <w:numFmt w:val="lowerLetter"/>
      <w:lvlText w:val="%5."/>
      <w:lvlJc w:val="left"/>
      <w:pPr>
        <w:ind w:left="3623" w:hanging="360"/>
      </w:pPr>
    </w:lvl>
    <w:lvl w:ilvl="5" w:tplc="0405001B" w:tentative="1">
      <w:start w:val="1"/>
      <w:numFmt w:val="lowerRoman"/>
      <w:lvlText w:val="%6."/>
      <w:lvlJc w:val="right"/>
      <w:pPr>
        <w:ind w:left="4343" w:hanging="180"/>
      </w:pPr>
    </w:lvl>
    <w:lvl w:ilvl="6" w:tplc="0405000F" w:tentative="1">
      <w:start w:val="1"/>
      <w:numFmt w:val="decimal"/>
      <w:lvlText w:val="%7."/>
      <w:lvlJc w:val="left"/>
      <w:pPr>
        <w:ind w:left="5063" w:hanging="360"/>
      </w:pPr>
    </w:lvl>
    <w:lvl w:ilvl="7" w:tplc="04050019" w:tentative="1">
      <w:start w:val="1"/>
      <w:numFmt w:val="lowerLetter"/>
      <w:lvlText w:val="%8."/>
      <w:lvlJc w:val="left"/>
      <w:pPr>
        <w:ind w:left="5783" w:hanging="360"/>
      </w:pPr>
    </w:lvl>
    <w:lvl w:ilvl="8" w:tplc="0405001B" w:tentative="1">
      <w:start w:val="1"/>
      <w:numFmt w:val="lowerRoman"/>
      <w:lvlText w:val="%9."/>
      <w:lvlJc w:val="right"/>
      <w:pPr>
        <w:ind w:left="6503" w:hanging="180"/>
      </w:pPr>
    </w:lvl>
  </w:abstractNum>
  <w:abstractNum w:abstractNumId="2" w15:restartNumberingAfterBreak="0">
    <w:nsid w:val="03963177"/>
    <w:multiLevelType w:val="hybridMultilevel"/>
    <w:tmpl w:val="5D2E2E6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CB7FD4"/>
    <w:multiLevelType w:val="hybridMultilevel"/>
    <w:tmpl w:val="402EB1F0"/>
    <w:lvl w:ilvl="0" w:tplc="FE78D818">
      <w:start w:val="1"/>
      <w:numFmt w:val="bullet"/>
      <w:lvlText w:val=""/>
      <w:lvlJc w:val="left"/>
      <w:pPr>
        <w:ind w:left="720" w:hanging="360"/>
      </w:pPr>
      <w:rPr>
        <w:rFonts w:ascii="Symbol" w:hAnsi="Symbol" w:hint="default"/>
        <w:strike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8E5604"/>
    <w:multiLevelType w:val="hybridMultilevel"/>
    <w:tmpl w:val="DAD0E72E"/>
    <w:lvl w:ilvl="0" w:tplc="04050001">
      <w:start w:val="1"/>
      <w:numFmt w:val="bullet"/>
      <w:lvlText w:val=""/>
      <w:lvlJc w:val="left"/>
      <w:pPr>
        <w:tabs>
          <w:tab w:val="num" w:pos="720"/>
        </w:tabs>
        <w:ind w:left="720" w:hanging="360"/>
      </w:pPr>
      <w:rPr>
        <w:rFonts w:ascii="Symbol" w:hAnsi="Symbol" w:hint="default"/>
      </w:rPr>
    </w:lvl>
    <w:lvl w:ilvl="1" w:tplc="B92C3F72" w:tentative="1">
      <w:start w:val="1"/>
      <w:numFmt w:val="bullet"/>
      <w:lvlText w:val="•"/>
      <w:lvlJc w:val="left"/>
      <w:pPr>
        <w:tabs>
          <w:tab w:val="num" w:pos="1440"/>
        </w:tabs>
        <w:ind w:left="1440" w:hanging="360"/>
      </w:pPr>
      <w:rPr>
        <w:rFonts w:ascii="Arial" w:hAnsi="Arial" w:hint="default"/>
      </w:rPr>
    </w:lvl>
    <w:lvl w:ilvl="2" w:tplc="5714EFDA" w:tentative="1">
      <w:start w:val="1"/>
      <w:numFmt w:val="bullet"/>
      <w:lvlText w:val="•"/>
      <w:lvlJc w:val="left"/>
      <w:pPr>
        <w:tabs>
          <w:tab w:val="num" w:pos="2160"/>
        </w:tabs>
        <w:ind w:left="2160" w:hanging="360"/>
      </w:pPr>
      <w:rPr>
        <w:rFonts w:ascii="Arial" w:hAnsi="Arial" w:hint="default"/>
      </w:rPr>
    </w:lvl>
    <w:lvl w:ilvl="3" w:tplc="46F6D232" w:tentative="1">
      <w:start w:val="1"/>
      <w:numFmt w:val="bullet"/>
      <w:lvlText w:val="•"/>
      <w:lvlJc w:val="left"/>
      <w:pPr>
        <w:tabs>
          <w:tab w:val="num" w:pos="2880"/>
        </w:tabs>
        <w:ind w:left="2880" w:hanging="360"/>
      </w:pPr>
      <w:rPr>
        <w:rFonts w:ascii="Arial" w:hAnsi="Arial" w:hint="default"/>
      </w:rPr>
    </w:lvl>
    <w:lvl w:ilvl="4" w:tplc="894C9A36" w:tentative="1">
      <w:start w:val="1"/>
      <w:numFmt w:val="bullet"/>
      <w:lvlText w:val="•"/>
      <w:lvlJc w:val="left"/>
      <w:pPr>
        <w:tabs>
          <w:tab w:val="num" w:pos="3600"/>
        </w:tabs>
        <w:ind w:left="3600" w:hanging="360"/>
      </w:pPr>
      <w:rPr>
        <w:rFonts w:ascii="Arial" w:hAnsi="Arial" w:hint="default"/>
      </w:rPr>
    </w:lvl>
    <w:lvl w:ilvl="5" w:tplc="931400A8" w:tentative="1">
      <w:start w:val="1"/>
      <w:numFmt w:val="bullet"/>
      <w:lvlText w:val="•"/>
      <w:lvlJc w:val="left"/>
      <w:pPr>
        <w:tabs>
          <w:tab w:val="num" w:pos="4320"/>
        </w:tabs>
        <w:ind w:left="4320" w:hanging="360"/>
      </w:pPr>
      <w:rPr>
        <w:rFonts w:ascii="Arial" w:hAnsi="Arial" w:hint="default"/>
      </w:rPr>
    </w:lvl>
    <w:lvl w:ilvl="6" w:tplc="7EE21E3A" w:tentative="1">
      <w:start w:val="1"/>
      <w:numFmt w:val="bullet"/>
      <w:lvlText w:val="•"/>
      <w:lvlJc w:val="left"/>
      <w:pPr>
        <w:tabs>
          <w:tab w:val="num" w:pos="5040"/>
        </w:tabs>
        <w:ind w:left="5040" w:hanging="360"/>
      </w:pPr>
      <w:rPr>
        <w:rFonts w:ascii="Arial" w:hAnsi="Arial" w:hint="default"/>
      </w:rPr>
    </w:lvl>
    <w:lvl w:ilvl="7" w:tplc="F1644E5A" w:tentative="1">
      <w:start w:val="1"/>
      <w:numFmt w:val="bullet"/>
      <w:lvlText w:val="•"/>
      <w:lvlJc w:val="left"/>
      <w:pPr>
        <w:tabs>
          <w:tab w:val="num" w:pos="5760"/>
        </w:tabs>
        <w:ind w:left="5760" w:hanging="360"/>
      </w:pPr>
      <w:rPr>
        <w:rFonts w:ascii="Arial" w:hAnsi="Arial" w:hint="default"/>
      </w:rPr>
    </w:lvl>
    <w:lvl w:ilvl="8" w:tplc="33A4670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5F52C2F"/>
    <w:multiLevelType w:val="hybridMultilevel"/>
    <w:tmpl w:val="7DB067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063718BB"/>
    <w:multiLevelType w:val="hybridMultilevel"/>
    <w:tmpl w:val="C896A4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3E38B7"/>
    <w:multiLevelType w:val="hybridMultilevel"/>
    <w:tmpl w:val="13C82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6A05F8B"/>
    <w:multiLevelType w:val="multilevel"/>
    <w:tmpl w:val="A56E0C06"/>
    <w:lvl w:ilvl="0">
      <w:start w:val="1"/>
      <w:numFmt w:val="decimal"/>
      <w:lvlText w:val="%1."/>
      <w:lvlJc w:val="left"/>
      <w:pPr>
        <w:tabs>
          <w:tab w:val="num" w:pos="720"/>
        </w:tabs>
        <w:ind w:left="720"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 w15:restartNumberingAfterBreak="0">
    <w:nsid w:val="06C5664A"/>
    <w:multiLevelType w:val="hybridMultilevel"/>
    <w:tmpl w:val="CA7235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7520CB8"/>
    <w:multiLevelType w:val="hybridMultilevel"/>
    <w:tmpl w:val="01D240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78111BC"/>
    <w:multiLevelType w:val="hybridMultilevel"/>
    <w:tmpl w:val="E3A4CB20"/>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2" w15:restartNumberingAfterBreak="0">
    <w:nsid w:val="07AF0265"/>
    <w:multiLevelType w:val="hybridMultilevel"/>
    <w:tmpl w:val="19066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7B96686"/>
    <w:multiLevelType w:val="hybridMultilevel"/>
    <w:tmpl w:val="C71C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8085C02"/>
    <w:multiLevelType w:val="hybridMultilevel"/>
    <w:tmpl w:val="1230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9C03C5A"/>
    <w:multiLevelType w:val="hybridMultilevel"/>
    <w:tmpl w:val="1D84C1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9CC75CC"/>
    <w:multiLevelType w:val="hybridMultilevel"/>
    <w:tmpl w:val="AA2A96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0A104AC3"/>
    <w:multiLevelType w:val="hybridMultilevel"/>
    <w:tmpl w:val="DAC451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A272718"/>
    <w:multiLevelType w:val="hybridMultilevel"/>
    <w:tmpl w:val="E33E7324"/>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19" w15:restartNumberingAfterBreak="0">
    <w:nsid w:val="0A3B3A69"/>
    <w:multiLevelType w:val="hybridMultilevel"/>
    <w:tmpl w:val="3D8C948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0A3D6B39"/>
    <w:multiLevelType w:val="hybridMultilevel"/>
    <w:tmpl w:val="72BE542C"/>
    <w:lvl w:ilvl="0" w:tplc="228CC358">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A982BFF"/>
    <w:multiLevelType w:val="hybridMultilevel"/>
    <w:tmpl w:val="0DA2824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0C1361C0"/>
    <w:multiLevelType w:val="hybridMultilevel"/>
    <w:tmpl w:val="97865870"/>
    <w:lvl w:ilvl="0" w:tplc="333259FA">
      <w:start w:val="1"/>
      <w:numFmt w:val="decimal"/>
      <w:lvlText w:val="%1."/>
      <w:lvlJc w:val="left"/>
      <w:pPr>
        <w:tabs>
          <w:tab w:val="num" w:pos="720"/>
        </w:tabs>
        <w:ind w:left="720" w:hanging="360"/>
      </w:pPr>
    </w:lvl>
    <w:lvl w:ilvl="1" w:tplc="33E08FCC" w:tentative="1">
      <w:start w:val="1"/>
      <w:numFmt w:val="decimal"/>
      <w:lvlText w:val="%2."/>
      <w:lvlJc w:val="left"/>
      <w:pPr>
        <w:tabs>
          <w:tab w:val="num" w:pos="1440"/>
        </w:tabs>
        <w:ind w:left="1440" w:hanging="360"/>
      </w:pPr>
    </w:lvl>
    <w:lvl w:ilvl="2" w:tplc="084241F6" w:tentative="1">
      <w:start w:val="1"/>
      <w:numFmt w:val="decimal"/>
      <w:lvlText w:val="%3."/>
      <w:lvlJc w:val="left"/>
      <w:pPr>
        <w:tabs>
          <w:tab w:val="num" w:pos="2160"/>
        </w:tabs>
        <w:ind w:left="2160" w:hanging="360"/>
      </w:pPr>
    </w:lvl>
    <w:lvl w:ilvl="3" w:tplc="FFDC266C" w:tentative="1">
      <w:start w:val="1"/>
      <w:numFmt w:val="decimal"/>
      <w:lvlText w:val="%4."/>
      <w:lvlJc w:val="left"/>
      <w:pPr>
        <w:tabs>
          <w:tab w:val="num" w:pos="2880"/>
        </w:tabs>
        <w:ind w:left="2880" w:hanging="360"/>
      </w:pPr>
    </w:lvl>
    <w:lvl w:ilvl="4" w:tplc="59E03A80" w:tentative="1">
      <w:start w:val="1"/>
      <w:numFmt w:val="decimal"/>
      <w:lvlText w:val="%5."/>
      <w:lvlJc w:val="left"/>
      <w:pPr>
        <w:tabs>
          <w:tab w:val="num" w:pos="3600"/>
        </w:tabs>
        <w:ind w:left="3600" w:hanging="360"/>
      </w:pPr>
    </w:lvl>
    <w:lvl w:ilvl="5" w:tplc="A4D29E4C" w:tentative="1">
      <w:start w:val="1"/>
      <w:numFmt w:val="decimal"/>
      <w:lvlText w:val="%6."/>
      <w:lvlJc w:val="left"/>
      <w:pPr>
        <w:tabs>
          <w:tab w:val="num" w:pos="4320"/>
        </w:tabs>
        <w:ind w:left="4320" w:hanging="360"/>
      </w:pPr>
    </w:lvl>
    <w:lvl w:ilvl="6" w:tplc="63FAFA18" w:tentative="1">
      <w:start w:val="1"/>
      <w:numFmt w:val="decimal"/>
      <w:lvlText w:val="%7."/>
      <w:lvlJc w:val="left"/>
      <w:pPr>
        <w:tabs>
          <w:tab w:val="num" w:pos="5040"/>
        </w:tabs>
        <w:ind w:left="5040" w:hanging="360"/>
      </w:pPr>
    </w:lvl>
    <w:lvl w:ilvl="7" w:tplc="271A9266" w:tentative="1">
      <w:start w:val="1"/>
      <w:numFmt w:val="decimal"/>
      <w:lvlText w:val="%8."/>
      <w:lvlJc w:val="left"/>
      <w:pPr>
        <w:tabs>
          <w:tab w:val="num" w:pos="5760"/>
        </w:tabs>
        <w:ind w:left="5760" w:hanging="360"/>
      </w:pPr>
    </w:lvl>
    <w:lvl w:ilvl="8" w:tplc="C2A260EC" w:tentative="1">
      <w:start w:val="1"/>
      <w:numFmt w:val="decimal"/>
      <w:lvlText w:val="%9."/>
      <w:lvlJc w:val="left"/>
      <w:pPr>
        <w:tabs>
          <w:tab w:val="num" w:pos="6480"/>
        </w:tabs>
        <w:ind w:left="6480" w:hanging="360"/>
      </w:pPr>
    </w:lvl>
  </w:abstractNum>
  <w:abstractNum w:abstractNumId="23" w15:restartNumberingAfterBreak="0">
    <w:nsid w:val="0CCA5F8C"/>
    <w:multiLevelType w:val="hybridMultilevel"/>
    <w:tmpl w:val="6C1A8B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0CEF6833"/>
    <w:multiLevelType w:val="hybridMultilevel"/>
    <w:tmpl w:val="92901B08"/>
    <w:lvl w:ilvl="0" w:tplc="0405000F">
      <w:start w:val="1"/>
      <w:numFmt w:val="decimal"/>
      <w:lvlText w:val="%1."/>
      <w:lvlJc w:val="left"/>
      <w:pPr>
        <w:ind w:left="720" w:hanging="360"/>
      </w:pPr>
      <w:rPr>
        <w:rFonts w:hint="default"/>
      </w:rPr>
    </w:lvl>
    <w:lvl w:ilvl="1" w:tplc="228CC35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0DF109CF"/>
    <w:multiLevelType w:val="hybridMultilevel"/>
    <w:tmpl w:val="20560794"/>
    <w:lvl w:ilvl="0" w:tplc="884EC1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0E494018"/>
    <w:multiLevelType w:val="hybridMultilevel"/>
    <w:tmpl w:val="1B2CEB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0E4F0F67"/>
    <w:multiLevelType w:val="hybridMultilevel"/>
    <w:tmpl w:val="0F3A71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0EE4049"/>
    <w:multiLevelType w:val="multilevel"/>
    <w:tmpl w:val="3A8ED298"/>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color w:val="244061" w:themeColor="accent1" w:themeShade="8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12C7831"/>
    <w:multiLevelType w:val="hybridMultilevel"/>
    <w:tmpl w:val="80805068"/>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1866F74"/>
    <w:multiLevelType w:val="hybridMultilevel"/>
    <w:tmpl w:val="21AAFA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119C3D69"/>
    <w:multiLevelType w:val="hybridMultilevel"/>
    <w:tmpl w:val="3BA214EA"/>
    <w:lvl w:ilvl="0" w:tplc="7F6E14CE">
      <w:numFmt w:val="bullet"/>
      <w:lvlText w:val="-"/>
      <w:lvlJc w:val="left"/>
      <w:pPr>
        <w:ind w:left="920" w:hanging="360"/>
      </w:pPr>
      <w:rPr>
        <w:rFonts w:ascii="Calibri" w:eastAsiaTheme="minorHAnsi" w:hAnsi="Calibri" w:cstheme="minorBidi"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32" w15:restartNumberingAfterBreak="0">
    <w:nsid w:val="11B56E56"/>
    <w:multiLevelType w:val="multilevel"/>
    <w:tmpl w:val="3D78ABBE"/>
    <w:styleLink w:val="Kovarova"/>
    <w:lvl w:ilvl="0">
      <w:start w:val="1"/>
      <w:numFmt w:val="upperLetter"/>
      <w:pStyle w:val="Kovarovanzevkapitoly"/>
      <w:lvlText w:val="%1."/>
      <w:lvlJc w:val="left"/>
      <w:pPr>
        <w:ind w:left="432" w:hanging="432"/>
      </w:pPr>
    </w:lvl>
    <w:lvl w:ilvl="1">
      <w:start w:val="1"/>
      <w:numFmt w:val="decimal"/>
      <w:pStyle w:val="Kovarovanadpis1"/>
      <w:lvlText w:val="%1.%2"/>
      <w:lvlJc w:val="left"/>
      <w:pPr>
        <w:ind w:left="576"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Kovarovanadpis2"/>
      <w:lvlText w:val="%1.%2.%3"/>
      <w:lvlJc w:val="left"/>
      <w:pPr>
        <w:ind w:left="720" w:hanging="720"/>
      </w:pPr>
    </w:lvl>
    <w:lvl w:ilvl="3">
      <w:start w:val="1"/>
      <w:numFmt w:val="decimal"/>
      <w:pStyle w:val="Kovarovanadpis3"/>
      <w:lvlText w:val="%1.%2.%3.%4"/>
      <w:lvlJc w:val="left"/>
      <w:pPr>
        <w:ind w:left="864" w:hanging="864"/>
      </w:pPr>
    </w:lvl>
    <w:lvl w:ilvl="4">
      <w:start w:val="1"/>
      <w:numFmt w:val="decimal"/>
      <w:pStyle w:val="Kovarovanadpis4"/>
      <w:lvlText w:val="%1.%2.%3.%4.%5"/>
      <w:lvlJc w:val="left"/>
      <w:pPr>
        <w:ind w:left="1008" w:hanging="1008"/>
      </w:pPr>
    </w:lvl>
    <w:lvl w:ilvl="5">
      <w:start w:val="1"/>
      <w:numFmt w:val="decimal"/>
      <w:pStyle w:val="Kovarovanadpis5"/>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11E77924"/>
    <w:multiLevelType w:val="hybridMultilevel"/>
    <w:tmpl w:val="37B8DFC4"/>
    <w:lvl w:ilvl="0" w:tplc="35B4A59E">
      <w:start w:val="1"/>
      <w:numFmt w:val="decimal"/>
      <w:lvlText w:val="%1."/>
      <w:lvlJc w:val="left"/>
      <w:pPr>
        <w:ind w:left="743" w:hanging="360"/>
      </w:pPr>
      <w:rPr>
        <w:rFonts w:hint="default"/>
      </w:rPr>
    </w:lvl>
    <w:lvl w:ilvl="1" w:tplc="04050019" w:tentative="1">
      <w:start w:val="1"/>
      <w:numFmt w:val="lowerLetter"/>
      <w:lvlText w:val="%2."/>
      <w:lvlJc w:val="left"/>
      <w:pPr>
        <w:ind w:left="1463" w:hanging="360"/>
      </w:pPr>
    </w:lvl>
    <w:lvl w:ilvl="2" w:tplc="0405001B" w:tentative="1">
      <w:start w:val="1"/>
      <w:numFmt w:val="lowerRoman"/>
      <w:lvlText w:val="%3."/>
      <w:lvlJc w:val="right"/>
      <w:pPr>
        <w:ind w:left="2183" w:hanging="180"/>
      </w:pPr>
    </w:lvl>
    <w:lvl w:ilvl="3" w:tplc="0405000F" w:tentative="1">
      <w:start w:val="1"/>
      <w:numFmt w:val="decimal"/>
      <w:lvlText w:val="%4."/>
      <w:lvlJc w:val="left"/>
      <w:pPr>
        <w:ind w:left="2903" w:hanging="360"/>
      </w:pPr>
    </w:lvl>
    <w:lvl w:ilvl="4" w:tplc="04050019" w:tentative="1">
      <w:start w:val="1"/>
      <w:numFmt w:val="lowerLetter"/>
      <w:lvlText w:val="%5."/>
      <w:lvlJc w:val="left"/>
      <w:pPr>
        <w:ind w:left="3623" w:hanging="360"/>
      </w:pPr>
    </w:lvl>
    <w:lvl w:ilvl="5" w:tplc="0405001B" w:tentative="1">
      <w:start w:val="1"/>
      <w:numFmt w:val="lowerRoman"/>
      <w:lvlText w:val="%6."/>
      <w:lvlJc w:val="right"/>
      <w:pPr>
        <w:ind w:left="4343" w:hanging="180"/>
      </w:pPr>
    </w:lvl>
    <w:lvl w:ilvl="6" w:tplc="0405000F" w:tentative="1">
      <w:start w:val="1"/>
      <w:numFmt w:val="decimal"/>
      <w:lvlText w:val="%7."/>
      <w:lvlJc w:val="left"/>
      <w:pPr>
        <w:ind w:left="5063" w:hanging="360"/>
      </w:pPr>
    </w:lvl>
    <w:lvl w:ilvl="7" w:tplc="04050019" w:tentative="1">
      <w:start w:val="1"/>
      <w:numFmt w:val="lowerLetter"/>
      <w:lvlText w:val="%8."/>
      <w:lvlJc w:val="left"/>
      <w:pPr>
        <w:ind w:left="5783" w:hanging="360"/>
      </w:pPr>
    </w:lvl>
    <w:lvl w:ilvl="8" w:tplc="0405001B" w:tentative="1">
      <w:start w:val="1"/>
      <w:numFmt w:val="lowerRoman"/>
      <w:lvlText w:val="%9."/>
      <w:lvlJc w:val="right"/>
      <w:pPr>
        <w:ind w:left="6503" w:hanging="180"/>
      </w:pPr>
    </w:lvl>
  </w:abstractNum>
  <w:abstractNum w:abstractNumId="34" w15:restartNumberingAfterBreak="0">
    <w:nsid w:val="120C17AF"/>
    <w:multiLevelType w:val="hybridMultilevel"/>
    <w:tmpl w:val="AE70A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121E34CC"/>
    <w:multiLevelType w:val="hybridMultilevel"/>
    <w:tmpl w:val="64EE6FC2"/>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36" w15:restartNumberingAfterBreak="0">
    <w:nsid w:val="12377331"/>
    <w:multiLevelType w:val="hybridMultilevel"/>
    <w:tmpl w:val="74125CD6"/>
    <w:lvl w:ilvl="0" w:tplc="7F6E14CE">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126723ED"/>
    <w:multiLevelType w:val="hybridMultilevel"/>
    <w:tmpl w:val="AE58F256"/>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38" w15:restartNumberingAfterBreak="0">
    <w:nsid w:val="12E46F1F"/>
    <w:multiLevelType w:val="hybridMultilevel"/>
    <w:tmpl w:val="96969E7E"/>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12E47178"/>
    <w:multiLevelType w:val="hybridMultilevel"/>
    <w:tmpl w:val="CE067864"/>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40" w15:restartNumberingAfterBreak="0">
    <w:nsid w:val="14164F50"/>
    <w:multiLevelType w:val="hybridMultilevel"/>
    <w:tmpl w:val="4FA2798C"/>
    <w:lvl w:ilvl="0" w:tplc="7F6E14CE">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15551508"/>
    <w:multiLevelType w:val="hybridMultilevel"/>
    <w:tmpl w:val="A294A17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155E7780"/>
    <w:multiLevelType w:val="hybridMultilevel"/>
    <w:tmpl w:val="95DA5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5F50A09"/>
    <w:multiLevelType w:val="hybridMultilevel"/>
    <w:tmpl w:val="4B54500C"/>
    <w:lvl w:ilvl="0" w:tplc="04050001">
      <w:start w:val="1"/>
      <w:numFmt w:val="bullet"/>
      <w:lvlText w:val=""/>
      <w:lvlJc w:val="left"/>
      <w:pPr>
        <w:tabs>
          <w:tab w:val="num" w:pos="720"/>
        </w:tabs>
        <w:ind w:left="720" w:hanging="360"/>
      </w:pPr>
      <w:rPr>
        <w:rFonts w:ascii="Symbol" w:hAnsi="Symbol" w:hint="default"/>
      </w:rPr>
    </w:lvl>
    <w:lvl w:ilvl="1" w:tplc="8E62ACBE" w:tentative="1">
      <w:start w:val="1"/>
      <w:numFmt w:val="bullet"/>
      <w:lvlText w:val="•"/>
      <w:lvlJc w:val="left"/>
      <w:pPr>
        <w:tabs>
          <w:tab w:val="num" w:pos="1440"/>
        </w:tabs>
        <w:ind w:left="1440" w:hanging="360"/>
      </w:pPr>
      <w:rPr>
        <w:rFonts w:ascii="Arial" w:hAnsi="Arial" w:hint="default"/>
      </w:rPr>
    </w:lvl>
    <w:lvl w:ilvl="2" w:tplc="849E0986" w:tentative="1">
      <w:start w:val="1"/>
      <w:numFmt w:val="bullet"/>
      <w:lvlText w:val="•"/>
      <w:lvlJc w:val="left"/>
      <w:pPr>
        <w:tabs>
          <w:tab w:val="num" w:pos="2160"/>
        </w:tabs>
        <w:ind w:left="2160" w:hanging="360"/>
      </w:pPr>
      <w:rPr>
        <w:rFonts w:ascii="Arial" w:hAnsi="Arial" w:hint="default"/>
      </w:rPr>
    </w:lvl>
    <w:lvl w:ilvl="3" w:tplc="B3289364" w:tentative="1">
      <w:start w:val="1"/>
      <w:numFmt w:val="bullet"/>
      <w:lvlText w:val="•"/>
      <w:lvlJc w:val="left"/>
      <w:pPr>
        <w:tabs>
          <w:tab w:val="num" w:pos="2880"/>
        </w:tabs>
        <w:ind w:left="2880" w:hanging="360"/>
      </w:pPr>
      <w:rPr>
        <w:rFonts w:ascii="Arial" w:hAnsi="Arial" w:hint="default"/>
      </w:rPr>
    </w:lvl>
    <w:lvl w:ilvl="4" w:tplc="FF982D08" w:tentative="1">
      <w:start w:val="1"/>
      <w:numFmt w:val="bullet"/>
      <w:lvlText w:val="•"/>
      <w:lvlJc w:val="left"/>
      <w:pPr>
        <w:tabs>
          <w:tab w:val="num" w:pos="3600"/>
        </w:tabs>
        <w:ind w:left="3600" w:hanging="360"/>
      </w:pPr>
      <w:rPr>
        <w:rFonts w:ascii="Arial" w:hAnsi="Arial" w:hint="default"/>
      </w:rPr>
    </w:lvl>
    <w:lvl w:ilvl="5" w:tplc="DD5E0614" w:tentative="1">
      <w:start w:val="1"/>
      <w:numFmt w:val="bullet"/>
      <w:lvlText w:val="•"/>
      <w:lvlJc w:val="left"/>
      <w:pPr>
        <w:tabs>
          <w:tab w:val="num" w:pos="4320"/>
        </w:tabs>
        <w:ind w:left="4320" w:hanging="360"/>
      </w:pPr>
      <w:rPr>
        <w:rFonts w:ascii="Arial" w:hAnsi="Arial" w:hint="default"/>
      </w:rPr>
    </w:lvl>
    <w:lvl w:ilvl="6" w:tplc="6E0ADF6E" w:tentative="1">
      <w:start w:val="1"/>
      <w:numFmt w:val="bullet"/>
      <w:lvlText w:val="•"/>
      <w:lvlJc w:val="left"/>
      <w:pPr>
        <w:tabs>
          <w:tab w:val="num" w:pos="5040"/>
        </w:tabs>
        <w:ind w:left="5040" w:hanging="360"/>
      </w:pPr>
      <w:rPr>
        <w:rFonts w:ascii="Arial" w:hAnsi="Arial" w:hint="default"/>
      </w:rPr>
    </w:lvl>
    <w:lvl w:ilvl="7" w:tplc="3A9248DA" w:tentative="1">
      <w:start w:val="1"/>
      <w:numFmt w:val="bullet"/>
      <w:lvlText w:val="•"/>
      <w:lvlJc w:val="left"/>
      <w:pPr>
        <w:tabs>
          <w:tab w:val="num" w:pos="5760"/>
        </w:tabs>
        <w:ind w:left="5760" w:hanging="360"/>
      </w:pPr>
      <w:rPr>
        <w:rFonts w:ascii="Arial" w:hAnsi="Arial" w:hint="default"/>
      </w:rPr>
    </w:lvl>
    <w:lvl w:ilvl="8" w:tplc="421A63CA"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16BC644B"/>
    <w:multiLevelType w:val="hybridMultilevel"/>
    <w:tmpl w:val="5FC6A9A8"/>
    <w:lvl w:ilvl="0" w:tplc="04050001">
      <w:start w:val="1"/>
      <w:numFmt w:val="bullet"/>
      <w:lvlText w:val=""/>
      <w:lvlJc w:val="left"/>
      <w:pPr>
        <w:tabs>
          <w:tab w:val="num" w:pos="720"/>
        </w:tabs>
        <w:ind w:left="720" w:hanging="360"/>
      </w:pPr>
      <w:rPr>
        <w:rFonts w:ascii="Symbol" w:hAnsi="Symbol" w:hint="default"/>
      </w:rPr>
    </w:lvl>
    <w:lvl w:ilvl="1" w:tplc="2D2C41A8" w:tentative="1">
      <w:start w:val="1"/>
      <w:numFmt w:val="bullet"/>
      <w:lvlText w:val="•"/>
      <w:lvlJc w:val="left"/>
      <w:pPr>
        <w:tabs>
          <w:tab w:val="num" w:pos="1440"/>
        </w:tabs>
        <w:ind w:left="1440" w:hanging="360"/>
      </w:pPr>
      <w:rPr>
        <w:rFonts w:ascii="Arial" w:hAnsi="Arial" w:hint="default"/>
      </w:rPr>
    </w:lvl>
    <w:lvl w:ilvl="2" w:tplc="25E06AA0" w:tentative="1">
      <w:start w:val="1"/>
      <w:numFmt w:val="bullet"/>
      <w:lvlText w:val="•"/>
      <w:lvlJc w:val="left"/>
      <w:pPr>
        <w:tabs>
          <w:tab w:val="num" w:pos="2160"/>
        </w:tabs>
        <w:ind w:left="2160" w:hanging="360"/>
      </w:pPr>
      <w:rPr>
        <w:rFonts w:ascii="Arial" w:hAnsi="Arial" w:hint="default"/>
      </w:rPr>
    </w:lvl>
    <w:lvl w:ilvl="3" w:tplc="F19CABCA" w:tentative="1">
      <w:start w:val="1"/>
      <w:numFmt w:val="bullet"/>
      <w:lvlText w:val="•"/>
      <w:lvlJc w:val="left"/>
      <w:pPr>
        <w:tabs>
          <w:tab w:val="num" w:pos="2880"/>
        </w:tabs>
        <w:ind w:left="2880" w:hanging="360"/>
      </w:pPr>
      <w:rPr>
        <w:rFonts w:ascii="Arial" w:hAnsi="Arial" w:hint="default"/>
      </w:rPr>
    </w:lvl>
    <w:lvl w:ilvl="4" w:tplc="E1AE4DE4" w:tentative="1">
      <w:start w:val="1"/>
      <w:numFmt w:val="bullet"/>
      <w:lvlText w:val="•"/>
      <w:lvlJc w:val="left"/>
      <w:pPr>
        <w:tabs>
          <w:tab w:val="num" w:pos="3600"/>
        </w:tabs>
        <w:ind w:left="3600" w:hanging="360"/>
      </w:pPr>
      <w:rPr>
        <w:rFonts w:ascii="Arial" w:hAnsi="Arial" w:hint="default"/>
      </w:rPr>
    </w:lvl>
    <w:lvl w:ilvl="5" w:tplc="A734F368" w:tentative="1">
      <w:start w:val="1"/>
      <w:numFmt w:val="bullet"/>
      <w:lvlText w:val="•"/>
      <w:lvlJc w:val="left"/>
      <w:pPr>
        <w:tabs>
          <w:tab w:val="num" w:pos="4320"/>
        </w:tabs>
        <w:ind w:left="4320" w:hanging="360"/>
      </w:pPr>
      <w:rPr>
        <w:rFonts w:ascii="Arial" w:hAnsi="Arial" w:hint="default"/>
      </w:rPr>
    </w:lvl>
    <w:lvl w:ilvl="6" w:tplc="94449E30" w:tentative="1">
      <w:start w:val="1"/>
      <w:numFmt w:val="bullet"/>
      <w:lvlText w:val="•"/>
      <w:lvlJc w:val="left"/>
      <w:pPr>
        <w:tabs>
          <w:tab w:val="num" w:pos="5040"/>
        </w:tabs>
        <w:ind w:left="5040" w:hanging="360"/>
      </w:pPr>
      <w:rPr>
        <w:rFonts w:ascii="Arial" w:hAnsi="Arial" w:hint="default"/>
      </w:rPr>
    </w:lvl>
    <w:lvl w:ilvl="7" w:tplc="1ECA7948" w:tentative="1">
      <w:start w:val="1"/>
      <w:numFmt w:val="bullet"/>
      <w:lvlText w:val="•"/>
      <w:lvlJc w:val="left"/>
      <w:pPr>
        <w:tabs>
          <w:tab w:val="num" w:pos="5760"/>
        </w:tabs>
        <w:ind w:left="5760" w:hanging="360"/>
      </w:pPr>
      <w:rPr>
        <w:rFonts w:ascii="Arial" w:hAnsi="Arial" w:hint="default"/>
      </w:rPr>
    </w:lvl>
    <w:lvl w:ilvl="8" w:tplc="49BC2720"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16F200F4"/>
    <w:multiLevelType w:val="hybridMultilevel"/>
    <w:tmpl w:val="80F6C02A"/>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173E55E9"/>
    <w:multiLevelType w:val="hybridMultilevel"/>
    <w:tmpl w:val="0E701F64"/>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47" w15:restartNumberingAfterBreak="0">
    <w:nsid w:val="17444D0C"/>
    <w:multiLevelType w:val="hybridMultilevel"/>
    <w:tmpl w:val="F4E0D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17B65622"/>
    <w:multiLevelType w:val="hybridMultilevel"/>
    <w:tmpl w:val="42728A3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9161181"/>
    <w:multiLevelType w:val="hybridMultilevel"/>
    <w:tmpl w:val="6F9C55EA"/>
    <w:lvl w:ilvl="0" w:tplc="04050001">
      <w:start w:val="1"/>
      <w:numFmt w:val="bullet"/>
      <w:lvlText w:val=""/>
      <w:lvlJc w:val="left"/>
      <w:pPr>
        <w:tabs>
          <w:tab w:val="num" w:pos="720"/>
        </w:tabs>
        <w:ind w:left="720" w:hanging="360"/>
      </w:pPr>
      <w:rPr>
        <w:rFonts w:ascii="Symbol" w:hAnsi="Symbol" w:hint="default"/>
      </w:rPr>
    </w:lvl>
    <w:lvl w:ilvl="1" w:tplc="DFEE5014" w:tentative="1">
      <w:start w:val="1"/>
      <w:numFmt w:val="bullet"/>
      <w:lvlText w:val="•"/>
      <w:lvlJc w:val="left"/>
      <w:pPr>
        <w:tabs>
          <w:tab w:val="num" w:pos="1440"/>
        </w:tabs>
        <w:ind w:left="1440" w:hanging="360"/>
      </w:pPr>
      <w:rPr>
        <w:rFonts w:ascii="Arial" w:hAnsi="Arial" w:hint="default"/>
      </w:rPr>
    </w:lvl>
    <w:lvl w:ilvl="2" w:tplc="A4B06500" w:tentative="1">
      <w:start w:val="1"/>
      <w:numFmt w:val="bullet"/>
      <w:lvlText w:val="•"/>
      <w:lvlJc w:val="left"/>
      <w:pPr>
        <w:tabs>
          <w:tab w:val="num" w:pos="2160"/>
        </w:tabs>
        <w:ind w:left="2160" w:hanging="360"/>
      </w:pPr>
      <w:rPr>
        <w:rFonts w:ascii="Arial" w:hAnsi="Arial" w:hint="default"/>
      </w:rPr>
    </w:lvl>
    <w:lvl w:ilvl="3" w:tplc="2D7EC2C8" w:tentative="1">
      <w:start w:val="1"/>
      <w:numFmt w:val="bullet"/>
      <w:lvlText w:val="•"/>
      <w:lvlJc w:val="left"/>
      <w:pPr>
        <w:tabs>
          <w:tab w:val="num" w:pos="2880"/>
        </w:tabs>
        <w:ind w:left="2880" w:hanging="360"/>
      </w:pPr>
      <w:rPr>
        <w:rFonts w:ascii="Arial" w:hAnsi="Arial" w:hint="default"/>
      </w:rPr>
    </w:lvl>
    <w:lvl w:ilvl="4" w:tplc="E65048D0" w:tentative="1">
      <w:start w:val="1"/>
      <w:numFmt w:val="bullet"/>
      <w:lvlText w:val="•"/>
      <w:lvlJc w:val="left"/>
      <w:pPr>
        <w:tabs>
          <w:tab w:val="num" w:pos="3600"/>
        </w:tabs>
        <w:ind w:left="3600" w:hanging="360"/>
      </w:pPr>
      <w:rPr>
        <w:rFonts w:ascii="Arial" w:hAnsi="Arial" w:hint="default"/>
      </w:rPr>
    </w:lvl>
    <w:lvl w:ilvl="5" w:tplc="ABBE1C00" w:tentative="1">
      <w:start w:val="1"/>
      <w:numFmt w:val="bullet"/>
      <w:lvlText w:val="•"/>
      <w:lvlJc w:val="left"/>
      <w:pPr>
        <w:tabs>
          <w:tab w:val="num" w:pos="4320"/>
        </w:tabs>
        <w:ind w:left="4320" w:hanging="360"/>
      </w:pPr>
      <w:rPr>
        <w:rFonts w:ascii="Arial" w:hAnsi="Arial" w:hint="default"/>
      </w:rPr>
    </w:lvl>
    <w:lvl w:ilvl="6" w:tplc="8DC8B712" w:tentative="1">
      <w:start w:val="1"/>
      <w:numFmt w:val="bullet"/>
      <w:lvlText w:val="•"/>
      <w:lvlJc w:val="left"/>
      <w:pPr>
        <w:tabs>
          <w:tab w:val="num" w:pos="5040"/>
        </w:tabs>
        <w:ind w:left="5040" w:hanging="360"/>
      </w:pPr>
      <w:rPr>
        <w:rFonts w:ascii="Arial" w:hAnsi="Arial" w:hint="default"/>
      </w:rPr>
    </w:lvl>
    <w:lvl w:ilvl="7" w:tplc="B3543E4E" w:tentative="1">
      <w:start w:val="1"/>
      <w:numFmt w:val="bullet"/>
      <w:lvlText w:val="•"/>
      <w:lvlJc w:val="left"/>
      <w:pPr>
        <w:tabs>
          <w:tab w:val="num" w:pos="5760"/>
        </w:tabs>
        <w:ind w:left="5760" w:hanging="360"/>
      </w:pPr>
      <w:rPr>
        <w:rFonts w:ascii="Arial" w:hAnsi="Arial" w:hint="default"/>
      </w:rPr>
    </w:lvl>
    <w:lvl w:ilvl="8" w:tplc="BDCCCE74"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192B3D6C"/>
    <w:multiLevelType w:val="hybridMultilevel"/>
    <w:tmpl w:val="540487BA"/>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51" w15:restartNumberingAfterBreak="0">
    <w:nsid w:val="193F2B08"/>
    <w:multiLevelType w:val="hybridMultilevel"/>
    <w:tmpl w:val="7EFCED5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2" w15:restartNumberingAfterBreak="0">
    <w:nsid w:val="197E2503"/>
    <w:multiLevelType w:val="hybridMultilevel"/>
    <w:tmpl w:val="41085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A1128C1"/>
    <w:multiLevelType w:val="hybridMultilevel"/>
    <w:tmpl w:val="650CDE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A172B1C"/>
    <w:multiLevelType w:val="hybridMultilevel"/>
    <w:tmpl w:val="02AE1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1A7B0F59"/>
    <w:multiLevelType w:val="hybridMultilevel"/>
    <w:tmpl w:val="F86ABAC0"/>
    <w:lvl w:ilvl="0" w:tplc="04050001">
      <w:start w:val="1"/>
      <w:numFmt w:val="bullet"/>
      <w:lvlText w:val=""/>
      <w:lvlJc w:val="left"/>
      <w:pPr>
        <w:ind w:left="720" w:hanging="360"/>
      </w:pPr>
      <w:rPr>
        <w:rFonts w:ascii="Symbol" w:hAnsi="Symbol" w:hint="default"/>
      </w:rPr>
    </w:lvl>
    <w:lvl w:ilvl="1" w:tplc="65F87AAE">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A9333BD"/>
    <w:multiLevelType w:val="hybridMultilevel"/>
    <w:tmpl w:val="0C265D9E"/>
    <w:lvl w:ilvl="0" w:tplc="04050001">
      <w:start w:val="1"/>
      <w:numFmt w:val="bullet"/>
      <w:lvlText w:val=""/>
      <w:lvlJc w:val="left"/>
      <w:pPr>
        <w:tabs>
          <w:tab w:val="num" w:pos="720"/>
        </w:tabs>
        <w:ind w:left="720" w:hanging="360"/>
      </w:pPr>
      <w:rPr>
        <w:rFonts w:ascii="Symbol" w:hAnsi="Symbol" w:hint="default"/>
      </w:rPr>
    </w:lvl>
    <w:lvl w:ilvl="1" w:tplc="BA0A9478" w:tentative="1">
      <w:start w:val="1"/>
      <w:numFmt w:val="bullet"/>
      <w:lvlText w:val="•"/>
      <w:lvlJc w:val="left"/>
      <w:pPr>
        <w:tabs>
          <w:tab w:val="num" w:pos="1440"/>
        </w:tabs>
        <w:ind w:left="1440" w:hanging="360"/>
      </w:pPr>
      <w:rPr>
        <w:rFonts w:ascii="Arial" w:hAnsi="Arial" w:hint="default"/>
      </w:rPr>
    </w:lvl>
    <w:lvl w:ilvl="2" w:tplc="44FCF8AE" w:tentative="1">
      <w:start w:val="1"/>
      <w:numFmt w:val="bullet"/>
      <w:lvlText w:val="•"/>
      <w:lvlJc w:val="left"/>
      <w:pPr>
        <w:tabs>
          <w:tab w:val="num" w:pos="2160"/>
        </w:tabs>
        <w:ind w:left="2160" w:hanging="360"/>
      </w:pPr>
      <w:rPr>
        <w:rFonts w:ascii="Arial" w:hAnsi="Arial" w:hint="default"/>
      </w:rPr>
    </w:lvl>
    <w:lvl w:ilvl="3" w:tplc="EB46930C" w:tentative="1">
      <w:start w:val="1"/>
      <w:numFmt w:val="bullet"/>
      <w:lvlText w:val="•"/>
      <w:lvlJc w:val="left"/>
      <w:pPr>
        <w:tabs>
          <w:tab w:val="num" w:pos="2880"/>
        </w:tabs>
        <w:ind w:left="2880" w:hanging="360"/>
      </w:pPr>
      <w:rPr>
        <w:rFonts w:ascii="Arial" w:hAnsi="Arial" w:hint="default"/>
      </w:rPr>
    </w:lvl>
    <w:lvl w:ilvl="4" w:tplc="BF70C5FA" w:tentative="1">
      <w:start w:val="1"/>
      <w:numFmt w:val="bullet"/>
      <w:lvlText w:val="•"/>
      <w:lvlJc w:val="left"/>
      <w:pPr>
        <w:tabs>
          <w:tab w:val="num" w:pos="3600"/>
        </w:tabs>
        <w:ind w:left="3600" w:hanging="360"/>
      </w:pPr>
      <w:rPr>
        <w:rFonts w:ascii="Arial" w:hAnsi="Arial" w:hint="default"/>
      </w:rPr>
    </w:lvl>
    <w:lvl w:ilvl="5" w:tplc="B3567B10" w:tentative="1">
      <w:start w:val="1"/>
      <w:numFmt w:val="bullet"/>
      <w:lvlText w:val="•"/>
      <w:lvlJc w:val="left"/>
      <w:pPr>
        <w:tabs>
          <w:tab w:val="num" w:pos="4320"/>
        </w:tabs>
        <w:ind w:left="4320" w:hanging="360"/>
      </w:pPr>
      <w:rPr>
        <w:rFonts w:ascii="Arial" w:hAnsi="Arial" w:hint="default"/>
      </w:rPr>
    </w:lvl>
    <w:lvl w:ilvl="6" w:tplc="9E68ACC6" w:tentative="1">
      <w:start w:val="1"/>
      <w:numFmt w:val="bullet"/>
      <w:lvlText w:val="•"/>
      <w:lvlJc w:val="left"/>
      <w:pPr>
        <w:tabs>
          <w:tab w:val="num" w:pos="5040"/>
        </w:tabs>
        <w:ind w:left="5040" w:hanging="360"/>
      </w:pPr>
      <w:rPr>
        <w:rFonts w:ascii="Arial" w:hAnsi="Arial" w:hint="default"/>
      </w:rPr>
    </w:lvl>
    <w:lvl w:ilvl="7" w:tplc="C862E8EA" w:tentative="1">
      <w:start w:val="1"/>
      <w:numFmt w:val="bullet"/>
      <w:lvlText w:val="•"/>
      <w:lvlJc w:val="left"/>
      <w:pPr>
        <w:tabs>
          <w:tab w:val="num" w:pos="5760"/>
        </w:tabs>
        <w:ind w:left="5760" w:hanging="360"/>
      </w:pPr>
      <w:rPr>
        <w:rFonts w:ascii="Arial" w:hAnsi="Arial" w:hint="default"/>
      </w:rPr>
    </w:lvl>
    <w:lvl w:ilvl="8" w:tplc="08D65686"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1BAD7047"/>
    <w:multiLevelType w:val="hybridMultilevel"/>
    <w:tmpl w:val="3CE20A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1BC34AEB"/>
    <w:multiLevelType w:val="hybridMultilevel"/>
    <w:tmpl w:val="3E1E7A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CE94D3F"/>
    <w:multiLevelType w:val="hybridMultilevel"/>
    <w:tmpl w:val="505EB8D8"/>
    <w:lvl w:ilvl="0" w:tplc="04050001">
      <w:start w:val="1"/>
      <w:numFmt w:val="bullet"/>
      <w:lvlText w:val=""/>
      <w:lvlJc w:val="left"/>
      <w:pPr>
        <w:ind w:left="1488" w:hanging="360"/>
      </w:pPr>
      <w:rPr>
        <w:rFonts w:ascii="Symbol" w:hAnsi="Symbol" w:hint="default"/>
      </w:rPr>
    </w:lvl>
    <w:lvl w:ilvl="1" w:tplc="04050001">
      <w:start w:val="1"/>
      <w:numFmt w:val="bullet"/>
      <w:lvlText w:val=""/>
      <w:lvlJc w:val="left"/>
      <w:pPr>
        <w:ind w:left="2208" w:hanging="360"/>
      </w:pPr>
      <w:rPr>
        <w:rFonts w:ascii="Symbol" w:hAnsi="Symbol" w:hint="default"/>
      </w:rPr>
    </w:lvl>
    <w:lvl w:ilvl="2" w:tplc="04050005" w:tentative="1">
      <w:start w:val="1"/>
      <w:numFmt w:val="bullet"/>
      <w:lvlText w:val=""/>
      <w:lvlJc w:val="left"/>
      <w:pPr>
        <w:ind w:left="2928" w:hanging="360"/>
      </w:pPr>
      <w:rPr>
        <w:rFonts w:ascii="Wingdings" w:hAnsi="Wingdings" w:hint="default"/>
      </w:rPr>
    </w:lvl>
    <w:lvl w:ilvl="3" w:tplc="04050001" w:tentative="1">
      <w:start w:val="1"/>
      <w:numFmt w:val="bullet"/>
      <w:lvlText w:val=""/>
      <w:lvlJc w:val="left"/>
      <w:pPr>
        <w:ind w:left="3648" w:hanging="360"/>
      </w:pPr>
      <w:rPr>
        <w:rFonts w:ascii="Symbol" w:hAnsi="Symbol" w:hint="default"/>
      </w:rPr>
    </w:lvl>
    <w:lvl w:ilvl="4" w:tplc="04050003" w:tentative="1">
      <w:start w:val="1"/>
      <w:numFmt w:val="bullet"/>
      <w:lvlText w:val="o"/>
      <w:lvlJc w:val="left"/>
      <w:pPr>
        <w:ind w:left="4368" w:hanging="360"/>
      </w:pPr>
      <w:rPr>
        <w:rFonts w:ascii="Courier New" w:hAnsi="Courier New" w:cs="Courier New" w:hint="default"/>
      </w:rPr>
    </w:lvl>
    <w:lvl w:ilvl="5" w:tplc="04050005" w:tentative="1">
      <w:start w:val="1"/>
      <w:numFmt w:val="bullet"/>
      <w:lvlText w:val=""/>
      <w:lvlJc w:val="left"/>
      <w:pPr>
        <w:ind w:left="5088" w:hanging="360"/>
      </w:pPr>
      <w:rPr>
        <w:rFonts w:ascii="Wingdings" w:hAnsi="Wingdings" w:hint="default"/>
      </w:rPr>
    </w:lvl>
    <w:lvl w:ilvl="6" w:tplc="04050001" w:tentative="1">
      <w:start w:val="1"/>
      <w:numFmt w:val="bullet"/>
      <w:lvlText w:val=""/>
      <w:lvlJc w:val="left"/>
      <w:pPr>
        <w:ind w:left="5808" w:hanging="360"/>
      </w:pPr>
      <w:rPr>
        <w:rFonts w:ascii="Symbol" w:hAnsi="Symbol" w:hint="default"/>
      </w:rPr>
    </w:lvl>
    <w:lvl w:ilvl="7" w:tplc="04050003" w:tentative="1">
      <w:start w:val="1"/>
      <w:numFmt w:val="bullet"/>
      <w:lvlText w:val="o"/>
      <w:lvlJc w:val="left"/>
      <w:pPr>
        <w:ind w:left="6528" w:hanging="360"/>
      </w:pPr>
      <w:rPr>
        <w:rFonts w:ascii="Courier New" w:hAnsi="Courier New" w:cs="Courier New" w:hint="default"/>
      </w:rPr>
    </w:lvl>
    <w:lvl w:ilvl="8" w:tplc="04050005" w:tentative="1">
      <w:start w:val="1"/>
      <w:numFmt w:val="bullet"/>
      <w:lvlText w:val=""/>
      <w:lvlJc w:val="left"/>
      <w:pPr>
        <w:ind w:left="7248" w:hanging="360"/>
      </w:pPr>
      <w:rPr>
        <w:rFonts w:ascii="Wingdings" w:hAnsi="Wingdings" w:hint="default"/>
      </w:rPr>
    </w:lvl>
  </w:abstractNum>
  <w:abstractNum w:abstractNumId="60" w15:restartNumberingAfterBreak="0">
    <w:nsid w:val="1D2959AD"/>
    <w:multiLevelType w:val="hybridMultilevel"/>
    <w:tmpl w:val="79EE2F8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1" w15:restartNumberingAfterBreak="0">
    <w:nsid w:val="1D3D610F"/>
    <w:multiLevelType w:val="hybridMultilevel"/>
    <w:tmpl w:val="112622B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2" w15:restartNumberingAfterBreak="0">
    <w:nsid w:val="1D6908E8"/>
    <w:multiLevelType w:val="hybridMultilevel"/>
    <w:tmpl w:val="BF743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EA722ED"/>
    <w:multiLevelType w:val="hybridMultilevel"/>
    <w:tmpl w:val="484E5AD2"/>
    <w:lvl w:ilvl="0" w:tplc="FE78D818">
      <w:start w:val="1"/>
      <w:numFmt w:val="bullet"/>
      <w:lvlText w:val=""/>
      <w:lvlJc w:val="left"/>
      <w:pPr>
        <w:ind w:left="720" w:hanging="360"/>
      </w:pPr>
      <w:rPr>
        <w:rFonts w:ascii="Symbol" w:hAnsi="Symbol" w:hint="default"/>
        <w:strike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1EFE3BD5"/>
    <w:multiLevelType w:val="hybridMultilevel"/>
    <w:tmpl w:val="282202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1F861253"/>
    <w:multiLevelType w:val="hybridMultilevel"/>
    <w:tmpl w:val="46D4C8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1FB94452"/>
    <w:multiLevelType w:val="hybridMultilevel"/>
    <w:tmpl w:val="A4783E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1FCB56A8"/>
    <w:multiLevelType w:val="hybridMultilevel"/>
    <w:tmpl w:val="E36426C0"/>
    <w:lvl w:ilvl="0" w:tplc="04050001">
      <w:start w:val="1"/>
      <w:numFmt w:val="bullet"/>
      <w:lvlText w:val=""/>
      <w:lvlJc w:val="left"/>
      <w:pPr>
        <w:ind w:left="1116" w:hanging="360"/>
      </w:pPr>
      <w:rPr>
        <w:rFonts w:ascii="Symbol" w:hAnsi="Symbol"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68" w15:restartNumberingAfterBreak="0">
    <w:nsid w:val="210C7B9B"/>
    <w:multiLevelType w:val="hybridMultilevel"/>
    <w:tmpl w:val="873479DE"/>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216420C3"/>
    <w:multiLevelType w:val="hybridMultilevel"/>
    <w:tmpl w:val="01D6F1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17713A0"/>
    <w:multiLevelType w:val="hybridMultilevel"/>
    <w:tmpl w:val="2B466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1A028EA"/>
    <w:multiLevelType w:val="hybridMultilevel"/>
    <w:tmpl w:val="9E1E7B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229C7134"/>
    <w:multiLevelType w:val="hybridMultilevel"/>
    <w:tmpl w:val="F0F0B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24091391"/>
    <w:multiLevelType w:val="hybridMultilevel"/>
    <w:tmpl w:val="CEC4B280"/>
    <w:lvl w:ilvl="0" w:tplc="B4409828">
      <w:start w:val="4"/>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4" w15:restartNumberingAfterBreak="0">
    <w:nsid w:val="255D1645"/>
    <w:multiLevelType w:val="hybridMultilevel"/>
    <w:tmpl w:val="714CD1EA"/>
    <w:lvl w:ilvl="0" w:tplc="04050001">
      <w:start w:val="1"/>
      <w:numFmt w:val="bullet"/>
      <w:lvlText w:val=""/>
      <w:lvlJc w:val="left"/>
      <w:pPr>
        <w:tabs>
          <w:tab w:val="num" w:pos="720"/>
        </w:tabs>
        <w:ind w:left="720" w:hanging="360"/>
      </w:pPr>
      <w:rPr>
        <w:rFonts w:ascii="Symbol" w:hAnsi="Symbol" w:hint="default"/>
      </w:rPr>
    </w:lvl>
    <w:lvl w:ilvl="1" w:tplc="CFE64FEC" w:tentative="1">
      <w:start w:val="1"/>
      <w:numFmt w:val="bullet"/>
      <w:lvlText w:val="•"/>
      <w:lvlJc w:val="left"/>
      <w:pPr>
        <w:tabs>
          <w:tab w:val="num" w:pos="1440"/>
        </w:tabs>
        <w:ind w:left="1440" w:hanging="360"/>
      </w:pPr>
      <w:rPr>
        <w:rFonts w:ascii="Arial" w:hAnsi="Arial" w:hint="default"/>
      </w:rPr>
    </w:lvl>
    <w:lvl w:ilvl="2" w:tplc="A99446C6" w:tentative="1">
      <w:start w:val="1"/>
      <w:numFmt w:val="bullet"/>
      <w:lvlText w:val="•"/>
      <w:lvlJc w:val="left"/>
      <w:pPr>
        <w:tabs>
          <w:tab w:val="num" w:pos="2160"/>
        </w:tabs>
        <w:ind w:left="2160" w:hanging="360"/>
      </w:pPr>
      <w:rPr>
        <w:rFonts w:ascii="Arial" w:hAnsi="Arial" w:hint="default"/>
      </w:rPr>
    </w:lvl>
    <w:lvl w:ilvl="3" w:tplc="970A03CE" w:tentative="1">
      <w:start w:val="1"/>
      <w:numFmt w:val="bullet"/>
      <w:lvlText w:val="•"/>
      <w:lvlJc w:val="left"/>
      <w:pPr>
        <w:tabs>
          <w:tab w:val="num" w:pos="2880"/>
        </w:tabs>
        <w:ind w:left="2880" w:hanging="360"/>
      </w:pPr>
      <w:rPr>
        <w:rFonts w:ascii="Arial" w:hAnsi="Arial" w:hint="default"/>
      </w:rPr>
    </w:lvl>
    <w:lvl w:ilvl="4" w:tplc="3B80F654" w:tentative="1">
      <w:start w:val="1"/>
      <w:numFmt w:val="bullet"/>
      <w:lvlText w:val="•"/>
      <w:lvlJc w:val="left"/>
      <w:pPr>
        <w:tabs>
          <w:tab w:val="num" w:pos="3600"/>
        </w:tabs>
        <w:ind w:left="3600" w:hanging="360"/>
      </w:pPr>
      <w:rPr>
        <w:rFonts w:ascii="Arial" w:hAnsi="Arial" w:hint="default"/>
      </w:rPr>
    </w:lvl>
    <w:lvl w:ilvl="5" w:tplc="82C2BF9E" w:tentative="1">
      <w:start w:val="1"/>
      <w:numFmt w:val="bullet"/>
      <w:lvlText w:val="•"/>
      <w:lvlJc w:val="left"/>
      <w:pPr>
        <w:tabs>
          <w:tab w:val="num" w:pos="4320"/>
        </w:tabs>
        <w:ind w:left="4320" w:hanging="360"/>
      </w:pPr>
      <w:rPr>
        <w:rFonts w:ascii="Arial" w:hAnsi="Arial" w:hint="default"/>
      </w:rPr>
    </w:lvl>
    <w:lvl w:ilvl="6" w:tplc="B4A0DBE2" w:tentative="1">
      <w:start w:val="1"/>
      <w:numFmt w:val="bullet"/>
      <w:lvlText w:val="•"/>
      <w:lvlJc w:val="left"/>
      <w:pPr>
        <w:tabs>
          <w:tab w:val="num" w:pos="5040"/>
        </w:tabs>
        <w:ind w:left="5040" w:hanging="360"/>
      </w:pPr>
      <w:rPr>
        <w:rFonts w:ascii="Arial" w:hAnsi="Arial" w:hint="default"/>
      </w:rPr>
    </w:lvl>
    <w:lvl w:ilvl="7" w:tplc="EF985B94" w:tentative="1">
      <w:start w:val="1"/>
      <w:numFmt w:val="bullet"/>
      <w:lvlText w:val="•"/>
      <w:lvlJc w:val="left"/>
      <w:pPr>
        <w:tabs>
          <w:tab w:val="num" w:pos="5760"/>
        </w:tabs>
        <w:ind w:left="5760" w:hanging="360"/>
      </w:pPr>
      <w:rPr>
        <w:rFonts w:ascii="Arial" w:hAnsi="Arial" w:hint="default"/>
      </w:rPr>
    </w:lvl>
    <w:lvl w:ilvl="8" w:tplc="C52CCA1C" w:tentative="1">
      <w:start w:val="1"/>
      <w:numFmt w:val="bullet"/>
      <w:lvlText w:val="•"/>
      <w:lvlJc w:val="left"/>
      <w:pPr>
        <w:tabs>
          <w:tab w:val="num" w:pos="6480"/>
        </w:tabs>
        <w:ind w:left="6480" w:hanging="360"/>
      </w:pPr>
      <w:rPr>
        <w:rFonts w:ascii="Arial" w:hAnsi="Arial" w:hint="default"/>
      </w:rPr>
    </w:lvl>
  </w:abstractNum>
  <w:abstractNum w:abstractNumId="75" w15:restartNumberingAfterBreak="0">
    <w:nsid w:val="25E62052"/>
    <w:multiLevelType w:val="hybridMultilevel"/>
    <w:tmpl w:val="543E3F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26234E53"/>
    <w:multiLevelType w:val="hybridMultilevel"/>
    <w:tmpl w:val="FAEA69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27942463"/>
    <w:multiLevelType w:val="hybridMultilevel"/>
    <w:tmpl w:val="F392B5D6"/>
    <w:lvl w:ilvl="0" w:tplc="FE78D818">
      <w:start w:val="1"/>
      <w:numFmt w:val="bullet"/>
      <w:lvlText w:val=""/>
      <w:lvlJc w:val="left"/>
      <w:pPr>
        <w:ind w:left="720" w:hanging="360"/>
      </w:pPr>
      <w:rPr>
        <w:rFonts w:ascii="Symbol" w:hAnsi="Symbol" w:hint="default"/>
        <w:strike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27AE675B"/>
    <w:multiLevelType w:val="hybridMultilevel"/>
    <w:tmpl w:val="BA668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27B32FC0"/>
    <w:multiLevelType w:val="hybridMultilevel"/>
    <w:tmpl w:val="0F9AC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27D37305"/>
    <w:multiLevelType w:val="hybridMultilevel"/>
    <w:tmpl w:val="B67893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1" w15:restartNumberingAfterBreak="0">
    <w:nsid w:val="27F526A2"/>
    <w:multiLevelType w:val="hybridMultilevel"/>
    <w:tmpl w:val="9F5277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28A0376D"/>
    <w:multiLevelType w:val="hybridMultilevel"/>
    <w:tmpl w:val="2A48504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3" w15:restartNumberingAfterBreak="0">
    <w:nsid w:val="28EF21D5"/>
    <w:multiLevelType w:val="hybridMultilevel"/>
    <w:tmpl w:val="420AF85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95B3175"/>
    <w:multiLevelType w:val="hybridMultilevel"/>
    <w:tmpl w:val="89503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29AA26B3"/>
    <w:multiLevelType w:val="hybridMultilevel"/>
    <w:tmpl w:val="93162BC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6" w15:restartNumberingAfterBreak="0">
    <w:nsid w:val="29AD0AA4"/>
    <w:multiLevelType w:val="hybridMultilevel"/>
    <w:tmpl w:val="D5B8A31A"/>
    <w:lvl w:ilvl="0" w:tplc="04050001">
      <w:start w:val="1"/>
      <w:numFmt w:val="bullet"/>
      <w:lvlText w:val=""/>
      <w:lvlJc w:val="left"/>
      <w:pPr>
        <w:tabs>
          <w:tab w:val="num" w:pos="720"/>
        </w:tabs>
        <w:ind w:left="720" w:hanging="360"/>
      </w:pPr>
      <w:rPr>
        <w:rFonts w:ascii="Symbol" w:hAnsi="Symbol" w:hint="default"/>
      </w:rPr>
    </w:lvl>
    <w:lvl w:ilvl="1" w:tplc="FDAC5DA8" w:tentative="1">
      <w:start w:val="1"/>
      <w:numFmt w:val="bullet"/>
      <w:lvlText w:val="•"/>
      <w:lvlJc w:val="left"/>
      <w:pPr>
        <w:tabs>
          <w:tab w:val="num" w:pos="1440"/>
        </w:tabs>
        <w:ind w:left="1440" w:hanging="360"/>
      </w:pPr>
      <w:rPr>
        <w:rFonts w:ascii="Arial" w:hAnsi="Arial" w:hint="default"/>
      </w:rPr>
    </w:lvl>
    <w:lvl w:ilvl="2" w:tplc="5C520EF6" w:tentative="1">
      <w:start w:val="1"/>
      <w:numFmt w:val="bullet"/>
      <w:lvlText w:val="•"/>
      <w:lvlJc w:val="left"/>
      <w:pPr>
        <w:tabs>
          <w:tab w:val="num" w:pos="2160"/>
        </w:tabs>
        <w:ind w:left="2160" w:hanging="360"/>
      </w:pPr>
      <w:rPr>
        <w:rFonts w:ascii="Arial" w:hAnsi="Arial" w:hint="default"/>
      </w:rPr>
    </w:lvl>
    <w:lvl w:ilvl="3" w:tplc="33D0FCC4" w:tentative="1">
      <w:start w:val="1"/>
      <w:numFmt w:val="bullet"/>
      <w:lvlText w:val="•"/>
      <w:lvlJc w:val="left"/>
      <w:pPr>
        <w:tabs>
          <w:tab w:val="num" w:pos="2880"/>
        </w:tabs>
        <w:ind w:left="2880" w:hanging="360"/>
      </w:pPr>
      <w:rPr>
        <w:rFonts w:ascii="Arial" w:hAnsi="Arial" w:hint="default"/>
      </w:rPr>
    </w:lvl>
    <w:lvl w:ilvl="4" w:tplc="B658C90C" w:tentative="1">
      <w:start w:val="1"/>
      <w:numFmt w:val="bullet"/>
      <w:lvlText w:val="•"/>
      <w:lvlJc w:val="left"/>
      <w:pPr>
        <w:tabs>
          <w:tab w:val="num" w:pos="3600"/>
        </w:tabs>
        <w:ind w:left="3600" w:hanging="360"/>
      </w:pPr>
      <w:rPr>
        <w:rFonts w:ascii="Arial" w:hAnsi="Arial" w:hint="default"/>
      </w:rPr>
    </w:lvl>
    <w:lvl w:ilvl="5" w:tplc="54141F24" w:tentative="1">
      <w:start w:val="1"/>
      <w:numFmt w:val="bullet"/>
      <w:lvlText w:val="•"/>
      <w:lvlJc w:val="left"/>
      <w:pPr>
        <w:tabs>
          <w:tab w:val="num" w:pos="4320"/>
        </w:tabs>
        <w:ind w:left="4320" w:hanging="360"/>
      </w:pPr>
      <w:rPr>
        <w:rFonts w:ascii="Arial" w:hAnsi="Arial" w:hint="default"/>
      </w:rPr>
    </w:lvl>
    <w:lvl w:ilvl="6" w:tplc="F9F8442E" w:tentative="1">
      <w:start w:val="1"/>
      <w:numFmt w:val="bullet"/>
      <w:lvlText w:val="•"/>
      <w:lvlJc w:val="left"/>
      <w:pPr>
        <w:tabs>
          <w:tab w:val="num" w:pos="5040"/>
        </w:tabs>
        <w:ind w:left="5040" w:hanging="360"/>
      </w:pPr>
      <w:rPr>
        <w:rFonts w:ascii="Arial" w:hAnsi="Arial" w:hint="default"/>
      </w:rPr>
    </w:lvl>
    <w:lvl w:ilvl="7" w:tplc="EBA486AA" w:tentative="1">
      <w:start w:val="1"/>
      <w:numFmt w:val="bullet"/>
      <w:lvlText w:val="•"/>
      <w:lvlJc w:val="left"/>
      <w:pPr>
        <w:tabs>
          <w:tab w:val="num" w:pos="5760"/>
        </w:tabs>
        <w:ind w:left="5760" w:hanging="360"/>
      </w:pPr>
      <w:rPr>
        <w:rFonts w:ascii="Arial" w:hAnsi="Arial" w:hint="default"/>
      </w:rPr>
    </w:lvl>
    <w:lvl w:ilvl="8" w:tplc="9D36BD70" w:tentative="1">
      <w:start w:val="1"/>
      <w:numFmt w:val="bullet"/>
      <w:lvlText w:val="•"/>
      <w:lvlJc w:val="left"/>
      <w:pPr>
        <w:tabs>
          <w:tab w:val="num" w:pos="6480"/>
        </w:tabs>
        <w:ind w:left="6480" w:hanging="360"/>
      </w:pPr>
      <w:rPr>
        <w:rFonts w:ascii="Arial" w:hAnsi="Arial" w:hint="default"/>
      </w:rPr>
    </w:lvl>
  </w:abstractNum>
  <w:abstractNum w:abstractNumId="87" w15:restartNumberingAfterBreak="0">
    <w:nsid w:val="29B0110C"/>
    <w:multiLevelType w:val="hybridMultilevel"/>
    <w:tmpl w:val="64E2B3E0"/>
    <w:lvl w:ilvl="0" w:tplc="FE78D818">
      <w:start w:val="1"/>
      <w:numFmt w:val="bullet"/>
      <w:lvlText w:val=""/>
      <w:lvlJc w:val="left"/>
      <w:pPr>
        <w:ind w:left="720" w:hanging="360"/>
      </w:pPr>
      <w:rPr>
        <w:rFonts w:ascii="Symbol" w:hAnsi="Symbol" w:hint="default"/>
        <w:strike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2A165686"/>
    <w:multiLevelType w:val="hybridMultilevel"/>
    <w:tmpl w:val="1592EB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2AD5714B"/>
    <w:multiLevelType w:val="hybridMultilevel"/>
    <w:tmpl w:val="34FAC734"/>
    <w:lvl w:ilvl="0" w:tplc="04050001">
      <w:start w:val="1"/>
      <w:numFmt w:val="bullet"/>
      <w:lvlText w:val=""/>
      <w:lvlJc w:val="left"/>
      <w:pPr>
        <w:tabs>
          <w:tab w:val="num" w:pos="720"/>
        </w:tabs>
        <w:ind w:left="720" w:hanging="360"/>
      </w:pPr>
      <w:rPr>
        <w:rFonts w:ascii="Symbol" w:hAnsi="Symbol" w:hint="default"/>
      </w:rPr>
    </w:lvl>
    <w:lvl w:ilvl="1" w:tplc="27E86F74" w:tentative="1">
      <w:start w:val="1"/>
      <w:numFmt w:val="bullet"/>
      <w:lvlText w:val="•"/>
      <w:lvlJc w:val="left"/>
      <w:pPr>
        <w:tabs>
          <w:tab w:val="num" w:pos="1440"/>
        </w:tabs>
        <w:ind w:left="1440" w:hanging="360"/>
      </w:pPr>
      <w:rPr>
        <w:rFonts w:ascii="Arial" w:hAnsi="Arial" w:hint="default"/>
      </w:rPr>
    </w:lvl>
    <w:lvl w:ilvl="2" w:tplc="3B6C2C5E" w:tentative="1">
      <w:start w:val="1"/>
      <w:numFmt w:val="bullet"/>
      <w:lvlText w:val="•"/>
      <w:lvlJc w:val="left"/>
      <w:pPr>
        <w:tabs>
          <w:tab w:val="num" w:pos="2160"/>
        </w:tabs>
        <w:ind w:left="2160" w:hanging="360"/>
      </w:pPr>
      <w:rPr>
        <w:rFonts w:ascii="Arial" w:hAnsi="Arial" w:hint="default"/>
      </w:rPr>
    </w:lvl>
    <w:lvl w:ilvl="3" w:tplc="8ACE782C" w:tentative="1">
      <w:start w:val="1"/>
      <w:numFmt w:val="bullet"/>
      <w:lvlText w:val="•"/>
      <w:lvlJc w:val="left"/>
      <w:pPr>
        <w:tabs>
          <w:tab w:val="num" w:pos="2880"/>
        </w:tabs>
        <w:ind w:left="2880" w:hanging="360"/>
      </w:pPr>
      <w:rPr>
        <w:rFonts w:ascii="Arial" w:hAnsi="Arial" w:hint="default"/>
      </w:rPr>
    </w:lvl>
    <w:lvl w:ilvl="4" w:tplc="C7384E4E" w:tentative="1">
      <w:start w:val="1"/>
      <w:numFmt w:val="bullet"/>
      <w:lvlText w:val="•"/>
      <w:lvlJc w:val="left"/>
      <w:pPr>
        <w:tabs>
          <w:tab w:val="num" w:pos="3600"/>
        </w:tabs>
        <w:ind w:left="3600" w:hanging="360"/>
      </w:pPr>
      <w:rPr>
        <w:rFonts w:ascii="Arial" w:hAnsi="Arial" w:hint="default"/>
      </w:rPr>
    </w:lvl>
    <w:lvl w:ilvl="5" w:tplc="68DE939E" w:tentative="1">
      <w:start w:val="1"/>
      <w:numFmt w:val="bullet"/>
      <w:lvlText w:val="•"/>
      <w:lvlJc w:val="left"/>
      <w:pPr>
        <w:tabs>
          <w:tab w:val="num" w:pos="4320"/>
        </w:tabs>
        <w:ind w:left="4320" w:hanging="360"/>
      </w:pPr>
      <w:rPr>
        <w:rFonts w:ascii="Arial" w:hAnsi="Arial" w:hint="default"/>
      </w:rPr>
    </w:lvl>
    <w:lvl w:ilvl="6" w:tplc="B874B25A" w:tentative="1">
      <w:start w:val="1"/>
      <w:numFmt w:val="bullet"/>
      <w:lvlText w:val="•"/>
      <w:lvlJc w:val="left"/>
      <w:pPr>
        <w:tabs>
          <w:tab w:val="num" w:pos="5040"/>
        </w:tabs>
        <w:ind w:left="5040" w:hanging="360"/>
      </w:pPr>
      <w:rPr>
        <w:rFonts w:ascii="Arial" w:hAnsi="Arial" w:hint="default"/>
      </w:rPr>
    </w:lvl>
    <w:lvl w:ilvl="7" w:tplc="D6F65720" w:tentative="1">
      <w:start w:val="1"/>
      <w:numFmt w:val="bullet"/>
      <w:lvlText w:val="•"/>
      <w:lvlJc w:val="left"/>
      <w:pPr>
        <w:tabs>
          <w:tab w:val="num" w:pos="5760"/>
        </w:tabs>
        <w:ind w:left="5760" w:hanging="360"/>
      </w:pPr>
      <w:rPr>
        <w:rFonts w:ascii="Arial" w:hAnsi="Arial" w:hint="default"/>
      </w:rPr>
    </w:lvl>
    <w:lvl w:ilvl="8" w:tplc="F086E630" w:tentative="1">
      <w:start w:val="1"/>
      <w:numFmt w:val="bullet"/>
      <w:lvlText w:val="•"/>
      <w:lvlJc w:val="left"/>
      <w:pPr>
        <w:tabs>
          <w:tab w:val="num" w:pos="6480"/>
        </w:tabs>
        <w:ind w:left="6480" w:hanging="360"/>
      </w:pPr>
      <w:rPr>
        <w:rFonts w:ascii="Arial" w:hAnsi="Arial" w:hint="default"/>
      </w:rPr>
    </w:lvl>
  </w:abstractNum>
  <w:abstractNum w:abstractNumId="90" w15:restartNumberingAfterBreak="0">
    <w:nsid w:val="2B8F5935"/>
    <w:multiLevelType w:val="hybridMultilevel"/>
    <w:tmpl w:val="25D25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2BE94412"/>
    <w:multiLevelType w:val="hybridMultilevel"/>
    <w:tmpl w:val="41AA8760"/>
    <w:lvl w:ilvl="0" w:tplc="0405000F">
      <w:start w:val="1"/>
      <w:numFmt w:val="decimal"/>
      <w:lvlText w:val="%1."/>
      <w:lvlJc w:val="left"/>
      <w:pPr>
        <w:ind w:left="1463" w:hanging="360"/>
      </w:pPr>
    </w:lvl>
    <w:lvl w:ilvl="1" w:tplc="04050019" w:tentative="1">
      <w:start w:val="1"/>
      <w:numFmt w:val="lowerLetter"/>
      <w:lvlText w:val="%2."/>
      <w:lvlJc w:val="left"/>
      <w:pPr>
        <w:ind w:left="2183" w:hanging="360"/>
      </w:pPr>
    </w:lvl>
    <w:lvl w:ilvl="2" w:tplc="0405001B" w:tentative="1">
      <w:start w:val="1"/>
      <w:numFmt w:val="lowerRoman"/>
      <w:lvlText w:val="%3."/>
      <w:lvlJc w:val="right"/>
      <w:pPr>
        <w:ind w:left="2903" w:hanging="180"/>
      </w:pPr>
    </w:lvl>
    <w:lvl w:ilvl="3" w:tplc="0405000F" w:tentative="1">
      <w:start w:val="1"/>
      <w:numFmt w:val="decimal"/>
      <w:lvlText w:val="%4."/>
      <w:lvlJc w:val="left"/>
      <w:pPr>
        <w:ind w:left="3623" w:hanging="360"/>
      </w:pPr>
    </w:lvl>
    <w:lvl w:ilvl="4" w:tplc="04050019" w:tentative="1">
      <w:start w:val="1"/>
      <w:numFmt w:val="lowerLetter"/>
      <w:lvlText w:val="%5."/>
      <w:lvlJc w:val="left"/>
      <w:pPr>
        <w:ind w:left="4343" w:hanging="360"/>
      </w:pPr>
    </w:lvl>
    <w:lvl w:ilvl="5" w:tplc="0405001B" w:tentative="1">
      <w:start w:val="1"/>
      <w:numFmt w:val="lowerRoman"/>
      <w:lvlText w:val="%6."/>
      <w:lvlJc w:val="right"/>
      <w:pPr>
        <w:ind w:left="5063" w:hanging="180"/>
      </w:pPr>
    </w:lvl>
    <w:lvl w:ilvl="6" w:tplc="0405000F" w:tentative="1">
      <w:start w:val="1"/>
      <w:numFmt w:val="decimal"/>
      <w:lvlText w:val="%7."/>
      <w:lvlJc w:val="left"/>
      <w:pPr>
        <w:ind w:left="5783" w:hanging="360"/>
      </w:pPr>
    </w:lvl>
    <w:lvl w:ilvl="7" w:tplc="04050019" w:tentative="1">
      <w:start w:val="1"/>
      <w:numFmt w:val="lowerLetter"/>
      <w:lvlText w:val="%8."/>
      <w:lvlJc w:val="left"/>
      <w:pPr>
        <w:ind w:left="6503" w:hanging="360"/>
      </w:pPr>
    </w:lvl>
    <w:lvl w:ilvl="8" w:tplc="0405001B" w:tentative="1">
      <w:start w:val="1"/>
      <w:numFmt w:val="lowerRoman"/>
      <w:lvlText w:val="%9."/>
      <w:lvlJc w:val="right"/>
      <w:pPr>
        <w:ind w:left="7223" w:hanging="180"/>
      </w:pPr>
    </w:lvl>
  </w:abstractNum>
  <w:abstractNum w:abstractNumId="92" w15:restartNumberingAfterBreak="0">
    <w:nsid w:val="2CA0254E"/>
    <w:multiLevelType w:val="hybridMultilevel"/>
    <w:tmpl w:val="99C21C40"/>
    <w:lvl w:ilvl="0" w:tplc="7F6E14CE">
      <w:numFmt w:val="bullet"/>
      <w:lvlText w:val="-"/>
      <w:lvlJc w:val="left"/>
      <w:pPr>
        <w:ind w:left="1476" w:hanging="360"/>
      </w:pPr>
      <w:rPr>
        <w:rFonts w:ascii="Calibri" w:eastAsiaTheme="minorHAnsi" w:hAnsi="Calibri" w:cstheme="minorBidi"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93" w15:restartNumberingAfterBreak="0">
    <w:nsid w:val="2D0D7974"/>
    <w:multiLevelType w:val="hybridMultilevel"/>
    <w:tmpl w:val="5CACBA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2F064481"/>
    <w:multiLevelType w:val="hybridMultilevel"/>
    <w:tmpl w:val="BD04B234"/>
    <w:lvl w:ilvl="0" w:tplc="04050001">
      <w:start w:val="1"/>
      <w:numFmt w:val="bullet"/>
      <w:lvlText w:val=""/>
      <w:lvlJc w:val="left"/>
      <w:pPr>
        <w:tabs>
          <w:tab w:val="num" w:pos="720"/>
        </w:tabs>
        <w:ind w:left="720" w:hanging="360"/>
      </w:pPr>
      <w:rPr>
        <w:rFonts w:ascii="Symbol" w:hAnsi="Symbol" w:hint="default"/>
      </w:rPr>
    </w:lvl>
    <w:lvl w:ilvl="1" w:tplc="31168C6C" w:tentative="1">
      <w:start w:val="1"/>
      <w:numFmt w:val="bullet"/>
      <w:lvlText w:val="•"/>
      <w:lvlJc w:val="left"/>
      <w:pPr>
        <w:tabs>
          <w:tab w:val="num" w:pos="1440"/>
        </w:tabs>
        <w:ind w:left="1440" w:hanging="360"/>
      </w:pPr>
      <w:rPr>
        <w:rFonts w:ascii="Arial" w:hAnsi="Arial" w:hint="default"/>
      </w:rPr>
    </w:lvl>
    <w:lvl w:ilvl="2" w:tplc="B0B0F2F2" w:tentative="1">
      <w:start w:val="1"/>
      <w:numFmt w:val="bullet"/>
      <w:lvlText w:val="•"/>
      <w:lvlJc w:val="left"/>
      <w:pPr>
        <w:tabs>
          <w:tab w:val="num" w:pos="2160"/>
        </w:tabs>
        <w:ind w:left="2160" w:hanging="360"/>
      </w:pPr>
      <w:rPr>
        <w:rFonts w:ascii="Arial" w:hAnsi="Arial" w:hint="default"/>
      </w:rPr>
    </w:lvl>
    <w:lvl w:ilvl="3" w:tplc="B4B070D2" w:tentative="1">
      <w:start w:val="1"/>
      <w:numFmt w:val="bullet"/>
      <w:lvlText w:val="•"/>
      <w:lvlJc w:val="left"/>
      <w:pPr>
        <w:tabs>
          <w:tab w:val="num" w:pos="2880"/>
        </w:tabs>
        <w:ind w:left="2880" w:hanging="360"/>
      </w:pPr>
      <w:rPr>
        <w:rFonts w:ascii="Arial" w:hAnsi="Arial" w:hint="default"/>
      </w:rPr>
    </w:lvl>
    <w:lvl w:ilvl="4" w:tplc="899CC3EE" w:tentative="1">
      <w:start w:val="1"/>
      <w:numFmt w:val="bullet"/>
      <w:lvlText w:val="•"/>
      <w:lvlJc w:val="left"/>
      <w:pPr>
        <w:tabs>
          <w:tab w:val="num" w:pos="3600"/>
        </w:tabs>
        <w:ind w:left="3600" w:hanging="360"/>
      </w:pPr>
      <w:rPr>
        <w:rFonts w:ascii="Arial" w:hAnsi="Arial" w:hint="default"/>
      </w:rPr>
    </w:lvl>
    <w:lvl w:ilvl="5" w:tplc="25EE843A" w:tentative="1">
      <w:start w:val="1"/>
      <w:numFmt w:val="bullet"/>
      <w:lvlText w:val="•"/>
      <w:lvlJc w:val="left"/>
      <w:pPr>
        <w:tabs>
          <w:tab w:val="num" w:pos="4320"/>
        </w:tabs>
        <w:ind w:left="4320" w:hanging="360"/>
      </w:pPr>
      <w:rPr>
        <w:rFonts w:ascii="Arial" w:hAnsi="Arial" w:hint="default"/>
      </w:rPr>
    </w:lvl>
    <w:lvl w:ilvl="6" w:tplc="4B5805B8" w:tentative="1">
      <w:start w:val="1"/>
      <w:numFmt w:val="bullet"/>
      <w:lvlText w:val="•"/>
      <w:lvlJc w:val="left"/>
      <w:pPr>
        <w:tabs>
          <w:tab w:val="num" w:pos="5040"/>
        </w:tabs>
        <w:ind w:left="5040" w:hanging="360"/>
      </w:pPr>
      <w:rPr>
        <w:rFonts w:ascii="Arial" w:hAnsi="Arial" w:hint="default"/>
      </w:rPr>
    </w:lvl>
    <w:lvl w:ilvl="7" w:tplc="BE381430" w:tentative="1">
      <w:start w:val="1"/>
      <w:numFmt w:val="bullet"/>
      <w:lvlText w:val="•"/>
      <w:lvlJc w:val="left"/>
      <w:pPr>
        <w:tabs>
          <w:tab w:val="num" w:pos="5760"/>
        </w:tabs>
        <w:ind w:left="5760" w:hanging="360"/>
      </w:pPr>
      <w:rPr>
        <w:rFonts w:ascii="Arial" w:hAnsi="Arial" w:hint="default"/>
      </w:rPr>
    </w:lvl>
    <w:lvl w:ilvl="8" w:tplc="EBD02B02" w:tentative="1">
      <w:start w:val="1"/>
      <w:numFmt w:val="bullet"/>
      <w:lvlText w:val="•"/>
      <w:lvlJc w:val="left"/>
      <w:pPr>
        <w:tabs>
          <w:tab w:val="num" w:pos="6480"/>
        </w:tabs>
        <w:ind w:left="6480" w:hanging="360"/>
      </w:pPr>
      <w:rPr>
        <w:rFonts w:ascii="Arial" w:hAnsi="Arial" w:hint="default"/>
      </w:rPr>
    </w:lvl>
  </w:abstractNum>
  <w:abstractNum w:abstractNumId="95" w15:restartNumberingAfterBreak="0">
    <w:nsid w:val="2F0D4E08"/>
    <w:multiLevelType w:val="hybridMultilevel"/>
    <w:tmpl w:val="9550C6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2F6A43BB"/>
    <w:multiLevelType w:val="hybridMultilevel"/>
    <w:tmpl w:val="3B164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2F977E4B"/>
    <w:multiLevelType w:val="hybridMultilevel"/>
    <w:tmpl w:val="E6D8B0DE"/>
    <w:lvl w:ilvl="0" w:tplc="04050001">
      <w:start w:val="1"/>
      <w:numFmt w:val="bullet"/>
      <w:lvlText w:val=""/>
      <w:lvlJc w:val="left"/>
      <w:pPr>
        <w:tabs>
          <w:tab w:val="num" w:pos="720"/>
        </w:tabs>
        <w:ind w:left="720" w:hanging="360"/>
      </w:pPr>
      <w:rPr>
        <w:rFonts w:ascii="Symbol" w:hAnsi="Symbol" w:hint="default"/>
      </w:rPr>
    </w:lvl>
    <w:lvl w:ilvl="1" w:tplc="0838A97C" w:tentative="1">
      <w:start w:val="1"/>
      <w:numFmt w:val="bullet"/>
      <w:lvlText w:val=""/>
      <w:lvlJc w:val="left"/>
      <w:pPr>
        <w:tabs>
          <w:tab w:val="num" w:pos="1440"/>
        </w:tabs>
        <w:ind w:left="1440" w:hanging="360"/>
      </w:pPr>
      <w:rPr>
        <w:rFonts w:ascii="Wingdings" w:hAnsi="Wingdings" w:hint="default"/>
      </w:rPr>
    </w:lvl>
    <w:lvl w:ilvl="2" w:tplc="A27CFAD8" w:tentative="1">
      <w:start w:val="1"/>
      <w:numFmt w:val="bullet"/>
      <w:lvlText w:val=""/>
      <w:lvlJc w:val="left"/>
      <w:pPr>
        <w:tabs>
          <w:tab w:val="num" w:pos="2160"/>
        </w:tabs>
        <w:ind w:left="2160" w:hanging="360"/>
      </w:pPr>
      <w:rPr>
        <w:rFonts w:ascii="Wingdings" w:hAnsi="Wingdings" w:hint="default"/>
      </w:rPr>
    </w:lvl>
    <w:lvl w:ilvl="3" w:tplc="EC52C4EE" w:tentative="1">
      <w:start w:val="1"/>
      <w:numFmt w:val="bullet"/>
      <w:lvlText w:val=""/>
      <w:lvlJc w:val="left"/>
      <w:pPr>
        <w:tabs>
          <w:tab w:val="num" w:pos="2880"/>
        </w:tabs>
        <w:ind w:left="2880" w:hanging="360"/>
      </w:pPr>
      <w:rPr>
        <w:rFonts w:ascii="Wingdings" w:hAnsi="Wingdings" w:hint="default"/>
      </w:rPr>
    </w:lvl>
    <w:lvl w:ilvl="4" w:tplc="73BA2C58" w:tentative="1">
      <w:start w:val="1"/>
      <w:numFmt w:val="bullet"/>
      <w:lvlText w:val=""/>
      <w:lvlJc w:val="left"/>
      <w:pPr>
        <w:tabs>
          <w:tab w:val="num" w:pos="3600"/>
        </w:tabs>
        <w:ind w:left="3600" w:hanging="360"/>
      </w:pPr>
      <w:rPr>
        <w:rFonts w:ascii="Wingdings" w:hAnsi="Wingdings" w:hint="default"/>
      </w:rPr>
    </w:lvl>
    <w:lvl w:ilvl="5" w:tplc="7312F512" w:tentative="1">
      <w:start w:val="1"/>
      <w:numFmt w:val="bullet"/>
      <w:lvlText w:val=""/>
      <w:lvlJc w:val="left"/>
      <w:pPr>
        <w:tabs>
          <w:tab w:val="num" w:pos="4320"/>
        </w:tabs>
        <w:ind w:left="4320" w:hanging="360"/>
      </w:pPr>
      <w:rPr>
        <w:rFonts w:ascii="Wingdings" w:hAnsi="Wingdings" w:hint="default"/>
      </w:rPr>
    </w:lvl>
    <w:lvl w:ilvl="6" w:tplc="7296531E" w:tentative="1">
      <w:start w:val="1"/>
      <w:numFmt w:val="bullet"/>
      <w:lvlText w:val=""/>
      <w:lvlJc w:val="left"/>
      <w:pPr>
        <w:tabs>
          <w:tab w:val="num" w:pos="5040"/>
        </w:tabs>
        <w:ind w:left="5040" w:hanging="360"/>
      </w:pPr>
      <w:rPr>
        <w:rFonts w:ascii="Wingdings" w:hAnsi="Wingdings" w:hint="default"/>
      </w:rPr>
    </w:lvl>
    <w:lvl w:ilvl="7" w:tplc="0B8A1A42" w:tentative="1">
      <w:start w:val="1"/>
      <w:numFmt w:val="bullet"/>
      <w:lvlText w:val=""/>
      <w:lvlJc w:val="left"/>
      <w:pPr>
        <w:tabs>
          <w:tab w:val="num" w:pos="5760"/>
        </w:tabs>
        <w:ind w:left="5760" w:hanging="360"/>
      </w:pPr>
      <w:rPr>
        <w:rFonts w:ascii="Wingdings" w:hAnsi="Wingdings" w:hint="default"/>
      </w:rPr>
    </w:lvl>
    <w:lvl w:ilvl="8" w:tplc="DE0CFB9A"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2FB734CA"/>
    <w:multiLevelType w:val="hybridMultilevel"/>
    <w:tmpl w:val="DE260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2FC66937"/>
    <w:multiLevelType w:val="hybridMultilevel"/>
    <w:tmpl w:val="7C6CE1FE"/>
    <w:lvl w:ilvl="0" w:tplc="7F6E14CE">
      <w:numFmt w:val="bullet"/>
      <w:lvlText w:val="-"/>
      <w:lvlJc w:val="left"/>
      <w:pPr>
        <w:tabs>
          <w:tab w:val="num" w:pos="720"/>
        </w:tabs>
        <w:ind w:left="720" w:hanging="360"/>
      </w:pPr>
      <w:rPr>
        <w:rFonts w:ascii="Calibri" w:eastAsiaTheme="minorHAnsi" w:hAnsi="Calibri" w:cstheme="minorBidi" w:hint="default"/>
      </w:rPr>
    </w:lvl>
    <w:lvl w:ilvl="1" w:tplc="D13EAF76" w:tentative="1">
      <w:start w:val="1"/>
      <w:numFmt w:val="bullet"/>
      <w:lvlText w:val=""/>
      <w:lvlJc w:val="left"/>
      <w:pPr>
        <w:tabs>
          <w:tab w:val="num" w:pos="1440"/>
        </w:tabs>
        <w:ind w:left="1440" w:hanging="360"/>
      </w:pPr>
      <w:rPr>
        <w:rFonts w:ascii="Wingdings" w:hAnsi="Wingdings" w:hint="default"/>
      </w:rPr>
    </w:lvl>
    <w:lvl w:ilvl="2" w:tplc="F9362212" w:tentative="1">
      <w:start w:val="1"/>
      <w:numFmt w:val="bullet"/>
      <w:lvlText w:val=""/>
      <w:lvlJc w:val="left"/>
      <w:pPr>
        <w:tabs>
          <w:tab w:val="num" w:pos="2160"/>
        </w:tabs>
        <w:ind w:left="2160" w:hanging="360"/>
      </w:pPr>
      <w:rPr>
        <w:rFonts w:ascii="Wingdings" w:hAnsi="Wingdings" w:hint="default"/>
      </w:rPr>
    </w:lvl>
    <w:lvl w:ilvl="3" w:tplc="65562ED2" w:tentative="1">
      <w:start w:val="1"/>
      <w:numFmt w:val="bullet"/>
      <w:lvlText w:val=""/>
      <w:lvlJc w:val="left"/>
      <w:pPr>
        <w:tabs>
          <w:tab w:val="num" w:pos="2880"/>
        </w:tabs>
        <w:ind w:left="2880" w:hanging="360"/>
      </w:pPr>
      <w:rPr>
        <w:rFonts w:ascii="Wingdings" w:hAnsi="Wingdings" w:hint="default"/>
      </w:rPr>
    </w:lvl>
    <w:lvl w:ilvl="4" w:tplc="ADD4389E" w:tentative="1">
      <w:start w:val="1"/>
      <w:numFmt w:val="bullet"/>
      <w:lvlText w:val=""/>
      <w:lvlJc w:val="left"/>
      <w:pPr>
        <w:tabs>
          <w:tab w:val="num" w:pos="3600"/>
        </w:tabs>
        <w:ind w:left="3600" w:hanging="360"/>
      </w:pPr>
      <w:rPr>
        <w:rFonts w:ascii="Wingdings" w:hAnsi="Wingdings" w:hint="default"/>
      </w:rPr>
    </w:lvl>
    <w:lvl w:ilvl="5" w:tplc="618EEEB2" w:tentative="1">
      <w:start w:val="1"/>
      <w:numFmt w:val="bullet"/>
      <w:lvlText w:val=""/>
      <w:lvlJc w:val="left"/>
      <w:pPr>
        <w:tabs>
          <w:tab w:val="num" w:pos="4320"/>
        </w:tabs>
        <w:ind w:left="4320" w:hanging="360"/>
      </w:pPr>
      <w:rPr>
        <w:rFonts w:ascii="Wingdings" w:hAnsi="Wingdings" w:hint="default"/>
      </w:rPr>
    </w:lvl>
    <w:lvl w:ilvl="6" w:tplc="C1D6BEDA" w:tentative="1">
      <w:start w:val="1"/>
      <w:numFmt w:val="bullet"/>
      <w:lvlText w:val=""/>
      <w:lvlJc w:val="left"/>
      <w:pPr>
        <w:tabs>
          <w:tab w:val="num" w:pos="5040"/>
        </w:tabs>
        <w:ind w:left="5040" w:hanging="360"/>
      </w:pPr>
      <w:rPr>
        <w:rFonts w:ascii="Wingdings" w:hAnsi="Wingdings" w:hint="default"/>
      </w:rPr>
    </w:lvl>
    <w:lvl w:ilvl="7" w:tplc="67F819EC" w:tentative="1">
      <w:start w:val="1"/>
      <w:numFmt w:val="bullet"/>
      <w:lvlText w:val=""/>
      <w:lvlJc w:val="left"/>
      <w:pPr>
        <w:tabs>
          <w:tab w:val="num" w:pos="5760"/>
        </w:tabs>
        <w:ind w:left="5760" w:hanging="360"/>
      </w:pPr>
      <w:rPr>
        <w:rFonts w:ascii="Wingdings" w:hAnsi="Wingdings" w:hint="default"/>
      </w:rPr>
    </w:lvl>
    <w:lvl w:ilvl="8" w:tplc="E80A776A"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2FE64A18"/>
    <w:multiLevelType w:val="hybridMultilevel"/>
    <w:tmpl w:val="8C46CC18"/>
    <w:lvl w:ilvl="0" w:tplc="04050001">
      <w:start w:val="1"/>
      <w:numFmt w:val="bullet"/>
      <w:lvlText w:val=""/>
      <w:lvlJc w:val="left"/>
      <w:pPr>
        <w:tabs>
          <w:tab w:val="num" w:pos="720"/>
        </w:tabs>
        <w:ind w:left="720" w:hanging="360"/>
      </w:pPr>
      <w:rPr>
        <w:rFonts w:ascii="Symbol" w:hAnsi="Symbol" w:hint="default"/>
      </w:rPr>
    </w:lvl>
    <w:lvl w:ilvl="1" w:tplc="E23CCB4C" w:tentative="1">
      <w:start w:val="1"/>
      <w:numFmt w:val="bullet"/>
      <w:lvlText w:val="•"/>
      <w:lvlJc w:val="left"/>
      <w:pPr>
        <w:tabs>
          <w:tab w:val="num" w:pos="1440"/>
        </w:tabs>
        <w:ind w:left="1440" w:hanging="360"/>
      </w:pPr>
      <w:rPr>
        <w:rFonts w:ascii="Arial" w:hAnsi="Arial" w:hint="default"/>
      </w:rPr>
    </w:lvl>
    <w:lvl w:ilvl="2" w:tplc="B062442C" w:tentative="1">
      <w:start w:val="1"/>
      <w:numFmt w:val="bullet"/>
      <w:lvlText w:val="•"/>
      <w:lvlJc w:val="left"/>
      <w:pPr>
        <w:tabs>
          <w:tab w:val="num" w:pos="2160"/>
        </w:tabs>
        <w:ind w:left="2160" w:hanging="360"/>
      </w:pPr>
      <w:rPr>
        <w:rFonts w:ascii="Arial" w:hAnsi="Arial" w:hint="default"/>
      </w:rPr>
    </w:lvl>
    <w:lvl w:ilvl="3" w:tplc="E29C3676" w:tentative="1">
      <w:start w:val="1"/>
      <w:numFmt w:val="bullet"/>
      <w:lvlText w:val="•"/>
      <w:lvlJc w:val="left"/>
      <w:pPr>
        <w:tabs>
          <w:tab w:val="num" w:pos="2880"/>
        </w:tabs>
        <w:ind w:left="2880" w:hanging="360"/>
      </w:pPr>
      <w:rPr>
        <w:rFonts w:ascii="Arial" w:hAnsi="Arial" w:hint="default"/>
      </w:rPr>
    </w:lvl>
    <w:lvl w:ilvl="4" w:tplc="CA909782" w:tentative="1">
      <w:start w:val="1"/>
      <w:numFmt w:val="bullet"/>
      <w:lvlText w:val="•"/>
      <w:lvlJc w:val="left"/>
      <w:pPr>
        <w:tabs>
          <w:tab w:val="num" w:pos="3600"/>
        </w:tabs>
        <w:ind w:left="3600" w:hanging="360"/>
      </w:pPr>
      <w:rPr>
        <w:rFonts w:ascii="Arial" w:hAnsi="Arial" w:hint="default"/>
      </w:rPr>
    </w:lvl>
    <w:lvl w:ilvl="5" w:tplc="C0B0D204" w:tentative="1">
      <w:start w:val="1"/>
      <w:numFmt w:val="bullet"/>
      <w:lvlText w:val="•"/>
      <w:lvlJc w:val="left"/>
      <w:pPr>
        <w:tabs>
          <w:tab w:val="num" w:pos="4320"/>
        </w:tabs>
        <w:ind w:left="4320" w:hanging="360"/>
      </w:pPr>
      <w:rPr>
        <w:rFonts w:ascii="Arial" w:hAnsi="Arial" w:hint="default"/>
      </w:rPr>
    </w:lvl>
    <w:lvl w:ilvl="6" w:tplc="890AD3BC" w:tentative="1">
      <w:start w:val="1"/>
      <w:numFmt w:val="bullet"/>
      <w:lvlText w:val="•"/>
      <w:lvlJc w:val="left"/>
      <w:pPr>
        <w:tabs>
          <w:tab w:val="num" w:pos="5040"/>
        </w:tabs>
        <w:ind w:left="5040" w:hanging="360"/>
      </w:pPr>
      <w:rPr>
        <w:rFonts w:ascii="Arial" w:hAnsi="Arial" w:hint="default"/>
      </w:rPr>
    </w:lvl>
    <w:lvl w:ilvl="7" w:tplc="888E2608" w:tentative="1">
      <w:start w:val="1"/>
      <w:numFmt w:val="bullet"/>
      <w:lvlText w:val="•"/>
      <w:lvlJc w:val="left"/>
      <w:pPr>
        <w:tabs>
          <w:tab w:val="num" w:pos="5760"/>
        </w:tabs>
        <w:ind w:left="5760" w:hanging="360"/>
      </w:pPr>
      <w:rPr>
        <w:rFonts w:ascii="Arial" w:hAnsi="Arial" w:hint="default"/>
      </w:rPr>
    </w:lvl>
    <w:lvl w:ilvl="8" w:tplc="663C7212" w:tentative="1">
      <w:start w:val="1"/>
      <w:numFmt w:val="bullet"/>
      <w:lvlText w:val="•"/>
      <w:lvlJc w:val="left"/>
      <w:pPr>
        <w:tabs>
          <w:tab w:val="num" w:pos="6480"/>
        </w:tabs>
        <w:ind w:left="6480" w:hanging="360"/>
      </w:pPr>
      <w:rPr>
        <w:rFonts w:ascii="Arial" w:hAnsi="Arial" w:hint="default"/>
      </w:rPr>
    </w:lvl>
  </w:abstractNum>
  <w:abstractNum w:abstractNumId="101" w15:restartNumberingAfterBreak="0">
    <w:nsid w:val="300E540F"/>
    <w:multiLevelType w:val="hybridMultilevel"/>
    <w:tmpl w:val="2C9E29A2"/>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02" w15:restartNumberingAfterBreak="0">
    <w:nsid w:val="30393EB9"/>
    <w:multiLevelType w:val="hybridMultilevel"/>
    <w:tmpl w:val="0430E98C"/>
    <w:lvl w:ilvl="0" w:tplc="7F6E14CE">
      <w:numFmt w:val="bullet"/>
      <w:lvlText w:val="-"/>
      <w:lvlJc w:val="left"/>
      <w:pPr>
        <w:tabs>
          <w:tab w:val="num" w:pos="720"/>
        </w:tabs>
        <w:ind w:left="720" w:hanging="360"/>
      </w:pPr>
      <w:rPr>
        <w:rFonts w:ascii="Calibri" w:eastAsiaTheme="minorHAnsi" w:hAnsi="Calibri" w:cstheme="minorBidi" w:hint="default"/>
      </w:rPr>
    </w:lvl>
    <w:lvl w:ilvl="1" w:tplc="DD4A1C94" w:tentative="1">
      <w:start w:val="1"/>
      <w:numFmt w:val="bullet"/>
      <w:lvlText w:val=""/>
      <w:lvlJc w:val="left"/>
      <w:pPr>
        <w:tabs>
          <w:tab w:val="num" w:pos="1440"/>
        </w:tabs>
        <w:ind w:left="1440" w:hanging="360"/>
      </w:pPr>
      <w:rPr>
        <w:rFonts w:ascii="Wingdings" w:hAnsi="Wingdings" w:hint="default"/>
      </w:rPr>
    </w:lvl>
    <w:lvl w:ilvl="2" w:tplc="E0FE03A0" w:tentative="1">
      <w:start w:val="1"/>
      <w:numFmt w:val="bullet"/>
      <w:lvlText w:val=""/>
      <w:lvlJc w:val="left"/>
      <w:pPr>
        <w:tabs>
          <w:tab w:val="num" w:pos="2160"/>
        </w:tabs>
        <w:ind w:left="2160" w:hanging="360"/>
      </w:pPr>
      <w:rPr>
        <w:rFonts w:ascii="Wingdings" w:hAnsi="Wingdings" w:hint="default"/>
      </w:rPr>
    </w:lvl>
    <w:lvl w:ilvl="3" w:tplc="830AB91C" w:tentative="1">
      <w:start w:val="1"/>
      <w:numFmt w:val="bullet"/>
      <w:lvlText w:val=""/>
      <w:lvlJc w:val="left"/>
      <w:pPr>
        <w:tabs>
          <w:tab w:val="num" w:pos="2880"/>
        </w:tabs>
        <w:ind w:left="2880" w:hanging="360"/>
      </w:pPr>
      <w:rPr>
        <w:rFonts w:ascii="Wingdings" w:hAnsi="Wingdings" w:hint="default"/>
      </w:rPr>
    </w:lvl>
    <w:lvl w:ilvl="4" w:tplc="0CE03B44" w:tentative="1">
      <w:start w:val="1"/>
      <w:numFmt w:val="bullet"/>
      <w:lvlText w:val=""/>
      <w:lvlJc w:val="left"/>
      <w:pPr>
        <w:tabs>
          <w:tab w:val="num" w:pos="3600"/>
        </w:tabs>
        <w:ind w:left="3600" w:hanging="360"/>
      </w:pPr>
      <w:rPr>
        <w:rFonts w:ascii="Wingdings" w:hAnsi="Wingdings" w:hint="default"/>
      </w:rPr>
    </w:lvl>
    <w:lvl w:ilvl="5" w:tplc="2AEC25CC" w:tentative="1">
      <w:start w:val="1"/>
      <w:numFmt w:val="bullet"/>
      <w:lvlText w:val=""/>
      <w:lvlJc w:val="left"/>
      <w:pPr>
        <w:tabs>
          <w:tab w:val="num" w:pos="4320"/>
        </w:tabs>
        <w:ind w:left="4320" w:hanging="360"/>
      </w:pPr>
      <w:rPr>
        <w:rFonts w:ascii="Wingdings" w:hAnsi="Wingdings" w:hint="default"/>
      </w:rPr>
    </w:lvl>
    <w:lvl w:ilvl="6" w:tplc="7074730E" w:tentative="1">
      <w:start w:val="1"/>
      <w:numFmt w:val="bullet"/>
      <w:lvlText w:val=""/>
      <w:lvlJc w:val="left"/>
      <w:pPr>
        <w:tabs>
          <w:tab w:val="num" w:pos="5040"/>
        </w:tabs>
        <w:ind w:left="5040" w:hanging="360"/>
      </w:pPr>
      <w:rPr>
        <w:rFonts w:ascii="Wingdings" w:hAnsi="Wingdings" w:hint="default"/>
      </w:rPr>
    </w:lvl>
    <w:lvl w:ilvl="7" w:tplc="3D74FCB4" w:tentative="1">
      <w:start w:val="1"/>
      <w:numFmt w:val="bullet"/>
      <w:lvlText w:val=""/>
      <w:lvlJc w:val="left"/>
      <w:pPr>
        <w:tabs>
          <w:tab w:val="num" w:pos="5760"/>
        </w:tabs>
        <w:ind w:left="5760" w:hanging="360"/>
      </w:pPr>
      <w:rPr>
        <w:rFonts w:ascii="Wingdings" w:hAnsi="Wingdings" w:hint="default"/>
      </w:rPr>
    </w:lvl>
    <w:lvl w:ilvl="8" w:tplc="323A4262"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0427E68"/>
    <w:multiLevelType w:val="hybridMultilevel"/>
    <w:tmpl w:val="4C1E6D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305572C8"/>
    <w:multiLevelType w:val="hybridMultilevel"/>
    <w:tmpl w:val="7BE6CA4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5" w15:restartNumberingAfterBreak="0">
    <w:nsid w:val="30A90E9C"/>
    <w:multiLevelType w:val="hybridMultilevel"/>
    <w:tmpl w:val="543A9102"/>
    <w:lvl w:ilvl="0" w:tplc="7F6E14C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0E03FF8"/>
    <w:multiLevelType w:val="hybridMultilevel"/>
    <w:tmpl w:val="A8CE931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1357184"/>
    <w:multiLevelType w:val="hybridMultilevel"/>
    <w:tmpl w:val="4C98F576"/>
    <w:lvl w:ilvl="0" w:tplc="FE78D818">
      <w:start w:val="1"/>
      <w:numFmt w:val="bullet"/>
      <w:lvlText w:val=""/>
      <w:lvlJc w:val="left"/>
      <w:pPr>
        <w:ind w:left="720" w:hanging="360"/>
      </w:pPr>
      <w:rPr>
        <w:rFonts w:ascii="Symbol" w:hAnsi="Symbol" w:hint="default"/>
        <w:strike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316109AA"/>
    <w:multiLevelType w:val="hybridMultilevel"/>
    <w:tmpl w:val="4894E7C0"/>
    <w:lvl w:ilvl="0" w:tplc="6CB6F540">
      <w:start w:val="5"/>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15:restartNumberingAfterBreak="0">
    <w:nsid w:val="31695454"/>
    <w:multiLevelType w:val="hybridMultilevel"/>
    <w:tmpl w:val="E0C8DB9E"/>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31D31E4D"/>
    <w:multiLevelType w:val="hybridMultilevel"/>
    <w:tmpl w:val="57F4897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1" w15:restartNumberingAfterBreak="0">
    <w:nsid w:val="31D9022E"/>
    <w:multiLevelType w:val="hybridMultilevel"/>
    <w:tmpl w:val="902AF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32442B0F"/>
    <w:multiLevelType w:val="hybridMultilevel"/>
    <w:tmpl w:val="6024C5BC"/>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113" w15:restartNumberingAfterBreak="0">
    <w:nsid w:val="32AE7252"/>
    <w:multiLevelType w:val="hybridMultilevel"/>
    <w:tmpl w:val="FD8214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4" w15:restartNumberingAfterBreak="0">
    <w:nsid w:val="33741EF4"/>
    <w:multiLevelType w:val="hybridMultilevel"/>
    <w:tmpl w:val="F5BCCA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5" w15:restartNumberingAfterBreak="0">
    <w:nsid w:val="33993A02"/>
    <w:multiLevelType w:val="multilevel"/>
    <w:tmpl w:val="62DCF04E"/>
    <w:lvl w:ilvl="0">
      <w:start w:val="1"/>
      <w:numFmt w:val="decimal"/>
      <w:lvlText w:val="%1."/>
      <w:lvlJc w:val="left"/>
      <w:pPr>
        <w:ind w:left="720" w:hanging="360"/>
      </w:pPr>
    </w:lvl>
    <w:lvl w:ilvl="1">
      <w:start w:val="2"/>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16" w15:restartNumberingAfterBreak="0">
    <w:nsid w:val="33C310AB"/>
    <w:multiLevelType w:val="hybridMultilevel"/>
    <w:tmpl w:val="26528C7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7" w15:restartNumberingAfterBreak="0">
    <w:nsid w:val="349739FB"/>
    <w:multiLevelType w:val="hybridMultilevel"/>
    <w:tmpl w:val="42A2A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349C0DBD"/>
    <w:multiLevelType w:val="hybridMultilevel"/>
    <w:tmpl w:val="9116A1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9" w15:restartNumberingAfterBreak="0">
    <w:nsid w:val="34D62D00"/>
    <w:multiLevelType w:val="hybridMultilevel"/>
    <w:tmpl w:val="411A147E"/>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120" w15:restartNumberingAfterBreak="0">
    <w:nsid w:val="35110DFC"/>
    <w:multiLevelType w:val="hybridMultilevel"/>
    <w:tmpl w:val="481016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5536669"/>
    <w:multiLevelType w:val="hybridMultilevel"/>
    <w:tmpl w:val="12F219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2" w15:restartNumberingAfterBreak="0">
    <w:nsid w:val="358B5251"/>
    <w:multiLevelType w:val="hybridMultilevel"/>
    <w:tmpl w:val="469C58DC"/>
    <w:lvl w:ilvl="0" w:tplc="04050001">
      <w:start w:val="1"/>
      <w:numFmt w:val="bullet"/>
      <w:lvlText w:val=""/>
      <w:lvlJc w:val="left"/>
      <w:pPr>
        <w:tabs>
          <w:tab w:val="num" w:pos="720"/>
        </w:tabs>
        <w:ind w:left="720" w:hanging="360"/>
      </w:pPr>
      <w:rPr>
        <w:rFonts w:ascii="Symbol" w:hAnsi="Symbol" w:hint="default"/>
      </w:rPr>
    </w:lvl>
    <w:lvl w:ilvl="1" w:tplc="539AD300" w:tentative="1">
      <w:start w:val="1"/>
      <w:numFmt w:val="bullet"/>
      <w:lvlText w:val="•"/>
      <w:lvlJc w:val="left"/>
      <w:pPr>
        <w:tabs>
          <w:tab w:val="num" w:pos="1440"/>
        </w:tabs>
        <w:ind w:left="1440" w:hanging="360"/>
      </w:pPr>
      <w:rPr>
        <w:rFonts w:ascii="Arial" w:hAnsi="Arial" w:hint="default"/>
      </w:rPr>
    </w:lvl>
    <w:lvl w:ilvl="2" w:tplc="4FD27E60" w:tentative="1">
      <w:start w:val="1"/>
      <w:numFmt w:val="bullet"/>
      <w:lvlText w:val="•"/>
      <w:lvlJc w:val="left"/>
      <w:pPr>
        <w:tabs>
          <w:tab w:val="num" w:pos="2160"/>
        </w:tabs>
        <w:ind w:left="2160" w:hanging="360"/>
      </w:pPr>
      <w:rPr>
        <w:rFonts w:ascii="Arial" w:hAnsi="Arial" w:hint="default"/>
      </w:rPr>
    </w:lvl>
    <w:lvl w:ilvl="3" w:tplc="CDDE5786" w:tentative="1">
      <w:start w:val="1"/>
      <w:numFmt w:val="bullet"/>
      <w:lvlText w:val="•"/>
      <w:lvlJc w:val="left"/>
      <w:pPr>
        <w:tabs>
          <w:tab w:val="num" w:pos="2880"/>
        </w:tabs>
        <w:ind w:left="2880" w:hanging="360"/>
      </w:pPr>
      <w:rPr>
        <w:rFonts w:ascii="Arial" w:hAnsi="Arial" w:hint="default"/>
      </w:rPr>
    </w:lvl>
    <w:lvl w:ilvl="4" w:tplc="4CA4B174" w:tentative="1">
      <w:start w:val="1"/>
      <w:numFmt w:val="bullet"/>
      <w:lvlText w:val="•"/>
      <w:lvlJc w:val="left"/>
      <w:pPr>
        <w:tabs>
          <w:tab w:val="num" w:pos="3600"/>
        </w:tabs>
        <w:ind w:left="3600" w:hanging="360"/>
      </w:pPr>
      <w:rPr>
        <w:rFonts w:ascii="Arial" w:hAnsi="Arial" w:hint="default"/>
      </w:rPr>
    </w:lvl>
    <w:lvl w:ilvl="5" w:tplc="2E6C4E34" w:tentative="1">
      <w:start w:val="1"/>
      <w:numFmt w:val="bullet"/>
      <w:lvlText w:val="•"/>
      <w:lvlJc w:val="left"/>
      <w:pPr>
        <w:tabs>
          <w:tab w:val="num" w:pos="4320"/>
        </w:tabs>
        <w:ind w:left="4320" w:hanging="360"/>
      </w:pPr>
      <w:rPr>
        <w:rFonts w:ascii="Arial" w:hAnsi="Arial" w:hint="default"/>
      </w:rPr>
    </w:lvl>
    <w:lvl w:ilvl="6" w:tplc="6F92B546" w:tentative="1">
      <w:start w:val="1"/>
      <w:numFmt w:val="bullet"/>
      <w:lvlText w:val="•"/>
      <w:lvlJc w:val="left"/>
      <w:pPr>
        <w:tabs>
          <w:tab w:val="num" w:pos="5040"/>
        </w:tabs>
        <w:ind w:left="5040" w:hanging="360"/>
      </w:pPr>
      <w:rPr>
        <w:rFonts w:ascii="Arial" w:hAnsi="Arial" w:hint="default"/>
      </w:rPr>
    </w:lvl>
    <w:lvl w:ilvl="7" w:tplc="BCBE7ECC" w:tentative="1">
      <w:start w:val="1"/>
      <w:numFmt w:val="bullet"/>
      <w:lvlText w:val="•"/>
      <w:lvlJc w:val="left"/>
      <w:pPr>
        <w:tabs>
          <w:tab w:val="num" w:pos="5760"/>
        </w:tabs>
        <w:ind w:left="5760" w:hanging="360"/>
      </w:pPr>
      <w:rPr>
        <w:rFonts w:ascii="Arial" w:hAnsi="Arial" w:hint="default"/>
      </w:rPr>
    </w:lvl>
    <w:lvl w:ilvl="8" w:tplc="DCECE2F4" w:tentative="1">
      <w:start w:val="1"/>
      <w:numFmt w:val="bullet"/>
      <w:lvlText w:val="•"/>
      <w:lvlJc w:val="left"/>
      <w:pPr>
        <w:tabs>
          <w:tab w:val="num" w:pos="6480"/>
        </w:tabs>
        <w:ind w:left="6480" w:hanging="360"/>
      </w:pPr>
      <w:rPr>
        <w:rFonts w:ascii="Arial" w:hAnsi="Arial" w:hint="default"/>
      </w:rPr>
    </w:lvl>
  </w:abstractNum>
  <w:abstractNum w:abstractNumId="123" w15:restartNumberingAfterBreak="0">
    <w:nsid w:val="36BB54FC"/>
    <w:multiLevelType w:val="hybridMultilevel"/>
    <w:tmpl w:val="1E5616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37003B7F"/>
    <w:multiLevelType w:val="hybridMultilevel"/>
    <w:tmpl w:val="02EC6A1C"/>
    <w:lvl w:ilvl="0" w:tplc="04050001">
      <w:start w:val="1"/>
      <w:numFmt w:val="bullet"/>
      <w:lvlText w:val=""/>
      <w:lvlJc w:val="left"/>
      <w:pPr>
        <w:tabs>
          <w:tab w:val="num" w:pos="720"/>
        </w:tabs>
        <w:ind w:left="720" w:hanging="360"/>
      </w:pPr>
      <w:rPr>
        <w:rFonts w:ascii="Symbol" w:hAnsi="Symbol" w:hint="default"/>
      </w:rPr>
    </w:lvl>
    <w:lvl w:ilvl="1" w:tplc="EAF8DD38" w:tentative="1">
      <w:start w:val="1"/>
      <w:numFmt w:val="bullet"/>
      <w:lvlText w:val="•"/>
      <w:lvlJc w:val="left"/>
      <w:pPr>
        <w:tabs>
          <w:tab w:val="num" w:pos="1440"/>
        </w:tabs>
        <w:ind w:left="1440" w:hanging="360"/>
      </w:pPr>
      <w:rPr>
        <w:rFonts w:ascii="Arial" w:hAnsi="Arial" w:hint="default"/>
      </w:rPr>
    </w:lvl>
    <w:lvl w:ilvl="2" w:tplc="317A8D5C" w:tentative="1">
      <w:start w:val="1"/>
      <w:numFmt w:val="bullet"/>
      <w:lvlText w:val="•"/>
      <w:lvlJc w:val="left"/>
      <w:pPr>
        <w:tabs>
          <w:tab w:val="num" w:pos="2160"/>
        </w:tabs>
        <w:ind w:left="2160" w:hanging="360"/>
      </w:pPr>
      <w:rPr>
        <w:rFonts w:ascii="Arial" w:hAnsi="Arial" w:hint="default"/>
      </w:rPr>
    </w:lvl>
    <w:lvl w:ilvl="3" w:tplc="69823EB0" w:tentative="1">
      <w:start w:val="1"/>
      <w:numFmt w:val="bullet"/>
      <w:lvlText w:val="•"/>
      <w:lvlJc w:val="left"/>
      <w:pPr>
        <w:tabs>
          <w:tab w:val="num" w:pos="2880"/>
        </w:tabs>
        <w:ind w:left="2880" w:hanging="360"/>
      </w:pPr>
      <w:rPr>
        <w:rFonts w:ascii="Arial" w:hAnsi="Arial" w:hint="default"/>
      </w:rPr>
    </w:lvl>
    <w:lvl w:ilvl="4" w:tplc="743A4748" w:tentative="1">
      <w:start w:val="1"/>
      <w:numFmt w:val="bullet"/>
      <w:lvlText w:val="•"/>
      <w:lvlJc w:val="left"/>
      <w:pPr>
        <w:tabs>
          <w:tab w:val="num" w:pos="3600"/>
        </w:tabs>
        <w:ind w:left="3600" w:hanging="360"/>
      </w:pPr>
      <w:rPr>
        <w:rFonts w:ascii="Arial" w:hAnsi="Arial" w:hint="default"/>
      </w:rPr>
    </w:lvl>
    <w:lvl w:ilvl="5" w:tplc="0C821402" w:tentative="1">
      <w:start w:val="1"/>
      <w:numFmt w:val="bullet"/>
      <w:lvlText w:val="•"/>
      <w:lvlJc w:val="left"/>
      <w:pPr>
        <w:tabs>
          <w:tab w:val="num" w:pos="4320"/>
        </w:tabs>
        <w:ind w:left="4320" w:hanging="360"/>
      </w:pPr>
      <w:rPr>
        <w:rFonts w:ascii="Arial" w:hAnsi="Arial" w:hint="default"/>
      </w:rPr>
    </w:lvl>
    <w:lvl w:ilvl="6" w:tplc="DFBAA4CE" w:tentative="1">
      <w:start w:val="1"/>
      <w:numFmt w:val="bullet"/>
      <w:lvlText w:val="•"/>
      <w:lvlJc w:val="left"/>
      <w:pPr>
        <w:tabs>
          <w:tab w:val="num" w:pos="5040"/>
        </w:tabs>
        <w:ind w:left="5040" w:hanging="360"/>
      </w:pPr>
      <w:rPr>
        <w:rFonts w:ascii="Arial" w:hAnsi="Arial" w:hint="default"/>
      </w:rPr>
    </w:lvl>
    <w:lvl w:ilvl="7" w:tplc="E940D15A" w:tentative="1">
      <w:start w:val="1"/>
      <w:numFmt w:val="bullet"/>
      <w:lvlText w:val="•"/>
      <w:lvlJc w:val="left"/>
      <w:pPr>
        <w:tabs>
          <w:tab w:val="num" w:pos="5760"/>
        </w:tabs>
        <w:ind w:left="5760" w:hanging="360"/>
      </w:pPr>
      <w:rPr>
        <w:rFonts w:ascii="Arial" w:hAnsi="Arial" w:hint="default"/>
      </w:rPr>
    </w:lvl>
    <w:lvl w:ilvl="8" w:tplc="DFA43BCE" w:tentative="1">
      <w:start w:val="1"/>
      <w:numFmt w:val="bullet"/>
      <w:lvlText w:val="•"/>
      <w:lvlJc w:val="left"/>
      <w:pPr>
        <w:tabs>
          <w:tab w:val="num" w:pos="6480"/>
        </w:tabs>
        <w:ind w:left="6480" w:hanging="360"/>
      </w:pPr>
      <w:rPr>
        <w:rFonts w:ascii="Arial" w:hAnsi="Arial" w:hint="default"/>
      </w:rPr>
    </w:lvl>
  </w:abstractNum>
  <w:abstractNum w:abstractNumId="125" w15:restartNumberingAfterBreak="0">
    <w:nsid w:val="374331E2"/>
    <w:multiLevelType w:val="hybridMultilevel"/>
    <w:tmpl w:val="BF5265EE"/>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38100CAD"/>
    <w:multiLevelType w:val="hybridMultilevel"/>
    <w:tmpl w:val="E9FAE12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7" w15:restartNumberingAfterBreak="0">
    <w:nsid w:val="38363992"/>
    <w:multiLevelType w:val="hybridMultilevel"/>
    <w:tmpl w:val="3F14699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15:restartNumberingAfterBreak="0">
    <w:nsid w:val="38386A1D"/>
    <w:multiLevelType w:val="hybridMultilevel"/>
    <w:tmpl w:val="4DAE7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38CD4D9E"/>
    <w:multiLevelType w:val="hybridMultilevel"/>
    <w:tmpl w:val="EEA83550"/>
    <w:lvl w:ilvl="0" w:tplc="04050001">
      <w:start w:val="1"/>
      <w:numFmt w:val="bullet"/>
      <w:lvlText w:val=""/>
      <w:lvlJc w:val="left"/>
      <w:pPr>
        <w:ind w:left="819" w:hanging="360"/>
      </w:pPr>
      <w:rPr>
        <w:rFonts w:ascii="Symbol" w:hAnsi="Symbol" w:hint="default"/>
      </w:rPr>
    </w:lvl>
    <w:lvl w:ilvl="1" w:tplc="04050003" w:tentative="1">
      <w:start w:val="1"/>
      <w:numFmt w:val="bullet"/>
      <w:lvlText w:val="o"/>
      <w:lvlJc w:val="left"/>
      <w:pPr>
        <w:ind w:left="1539" w:hanging="360"/>
      </w:pPr>
      <w:rPr>
        <w:rFonts w:ascii="Courier New" w:hAnsi="Courier New" w:cs="Courier New" w:hint="default"/>
      </w:rPr>
    </w:lvl>
    <w:lvl w:ilvl="2" w:tplc="04050005" w:tentative="1">
      <w:start w:val="1"/>
      <w:numFmt w:val="bullet"/>
      <w:lvlText w:val=""/>
      <w:lvlJc w:val="left"/>
      <w:pPr>
        <w:ind w:left="2259" w:hanging="360"/>
      </w:pPr>
      <w:rPr>
        <w:rFonts w:ascii="Wingdings" w:hAnsi="Wingdings" w:hint="default"/>
      </w:rPr>
    </w:lvl>
    <w:lvl w:ilvl="3" w:tplc="04050001" w:tentative="1">
      <w:start w:val="1"/>
      <w:numFmt w:val="bullet"/>
      <w:lvlText w:val=""/>
      <w:lvlJc w:val="left"/>
      <w:pPr>
        <w:ind w:left="2979" w:hanging="360"/>
      </w:pPr>
      <w:rPr>
        <w:rFonts w:ascii="Symbol" w:hAnsi="Symbol" w:hint="default"/>
      </w:rPr>
    </w:lvl>
    <w:lvl w:ilvl="4" w:tplc="04050003" w:tentative="1">
      <w:start w:val="1"/>
      <w:numFmt w:val="bullet"/>
      <w:lvlText w:val="o"/>
      <w:lvlJc w:val="left"/>
      <w:pPr>
        <w:ind w:left="3699" w:hanging="360"/>
      </w:pPr>
      <w:rPr>
        <w:rFonts w:ascii="Courier New" w:hAnsi="Courier New" w:cs="Courier New" w:hint="default"/>
      </w:rPr>
    </w:lvl>
    <w:lvl w:ilvl="5" w:tplc="04050005" w:tentative="1">
      <w:start w:val="1"/>
      <w:numFmt w:val="bullet"/>
      <w:lvlText w:val=""/>
      <w:lvlJc w:val="left"/>
      <w:pPr>
        <w:ind w:left="4419" w:hanging="360"/>
      </w:pPr>
      <w:rPr>
        <w:rFonts w:ascii="Wingdings" w:hAnsi="Wingdings" w:hint="default"/>
      </w:rPr>
    </w:lvl>
    <w:lvl w:ilvl="6" w:tplc="04050001" w:tentative="1">
      <w:start w:val="1"/>
      <w:numFmt w:val="bullet"/>
      <w:lvlText w:val=""/>
      <w:lvlJc w:val="left"/>
      <w:pPr>
        <w:ind w:left="5139" w:hanging="360"/>
      </w:pPr>
      <w:rPr>
        <w:rFonts w:ascii="Symbol" w:hAnsi="Symbol" w:hint="default"/>
      </w:rPr>
    </w:lvl>
    <w:lvl w:ilvl="7" w:tplc="04050003" w:tentative="1">
      <w:start w:val="1"/>
      <w:numFmt w:val="bullet"/>
      <w:lvlText w:val="o"/>
      <w:lvlJc w:val="left"/>
      <w:pPr>
        <w:ind w:left="5859" w:hanging="360"/>
      </w:pPr>
      <w:rPr>
        <w:rFonts w:ascii="Courier New" w:hAnsi="Courier New" w:cs="Courier New" w:hint="default"/>
      </w:rPr>
    </w:lvl>
    <w:lvl w:ilvl="8" w:tplc="04050005" w:tentative="1">
      <w:start w:val="1"/>
      <w:numFmt w:val="bullet"/>
      <w:lvlText w:val=""/>
      <w:lvlJc w:val="left"/>
      <w:pPr>
        <w:ind w:left="6579" w:hanging="360"/>
      </w:pPr>
      <w:rPr>
        <w:rFonts w:ascii="Wingdings" w:hAnsi="Wingdings" w:hint="default"/>
      </w:rPr>
    </w:lvl>
  </w:abstractNum>
  <w:abstractNum w:abstractNumId="130" w15:restartNumberingAfterBreak="0">
    <w:nsid w:val="38FA143E"/>
    <w:multiLevelType w:val="hybridMultilevel"/>
    <w:tmpl w:val="08AC165C"/>
    <w:lvl w:ilvl="0" w:tplc="40AA05D4">
      <w:start w:val="1"/>
      <w:numFmt w:val="upperLetter"/>
      <w:pStyle w:val="Stylcharakteristika"/>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1" w15:restartNumberingAfterBreak="0">
    <w:nsid w:val="3A121461"/>
    <w:multiLevelType w:val="hybridMultilevel"/>
    <w:tmpl w:val="125CD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3A6F71D4"/>
    <w:multiLevelType w:val="hybridMultilevel"/>
    <w:tmpl w:val="33E686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3" w15:restartNumberingAfterBreak="0">
    <w:nsid w:val="3B197DDF"/>
    <w:multiLevelType w:val="hybridMultilevel"/>
    <w:tmpl w:val="0A5E284C"/>
    <w:lvl w:ilvl="0" w:tplc="04050015">
      <w:start w:val="1"/>
      <w:numFmt w:val="upperLetter"/>
      <w:lvlText w:val="%1."/>
      <w:lvlJc w:val="left"/>
      <w:pPr>
        <w:ind w:left="720" w:hanging="360"/>
      </w:pPr>
      <w:rPr>
        <w:rFonts w:hint="default"/>
      </w:rPr>
    </w:lvl>
    <w:lvl w:ilvl="1" w:tplc="228CC35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4" w15:restartNumberingAfterBreak="0">
    <w:nsid w:val="3B294397"/>
    <w:multiLevelType w:val="hybridMultilevel"/>
    <w:tmpl w:val="DDE2BC2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5" w15:restartNumberingAfterBreak="0">
    <w:nsid w:val="3BCB0B2E"/>
    <w:multiLevelType w:val="hybridMultilevel"/>
    <w:tmpl w:val="23CC8AFC"/>
    <w:lvl w:ilvl="0" w:tplc="7F6E14CE">
      <w:numFmt w:val="bullet"/>
      <w:lvlText w:val="-"/>
      <w:lvlJc w:val="left"/>
      <w:pPr>
        <w:tabs>
          <w:tab w:val="num" w:pos="720"/>
        </w:tabs>
        <w:ind w:left="720" w:hanging="360"/>
      </w:pPr>
      <w:rPr>
        <w:rFonts w:ascii="Calibri" w:eastAsiaTheme="minorHAnsi" w:hAnsi="Calibri" w:cstheme="minorBidi" w:hint="default"/>
      </w:rPr>
    </w:lvl>
    <w:lvl w:ilvl="1" w:tplc="5C9C26AA" w:tentative="1">
      <w:start w:val="1"/>
      <w:numFmt w:val="bullet"/>
      <w:lvlText w:val=""/>
      <w:lvlJc w:val="left"/>
      <w:pPr>
        <w:tabs>
          <w:tab w:val="num" w:pos="1440"/>
        </w:tabs>
        <w:ind w:left="1440" w:hanging="360"/>
      </w:pPr>
      <w:rPr>
        <w:rFonts w:ascii="Wingdings" w:hAnsi="Wingdings" w:hint="default"/>
      </w:rPr>
    </w:lvl>
    <w:lvl w:ilvl="2" w:tplc="CC044268" w:tentative="1">
      <w:start w:val="1"/>
      <w:numFmt w:val="bullet"/>
      <w:lvlText w:val=""/>
      <w:lvlJc w:val="left"/>
      <w:pPr>
        <w:tabs>
          <w:tab w:val="num" w:pos="2160"/>
        </w:tabs>
        <w:ind w:left="2160" w:hanging="360"/>
      </w:pPr>
      <w:rPr>
        <w:rFonts w:ascii="Wingdings" w:hAnsi="Wingdings" w:hint="default"/>
      </w:rPr>
    </w:lvl>
    <w:lvl w:ilvl="3" w:tplc="0CFEBF02" w:tentative="1">
      <w:start w:val="1"/>
      <w:numFmt w:val="bullet"/>
      <w:lvlText w:val=""/>
      <w:lvlJc w:val="left"/>
      <w:pPr>
        <w:tabs>
          <w:tab w:val="num" w:pos="2880"/>
        </w:tabs>
        <w:ind w:left="2880" w:hanging="360"/>
      </w:pPr>
      <w:rPr>
        <w:rFonts w:ascii="Wingdings" w:hAnsi="Wingdings" w:hint="default"/>
      </w:rPr>
    </w:lvl>
    <w:lvl w:ilvl="4" w:tplc="25D6D788" w:tentative="1">
      <w:start w:val="1"/>
      <w:numFmt w:val="bullet"/>
      <w:lvlText w:val=""/>
      <w:lvlJc w:val="left"/>
      <w:pPr>
        <w:tabs>
          <w:tab w:val="num" w:pos="3600"/>
        </w:tabs>
        <w:ind w:left="3600" w:hanging="360"/>
      </w:pPr>
      <w:rPr>
        <w:rFonts w:ascii="Wingdings" w:hAnsi="Wingdings" w:hint="default"/>
      </w:rPr>
    </w:lvl>
    <w:lvl w:ilvl="5" w:tplc="231C7534" w:tentative="1">
      <w:start w:val="1"/>
      <w:numFmt w:val="bullet"/>
      <w:lvlText w:val=""/>
      <w:lvlJc w:val="left"/>
      <w:pPr>
        <w:tabs>
          <w:tab w:val="num" w:pos="4320"/>
        </w:tabs>
        <w:ind w:left="4320" w:hanging="360"/>
      </w:pPr>
      <w:rPr>
        <w:rFonts w:ascii="Wingdings" w:hAnsi="Wingdings" w:hint="default"/>
      </w:rPr>
    </w:lvl>
    <w:lvl w:ilvl="6" w:tplc="E48205C4" w:tentative="1">
      <w:start w:val="1"/>
      <w:numFmt w:val="bullet"/>
      <w:lvlText w:val=""/>
      <w:lvlJc w:val="left"/>
      <w:pPr>
        <w:tabs>
          <w:tab w:val="num" w:pos="5040"/>
        </w:tabs>
        <w:ind w:left="5040" w:hanging="360"/>
      </w:pPr>
      <w:rPr>
        <w:rFonts w:ascii="Wingdings" w:hAnsi="Wingdings" w:hint="default"/>
      </w:rPr>
    </w:lvl>
    <w:lvl w:ilvl="7" w:tplc="69F65886" w:tentative="1">
      <w:start w:val="1"/>
      <w:numFmt w:val="bullet"/>
      <w:lvlText w:val=""/>
      <w:lvlJc w:val="left"/>
      <w:pPr>
        <w:tabs>
          <w:tab w:val="num" w:pos="5760"/>
        </w:tabs>
        <w:ind w:left="5760" w:hanging="360"/>
      </w:pPr>
      <w:rPr>
        <w:rFonts w:ascii="Wingdings" w:hAnsi="Wingdings" w:hint="default"/>
      </w:rPr>
    </w:lvl>
    <w:lvl w:ilvl="8" w:tplc="85FA3BDA"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3C2F134D"/>
    <w:multiLevelType w:val="hybridMultilevel"/>
    <w:tmpl w:val="4E463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15:restartNumberingAfterBreak="0">
    <w:nsid w:val="3C6C4B6C"/>
    <w:multiLevelType w:val="hybridMultilevel"/>
    <w:tmpl w:val="6E260B0C"/>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8" w15:restartNumberingAfterBreak="0">
    <w:nsid w:val="3C862A6F"/>
    <w:multiLevelType w:val="hybridMultilevel"/>
    <w:tmpl w:val="5E52D2FC"/>
    <w:lvl w:ilvl="0" w:tplc="04050001">
      <w:start w:val="1"/>
      <w:numFmt w:val="bullet"/>
      <w:lvlText w:val=""/>
      <w:lvlJc w:val="left"/>
      <w:pPr>
        <w:tabs>
          <w:tab w:val="num" w:pos="720"/>
        </w:tabs>
        <w:ind w:left="720" w:hanging="360"/>
      </w:pPr>
      <w:rPr>
        <w:rFonts w:ascii="Symbol" w:hAnsi="Symbol" w:hint="default"/>
      </w:rPr>
    </w:lvl>
    <w:lvl w:ilvl="1" w:tplc="80083332" w:tentative="1">
      <w:start w:val="1"/>
      <w:numFmt w:val="bullet"/>
      <w:lvlText w:val="•"/>
      <w:lvlJc w:val="left"/>
      <w:pPr>
        <w:tabs>
          <w:tab w:val="num" w:pos="1440"/>
        </w:tabs>
        <w:ind w:left="1440" w:hanging="360"/>
      </w:pPr>
      <w:rPr>
        <w:rFonts w:ascii="Arial" w:hAnsi="Arial" w:hint="default"/>
      </w:rPr>
    </w:lvl>
    <w:lvl w:ilvl="2" w:tplc="7FB48DB2" w:tentative="1">
      <w:start w:val="1"/>
      <w:numFmt w:val="bullet"/>
      <w:lvlText w:val="•"/>
      <w:lvlJc w:val="left"/>
      <w:pPr>
        <w:tabs>
          <w:tab w:val="num" w:pos="2160"/>
        </w:tabs>
        <w:ind w:left="2160" w:hanging="360"/>
      </w:pPr>
      <w:rPr>
        <w:rFonts w:ascii="Arial" w:hAnsi="Arial" w:hint="default"/>
      </w:rPr>
    </w:lvl>
    <w:lvl w:ilvl="3" w:tplc="63A652B2" w:tentative="1">
      <w:start w:val="1"/>
      <w:numFmt w:val="bullet"/>
      <w:lvlText w:val="•"/>
      <w:lvlJc w:val="left"/>
      <w:pPr>
        <w:tabs>
          <w:tab w:val="num" w:pos="2880"/>
        </w:tabs>
        <w:ind w:left="2880" w:hanging="360"/>
      </w:pPr>
      <w:rPr>
        <w:rFonts w:ascii="Arial" w:hAnsi="Arial" w:hint="default"/>
      </w:rPr>
    </w:lvl>
    <w:lvl w:ilvl="4" w:tplc="10340C54" w:tentative="1">
      <w:start w:val="1"/>
      <w:numFmt w:val="bullet"/>
      <w:lvlText w:val="•"/>
      <w:lvlJc w:val="left"/>
      <w:pPr>
        <w:tabs>
          <w:tab w:val="num" w:pos="3600"/>
        </w:tabs>
        <w:ind w:left="3600" w:hanging="360"/>
      </w:pPr>
      <w:rPr>
        <w:rFonts w:ascii="Arial" w:hAnsi="Arial" w:hint="default"/>
      </w:rPr>
    </w:lvl>
    <w:lvl w:ilvl="5" w:tplc="5D248A4A" w:tentative="1">
      <w:start w:val="1"/>
      <w:numFmt w:val="bullet"/>
      <w:lvlText w:val="•"/>
      <w:lvlJc w:val="left"/>
      <w:pPr>
        <w:tabs>
          <w:tab w:val="num" w:pos="4320"/>
        </w:tabs>
        <w:ind w:left="4320" w:hanging="360"/>
      </w:pPr>
      <w:rPr>
        <w:rFonts w:ascii="Arial" w:hAnsi="Arial" w:hint="default"/>
      </w:rPr>
    </w:lvl>
    <w:lvl w:ilvl="6" w:tplc="E320DFE8" w:tentative="1">
      <w:start w:val="1"/>
      <w:numFmt w:val="bullet"/>
      <w:lvlText w:val="•"/>
      <w:lvlJc w:val="left"/>
      <w:pPr>
        <w:tabs>
          <w:tab w:val="num" w:pos="5040"/>
        </w:tabs>
        <w:ind w:left="5040" w:hanging="360"/>
      </w:pPr>
      <w:rPr>
        <w:rFonts w:ascii="Arial" w:hAnsi="Arial" w:hint="default"/>
      </w:rPr>
    </w:lvl>
    <w:lvl w:ilvl="7" w:tplc="4BA8F8FA" w:tentative="1">
      <w:start w:val="1"/>
      <w:numFmt w:val="bullet"/>
      <w:lvlText w:val="•"/>
      <w:lvlJc w:val="left"/>
      <w:pPr>
        <w:tabs>
          <w:tab w:val="num" w:pos="5760"/>
        </w:tabs>
        <w:ind w:left="5760" w:hanging="360"/>
      </w:pPr>
      <w:rPr>
        <w:rFonts w:ascii="Arial" w:hAnsi="Arial" w:hint="default"/>
      </w:rPr>
    </w:lvl>
    <w:lvl w:ilvl="8" w:tplc="57A249B4" w:tentative="1">
      <w:start w:val="1"/>
      <w:numFmt w:val="bullet"/>
      <w:lvlText w:val="•"/>
      <w:lvlJc w:val="left"/>
      <w:pPr>
        <w:tabs>
          <w:tab w:val="num" w:pos="6480"/>
        </w:tabs>
        <w:ind w:left="6480" w:hanging="360"/>
      </w:pPr>
      <w:rPr>
        <w:rFonts w:ascii="Arial" w:hAnsi="Arial" w:hint="default"/>
      </w:rPr>
    </w:lvl>
  </w:abstractNum>
  <w:abstractNum w:abstractNumId="139" w15:restartNumberingAfterBreak="0">
    <w:nsid w:val="3CA83BEE"/>
    <w:multiLevelType w:val="hybridMultilevel"/>
    <w:tmpl w:val="7DB60C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3CD629F4"/>
    <w:multiLevelType w:val="hybridMultilevel"/>
    <w:tmpl w:val="AB94BD24"/>
    <w:lvl w:ilvl="0" w:tplc="04050001">
      <w:start w:val="1"/>
      <w:numFmt w:val="bullet"/>
      <w:lvlText w:val=""/>
      <w:lvlJc w:val="left"/>
      <w:pPr>
        <w:ind w:left="720" w:hanging="360"/>
      </w:pPr>
      <w:rPr>
        <w:rFonts w:ascii="Symbol" w:hAnsi="Symbol" w:hint="default"/>
      </w:rPr>
    </w:lvl>
    <w:lvl w:ilvl="1" w:tplc="7F6E14CE">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3D215CC3"/>
    <w:multiLevelType w:val="hybridMultilevel"/>
    <w:tmpl w:val="3CF85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2" w15:restartNumberingAfterBreak="0">
    <w:nsid w:val="3D2B5095"/>
    <w:multiLevelType w:val="hybridMultilevel"/>
    <w:tmpl w:val="559E09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3" w15:restartNumberingAfterBreak="0">
    <w:nsid w:val="3D68087E"/>
    <w:multiLevelType w:val="hybridMultilevel"/>
    <w:tmpl w:val="E9B8CE02"/>
    <w:lvl w:ilvl="0" w:tplc="04050001">
      <w:start w:val="1"/>
      <w:numFmt w:val="bullet"/>
      <w:lvlText w:val=""/>
      <w:lvlJc w:val="left"/>
      <w:pPr>
        <w:ind w:left="1056" w:hanging="360"/>
      </w:pPr>
      <w:rPr>
        <w:rFonts w:ascii="Symbol" w:hAnsi="Symbol"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144" w15:restartNumberingAfterBreak="0">
    <w:nsid w:val="3D687329"/>
    <w:multiLevelType w:val="hybridMultilevel"/>
    <w:tmpl w:val="9724BCE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5" w15:restartNumberingAfterBreak="0">
    <w:nsid w:val="3DB7565E"/>
    <w:multiLevelType w:val="hybridMultilevel"/>
    <w:tmpl w:val="6FF808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6" w15:restartNumberingAfterBreak="0">
    <w:nsid w:val="3E4D58D5"/>
    <w:multiLevelType w:val="hybridMultilevel"/>
    <w:tmpl w:val="443042C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7" w15:restartNumberingAfterBreak="0">
    <w:nsid w:val="3F0556DD"/>
    <w:multiLevelType w:val="hybridMultilevel"/>
    <w:tmpl w:val="5C324E68"/>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148" w15:restartNumberingAfterBreak="0">
    <w:nsid w:val="3F210B45"/>
    <w:multiLevelType w:val="hybridMultilevel"/>
    <w:tmpl w:val="2F845AC6"/>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49" w15:restartNumberingAfterBreak="0">
    <w:nsid w:val="3F5436CF"/>
    <w:multiLevelType w:val="hybridMultilevel"/>
    <w:tmpl w:val="C5CA770E"/>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0" w15:restartNumberingAfterBreak="0">
    <w:nsid w:val="40414782"/>
    <w:multiLevelType w:val="hybridMultilevel"/>
    <w:tmpl w:val="09FEB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1" w15:restartNumberingAfterBreak="0">
    <w:nsid w:val="409B3802"/>
    <w:multiLevelType w:val="hybridMultilevel"/>
    <w:tmpl w:val="A95A6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2" w15:restartNumberingAfterBreak="0">
    <w:nsid w:val="41371226"/>
    <w:multiLevelType w:val="hybridMultilevel"/>
    <w:tmpl w:val="DA78D6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3" w15:restartNumberingAfterBreak="0">
    <w:nsid w:val="42FF6AAD"/>
    <w:multiLevelType w:val="hybridMultilevel"/>
    <w:tmpl w:val="85EA0940"/>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154" w15:restartNumberingAfterBreak="0">
    <w:nsid w:val="43EE440C"/>
    <w:multiLevelType w:val="hybridMultilevel"/>
    <w:tmpl w:val="1AEC28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5" w15:restartNumberingAfterBreak="0">
    <w:nsid w:val="44007CC1"/>
    <w:multiLevelType w:val="multilevel"/>
    <w:tmpl w:val="C508365E"/>
    <w:lvl w:ilvl="0">
      <w:start w:val="1"/>
      <w:numFmt w:val="decimal"/>
      <w:lvlText w:val="%1."/>
      <w:lvlJc w:val="left"/>
      <w:pPr>
        <w:ind w:left="360" w:hanging="360"/>
      </w:pPr>
      <w:rPr>
        <w:rFonts w:hint="default"/>
      </w:rPr>
    </w:lvl>
    <w:lvl w:ilvl="1">
      <w:start w:val="2"/>
      <w:numFmt w:val="decimal"/>
      <w:isLgl/>
      <w:lvlText w:val="%1.%2"/>
      <w:lvlJc w:val="left"/>
      <w:pPr>
        <w:ind w:left="1188" w:hanging="468"/>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6" w15:restartNumberingAfterBreak="0">
    <w:nsid w:val="44135E42"/>
    <w:multiLevelType w:val="hybridMultilevel"/>
    <w:tmpl w:val="8DD6D17A"/>
    <w:lvl w:ilvl="0" w:tplc="0405000F">
      <w:start w:val="1"/>
      <w:numFmt w:val="decimal"/>
      <w:lvlText w:val="%1."/>
      <w:lvlJc w:val="left"/>
      <w:pPr>
        <w:tabs>
          <w:tab w:val="num" w:pos="720"/>
        </w:tabs>
        <w:ind w:left="720" w:hanging="360"/>
      </w:pPr>
    </w:lvl>
    <w:lvl w:ilvl="1" w:tplc="0B2ABF24" w:tentative="1">
      <w:start w:val="1"/>
      <w:numFmt w:val="decimal"/>
      <w:lvlText w:val="%2."/>
      <w:lvlJc w:val="left"/>
      <w:pPr>
        <w:tabs>
          <w:tab w:val="num" w:pos="1440"/>
        </w:tabs>
        <w:ind w:left="1440" w:hanging="360"/>
      </w:pPr>
    </w:lvl>
    <w:lvl w:ilvl="2" w:tplc="7CAE9234" w:tentative="1">
      <w:start w:val="1"/>
      <w:numFmt w:val="decimal"/>
      <w:lvlText w:val="%3."/>
      <w:lvlJc w:val="left"/>
      <w:pPr>
        <w:tabs>
          <w:tab w:val="num" w:pos="2160"/>
        </w:tabs>
        <w:ind w:left="2160" w:hanging="360"/>
      </w:pPr>
    </w:lvl>
    <w:lvl w:ilvl="3" w:tplc="6546B508" w:tentative="1">
      <w:start w:val="1"/>
      <w:numFmt w:val="decimal"/>
      <w:lvlText w:val="%4."/>
      <w:lvlJc w:val="left"/>
      <w:pPr>
        <w:tabs>
          <w:tab w:val="num" w:pos="2880"/>
        </w:tabs>
        <w:ind w:left="2880" w:hanging="360"/>
      </w:pPr>
    </w:lvl>
    <w:lvl w:ilvl="4" w:tplc="8610BDD8" w:tentative="1">
      <w:start w:val="1"/>
      <w:numFmt w:val="decimal"/>
      <w:lvlText w:val="%5."/>
      <w:lvlJc w:val="left"/>
      <w:pPr>
        <w:tabs>
          <w:tab w:val="num" w:pos="3600"/>
        </w:tabs>
        <w:ind w:left="3600" w:hanging="360"/>
      </w:pPr>
    </w:lvl>
    <w:lvl w:ilvl="5" w:tplc="A54AB980" w:tentative="1">
      <w:start w:val="1"/>
      <w:numFmt w:val="decimal"/>
      <w:lvlText w:val="%6."/>
      <w:lvlJc w:val="left"/>
      <w:pPr>
        <w:tabs>
          <w:tab w:val="num" w:pos="4320"/>
        </w:tabs>
        <w:ind w:left="4320" w:hanging="360"/>
      </w:pPr>
    </w:lvl>
    <w:lvl w:ilvl="6" w:tplc="E7E24B38" w:tentative="1">
      <w:start w:val="1"/>
      <w:numFmt w:val="decimal"/>
      <w:lvlText w:val="%7."/>
      <w:lvlJc w:val="left"/>
      <w:pPr>
        <w:tabs>
          <w:tab w:val="num" w:pos="5040"/>
        </w:tabs>
        <w:ind w:left="5040" w:hanging="360"/>
      </w:pPr>
    </w:lvl>
    <w:lvl w:ilvl="7" w:tplc="0D98D37E" w:tentative="1">
      <w:start w:val="1"/>
      <w:numFmt w:val="decimal"/>
      <w:lvlText w:val="%8."/>
      <w:lvlJc w:val="left"/>
      <w:pPr>
        <w:tabs>
          <w:tab w:val="num" w:pos="5760"/>
        </w:tabs>
        <w:ind w:left="5760" w:hanging="360"/>
      </w:pPr>
    </w:lvl>
    <w:lvl w:ilvl="8" w:tplc="06D21626" w:tentative="1">
      <w:start w:val="1"/>
      <w:numFmt w:val="decimal"/>
      <w:lvlText w:val="%9."/>
      <w:lvlJc w:val="left"/>
      <w:pPr>
        <w:tabs>
          <w:tab w:val="num" w:pos="6480"/>
        </w:tabs>
        <w:ind w:left="6480" w:hanging="360"/>
      </w:pPr>
    </w:lvl>
  </w:abstractNum>
  <w:abstractNum w:abstractNumId="157" w15:restartNumberingAfterBreak="0">
    <w:nsid w:val="443A2E65"/>
    <w:multiLevelType w:val="hybridMultilevel"/>
    <w:tmpl w:val="24DA35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15:restartNumberingAfterBreak="0">
    <w:nsid w:val="449262B1"/>
    <w:multiLevelType w:val="hybridMultilevel"/>
    <w:tmpl w:val="CCA8C3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15:restartNumberingAfterBreak="0">
    <w:nsid w:val="44937F88"/>
    <w:multiLevelType w:val="hybridMultilevel"/>
    <w:tmpl w:val="BC9060CA"/>
    <w:lvl w:ilvl="0" w:tplc="04050001">
      <w:start w:val="1"/>
      <w:numFmt w:val="bullet"/>
      <w:lvlText w:val=""/>
      <w:lvlJc w:val="left"/>
      <w:pPr>
        <w:tabs>
          <w:tab w:val="num" w:pos="720"/>
        </w:tabs>
        <w:ind w:left="720" w:hanging="360"/>
      </w:pPr>
      <w:rPr>
        <w:rFonts w:ascii="Symbol" w:hAnsi="Symbol" w:hint="default"/>
      </w:rPr>
    </w:lvl>
    <w:lvl w:ilvl="1" w:tplc="EAF8DD38" w:tentative="1">
      <w:start w:val="1"/>
      <w:numFmt w:val="bullet"/>
      <w:lvlText w:val="•"/>
      <w:lvlJc w:val="left"/>
      <w:pPr>
        <w:tabs>
          <w:tab w:val="num" w:pos="1440"/>
        </w:tabs>
        <w:ind w:left="1440" w:hanging="360"/>
      </w:pPr>
      <w:rPr>
        <w:rFonts w:ascii="Arial" w:hAnsi="Arial" w:hint="default"/>
      </w:rPr>
    </w:lvl>
    <w:lvl w:ilvl="2" w:tplc="317A8D5C" w:tentative="1">
      <w:start w:val="1"/>
      <w:numFmt w:val="bullet"/>
      <w:lvlText w:val="•"/>
      <w:lvlJc w:val="left"/>
      <w:pPr>
        <w:tabs>
          <w:tab w:val="num" w:pos="2160"/>
        </w:tabs>
        <w:ind w:left="2160" w:hanging="360"/>
      </w:pPr>
      <w:rPr>
        <w:rFonts w:ascii="Arial" w:hAnsi="Arial" w:hint="default"/>
      </w:rPr>
    </w:lvl>
    <w:lvl w:ilvl="3" w:tplc="69823EB0" w:tentative="1">
      <w:start w:val="1"/>
      <w:numFmt w:val="bullet"/>
      <w:lvlText w:val="•"/>
      <w:lvlJc w:val="left"/>
      <w:pPr>
        <w:tabs>
          <w:tab w:val="num" w:pos="2880"/>
        </w:tabs>
        <w:ind w:left="2880" w:hanging="360"/>
      </w:pPr>
      <w:rPr>
        <w:rFonts w:ascii="Arial" w:hAnsi="Arial" w:hint="default"/>
      </w:rPr>
    </w:lvl>
    <w:lvl w:ilvl="4" w:tplc="743A4748" w:tentative="1">
      <w:start w:val="1"/>
      <w:numFmt w:val="bullet"/>
      <w:lvlText w:val="•"/>
      <w:lvlJc w:val="left"/>
      <w:pPr>
        <w:tabs>
          <w:tab w:val="num" w:pos="3600"/>
        </w:tabs>
        <w:ind w:left="3600" w:hanging="360"/>
      </w:pPr>
      <w:rPr>
        <w:rFonts w:ascii="Arial" w:hAnsi="Arial" w:hint="default"/>
      </w:rPr>
    </w:lvl>
    <w:lvl w:ilvl="5" w:tplc="0C821402" w:tentative="1">
      <w:start w:val="1"/>
      <w:numFmt w:val="bullet"/>
      <w:lvlText w:val="•"/>
      <w:lvlJc w:val="left"/>
      <w:pPr>
        <w:tabs>
          <w:tab w:val="num" w:pos="4320"/>
        </w:tabs>
        <w:ind w:left="4320" w:hanging="360"/>
      </w:pPr>
      <w:rPr>
        <w:rFonts w:ascii="Arial" w:hAnsi="Arial" w:hint="default"/>
      </w:rPr>
    </w:lvl>
    <w:lvl w:ilvl="6" w:tplc="DFBAA4CE" w:tentative="1">
      <w:start w:val="1"/>
      <w:numFmt w:val="bullet"/>
      <w:lvlText w:val="•"/>
      <w:lvlJc w:val="left"/>
      <w:pPr>
        <w:tabs>
          <w:tab w:val="num" w:pos="5040"/>
        </w:tabs>
        <w:ind w:left="5040" w:hanging="360"/>
      </w:pPr>
      <w:rPr>
        <w:rFonts w:ascii="Arial" w:hAnsi="Arial" w:hint="default"/>
      </w:rPr>
    </w:lvl>
    <w:lvl w:ilvl="7" w:tplc="E940D15A" w:tentative="1">
      <w:start w:val="1"/>
      <w:numFmt w:val="bullet"/>
      <w:lvlText w:val="•"/>
      <w:lvlJc w:val="left"/>
      <w:pPr>
        <w:tabs>
          <w:tab w:val="num" w:pos="5760"/>
        </w:tabs>
        <w:ind w:left="5760" w:hanging="360"/>
      </w:pPr>
      <w:rPr>
        <w:rFonts w:ascii="Arial" w:hAnsi="Arial" w:hint="default"/>
      </w:rPr>
    </w:lvl>
    <w:lvl w:ilvl="8" w:tplc="DFA43BCE" w:tentative="1">
      <w:start w:val="1"/>
      <w:numFmt w:val="bullet"/>
      <w:lvlText w:val="•"/>
      <w:lvlJc w:val="left"/>
      <w:pPr>
        <w:tabs>
          <w:tab w:val="num" w:pos="6480"/>
        </w:tabs>
        <w:ind w:left="6480" w:hanging="360"/>
      </w:pPr>
      <w:rPr>
        <w:rFonts w:ascii="Arial" w:hAnsi="Arial" w:hint="default"/>
      </w:rPr>
    </w:lvl>
  </w:abstractNum>
  <w:abstractNum w:abstractNumId="160" w15:restartNumberingAfterBreak="0">
    <w:nsid w:val="44DC7435"/>
    <w:multiLevelType w:val="hybridMultilevel"/>
    <w:tmpl w:val="E578CA2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1" w15:restartNumberingAfterBreak="0">
    <w:nsid w:val="44ED68A6"/>
    <w:multiLevelType w:val="hybridMultilevel"/>
    <w:tmpl w:val="E9481E74"/>
    <w:lvl w:ilvl="0" w:tplc="C1A21ECE">
      <w:start w:val="1"/>
      <w:numFmt w:val="decimal"/>
      <w:lvlText w:val="%1."/>
      <w:lvlJc w:val="left"/>
      <w:pPr>
        <w:tabs>
          <w:tab w:val="num" w:pos="720"/>
        </w:tabs>
        <w:ind w:left="720" w:hanging="360"/>
      </w:pPr>
    </w:lvl>
    <w:lvl w:ilvl="1" w:tplc="2FC4F4F2" w:tentative="1">
      <w:start w:val="1"/>
      <w:numFmt w:val="decimal"/>
      <w:lvlText w:val="%2."/>
      <w:lvlJc w:val="left"/>
      <w:pPr>
        <w:tabs>
          <w:tab w:val="num" w:pos="1440"/>
        </w:tabs>
        <w:ind w:left="1440" w:hanging="360"/>
      </w:pPr>
    </w:lvl>
    <w:lvl w:ilvl="2" w:tplc="678A8E20" w:tentative="1">
      <w:start w:val="1"/>
      <w:numFmt w:val="decimal"/>
      <w:lvlText w:val="%3."/>
      <w:lvlJc w:val="left"/>
      <w:pPr>
        <w:tabs>
          <w:tab w:val="num" w:pos="2160"/>
        </w:tabs>
        <w:ind w:left="2160" w:hanging="360"/>
      </w:pPr>
    </w:lvl>
    <w:lvl w:ilvl="3" w:tplc="D96CA3A2" w:tentative="1">
      <w:start w:val="1"/>
      <w:numFmt w:val="decimal"/>
      <w:lvlText w:val="%4."/>
      <w:lvlJc w:val="left"/>
      <w:pPr>
        <w:tabs>
          <w:tab w:val="num" w:pos="2880"/>
        </w:tabs>
        <w:ind w:left="2880" w:hanging="360"/>
      </w:pPr>
    </w:lvl>
    <w:lvl w:ilvl="4" w:tplc="251274C4" w:tentative="1">
      <w:start w:val="1"/>
      <w:numFmt w:val="decimal"/>
      <w:lvlText w:val="%5."/>
      <w:lvlJc w:val="left"/>
      <w:pPr>
        <w:tabs>
          <w:tab w:val="num" w:pos="3600"/>
        </w:tabs>
        <w:ind w:left="3600" w:hanging="360"/>
      </w:pPr>
    </w:lvl>
    <w:lvl w:ilvl="5" w:tplc="0B1ED9B6" w:tentative="1">
      <w:start w:val="1"/>
      <w:numFmt w:val="decimal"/>
      <w:lvlText w:val="%6."/>
      <w:lvlJc w:val="left"/>
      <w:pPr>
        <w:tabs>
          <w:tab w:val="num" w:pos="4320"/>
        </w:tabs>
        <w:ind w:left="4320" w:hanging="360"/>
      </w:pPr>
    </w:lvl>
    <w:lvl w:ilvl="6" w:tplc="CF24433A" w:tentative="1">
      <w:start w:val="1"/>
      <w:numFmt w:val="decimal"/>
      <w:lvlText w:val="%7."/>
      <w:lvlJc w:val="left"/>
      <w:pPr>
        <w:tabs>
          <w:tab w:val="num" w:pos="5040"/>
        </w:tabs>
        <w:ind w:left="5040" w:hanging="360"/>
      </w:pPr>
    </w:lvl>
    <w:lvl w:ilvl="7" w:tplc="6F14F3D2" w:tentative="1">
      <w:start w:val="1"/>
      <w:numFmt w:val="decimal"/>
      <w:lvlText w:val="%8."/>
      <w:lvlJc w:val="left"/>
      <w:pPr>
        <w:tabs>
          <w:tab w:val="num" w:pos="5760"/>
        </w:tabs>
        <w:ind w:left="5760" w:hanging="360"/>
      </w:pPr>
    </w:lvl>
    <w:lvl w:ilvl="8" w:tplc="828A4C1C" w:tentative="1">
      <w:start w:val="1"/>
      <w:numFmt w:val="decimal"/>
      <w:lvlText w:val="%9."/>
      <w:lvlJc w:val="left"/>
      <w:pPr>
        <w:tabs>
          <w:tab w:val="num" w:pos="6480"/>
        </w:tabs>
        <w:ind w:left="6480" w:hanging="360"/>
      </w:pPr>
    </w:lvl>
  </w:abstractNum>
  <w:abstractNum w:abstractNumId="162" w15:restartNumberingAfterBreak="0">
    <w:nsid w:val="45256EE0"/>
    <w:multiLevelType w:val="hybridMultilevel"/>
    <w:tmpl w:val="0D8646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3" w15:restartNumberingAfterBreak="0">
    <w:nsid w:val="45727B00"/>
    <w:multiLevelType w:val="hybridMultilevel"/>
    <w:tmpl w:val="F2926EAA"/>
    <w:lvl w:ilvl="0" w:tplc="04050001">
      <w:start w:val="1"/>
      <w:numFmt w:val="bullet"/>
      <w:lvlText w:val=""/>
      <w:lvlJc w:val="left"/>
      <w:pPr>
        <w:tabs>
          <w:tab w:val="num" w:pos="720"/>
        </w:tabs>
        <w:ind w:left="720" w:hanging="360"/>
      </w:pPr>
      <w:rPr>
        <w:rFonts w:ascii="Symbol" w:hAnsi="Symbol" w:hint="default"/>
      </w:rPr>
    </w:lvl>
    <w:lvl w:ilvl="1" w:tplc="7FD0E236" w:tentative="1">
      <w:start w:val="1"/>
      <w:numFmt w:val="bullet"/>
      <w:lvlText w:val="•"/>
      <w:lvlJc w:val="left"/>
      <w:pPr>
        <w:tabs>
          <w:tab w:val="num" w:pos="1440"/>
        </w:tabs>
        <w:ind w:left="1440" w:hanging="360"/>
      </w:pPr>
      <w:rPr>
        <w:rFonts w:ascii="Arial" w:hAnsi="Arial" w:hint="default"/>
      </w:rPr>
    </w:lvl>
    <w:lvl w:ilvl="2" w:tplc="F53C9D56" w:tentative="1">
      <w:start w:val="1"/>
      <w:numFmt w:val="bullet"/>
      <w:lvlText w:val="•"/>
      <w:lvlJc w:val="left"/>
      <w:pPr>
        <w:tabs>
          <w:tab w:val="num" w:pos="2160"/>
        </w:tabs>
        <w:ind w:left="2160" w:hanging="360"/>
      </w:pPr>
      <w:rPr>
        <w:rFonts w:ascii="Arial" w:hAnsi="Arial" w:hint="default"/>
      </w:rPr>
    </w:lvl>
    <w:lvl w:ilvl="3" w:tplc="7F289E32" w:tentative="1">
      <w:start w:val="1"/>
      <w:numFmt w:val="bullet"/>
      <w:lvlText w:val="•"/>
      <w:lvlJc w:val="left"/>
      <w:pPr>
        <w:tabs>
          <w:tab w:val="num" w:pos="2880"/>
        </w:tabs>
        <w:ind w:left="2880" w:hanging="360"/>
      </w:pPr>
      <w:rPr>
        <w:rFonts w:ascii="Arial" w:hAnsi="Arial" w:hint="default"/>
      </w:rPr>
    </w:lvl>
    <w:lvl w:ilvl="4" w:tplc="7668F4B4" w:tentative="1">
      <w:start w:val="1"/>
      <w:numFmt w:val="bullet"/>
      <w:lvlText w:val="•"/>
      <w:lvlJc w:val="left"/>
      <w:pPr>
        <w:tabs>
          <w:tab w:val="num" w:pos="3600"/>
        </w:tabs>
        <w:ind w:left="3600" w:hanging="360"/>
      </w:pPr>
      <w:rPr>
        <w:rFonts w:ascii="Arial" w:hAnsi="Arial" w:hint="default"/>
      </w:rPr>
    </w:lvl>
    <w:lvl w:ilvl="5" w:tplc="36862E0C" w:tentative="1">
      <w:start w:val="1"/>
      <w:numFmt w:val="bullet"/>
      <w:lvlText w:val="•"/>
      <w:lvlJc w:val="left"/>
      <w:pPr>
        <w:tabs>
          <w:tab w:val="num" w:pos="4320"/>
        </w:tabs>
        <w:ind w:left="4320" w:hanging="360"/>
      </w:pPr>
      <w:rPr>
        <w:rFonts w:ascii="Arial" w:hAnsi="Arial" w:hint="default"/>
      </w:rPr>
    </w:lvl>
    <w:lvl w:ilvl="6" w:tplc="F8C41FBE" w:tentative="1">
      <w:start w:val="1"/>
      <w:numFmt w:val="bullet"/>
      <w:lvlText w:val="•"/>
      <w:lvlJc w:val="left"/>
      <w:pPr>
        <w:tabs>
          <w:tab w:val="num" w:pos="5040"/>
        </w:tabs>
        <w:ind w:left="5040" w:hanging="360"/>
      </w:pPr>
      <w:rPr>
        <w:rFonts w:ascii="Arial" w:hAnsi="Arial" w:hint="default"/>
      </w:rPr>
    </w:lvl>
    <w:lvl w:ilvl="7" w:tplc="3E8A7E8A" w:tentative="1">
      <w:start w:val="1"/>
      <w:numFmt w:val="bullet"/>
      <w:lvlText w:val="•"/>
      <w:lvlJc w:val="left"/>
      <w:pPr>
        <w:tabs>
          <w:tab w:val="num" w:pos="5760"/>
        </w:tabs>
        <w:ind w:left="5760" w:hanging="360"/>
      </w:pPr>
      <w:rPr>
        <w:rFonts w:ascii="Arial" w:hAnsi="Arial" w:hint="default"/>
      </w:rPr>
    </w:lvl>
    <w:lvl w:ilvl="8" w:tplc="192853AA" w:tentative="1">
      <w:start w:val="1"/>
      <w:numFmt w:val="bullet"/>
      <w:lvlText w:val="•"/>
      <w:lvlJc w:val="left"/>
      <w:pPr>
        <w:tabs>
          <w:tab w:val="num" w:pos="6480"/>
        </w:tabs>
        <w:ind w:left="6480" w:hanging="360"/>
      </w:pPr>
      <w:rPr>
        <w:rFonts w:ascii="Arial" w:hAnsi="Arial" w:hint="default"/>
      </w:rPr>
    </w:lvl>
  </w:abstractNum>
  <w:abstractNum w:abstractNumId="164" w15:restartNumberingAfterBreak="0">
    <w:nsid w:val="4593544D"/>
    <w:multiLevelType w:val="hybridMultilevel"/>
    <w:tmpl w:val="B234224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5" w15:restartNumberingAfterBreak="0">
    <w:nsid w:val="45D420A4"/>
    <w:multiLevelType w:val="hybridMultilevel"/>
    <w:tmpl w:val="B1545DD8"/>
    <w:lvl w:ilvl="0" w:tplc="7F6E14CE">
      <w:numFmt w:val="bullet"/>
      <w:lvlText w:val="-"/>
      <w:lvlJc w:val="left"/>
      <w:pPr>
        <w:ind w:left="819" w:hanging="360"/>
      </w:pPr>
      <w:rPr>
        <w:rFonts w:ascii="Calibri" w:eastAsiaTheme="minorHAnsi" w:hAnsi="Calibri" w:cstheme="minorBidi" w:hint="default"/>
        <w:strike w:val="0"/>
        <w:color w:val="auto"/>
      </w:rPr>
    </w:lvl>
    <w:lvl w:ilvl="1" w:tplc="04050003" w:tentative="1">
      <w:start w:val="1"/>
      <w:numFmt w:val="bullet"/>
      <w:lvlText w:val="o"/>
      <w:lvlJc w:val="left"/>
      <w:pPr>
        <w:ind w:left="1539" w:hanging="360"/>
      </w:pPr>
      <w:rPr>
        <w:rFonts w:ascii="Courier New" w:hAnsi="Courier New" w:cs="Courier New" w:hint="default"/>
      </w:rPr>
    </w:lvl>
    <w:lvl w:ilvl="2" w:tplc="04050005" w:tentative="1">
      <w:start w:val="1"/>
      <w:numFmt w:val="bullet"/>
      <w:lvlText w:val=""/>
      <w:lvlJc w:val="left"/>
      <w:pPr>
        <w:ind w:left="2259" w:hanging="360"/>
      </w:pPr>
      <w:rPr>
        <w:rFonts w:ascii="Wingdings" w:hAnsi="Wingdings" w:hint="default"/>
      </w:rPr>
    </w:lvl>
    <w:lvl w:ilvl="3" w:tplc="04050001" w:tentative="1">
      <w:start w:val="1"/>
      <w:numFmt w:val="bullet"/>
      <w:lvlText w:val=""/>
      <w:lvlJc w:val="left"/>
      <w:pPr>
        <w:ind w:left="2979" w:hanging="360"/>
      </w:pPr>
      <w:rPr>
        <w:rFonts w:ascii="Symbol" w:hAnsi="Symbol" w:hint="default"/>
      </w:rPr>
    </w:lvl>
    <w:lvl w:ilvl="4" w:tplc="04050003" w:tentative="1">
      <w:start w:val="1"/>
      <w:numFmt w:val="bullet"/>
      <w:lvlText w:val="o"/>
      <w:lvlJc w:val="left"/>
      <w:pPr>
        <w:ind w:left="3699" w:hanging="360"/>
      </w:pPr>
      <w:rPr>
        <w:rFonts w:ascii="Courier New" w:hAnsi="Courier New" w:cs="Courier New" w:hint="default"/>
      </w:rPr>
    </w:lvl>
    <w:lvl w:ilvl="5" w:tplc="04050005" w:tentative="1">
      <w:start w:val="1"/>
      <w:numFmt w:val="bullet"/>
      <w:lvlText w:val=""/>
      <w:lvlJc w:val="left"/>
      <w:pPr>
        <w:ind w:left="4419" w:hanging="360"/>
      </w:pPr>
      <w:rPr>
        <w:rFonts w:ascii="Wingdings" w:hAnsi="Wingdings" w:hint="default"/>
      </w:rPr>
    </w:lvl>
    <w:lvl w:ilvl="6" w:tplc="04050001" w:tentative="1">
      <w:start w:val="1"/>
      <w:numFmt w:val="bullet"/>
      <w:lvlText w:val=""/>
      <w:lvlJc w:val="left"/>
      <w:pPr>
        <w:ind w:left="5139" w:hanging="360"/>
      </w:pPr>
      <w:rPr>
        <w:rFonts w:ascii="Symbol" w:hAnsi="Symbol" w:hint="default"/>
      </w:rPr>
    </w:lvl>
    <w:lvl w:ilvl="7" w:tplc="04050003" w:tentative="1">
      <w:start w:val="1"/>
      <w:numFmt w:val="bullet"/>
      <w:lvlText w:val="o"/>
      <w:lvlJc w:val="left"/>
      <w:pPr>
        <w:ind w:left="5859" w:hanging="360"/>
      </w:pPr>
      <w:rPr>
        <w:rFonts w:ascii="Courier New" w:hAnsi="Courier New" w:cs="Courier New" w:hint="default"/>
      </w:rPr>
    </w:lvl>
    <w:lvl w:ilvl="8" w:tplc="04050005" w:tentative="1">
      <w:start w:val="1"/>
      <w:numFmt w:val="bullet"/>
      <w:lvlText w:val=""/>
      <w:lvlJc w:val="left"/>
      <w:pPr>
        <w:ind w:left="6579" w:hanging="360"/>
      </w:pPr>
      <w:rPr>
        <w:rFonts w:ascii="Wingdings" w:hAnsi="Wingdings" w:hint="default"/>
      </w:rPr>
    </w:lvl>
  </w:abstractNum>
  <w:abstractNum w:abstractNumId="166" w15:restartNumberingAfterBreak="0">
    <w:nsid w:val="466C6BDE"/>
    <w:multiLevelType w:val="hybridMultilevel"/>
    <w:tmpl w:val="D46484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7" w15:restartNumberingAfterBreak="0">
    <w:nsid w:val="467E0F67"/>
    <w:multiLevelType w:val="hybridMultilevel"/>
    <w:tmpl w:val="29E47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472766E1"/>
    <w:multiLevelType w:val="hybridMultilevel"/>
    <w:tmpl w:val="EBA47474"/>
    <w:lvl w:ilvl="0" w:tplc="04050001">
      <w:start w:val="1"/>
      <w:numFmt w:val="bullet"/>
      <w:lvlText w:val=""/>
      <w:lvlJc w:val="left"/>
      <w:pPr>
        <w:tabs>
          <w:tab w:val="num" w:pos="720"/>
        </w:tabs>
        <w:ind w:left="720" w:hanging="360"/>
      </w:pPr>
      <w:rPr>
        <w:rFonts w:ascii="Symbol" w:hAnsi="Symbol" w:hint="default"/>
      </w:rPr>
    </w:lvl>
    <w:lvl w:ilvl="1" w:tplc="F02C6190" w:tentative="1">
      <w:start w:val="1"/>
      <w:numFmt w:val="bullet"/>
      <w:lvlText w:val="•"/>
      <w:lvlJc w:val="left"/>
      <w:pPr>
        <w:tabs>
          <w:tab w:val="num" w:pos="1440"/>
        </w:tabs>
        <w:ind w:left="1440" w:hanging="360"/>
      </w:pPr>
      <w:rPr>
        <w:rFonts w:ascii="Arial" w:hAnsi="Arial" w:hint="default"/>
      </w:rPr>
    </w:lvl>
    <w:lvl w:ilvl="2" w:tplc="5164E0AE" w:tentative="1">
      <w:start w:val="1"/>
      <w:numFmt w:val="bullet"/>
      <w:lvlText w:val="•"/>
      <w:lvlJc w:val="left"/>
      <w:pPr>
        <w:tabs>
          <w:tab w:val="num" w:pos="2160"/>
        </w:tabs>
        <w:ind w:left="2160" w:hanging="360"/>
      </w:pPr>
      <w:rPr>
        <w:rFonts w:ascii="Arial" w:hAnsi="Arial" w:hint="default"/>
      </w:rPr>
    </w:lvl>
    <w:lvl w:ilvl="3" w:tplc="0504ACFC" w:tentative="1">
      <w:start w:val="1"/>
      <w:numFmt w:val="bullet"/>
      <w:lvlText w:val="•"/>
      <w:lvlJc w:val="left"/>
      <w:pPr>
        <w:tabs>
          <w:tab w:val="num" w:pos="2880"/>
        </w:tabs>
        <w:ind w:left="2880" w:hanging="360"/>
      </w:pPr>
      <w:rPr>
        <w:rFonts w:ascii="Arial" w:hAnsi="Arial" w:hint="default"/>
      </w:rPr>
    </w:lvl>
    <w:lvl w:ilvl="4" w:tplc="B6E4BF1C" w:tentative="1">
      <w:start w:val="1"/>
      <w:numFmt w:val="bullet"/>
      <w:lvlText w:val="•"/>
      <w:lvlJc w:val="left"/>
      <w:pPr>
        <w:tabs>
          <w:tab w:val="num" w:pos="3600"/>
        </w:tabs>
        <w:ind w:left="3600" w:hanging="360"/>
      </w:pPr>
      <w:rPr>
        <w:rFonts w:ascii="Arial" w:hAnsi="Arial" w:hint="default"/>
      </w:rPr>
    </w:lvl>
    <w:lvl w:ilvl="5" w:tplc="0C42874C" w:tentative="1">
      <w:start w:val="1"/>
      <w:numFmt w:val="bullet"/>
      <w:lvlText w:val="•"/>
      <w:lvlJc w:val="left"/>
      <w:pPr>
        <w:tabs>
          <w:tab w:val="num" w:pos="4320"/>
        </w:tabs>
        <w:ind w:left="4320" w:hanging="360"/>
      </w:pPr>
      <w:rPr>
        <w:rFonts w:ascii="Arial" w:hAnsi="Arial" w:hint="default"/>
      </w:rPr>
    </w:lvl>
    <w:lvl w:ilvl="6" w:tplc="D64CB9CC" w:tentative="1">
      <w:start w:val="1"/>
      <w:numFmt w:val="bullet"/>
      <w:lvlText w:val="•"/>
      <w:lvlJc w:val="left"/>
      <w:pPr>
        <w:tabs>
          <w:tab w:val="num" w:pos="5040"/>
        </w:tabs>
        <w:ind w:left="5040" w:hanging="360"/>
      </w:pPr>
      <w:rPr>
        <w:rFonts w:ascii="Arial" w:hAnsi="Arial" w:hint="default"/>
      </w:rPr>
    </w:lvl>
    <w:lvl w:ilvl="7" w:tplc="715C4666" w:tentative="1">
      <w:start w:val="1"/>
      <w:numFmt w:val="bullet"/>
      <w:lvlText w:val="•"/>
      <w:lvlJc w:val="left"/>
      <w:pPr>
        <w:tabs>
          <w:tab w:val="num" w:pos="5760"/>
        </w:tabs>
        <w:ind w:left="5760" w:hanging="360"/>
      </w:pPr>
      <w:rPr>
        <w:rFonts w:ascii="Arial" w:hAnsi="Arial" w:hint="default"/>
      </w:rPr>
    </w:lvl>
    <w:lvl w:ilvl="8" w:tplc="0ECC1C2E" w:tentative="1">
      <w:start w:val="1"/>
      <w:numFmt w:val="bullet"/>
      <w:lvlText w:val="•"/>
      <w:lvlJc w:val="left"/>
      <w:pPr>
        <w:tabs>
          <w:tab w:val="num" w:pos="6480"/>
        </w:tabs>
        <w:ind w:left="6480" w:hanging="360"/>
      </w:pPr>
      <w:rPr>
        <w:rFonts w:ascii="Arial" w:hAnsi="Arial" w:hint="default"/>
      </w:rPr>
    </w:lvl>
  </w:abstractNum>
  <w:abstractNum w:abstractNumId="169" w15:restartNumberingAfterBreak="0">
    <w:nsid w:val="47652044"/>
    <w:multiLevelType w:val="hybridMultilevel"/>
    <w:tmpl w:val="0D525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15:restartNumberingAfterBreak="0">
    <w:nsid w:val="482E45FB"/>
    <w:multiLevelType w:val="hybridMultilevel"/>
    <w:tmpl w:val="C8F8785A"/>
    <w:lvl w:ilvl="0" w:tplc="0590D5E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1" w15:restartNumberingAfterBreak="0">
    <w:nsid w:val="486A4530"/>
    <w:multiLevelType w:val="hybridMultilevel"/>
    <w:tmpl w:val="2A7C4468"/>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172" w15:restartNumberingAfterBreak="0">
    <w:nsid w:val="498F3B2D"/>
    <w:multiLevelType w:val="hybridMultilevel"/>
    <w:tmpl w:val="F9C4697A"/>
    <w:lvl w:ilvl="0" w:tplc="04050001">
      <w:start w:val="1"/>
      <w:numFmt w:val="bullet"/>
      <w:lvlText w:val=""/>
      <w:lvlJc w:val="left"/>
      <w:pPr>
        <w:tabs>
          <w:tab w:val="num" w:pos="720"/>
        </w:tabs>
        <w:ind w:left="720" w:hanging="360"/>
      </w:pPr>
      <w:rPr>
        <w:rFonts w:ascii="Symbol" w:hAnsi="Symbol" w:hint="default"/>
      </w:rPr>
    </w:lvl>
    <w:lvl w:ilvl="1" w:tplc="3B2C5374" w:tentative="1">
      <w:start w:val="1"/>
      <w:numFmt w:val="bullet"/>
      <w:lvlText w:val="•"/>
      <w:lvlJc w:val="left"/>
      <w:pPr>
        <w:tabs>
          <w:tab w:val="num" w:pos="1440"/>
        </w:tabs>
        <w:ind w:left="1440" w:hanging="360"/>
      </w:pPr>
      <w:rPr>
        <w:rFonts w:ascii="Arial" w:hAnsi="Arial" w:hint="default"/>
      </w:rPr>
    </w:lvl>
    <w:lvl w:ilvl="2" w:tplc="FF8C2B8A" w:tentative="1">
      <w:start w:val="1"/>
      <w:numFmt w:val="bullet"/>
      <w:lvlText w:val="•"/>
      <w:lvlJc w:val="left"/>
      <w:pPr>
        <w:tabs>
          <w:tab w:val="num" w:pos="2160"/>
        </w:tabs>
        <w:ind w:left="2160" w:hanging="360"/>
      </w:pPr>
      <w:rPr>
        <w:rFonts w:ascii="Arial" w:hAnsi="Arial" w:hint="default"/>
      </w:rPr>
    </w:lvl>
    <w:lvl w:ilvl="3" w:tplc="D7A20F66" w:tentative="1">
      <w:start w:val="1"/>
      <w:numFmt w:val="bullet"/>
      <w:lvlText w:val="•"/>
      <w:lvlJc w:val="left"/>
      <w:pPr>
        <w:tabs>
          <w:tab w:val="num" w:pos="2880"/>
        </w:tabs>
        <w:ind w:left="2880" w:hanging="360"/>
      </w:pPr>
      <w:rPr>
        <w:rFonts w:ascii="Arial" w:hAnsi="Arial" w:hint="default"/>
      </w:rPr>
    </w:lvl>
    <w:lvl w:ilvl="4" w:tplc="2B92FF50" w:tentative="1">
      <w:start w:val="1"/>
      <w:numFmt w:val="bullet"/>
      <w:lvlText w:val="•"/>
      <w:lvlJc w:val="left"/>
      <w:pPr>
        <w:tabs>
          <w:tab w:val="num" w:pos="3600"/>
        </w:tabs>
        <w:ind w:left="3600" w:hanging="360"/>
      </w:pPr>
      <w:rPr>
        <w:rFonts w:ascii="Arial" w:hAnsi="Arial" w:hint="default"/>
      </w:rPr>
    </w:lvl>
    <w:lvl w:ilvl="5" w:tplc="2CA2CEE8" w:tentative="1">
      <w:start w:val="1"/>
      <w:numFmt w:val="bullet"/>
      <w:lvlText w:val="•"/>
      <w:lvlJc w:val="left"/>
      <w:pPr>
        <w:tabs>
          <w:tab w:val="num" w:pos="4320"/>
        </w:tabs>
        <w:ind w:left="4320" w:hanging="360"/>
      </w:pPr>
      <w:rPr>
        <w:rFonts w:ascii="Arial" w:hAnsi="Arial" w:hint="default"/>
      </w:rPr>
    </w:lvl>
    <w:lvl w:ilvl="6" w:tplc="4C26DE48" w:tentative="1">
      <w:start w:val="1"/>
      <w:numFmt w:val="bullet"/>
      <w:lvlText w:val="•"/>
      <w:lvlJc w:val="left"/>
      <w:pPr>
        <w:tabs>
          <w:tab w:val="num" w:pos="5040"/>
        </w:tabs>
        <w:ind w:left="5040" w:hanging="360"/>
      </w:pPr>
      <w:rPr>
        <w:rFonts w:ascii="Arial" w:hAnsi="Arial" w:hint="default"/>
      </w:rPr>
    </w:lvl>
    <w:lvl w:ilvl="7" w:tplc="2B828DD0" w:tentative="1">
      <w:start w:val="1"/>
      <w:numFmt w:val="bullet"/>
      <w:lvlText w:val="•"/>
      <w:lvlJc w:val="left"/>
      <w:pPr>
        <w:tabs>
          <w:tab w:val="num" w:pos="5760"/>
        </w:tabs>
        <w:ind w:left="5760" w:hanging="360"/>
      </w:pPr>
      <w:rPr>
        <w:rFonts w:ascii="Arial" w:hAnsi="Arial" w:hint="default"/>
      </w:rPr>
    </w:lvl>
    <w:lvl w:ilvl="8" w:tplc="D66EF156" w:tentative="1">
      <w:start w:val="1"/>
      <w:numFmt w:val="bullet"/>
      <w:lvlText w:val="•"/>
      <w:lvlJc w:val="left"/>
      <w:pPr>
        <w:tabs>
          <w:tab w:val="num" w:pos="6480"/>
        </w:tabs>
        <w:ind w:left="6480" w:hanging="360"/>
      </w:pPr>
      <w:rPr>
        <w:rFonts w:ascii="Arial" w:hAnsi="Arial" w:hint="default"/>
      </w:rPr>
    </w:lvl>
  </w:abstractNum>
  <w:abstractNum w:abstractNumId="173" w15:restartNumberingAfterBreak="0">
    <w:nsid w:val="4A101AE7"/>
    <w:multiLevelType w:val="hybridMultilevel"/>
    <w:tmpl w:val="79BA651C"/>
    <w:lvl w:ilvl="0" w:tplc="FE78D818">
      <w:start w:val="1"/>
      <w:numFmt w:val="bullet"/>
      <w:lvlText w:val=""/>
      <w:lvlJc w:val="left"/>
      <w:pPr>
        <w:ind w:left="770" w:hanging="360"/>
      </w:pPr>
      <w:rPr>
        <w:rFonts w:ascii="Symbol" w:hAnsi="Symbol" w:hint="default"/>
        <w:strike w:val="0"/>
        <w:color w:val="auto"/>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74" w15:restartNumberingAfterBreak="0">
    <w:nsid w:val="4A277A8E"/>
    <w:multiLevelType w:val="hybridMultilevel"/>
    <w:tmpl w:val="C5980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5" w15:restartNumberingAfterBreak="0">
    <w:nsid w:val="4B314B99"/>
    <w:multiLevelType w:val="hybridMultilevel"/>
    <w:tmpl w:val="D86AFE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6" w15:restartNumberingAfterBreak="0">
    <w:nsid w:val="4B996D25"/>
    <w:multiLevelType w:val="hybridMultilevel"/>
    <w:tmpl w:val="D864ED0E"/>
    <w:lvl w:ilvl="0" w:tplc="04050001">
      <w:start w:val="1"/>
      <w:numFmt w:val="bullet"/>
      <w:lvlText w:val=""/>
      <w:lvlJc w:val="left"/>
      <w:pPr>
        <w:tabs>
          <w:tab w:val="num" w:pos="720"/>
        </w:tabs>
        <w:ind w:left="720" w:hanging="360"/>
      </w:pPr>
      <w:rPr>
        <w:rFonts w:ascii="Symbol" w:hAnsi="Symbol" w:hint="default"/>
      </w:rPr>
    </w:lvl>
    <w:lvl w:ilvl="1" w:tplc="B67A194E" w:tentative="1">
      <w:start w:val="1"/>
      <w:numFmt w:val="bullet"/>
      <w:lvlText w:val="•"/>
      <w:lvlJc w:val="left"/>
      <w:pPr>
        <w:tabs>
          <w:tab w:val="num" w:pos="1440"/>
        </w:tabs>
        <w:ind w:left="1440" w:hanging="360"/>
      </w:pPr>
      <w:rPr>
        <w:rFonts w:ascii="Arial" w:hAnsi="Arial" w:hint="default"/>
      </w:rPr>
    </w:lvl>
    <w:lvl w:ilvl="2" w:tplc="279CE4FC" w:tentative="1">
      <w:start w:val="1"/>
      <w:numFmt w:val="bullet"/>
      <w:lvlText w:val="•"/>
      <w:lvlJc w:val="left"/>
      <w:pPr>
        <w:tabs>
          <w:tab w:val="num" w:pos="2160"/>
        </w:tabs>
        <w:ind w:left="2160" w:hanging="360"/>
      </w:pPr>
      <w:rPr>
        <w:rFonts w:ascii="Arial" w:hAnsi="Arial" w:hint="default"/>
      </w:rPr>
    </w:lvl>
    <w:lvl w:ilvl="3" w:tplc="1DAEEF32" w:tentative="1">
      <w:start w:val="1"/>
      <w:numFmt w:val="bullet"/>
      <w:lvlText w:val="•"/>
      <w:lvlJc w:val="left"/>
      <w:pPr>
        <w:tabs>
          <w:tab w:val="num" w:pos="2880"/>
        </w:tabs>
        <w:ind w:left="2880" w:hanging="360"/>
      </w:pPr>
      <w:rPr>
        <w:rFonts w:ascii="Arial" w:hAnsi="Arial" w:hint="default"/>
      </w:rPr>
    </w:lvl>
    <w:lvl w:ilvl="4" w:tplc="03588234" w:tentative="1">
      <w:start w:val="1"/>
      <w:numFmt w:val="bullet"/>
      <w:lvlText w:val="•"/>
      <w:lvlJc w:val="left"/>
      <w:pPr>
        <w:tabs>
          <w:tab w:val="num" w:pos="3600"/>
        </w:tabs>
        <w:ind w:left="3600" w:hanging="360"/>
      </w:pPr>
      <w:rPr>
        <w:rFonts w:ascii="Arial" w:hAnsi="Arial" w:hint="default"/>
      </w:rPr>
    </w:lvl>
    <w:lvl w:ilvl="5" w:tplc="908237D0" w:tentative="1">
      <w:start w:val="1"/>
      <w:numFmt w:val="bullet"/>
      <w:lvlText w:val="•"/>
      <w:lvlJc w:val="left"/>
      <w:pPr>
        <w:tabs>
          <w:tab w:val="num" w:pos="4320"/>
        </w:tabs>
        <w:ind w:left="4320" w:hanging="360"/>
      </w:pPr>
      <w:rPr>
        <w:rFonts w:ascii="Arial" w:hAnsi="Arial" w:hint="default"/>
      </w:rPr>
    </w:lvl>
    <w:lvl w:ilvl="6" w:tplc="7812E2D4" w:tentative="1">
      <w:start w:val="1"/>
      <w:numFmt w:val="bullet"/>
      <w:lvlText w:val="•"/>
      <w:lvlJc w:val="left"/>
      <w:pPr>
        <w:tabs>
          <w:tab w:val="num" w:pos="5040"/>
        </w:tabs>
        <w:ind w:left="5040" w:hanging="360"/>
      </w:pPr>
      <w:rPr>
        <w:rFonts w:ascii="Arial" w:hAnsi="Arial" w:hint="default"/>
      </w:rPr>
    </w:lvl>
    <w:lvl w:ilvl="7" w:tplc="6A768E00" w:tentative="1">
      <w:start w:val="1"/>
      <w:numFmt w:val="bullet"/>
      <w:lvlText w:val="•"/>
      <w:lvlJc w:val="left"/>
      <w:pPr>
        <w:tabs>
          <w:tab w:val="num" w:pos="5760"/>
        </w:tabs>
        <w:ind w:left="5760" w:hanging="360"/>
      </w:pPr>
      <w:rPr>
        <w:rFonts w:ascii="Arial" w:hAnsi="Arial" w:hint="default"/>
      </w:rPr>
    </w:lvl>
    <w:lvl w:ilvl="8" w:tplc="291A0FC0" w:tentative="1">
      <w:start w:val="1"/>
      <w:numFmt w:val="bullet"/>
      <w:lvlText w:val="•"/>
      <w:lvlJc w:val="left"/>
      <w:pPr>
        <w:tabs>
          <w:tab w:val="num" w:pos="6480"/>
        </w:tabs>
        <w:ind w:left="6480" w:hanging="360"/>
      </w:pPr>
      <w:rPr>
        <w:rFonts w:ascii="Arial" w:hAnsi="Arial" w:hint="default"/>
      </w:rPr>
    </w:lvl>
  </w:abstractNum>
  <w:abstractNum w:abstractNumId="177" w15:restartNumberingAfterBreak="0">
    <w:nsid w:val="4BFA733B"/>
    <w:multiLevelType w:val="hybridMultilevel"/>
    <w:tmpl w:val="03A897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8" w15:restartNumberingAfterBreak="0">
    <w:nsid w:val="4C220760"/>
    <w:multiLevelType w:val="hybridMultilevel"/>
    <w:tmpl w:val="3F14699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9" w15:restartNumberingAfterBreak="0">
    <w:nsid w:val="4CAE64A0"/>
    <w:multiLevelType w:val="hybridMultilevel"/>
    <w:tmpl w:val="1CE62B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0" w15:restartNumberingAfterBreak="0">
    <w:nsid w:val="4CCC73F7"/>
    <w:multiLevelType w:val="hybridMultilevel"/>
    <w:tmpl w:val="328C882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1" w15:restartNumberingAfterBreak="0">
    <w:nsid w:val="4DFD326B"/>
    <w:multiLevelType w:val="hybridMultilevel"/>
    <w:tmpl w:val="C7BAD28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2" w15:restartNumberingAfterBreak="0">
    <w:nsid w:val="4E206733"/>
    <w:multiLevelType w:val="hybridMultilevel"/>
    <w:tmpl w:val="6C6E4E2E"/>
    <w:lvl w:ilvl="0" w:tplc="0405000F">
      <w:start w:val="1"/>
      <w:numFmt w:val="decimal"/>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3" w15:restartNumberingAfterBreak="0">
    <w:nsid w:val="4E554C60"/>
    <w:multiLevelType w:val="hybridMultilevel"/>
    <w:tmpl w:val="54AEF1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4" w15:restartNumberingAfterBreak="0">
    <w:nsid w:val="4F3B3F89"/>
    <w:multiLevelType w:val="hybridMultilevel"/>
    <w:tmpl w:val="45EE3F56"/>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85" w15:restartNumberingAfterBreak="0">
    <w:nsid w:val="4F7D472C"/>
    <w:multiLevelType w:val="hybridMultilevel"/>
    <w:tmpl w:val="1CC04AE6"/>
    <w:lvl w:ilvl="0" w:tplc="E4BE13A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6" w15:restartNumberingAfterBreak="0">
    <w:nsid w:val="4F930DC4"/>
    <w:multiLevelType w:val="hybridMultilevel"/>
    <w:tmpl w:val="6F5A3C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7" w15:restartNumberingAfterBreak="0">
    <w:nsid w:val="4F955646"/>
    <w:multiLevelType w:val="multilevel"/>
    <w:tmpl w:val="DD72F0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8" w15:restartNumberingAfterBreak="0">
    <w:nsid w:val="4FBB08DC"/>
    <w:multiLevelType w:val="hybridMultilevel"/>
    <w:tmpl w:val="3E6AEE0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9" w15:restartNumberingAfterBreak="0">
    <w:nsid w:val="503A0046"/>
    <w:multiLevelType w:val="hybridMultilevel"/>
    <w:tmpl w:val="B4C6AABC"/>
    <w:lvl w:ilvl="0" w:tplc="20EE9D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0" w15:restartNumberingAfterBreak="0">
    <w:nsid w:val="5047091A"/>
    <w:multiLevelType w:val="hybridMultilevel"/>
    <w:tmpl w:val="BB7886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50BB6469"/>
    <w:multiLevelType w:val="hybridMultilevel"/>
    <w:tmpl w:val="AF5E36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2" w15:restartNumberingAfterBreak="0">
    <w:nsid w:val="512F3DC3"/>
    <w:multiLevelType w:val="hybridMultilevel"/>
    <w:tmpl w:val="1EFC1270"/>
    <w:lvl w:ilvl="0" w:tplc="0590D5E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3" w15:restartNumberingAfterBreak="0">
    <w:nsid w:val="516D173F"/>
    <w:multiLevelType w:val="hybridMultilevel"/>
    <w:tmpl w:val="E508F3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4" w15:restartNumberingAfterBreak="0">
    <w:nsid w:val="523D3D53"/>
    <w:multiLevelType w:val="hybridMultilevel"/>
    <w:tmpl w:val="43E87C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5" w15:restartNumberingAfterBreak="0">
    <w:nsid w:val="526D6B38"/>
    <w:multiLevelType w:val="hybridMultilevel"/>
    <w:tmpl w:val="117E65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6" w15:restartNumberingAfterBreak="0">
    <w:nsid w:val="52B70624"/>
    <w:multiLevelType w:val="hybridMultilevel"/>
    <w:tmpl w:val="93D6F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7" w15:restartNumberingAfterBreak="0">
    <w:nsid w:val="52CD5600"/>
    <w:multiLevelType w:val="hybridMultilevel"/>
    <w:tmpl w:val="28E418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8" w15:restartNumberingAfterBreak="0">
    <w:nsid w:val="54087183"/>
    <w:multiLevelType w:val="hybridMultilevel"/>
    <w:tmpl w:val="0F7C8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9" w15:restartNumberingAfterBreak="0">
    <w:nsid w:val="541F026F"/>
    <w:multiLevelType w:val="hybridMultilevel"/>
    <w:tmpl w:val="B8542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0" w15:restartNumberingAfterBreak="0">
    <w:nsid w:val="54545445"/>
    <w:multiLevelType w:val="hybridMultilevel"/>
    <w:tmpl w:val="2C52A9C2"/>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1" w15:restartNumberingAfterBreak="0">
    <w:nsid w:val="54591DAA"/>
    <w:multiLevelType w:val="hybridMultilevel"/>
    <w:tmpl w:val="8DFA49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2" w15:restartNumberingAfterBreak="0">
    <w:nsid w:val="54BF5E6F"/>
    <w:multiLevelType w:val="hybridMultilevel"/>
    <w:tmpl w:val="39EEDA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3" w15:restartNumberingAfterBreak="0">
    <w:nsid w:val="564E2F4B"/>
    <w:multiLevelType w:val="hybridMultilevel"/>
    <w:tmpl w:val="35FEBFF4"/>
    <w:lvl w:ilvl="0" w:tplc="7F6E14CE">
      <w:numFmt w:val="bullet"/>
      <w:lvlText w:val="-"/>
      <w:lvlJc w:val="left"/>
      <w:pPr>
        <w:tabs>
          <w:tab w:val="num" w:pos="720"/>
        </w:tabs>
        <w:ind w:left="720" w:hanging="360"/>
      </w:pPr>
      <w:rPr>
        <w:rFonts w:ascii="Calibri" w:eastAsiaTheme="minorHAnsi" w:hAnsi="Calibri" w:cstheme="minorBidi" w:hint="default"/>
      </w:rPr>
    </w:lvl>
    <w:lvl w:ilvl="1" w:tplc="689CA598" w:tentative="1">
      <w:start w:val="1"/>
      <w:numFmt w:val="bullet"/>
      <w:lvlText w:val=""/>
      <w:lvlJc w:val="left"/>
      <w:pPr>
        <w:tabs>
          <w:tab w:val="num" w:pos="1440"/>
        </w:tabs>
        <w:ind w:left="1440" w:hanging="360"/>
      </w:pPr>
      <w:rPr>
        <w:rFonts w:ascii="Wingdings" w:hAnsi="Wingdings" w:hint="default"/>
      </w:rPr>
    </w:lvl>
    <w:lvl w:ilvl="2" w:tplc="26EC7090" w:tentative="1">
      <w:start w:val="1"/>
      <w:numFmt w:val="bullet"/>
      <w:lvlText w:val=""/>
      <w:lvlJc w:val="left"/>
      <w:pPr>
        <w:tabs>
          <w:tab w:val="num" w:pos="2160"/>
        </w:tabs>
        <w:ind w:left="2160" w:hanging="360"/>
      </w:pPr>
      <w:rPr>
        <w:rFonts w:ascii="Wingdings" w:hAnsi="Wingdings" w:hint="default"/>
      </w:rPr>
    </w:lvl>
    <w:lvl w:ilvl="3" w:tplc="CC880154" w:tentative="1">
      <w:start w:val="1"/>
      <w:numFmt w:val="bullet"/>
      <w:lvlText w:val=""/>
      <w:lvlJc w:val="left"/>
      <w:pPr>
        <w:tabs>
          <w:tab w:val="num" w:pos="2880"/>
        </w:tabs>
        <w:ind w:left="2880" w:hanging="360"/>
      </w:pPr>
      <w:rPr>
        <w:rFonts w:ascii="Wingdings" w:hAnsi="Wingdings" w:hint="default"/>
      </w:rPr>
    </w:lvl>
    <w:lvl w:ilvl="4" w:tplc="40AA3920" w:tentative="1">
      <w:start w:val="1"/>
      <w:numFmt w:val="bullet"/>
      <w:lvlText w:val=""/>
      <w:lvlJc w:val="left"/>
      <w:pPr>
        <w:tabs>
          <w:tab w:val="num" w:pos="3600"/>
        </w:tabs>
        <w:ind w:left="3600" w:hanging="360"/>
      </w:pPr>
      <w:rPr>
        <w:rFonts w:ascii="Wingdings" w:hAnsi="Wingdings" w:hint="default"/>
      </w:rPr>
    </w:lvl>
    <w:lvl w:ilvl="5" w:tplc="D5ACE9C8" w:tentative="1">
      <w:start w:val="1"/>
      <w:numFmt w:val="bullet"/>
      <w:lvlText w:val=""/>
      <w:lvlJc w:val="left"/>
      <w:pPr>
        <w:tabs>
          <w:tab w:val="num" w:pos="4320"/>
        </w:tabs>
        <w:ind w:left="4320" w:hanging="360"/>
      </w:pPr>
      <w:rPr>
        <w:rFonts w:ascii="Wingdings" w:hAnsi="Wingdings" w:hint="default"/>
      </w:rPr>
    </w:lvl>
    <w:lvl w:ilvl="6" w:tplc="1EDEAD7A" w:tentative="1">
      <w:start w:val="1"/>
      <w:numFmt w:val="bullet"/>
      <w:lvlText w:val=""/>
      <w:lvlJc w:val="left"/>
      <w:pPr>
        <w:tabs>
          <w:tab w:val="num" w:pos="5040"/>
        </w:tabs>
        <w:ind w:left="5040" w:hanging="360"/>
      </w:pPr>
      <w:rPr>
        <w:rFonts w:ascii="Wingdings" w:hAnsi="Wingdings" w:hint="default"/>
      </w:rPr>
    </w:lvl>
    <w:lvl w:ilvl="7" w:tplc="9DDA4C60" w:tentative="1">
      <w:start w:val="1"/>
      <w:numFmt w:val="bullet"/>
      <w:lvlText w:val=""/>
      <w:lvlJc w:val="left"/>
      <w:pPr>
        <w:tabs>
          <w:tab w:val="num" w:pos="5760"/>
        </w:tabs>
        <w:ind w:left="5760" w:hanging="360"/>
      </w:pPr>
      <w:rPr>
        <w:rFonts w:ascii="Wingdings" w:hAnsi="Wingdings" w:hint="default"/>
      </w:rPr>
    </w:lvl>
    <w:lvl w:ilvl="8" w:tplc="56404284"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56582689"/>
    <w:multiLevelType w:val="hybridMultilevel"/>
    <w:tmpl w:val="3EAA54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5" w15:restartNumberingAfterBreak="0">
    <w:nsid w:val="56E420AB"/>
    <w:multiLevelType w:val="hybridMultilevel"/>
    <w:tmpl w:val="0CE63D34"/>
    <w:lvl w:ilvl="0" w:tplc="04050001">
      <w:start w:val="1"/>
      <w:numFmt w:val="bullet"/>
      <w:lvlText w:val=""/>
      <w:lvlJc w:val="left"/>
      <w:pPr>
        <w:ind w:left="1464" w:hanging="360"/>
      </w:pPr>
      <w:rPr>
        <w:rFonts w:ascii="Symbol" w:hAnsi="Symbol" w:hint="default"/>
      </w:rPr>
    </w:lvl>
    <w:lvl w:ilvl="1" w:tplc="04050003" w:tentative="1">
      <w:start w:val="1"/>
      <w:numFmt w:val="bullet"/>
      <w:lvlText w:val="o"/>
      <w:lvlJc w:val="left"/>
      <w:pPr>
        <w:ind w:left="2184" w:hanging="360"/>
      </w:pPr>
      <w:rPr>
        <w:rFonts w:ascii="Courier New" w:hAnsi="Courier New" w:cs="Courier New" w:hint="default"/>
      </w:rPr>
    </w:lvl>
    <w:lvl w:ilvl="2" w:tplc="04050005" w:tentative="1">
      <w:start w:val="1"/>
      <w:numFmt w:val="bullet"/>
      <w:lvlText w:val=""/>
      <w:lvlJc w:val="left"/>
      <w:pPr>
        <w:ind w:left="2904" w:hanging="360"/>
      </w:pPr>
      <w:rPr>
        <w:rFonts w:ascii="Wingdings" w:hAnsi="Wingdings" w:hint="default"/>
      </w:rPr>
    </w:lvl>
    <w:lvl w:ilvl="3" w:tplc="04050001" w:tentative="1">
      <w:start w:val="1"/>
      <w:numFmt w:val="bullet"/>
      <w:lvlText w:val=""/>
      <w:lvlJc w:val="left"/>
      <w:pPr>
        <w:ind w:left="3624" w:hanging="360"/>
      </w:pPr>
      <w:rPr>
        <w:rFonts w:ascii="Symbol" w:hAnsi="Symbol" w:hint="default"/>
      </w:rPr>
    </w:lvl>
    <w:lvl w:ilvl="4" w:tplc="04050003" w:tentative="1">
      <w:start w:val="1"/>
      <w:numFmt w:val="bullet"/>
      <w:lvlText w:val="o"/>
      <w:lvlJc w:val="left"/>
      <w:pPr>
        <w:ind w:left="4344" w:hanging="360"/>
      </w:pPr>
      <w:rPr>
        <w:rFonts w:ascii="Courier New" w:hAnsi="Courier New" w:cs="Courier New" w:hint="default"/>
      </w:rPr>
    </w:lvl>
    <w:lvl w:ilvl="5" w:tplc="04050005" w:tentative="1">
      <w:start w:val="1"/>
      <w:numFmt w:val="bullet"/>
      <w:lvlText w:val=""/>
      <w:lvlJc w:val="left"/>
      <w:pPr>
        <w:ind w:left="5064" w:hanging="360"/>
      </w:pPr>
      <w:rPr>
        <w:rFonts w:ascii="Wingdings" w:hAnsi="Wingdings" w:hint="default"/>
      </w:rPr>
    </w:lvl>
    <w:lvl w:ilvl="6" w:tplc="04050001" w:tentative="1">
      <w:start w:val="1"/>
      <w:numFmt w:val="bullet"/>
      <w:lvlText w:val=""/>
      <w:lvlJc w:val="left"/>
      <w:pPr>
        <w:ind w:left="5784" w:hanging="360"/>
      </w:pPr>
      <w:rPr>
        <w:rFonts w:ascii="Symbol" w:hAnsi="Symbol" w:hint="default"/>
      </w:rPr>
    </w:lvl>
    <w:lvl w:ilvl="7" w:tplc="04050003" w:tentative="1">
      <w:start w:val="1"/>
      <w:numFmt w:val="bullet"/>
      <w:lvlText w:val="o"/>
      <w:lvlJc w:val="left"/>
      <w:pPr>
        <w:ind w:left="6504" w:hanging="360"/>
      </w:pPr>
      <w:rPr>
        <w:rFonts w:ascii="Courier New" w:hAnsi="Courier New" w:cs="Courier New" w:hint="default"/>
      </w:rPr>
    </w:lvl>
    <w:lvl w:ilvl="8" w:tplc="04050005" w:tentative="1">
      <w:start w:val="1"/>
      <w:numFmt w:val="bullet"/>
      <w:lvlText w:val=""/>
      <w:lvlJc w:val="left"/>
      <w:pPr>
        <w:ind w:left="7224" w:hanging="360"/>
      </w:pPr>
      <w:rPr>
        <w:rFonts w:ascii="Wingdings" w:hAnsi="Wingdings" w:hint="default"/>
      </w:rPr>
    </w:lvl>
  </w:abstractNum>
  <w:abstractNum w:abstractNumId="206" w15:restartNumberingAfterBreak="0">
    <w:nsid w:val="574C498A"/>
    <w:multiLevelType w:val="hybridMultilevel"/>
    <w:tmpl w:val="FD7C3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7" w15:restartNumberingAfterBreak="0">
    <w:nsid w:val="57842A71"/>
    <w:multiLevelType w:val="hybridMultilevel"/>
    <w:tmpl w:val="C6925D2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8" w15:restartNumberingAfterBreak="0">
    <w:nsid w:val="57937CE0"/>
    <w:multiLevelType w:val="hybridMultilevel"/>
    <w:tmpl w:val="0660F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9" w15:restartNumberingAfterBreak="0">
    <w:nsid w:val="57DF56A8"/>
    <w:multiLevelType w:val="hybridMultilevel"/>
    <w:tmpl w:val="DE68D3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0" w15:restartNumberingAfterBreak="0">
    <w:nsid w:val="57E40944"/>
    <w:multiLevelType w:val="hybridMultilevel"/>
    <w:tmpl w:val="6F660590"/>
    <w:lvl w:ilvl="0" w:tplc="04050001">
      <w:start w:val="1"/>
      <w:numFmt w:val="bullet"/>
      <w:lvlText w:val=""/>
      <w:lvlJc w:val="left"/>
      <w:pPr>
        <w:ind w:left="960" w:hanging="360"/>
      </w:pPr>
      <w:rPr>
        <w:rFonts w:ascii="Symbol" w:hAnsi="Symbol" w:hint="default"/>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211" w15:restartNumberingAfterBreak="0">
    <w:nsid w:val="583F318D"/>
    <w:multiLevelType w:val="hybridMultilevel"/>
    <w:tmpl w:val="4CAAA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2" w15:restartNumberingAfterBreak="0">
    <w:nsid w:val="583F4338"/>
    <w:multiLevelType w:val="hybridMultilevel"/>
    <w:tmpl w:val="E46805B8"/>
    <w:lvl w:ilvl="0" w:tplc="FE78D818">
      <w:start w:val="1"/>
      <w:numFmt w:val="bullet"/>
      <w:lvlText w:val=""/>
      <w:lvlJc w:val="left"/>
      <w:pPr>
        <w:ind w:left="819" w:hanging="360"/>
      </w:pPr>
      <w:rPr>
        <w:rFonts w:ascii="Symbol" w:hAnsi="Symbol" w:hint="default"/>
        <w:strike w:val="0"/>
        <w:color w:val="auto"/>
      </w:rPr>
    </w:lvl>
    <w:lvl w:ilvl="1" w:tplc="04050003" w:tentative="1">
      <w:start w:val="1"/>
      <w:numFmt w:val="bullet"/>
      <w:lvlText w:val="o"/>
      <w:lvlJc w:val="left"/>
      <w:pPr>
        <w:ind w:left="1539" w:hanging="360"/>
      </w:pPr>
      <w:rPr>
        <w:rFonts w:ascii="Courier New" w:hAnsi="Courier New" w:cs="Courier New" w:hint="default"/>
      </w:rPr>
    </w:lvl>
    <w:lvl w:ilvl="2" w:tplc="04050005" w:tentative="1">
      <w:start w:val="1"/>
      <w:numFmt w:val="bullet"/>
      <w:lvlText w:val=""/>
      <w:lvlJc w:val="left"/>
      <w:pPr>
        <w:ind w:left="2259" w:hanging="360"/>
      </w:pPr>
      <w:rPr>
        <w:rFonts w:ascii="Wingdings" w:hAnsi="Wingdings" w:hint="default"/>
      </w:rPr>
    </w:lvl>
    <w:lvl w:ilvl="3" w:tplc="04050001" w:tentative="1">
      <w:start w:val="1"/>
      <w:numFmt w:val="bullet"/>
      <w:lvlText w:val=""/>
      <w:lvlJc w:val="left"/>
      <w:pPr>
        <w:ind w:left="2979" w:hanging="360"/>
      </w:pPr>
      <w:rPr>
        <w:rFonts w:ascii="Symbol" w:hAnsi="Symbol" w:hint="default"/>
      </w:rPr>
    </w:lvl>
    <w:lvl w:ilvl="4" w:tplc="04050003" w:tentative="1">
      <w:start w:val="1"/>
      <w:numFmt w:val="bullet"/>
      <w:lvlText w:val="o"/>
      <w:lvlJc w:val="left"/>
      <w:pPr>
        <w:ind w:left="3699" w:hanging="360"/>
      </w:pPr>
      <w:rPr>
        <w:rFonts w:ascii="Courier New" w:hAnsi="Courier New" w:cs="Courier New" w:hint="default"/>
      </w:rPr>
    </w:lvl>
    <w:lvl w:ilvl="5" w:tplc="04050005" w:tentative="1">
      <w:start w:val="1"/>
      <w:numFmt w:val="bullet"/>
      <w:lvlText w:val=""/>
      <w:lvlJc w:val="left"/>
      <w:pPr>
        <w:ind w:left="4419" w:hanging="360"/>
      </w:pPr>
      <w:rPr>
        <w:rFonts w:ascii="Wingdings" w:hAnsi="Wingdings" w:hint="default"/>
      </w:rPr>
    </w:lvl>
    <w:lvl w:ilvl="6" w:tplc="04050001" w:tentative="1">
      <w:start w:val="1"/>
      <w:numFmt w:val="bullet"/>
      <w:lvlText w:val=""/>
      <w:lvlJc w:val="left"/>
      <w:pPr>
        <w:ind w:left="5139" w:hanging="360"/>
      </w:pPr>
      <w:rPr>
        <w:rFonts w:ascii="Symbol" w:hAnsi="Symbol" w:hint="default"/>
      </w:rPr>
    </w:lvl>
    <w:lvl w:ilvl="7" w:tplc="04050003" w:tentative="1">
      <w:start w:val="1"/>
      <w:numFmt w:val="bullet"/>
      <w:lvlText w:val="o"/>
      <w:lvlJc w:val="left"/>
      <w:pPr>
        <w:ind w:left="5859" w:hanging="360"/>
      </w:pPr>
      <w:rPr>
        <w:rFonts w:ascii="Courier New" w:hAnsi="Courier New" w:cs="Courier New" w:hint="default"/>
      </w:rPr>
    </w:lvl>
    <w:lvl w:ilvl="8" w:tplc="04050005" w:tentative="1">
      <w:start w:val="1"/>
      <w:numFmt w:val="bullet"/>
      <w:lvlText w:val=""/>
      <w:lvlJc w:val="left"/>
      <w:pPr>
        <w:ind w:left="6579" w:hanging="360"/>
      </w:pPr>
      <w:rPr>
        <w:rFonts w:ascii="Wingdings" w:hAnsi="Wingdings" w:hint="default"/>
      </w:rPr>
    </w:lvl>
  </w:abstractNum>
  <w:abstractNum w:abstractNumId="213" w15:restartNumberingAfterBreak="0">
    <w:nsid w:val="58CF454D"/>
    <w:multiLevelType w:val="hybridMultilevel"/>
    <w:tmpl w:val="C1CC47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4" w15:restartNumberingAfterBreak="0">
    <w:nsid w:val="5A552AF5"/>
    <w:multiLevelType w:val="hybridMultilevel"/>
    <w:tmpl w:val="9F5277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5" w15:restartNumberingAfterBreak="0">
    <w:nsid w:val="5B047C50"/>
    <w:multiLevelType w:val="hybridMultilevel"/>
    <w:tmpl w:val="04CA219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6" w15:restartNumberingAfterBreak="0">
    <w:nsid w:val="5BBE5B96"/>
    <w:multiLevelType w:val="hybridMultilevel"/>
    <w:tmpl w:val="C74C440C"/>
    <w:lvl w:ilvl="0" w:tplc="0590D5E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7" w15:restartNumberingAfterBreak="0">
    <w:nsid w:val="5BEB2154"/>
    <w:multiLevelType w:val="hybridMultilevel"/>
    <w:tmpl w:val="CA68B0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8" w15:restartNumberingAfterBreak="0">
    <w:nsid w:val="5BED64EF"/>
    <w:multiLevelType w:val="hybridMultilevel"/>
    <w:tmpl w:val="D2C8DB62"/>
    <w:lvl w:ilvl="0" w:tplc="04050001">
      <w:start w:val="1"/>
      <w:numFmt w:val="bullet"/>
      <w:lvlText w:val=""/>
      <w:lvlJc w:val="left"/>
      <w:pPr>
        <w:tabs>
          <w:tab w:val="num" w:pos="720"/>
        </w:tabs>
        <w:ind w:left="720" w:hanging="360"/>
      </w:pPr>
      <w:rPr>
        <w:rFonts w:ascii="Symbol" w:hAnsi="Symbol" w:hint="default"/>
      </w:rPr>
    </w:lvl>
    <w:lvl w:ilvl="1" w:tplc="EA7E7392" w:tentative="1">
      <w:start w:val="1"/>
      <w:numFmt w:val="bullet"/>
      <w:lvlText w:val="•"/>
      <w:lvlJc w:val="left"/>
      <w:pPr>
        <w:tabs>
          <w:tab w:val="num" w:pos="1440"/>
        </w:tabs>
        <w:ind w:left="1440" w:hanging="360"/>
      </w:pPr>
      <w:rPr>
        <w:rFonts w:ascii="Arial" w:hAnsi="Arial" w:hint="default"/>
      </w:rPr>
    </w:lvl>
    <w:lvl w:ilvl="2" w:tplc="383CC062" w:tentative="1">
      <w:start w:val="1"/>
      <w:numFmt w:val="bullet"/>
      <w:lvlText w:val="•"/>
      <w:lvlJc w:val="left"/>
      <w:pPr>
        <w:tabs>
          <w:tab w:val="num" w:pos="2160"/>
        </w:tabs>
        <w:ind w:left="2160" w:hanging="360"/>
      </w:pPr>
      <w:rPr>
        <w:rFonts w:ascii="Arial" w:hAnsi="Arial" w:hint="default"/>
      </w:rPr>
    </w:lvl>
    <w:lvl w:ilvl="3" w:tplc="F2BC9A86" w:tentative="1">
      <w:start w:val="1"/>
      <w:numFmt w:val="bullet"/>
      <w:lvlText w:val="•"/>
      <w:lvlJc w:val="left"/>
      <w:pPr>
        <w:tabs>
          <w:tab w:val="num" w:pos="2880"/>
        </w:tabs>
        <w:ind w:left="2880" w:hanging="360"/>
      </w:pPr>
      <w:rPr>
        <w:rFonts w:ascii="Arial" w:hAnsi="Arial" w:hint="default"/>
      </w:rPr>
    </w:lvl>
    <w:lvl w:ilvl="4" w:tplc="8CAE7118" w:tentative="1">
      <w:start w:val="1"/>
      <w:numFmt w:val="bullet"/>
      <w:lvlText w:val="•"/>
      <w:lvlJc w:val="left"/>
      <w:pPr>
        <w:tabs>
          <w:tab w:val="num" w:pos="3600"/>
        </w:tabs>
        <w:ind w:left="3600" w:hanging="360"/>
      </w:pPr>
      <w:rPr>
        <w:rFonts w:ascii="Arial" w:hAnsi="Arial" w:hint="default"/>
      </w:rPr>
    </w:lvl>
    <w:lvl w:ilvl="5" w:tplc="34589DD4" w:tentative="1">
      <w:start w:val="1"/>
      <w:numFmt w:val="bullet"/>
      <w:lvlText w:val="•"/>
      <w:lvlJc w:val="left"/>
      <w:pPr>
        <w:tabs>
          <w:tab w:val="num" w:pos="4320"/>
        </w:tabs>
        <w:ind w:left="4320" w:hanging="360"/>
      </w:pPr>
      <w:rPr>
        <w:rFonts w:ascii="Arial" w:hAnsi="Arial" w:hint="default"/>
      </w:rPr>
    </w:lvl>
    <w:lvl w:ilvl="6" w:tplc="6226A67A" w:tentative="1">
      <w:start w:val="1"/>
      <w:numFmt w:val="bullet"/>
      <w:lvlText w:val="•"/>
      <w:lvlJc w:val="left"/>
      <w:pPr>
        <w:tabs>
          <w:tab w:val="num" w:pos="5040"/>
        </w:tabs>
        <w:ind w:left="5040" w:hanging="360"/>
      </w:pPr>
      <w:rPr>
        <w:rFonts w:ascii="Arial" w:hAnsi="Arial" w:hint="default"/>
      </w:rPr>
    </w:lvl>
    <w:lvl w:ilvl="7" w:tplc="294A464A" w:tentative="1">
      <w:start w:val="1"/>
      <w:numFmt w:val="bullet"/>
      <w:lvlText w:val="•"/>
      <w:lvlJc w:val="left"/>
      <w:pPr>
        <w:tabs>
          <w:tab w:val="num" w:pos="5760"/>
        </w:tabs>
        <w:ind w:left="5760" w:hanging="360"/>
      </w:pPr>
      <w:rPr>
        <w:rFonts w:ascii="Arial" w:hAnsi="Arial" w:hint="default"/>
      </w:rPr>
    </w:lvl>
    <w:lvl w:ilvl="8" w:tplc="E1507778" w:tentative="1">
      <w:start w:val="1"/>
      <w:numFmt w:val="bullet"/>
      <w:lvlText w:val="•"/>
      <w:lvlJc w:val="left"/>
      <w:pPr>
        <w:tabs>
          <w:tab w:val="num" w:pos="6480"/>
        </w:tabs>
        <w:ind w:left="6480" w:hanging="360"/>
      </w:pPr>
      <w:rPr>
        <w:rFonts w:ascii="Arial" w:hAnsi="Arial" w:hint="default"/>
      </w:rPr>
    </w:lvl>
  </w:abstractNum>
  <w:abstractNum w:abstractNumId="219" w15:restartNumberingAfterBreak="0">
    <w:nsid w:val="5C016040"/>
    <w:multiLevelType w:val="hybridMultilevel"/>
    <w:tmpl w:val="699A9BBC"/>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220" w15:restartNumberingAfterBreak="0">
    <w:nsid w:val="5C5033EF"/>
    <w:multiLevelType w:val="hybridMultilevel"/>
    <w:tmpl w:val="14F44772"/>
    <w:lvl w:ilvl="0" w:tplc="04050001">
      <w:start w:val="1"/>
      <w:numFmt w:val="bullet"/>
      <w:lvlText w:val=""/>
      <w:lvlJc w:val="left"/>
      <w:pPr>
        <w:tabs>
          <w:tab w:val="num" w:pos="720"/>
        </w:tabs>
        <w:ind w:left="720" w:hanging="360"/>
      </w:pPr>
      <w:rPr>
        <w:rFonts w:ascii="Symbol" w:hAnsi="Symbol" w:hint="default"/>
      </w:rPr>
    </w:lvl>
    <w:lvl w:ilvl="1" w:tplc="004E1940" w:tentative="1">
      <w:start w:val="1"/>
      <w:numFmt w:val="bullet"/>
      <w:lvlText w:val="•"/>
      <w:lvlJc w:val="left"/>
      <w:pPr>
        <w:tabs>
          <w:tab w:val="num" w:pos="1440"/>
        </w:tabs>
        <w:ind w:left="1440" w:hanging="360"/>
      </w:pPr>
      <w:rPr>
        <w:rFonts w:ascii="Arial" w:hAnsi="Arial" w:hint="default"/>
      </w:rPr>
    </w:lvl>
    <w:lvl w:ilvl="2" w:tplc="F2728266" w:tentative="1">
      <w:start w:val="1"/>
      <w:numFmt w:val="bullet"/>
      <w:lvlText w:val="•"/>
      <w:lvlJc w:val="left"/>
      <w:pPr>
        <w:tabs>
          <w:tab w:val="num" w:pos="2160"/>
        </w:tabs>
        <w:ind w:left="2160" w:hanging="360"/>
      </w:pPr>
      <w:rPr>
        <w:rFonts w:ascii="Arial" w:hAnsi="Arial" w:hint="default"/>
      </w:rPr>
    </w:lvl>
    <w:lvl w:ilvl="3" w:tplc="108C0BF2" w:tentative="1">
      <w:start w:val="1"/>
      <w:numFmt w:val="bullet"/>
      <w:lvlText w:val="•"/>
      <w:lvlJc w:val="left"/>
      <w:pPr>
        <w:tabs>
          <w:tab w:val="num" w:pos="2880"/>
        </w:tabs>
        <w:ind w:left="2880" w:hanging="360"/>
      </w:pPr>
      <w:rPr>
        <w:rFonts w:ascii="Arial" w:hAnsi="Arial" w:hint="default"/>
      </w:rPr>
    </w:lvl>
    <w:lvl w:ilvl="4" w:tplc="8326CC6A" w:tentative="1">
      <w:start w:val="1"/>
      <w:numFmt w:val="bullet"/>
      <w:lvlText w:val="•"/>
      <w:lvlJc w:val="left"/>
      <w:pPr>
        <w:tabs>
          <w:tab w:val="num" w:pos="3600"/>
        </w:tabs>
        <w:ind w:left="3600" w:hanging="360"/>
      </w:pPr>
      <w:rPr>
        <w:rFonts w:ascii="Arial" w:hAnsi="Arial" w:hint="default"/>
      </w:rPr>
    </w:lvl>
    <w:lvl w:ilvl="5" w:tplc="BB1CACA0" w:tentative="1">
      <w:start w:val="1"/>
      <w:numFmt w:val="bullet"/>
      <w:lvlText w:val="•"/>
      <w:lvlJc w:val="left"/>
      <w:pPr>
        <w:tabs>
          <w:tab w:val="num" w:pos="4320"/>
        </w:tabs>
        <w:ind w:left="4320" w:hanging="360"/>
      </w:pPr>
      <w:rPr>
        <w:rFonts w:ascii="Arial" w:hAnsi="Arial" w:hint="default"/>
      </w:rPr>
    </w:lvl>
    <w:lvl w:ilvl="6" w:tplc="08DA0EC0" w:tentative="1">
      <w:start w:val="1"/>
      <w:numFmt w:val="bullet"/>
      <w:lvlText w:val="•"/>
      <w:lvlJc w:val="left"/>
      <w:pPr>
        <w:tabs>
          <w:tab w:val="num" w:pos="5040"/>
        </w:tabs>
        <w:ind w:left="5040" w:hanging="360"/>
      </w:pPr>
      <w:rPr>
        <w:rFonts w:ascii="Arial" w:hAnsi="Arial" w:hint="default"/>
      </w:rPr>
    </w:lvl>
    <w:lvl w:ilvl="7" w:tplc="43B6214E" w:tentative="1">
      <w:start w:val="1"/>
      <w:numFmt w:val="bullet"/>
      <w:lvlText w:val="•"/>
      <w:lvlJc w:val="left"/>
      <w:pPr>
        <w:tabs>
          <w:tab w:val="num" w:pos="5760"/>
        </w:tabs>
        <w:ind w:left="5760" w:hanging="360"/>
      </w:pPr>
      <w:rPr>
        <w:rFonts w:ascii="Arial" w:hAnsi="Arial" w:hint="default"/>
      </w:rPr>
    </w:lvl>
    <w:lvl w:ilvl="8" w:tplc="FAC4BEBE" w:tentative="1">
      <w:start w:val="1"/>
      <w:numFmt w:val="bullet"/>
      <w:lvlText w:val="•"/>
      <w:lvlJc w:val="left"/>
      <w:pPr>
        <w:tabs>
          <w:tab w:val="num" w:pos="6480"/>
        </w:tabs>
        <w:ind w:left="6480" w:hanging="360"/>
      </w:pPr>
      <w:rPr>
        <w:rFonts w:ascii="Arial" w:hAnsi="Arial" w:hint="default"/>
      </w:rPr>
    </w:lvl>
  </w:abstractNum>
  <w:abstractNum w:abstractNumId="221" w15:restartNumberingAfterBreak="0">
    <w:nsid w:val="5C8C3136"/>
    <w:multiLevelType w:val="hybridMultilevel"/>
    <w:tmpl w:val="9CB8BB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2" w15:restartNumberingAfterBreak="0">
    <w:nsid w:val="5CAD21E1"/>
    <w:multiLevelType w:val="hybridMultilevel"/>
    <w:tmpl w:val="D8409D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3" w15:restartNumberingAfterBreak="0">
    <w:nsid w:val="5CF56E68"/>
    <w:multiLevelType w:val="hybridMultilevel"/>
    <w:tmpl w:val="CBA651F4"/>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24" w15:restartNumberingAfterBreak="0">
    <w:nsid w:val="5D321FB1"/>
    <w:multiLevelType w:val="hybridMultilevel"/>
    <w:tmpl w:val="F7700460"/>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5" w15:restartNumberingAfterBreak="0">
    <w:nsid w:val="5D666979"/>
    <w:multiLevelType w:val="hybridMultilevel"/>
    <w:tmpl w:val="DAA22F40"/>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26" w15:restartNumberingAfterBreak="0">
    <w:nsid w:val="5D972CA6"/>
    <w:multiLevelType w:val="hybridMultilevel"/>
    <w:tmpl w:val="2D78AB4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7" w15:restartNumberingAfterBreak="0">
    <w:nsid w:val="5DF01D07"/>
    <w:multiLevelType w:val="hybridMultilevel"/>
    <w:tmpl w:val="5C324E68"/>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228" w15:restartNumberingAfterBreak="0">
    <w:nsid w:val="5E2B5B4C"/>
    <w:multiLevelType w:val="hybridMultilevel"/>
    <w:tmpl w:val="54665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9" w15:restartNumberingAfterBreak="0">
    <w:nsid w:val="5E3A2683"/>
    <w:multiLevelType w:val="hybridMultilevel"/>
    <w:tmpl w:val="3F14699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0" w15:restartNumberingAfterBreak="0">
    <w:nsid w:val="5E912DD9"/>
    <w:multiLevelType w:val="hybridMultilevel"/>
    <w:tmpl w:val="3A563D54"/>
    <w:lvl w:ilvl="0" w:tplc="0590D5E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1" w15:restartNumberingAfterBreak="0">
    <w:nsid w:val="5F080561"/>
    <w:multiLevelType w:val="hybridMultilevel"/>
    <w:tmpl w:val="F3AA51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2" w15:restartNumberingAfterBreak="0">
    <w:nsid w:val="5F092EB2"/>
    <w:multiLevelType w:val="hybridMultilevel"/>
    <w:tmpl w:val="5C324E68"/>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233" w15:restartNumberingAfterBreak="0">
    <w:nsid w:val="5F16172B"/>
    <w:multiLevelType w:val="hybridMultilevel"/>
    <w:tmpl w:val="0916F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4" w15:restartNumberingAfterBreak="0">
    <w:nsid w:val="5F2C771B"/>
    <w:multiLevelType w:val="hybridMultilevel"/>
    <w:tmpl w:val="3080EA84"/>
    <w:lvl w:ilvl="0" w:tplc="7F6E14C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5" w15:restartNumberingAfterBreak="0">
    <w:nsid w:val="5F797457"/>
    <w:multiLevelType w:val="hybridMultilevel"/>
    <w:tmpl w:val="38F8D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6" w15:restartNumberingAfterBreak="0">
    <w:nsid w:val="5FD83A50"/>
    <w:multiLevelType w:val="hybridMultilevel"/>
    <w:tmpl w:val="8C4A72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7" w15:restartNumberingAfterBreak="0">
    <w:nsid w:val="60240696"/>
    <w:multiLevelType w:val="hybridMultilevel"/>
    <w:tmpl w:val="B56A14D0"/>
    <w:lvl w:ilvl="0" w:tplc="E9121DC8">
      <w:start w:val="1"/>
      <w:numFmt w:val="decimal"/>
      <w:lvlText w:val="%1."/>
      <w:lvlJc w:val="left"/>
      <w:pPr>
        <w:tabs>
          <w:tab w:val="num" w:pos="720"/>
        </w:tabs>
        <w:ind w:left="720" w:hanging="360"/>
      </w:pPr>
    </w:lvl>
    <w:lvl w:ilvl="1" w:tplc="03261FCE" w:tentative="1">
      <w:start w:val="1"/>
      <w:numFmt w:val="decimal"/>
      <w:lvlText w:val="%2."/>
      <w:lvlJc w:val="left"/>
      <w:pPr>
        <w:tabs>
          <w:tab w:val="num" w:pos="1440"/>
        </w:tabs>
        <w:ind w:left="1440" w:hanging="360"/>
      </w:pPr>
    </w:lvl>
    <w:lvl w:ilvl="2" w:tplc="A606CF28" w:tentative="1">
      <w:start w:val="1"/>
      <w:numFmt w:val="decimal"/>
      <w:lvlText w:val="%3."/>
      <w:lvlJc w:val="left"/>
      <w:pPr>
        <w:tabs>
          <w:tab w:val="num" w:pos="2160"/>
        </w:tabs>
        <w:ind w:left="2160" w:hanging="360"/>
      </w:pPr>
    </w:lvl>
    <w:lvl w:ilvl="3" w:tplc="A62EA960" w:tentative="1">
      <w:start w:val="1"/>
      <w:numFmt w:val="decimal"/>
      <w:lvlText w:val="%4."/>
      <w:lvlJc w:val="left"/>
      <w:pPr>
        <w:tabs>
          <w:tab w:val="num" w:pos="2880"/>
        </w:tabs>
        <w:ind w:left="2880" w:hanging="360"/>
      </w:pPr>
    </w:lvl>
    <w:lvl w:ilvl="4" w:tplc="48288844" w:tentative="1">
      <w:start w:val="1"/>
      <w:numFmt w:val="decimal"/>
      <w:lvlText w:val="%5."/>
      <w:lvlJc w:val="left"/>
      <w:pPr>
        <w:tabs>
          <w:tab w:val="num" w:pos="3600"/>
        </w:tabs>
        <w:ind w:left="3600" w:hanging="360"/>
      </w:pPr>
    </w:lvl>
    <w:lvl w:ilvl="5" w:tplc="29620F16" w:tentative="1">
      <w:start w:val="1"/>
      <w:numFmt w:val="decimal"/>
      <w:lvlText w:val="%6."/>
      <w:lvlJc w:val="left"/>
      <w:pPr>
        <w:tabs>
          <w:tab w:val="num" w:pos="4320"/>
        </w:tabs>
        <w:ind w:left="4320" w:hanging="360"/>
      </w:pPr>
    </w:lvl>
    <w:lvl w:ilvl="6" w:tplc="1C346DE4" w:tentative="1">
      <w:start w:val="1"/>
      <w:numFmt w:val="decimal"/>
      <w:lvlText w:val="%7."/>
      <w:lvlJc w:val="left"/>
      <w:pPr>
        <w:tabs>
          <w:tab w:val="num" w:pos="5040"/>
        </w:tabs>
        <w:ind w:left="5040" w:hanging="360"/>
      </w:pPr>
    </w:lvl>
    <w:lvl w:ilvl="7" w:tplc="55A06DD2" w:tentative="1">
      <w:start w:val="1"/>
      <w:numFmt w:val="decimal"/>
      <w:lvlText w:val="%8."/>
      <w:lvlJc w:val="left"/>
      <w:pPr>
        <w:tabs>
          <w:tab w:val="num" w:pos="5760"/>
        </w:tabs>
        <w:ind w:left="5760" w:hanging="360"/>
      </w:pPr>
    </w:lvl>
    <w:lvl w:ilvl="8" w:tplc="7916D6DC" w:tentative="1">
      <w:start w:val="1"/>
      <w:numFmt w:val="decimal"/>
      <w:lvlText w:val="%9."/>
      <w:lvlJc w:val="left"/>
      <w:pPr>
        <w:tabs>
          <w:tab w:val="num" w:pos="6480"/>
        </w:tabs>
        <w:ind w:left="6480" w:hanging="360"/>
      </w:pPr>
    </w:lvl>
  </w:abstractNum>
  <w:abstractNum w:abstractNumId="238" w15:restartNumberingAfterBreak="0">
    <w:nsid w:val="60A26DA6"/>
    <w:multiLevelType w:val="hybridMultilevel"/>
    <w:tmpl w:val="97C86E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9" w15:restartNumberingAfterBreak="0">
    <w:nsid w:val="61221744"/>
    <w:multiLevelType w:val="hybridMultilevel"/>
    <w:tmpl w:val="1E9C8A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0" w15:restartNumberingAfterBreak="0">
    <w:nsid w:val="616D6B03"/>
    <w:multiLevelType w:val="hybridMultilevel"/>
    <w:tmpl w:val="1C625BC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1" w15:restartNumberingAfterBreak="0">
    <w:nsid w:val="61E13E54"/>
    <w:multiLevelType w:val="hybridMultilevel"/>
    <w:tmpl w:val="CFA0B476"/>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2" w15:restartNumberingAfterBreak="0">
    <w:nsid w:val="623A13B6"/>
    <w:multiLevelType w:val="hybridMultilevel"/>
    <w:tmpl w:val="D4D210D2"/>
    <w:lvl w:ilvl="0" w:tplc="04050001">
      <w:start w:val="1"/>
      <w:numFmt w:val="bullet"/>
      <w:lvlText w:val=""/>
      <w:lvlJc w:val="left"/>
      <w:pPr>
        <w:ind w:left="960" w:hanging="360"/>
      </w:pPr>
      <w:rPr>
        <w:rFonts w:ascii="Symbol" w:hAnsi="Symbol" w:hint="default"/>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243" w15:restartNumberingAfterBreak="0">
    <w:nsid w:val="62A635B5"/>
    <w:multiLevelType w:val="hybridMultilevel"/>
    <w:tmpl w:val="284E9A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4" w15:restartNumberingAfterBreak="0">
    <w:nsid w:val="62BB64EB"/>
    <w:multiLevelType w:val="hybridMultilevel"/>
    <w:tmpl w:val="90EC4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5" w15:restartNumberingAfterBreak="0">
    <w:nsid w:val="62DD1638"/>
    <w:multiLevelType w:val="hybridMultilevel"/>
    <w:tmpl w:val="EE50F860"/>
    <w:lvl w:ilvl="0" w:tplc="04050001">
      <w:start w:val="1"/>
      <w:numFmt w:val="bullet"/>
      <w:lvlText w:val=""/>
      <w:lvlJc w:val="left"/>
      <w:pPr>
        <w:ind w:left="720" w:hanging="360"/>
      </w:pPr>
      <w:rPr>
        <w:rFonts w:ascii="Symbol" w:hAnsi="Symbol" w:hint="default"/>
      </w:rPr>
    </w:lvl>
    <w:lvl w:ilvl="1" w:tplc="17FA327C">
      <w:numFmt w:val="bullet"/>
      <w:lvlText w:val="–"/>
      <w:lvlJc w:val="left"/>
      <w:pPr>
        <w:ind w:left="1440" w:hanging="360"/>
      </w:pPr>
      <w:rPr>
        <w:rFonts w:ascii="Calibri" w:eastAsiaTheme="minorHAnsi" w:hAnsi="Calibri"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6" w15:restartNumberingAfterBreak="0">
    <w:nsid w:val="6302200F"/>
    <w:multiLevelType w:val="hybridMultilevel"/>
    <w:tmpl w:val="499448E0"/>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7" w15:restartNumberingAfterBreak="0">
    <w:nsid w:val="634A5589"/>
    <w:multiLevelType w:val="hybridMultilevel"/>
    <w:tmpl w:val="509E31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8" w15:restartNumberingAfterBreak="0">
    <w:nsid w:val="63A62DA9"/>
    <w:multiLevelType w:val="hybridMultilevel"/>
    <w:tmpl w:val="C1EE5FAA"/>
    <w:lvl w:ilvl="0" w:tplc="7F6E14CE">
      <w:numFmt w:val="bullet"/>
      <w:lvlText w:val="-"/>
      <w:lvlJc w:val="left"/>
      <w:pPr>
        <w:ind w:left="920" w:hanging="360"/>
      </w:pPr>
      <w:rPr>
        <w:rFonts w:ascii="Calibri" w:eastAsiaTheme="minorHAnsi" w:hAnsi="Calibri" w:cstheme="minorBidi"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249" w15:restartNumberingAfterBreak="0">
    <w:nsid w:val="63E33C5E"/>
    <w:multiLevelType w:val="hybridMultilevel"/>
    <w:tmpl w:val="5CB85234"/>
    <w:lvl w:ilvl="0" w:tplc="2EFE5382">
      <w:start w:val="1"/>
      <w:numFmt w:val="decimal"/>
      <w:lvlText w:val="%1."/>
      <w:lvlJc w:val="left"/>
      <w:pPr>
        <w:tabs>
          <w:tab w:val="num" w:pos="720"/>
        </w:tabs>
        <w:ind w:left="720" w:hanging="360"/>
      </w:pPr>
    </w:lvl>
    <w:lvl w:ilvl="1" w:tplc="0B2ABF24" w:tentative="1">
      <w:start w:val="1"/>
      <w:numFmt w:val="decimal"/>
      <w:lvlText w:val="%2."/>
      <w:lvlJc w:val="left"/>
      <w:pPr>
        <w:tabs>
          <w:tab w:val="num" w:pos="1440"/>
        </w:tabs>
        <w:ind w:left="1440" w:hanging="360"/>
      </w:pPr>
    </w:lvl>
    <w:lvl w:ilvl="2" w:tplc="7CAE9234" w:tentative="1">
      <w:start w:val="1"/>
      <w:numFmt w:val="decimal"/>
      <w:lvlText w:val="%3."/>
      <w:lvlJc w:val="left"/>
      <w:pPr>
        <w:tabs>
          <w:tab w:val="num" w:pos="2160"/>
        </w:tabs>
        <w:ind w:left="2160" w:hanging="360"/>
      </w:pPr>
    </w:lvl>
    <w:lvl w:ilvl="3" w:tplc="6546B508" w:tentative="1">
      <w:start w:val="1"/>
      <w:numFmt w:val="decimal"/>
      <w:lvlText w:val="%4."/>
      <w:lvlJc w:val="left"/>
      <w:pPr>
        <w:tabs>
          <w:tab w:val="num" w:pos="2880"/>
        </w:tabs>
        <w:ind w:left="2880" w:hanging="360"/>
      </w:pPr>
    </w:lvl>
    <w:lvl w:ilvl="4" w:tplc="8610BDD8" w:tentative="1">
      <w:start w:val="1"/>
      <w:numFmt w:val="decimal"/>
      <w:lvlText w:val="%5."/>
      <w:lvlJc w:val="left"/>
      <w:pPr>
        <w:tabs>
          <w:tab w:val="num" w:pos="3600"/>
        </w:tabs>
        <w:ind w:left="3600" w:hanging="360"/>
      </w:pPr>
    </w:lvl>
    <w:lvl w:ilvl="5" w:tplc="A54AB980" w:tentative="1">
      <w:start w:val="1"/>
      <w:numFmt w:val="decimal"/>
      <w:lvlText w:val="%6."/>
      <w:lvlJc w:val="left"/>
      <w:pPr>
        <w:tabs>
          <w:tab w:val="num" w:pos="4320"/>
        </w:tabs>
        <w:ind w:left="4320" w:hanging="360"/>
      </w:pPr>
    </w:lvl>
    <w:lvl w:ilvl="6" w:tplc="E7E24B38" w:tentative="1">
      <w:start w:val="1"/>
      <w:numFmt w:val="decimal"/>
      <w:lvlText w:val="%7."/>
      <w:lvlJc w:val="left"/>
      <w:pPr>
        <w:tabs>
          <w:tab w:val="num" w:pos="5040"/>
        </w:tabs>
        <w:ind w:left="5040" w:hanging="360"/>
      </w:pPr>
    </w:lvl>
    <w:lvl w:ilvl="7" w:tplc="0D98D37E" w:tentative="1">
      <w:start w:val="1"/>
      <w:numFmt w:val="decimal"/>
      <w:lvlText w:val="%8."/>
      <w:lvlJc w:val="left"/>
      <w:pPr>
        <w:tabs>
          <w:tab w:val="num" w:pos="5760"/>
        </w:tabs>
        <w:ind w:left="5760" w:hanging="360"/>
      </w:pPr>
    </w:lvl>
    <w:lvl w:ilvl="8" w:tplc="06D21626" w:tentative="1">
      <w:start w:val="1"/>
      <w:numFmt w:val="decimal"/>
      <w:lvlText w:val="%9."/>
      <w:lvlJc w:val="left"/>
      <w:pPr>
        <w:tabs>
          <w:tab w:val="num" w:pos="6480"/>
        </w:tabs>
        <w:ind w:left="6480" w:hanging="360"/>
      </w:pPr>
    </w:lvl>
  </w:abstractNum>
  <w:abstractNum w:abstractNumId="250" w15:restartNumberingAfterBreak="0">
    <w:nsid w:val="63F508E8"/>
    <w:multiLevelType w:val="hybridMultilevel"/>
    <w:tmpl w:val="7706B2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1" w15:restartNumberingAfterBreak="0">
    <w:nsid w:val="64380E6A"/>
    <w:multiLevelType w:val="hybridMultilevel"/>
    <w:tmpl w:val="77D8117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2" w15:restartNumberingAfterBreak="0">
    <w:nsid w:val="644C00B3"/>
    <w:multiLevelType w:val="hybridMultilevel"/>
    <w:tmpl w:val="FEAA43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3" w15:restartNumberingAfterBreak="0">
    <w:nsid w:val="64584C01"/>
    <w:multiLevelType w:val="hybridMultilevel"/>
    <w:tmpl w:val="01DC9A96"/>
    <w:lvl w:ilvl="0" w:tplc="1604DA92">
      <w:start w:val="1"/>
      <w:numFmt w:val="decimal"/>
      <w:lvlText w:val="%1."/>
      <w:lvlJc w:val="left"/>
      <w:pPr>
        <w:ind w:left="7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4" w15:restartNumberingAfterBreak="0">
    <w:nsid w:val="647D5171"/>
    <w:multiLevelType w:val="hybridMultilevel"/>
    <w:tmpl w:val="40EC23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5" w15:restartNumberingAfterBreak="0">
    <w:nsid w:val="64B005DC"/>
    <w:multiLevelType w:val="hybridMultilevel"/>
    <w:tmpl w:val="EF40F0B2"/>
    <w:lvl w:ilvl="0" w:tplc="04050001">
      <w:start w:val="1"/>
      <w:numFmt w:val="bullet"/>
      <w:lvlText w:val=""/>
      <w:lvlJc w:val="left"/>
      <w:pPr>
        <w:tabs>
          <w:tab w:val="num" w:pos="720"/>
        </w:tabs>
        <w:ind w:left="720" w:hanging="360"/>
      </w:pPr>
      <w:rPr>
        <w:rFonts w:ascii="Symbol" w:hAnsi="Symbol" w:hint="default"/>
      </w:rPr>
    </w:lvl>
    <w:lvl w:ilvl="1" w:tplc="CF02272E" w:tentative="1">
      <w:start w:val="1"/>
      <w:numFmt w:val="bullet"/>
      <w:lvlText w:val="•"/>
      <w:lvlJc w:val="left"/>
      <w:pPr>
        <w:tabs>
          <w:tab w:val="num" w:pos="1440"/>
        </w:tabs>
        <w:ind w:left="1440" w:hanging="360"/>
      </w:pPr>
      <w:rPr>
        <w:rFonts w:ascii="Arial" w:hAnsi="Arial" w:hint="default"/>
      </w:rPr>
    </w:lvl>
    <w:lvl w:ilvl="2" w:tplc="64769F2C" w:tentative="1">
      <w:start w:val="1"/>
      <w:numFmt w:val="bullet"/>
      <w:lvlText w:val="•"/>
      <w:lvlJc w:val="left"/>
      <w:pPr>
        <w:tabs>
          <w:tab w:val="num" w:pos="2160"/>
        </w:tabs>
        <w:ind w:left="2160" w:hanging="360"/>
      </w:pPr>
      <w:rPr>
        <w:rFonts w:ascii="Arial" w:hAnsi="Arial" w:hint="default"/>
      </w:rPr>
    </w:lvl>
    <w:lvl w:ilvl="3" w:tplc="EFC04C7A" w:tentative="1">
      <w:start w:val="1"/>
      <w:numFmt w:val="bullet"/>
      <w:lvlText w:val="•"/>
      <w:lvlJc w:val="left"/>
      <w:pPr>
        <w:tabs>
          <w:tab w:val="num" w:pos="2880"/>
        </w:tabs>
        <w:ind w:left="2880" w:hanging="360"/>
      </w:pPr>
      <w:rPr>
        <w:rFonts w:ascii="Arial" w:hAnsi="Arial" w:hint="default"/>
      </w:rPr>
    </w:lvl>
    <w:lvl w:ilvl="4" w:tplc="4C68A9C2" w:tentative="1">
      <w:start w:val="1"/>
      <w:numFmt w:val="bullet"/>
      <w:lvlText w:val="•"/>
      <w:lvlJc w:val="left"/>
      <w:pPr>
        <w:tabs>
          <w:tab w:val="num" w:pos="3600"/>
        </w:tabs>
        <w:ind w:left="3600" w:hanging="360"/>
      </w:pPr>
      <w:rPr>
        <w:rFonts w:ascii="Arial" w:hAnsi="Arial" w:hint="default"/>
      </w:rPr>
    </w:lvl>
    <w:lvl w:ilvl="5" w:tplc="E4448100" w:tentative="1">
      <w:start w:val="1"/>
      <w:numFmt w:val="bullet"/>
      <w:lvlText w:val="•"/>
      <w:lvlJc w:val="left"/>
      <w:pPr>
        <w:tabs>
          <w:tab w:val="num" w:pos="4320"/>
        </w:tabs>
        <w:ind w:left="4320" w:hanging="360"/>
      </w:pPr>
      <w:rPr>
        <w:rFonts w:ascii="Arial" w:hAnsi="Arial" w:hint="default"/>
      </w:rPr>
    </w:lvl>
    <w:lvl w:ilvl="6" w:tplc="7818BEE2" w:tentative="1">
      <w:start w:val="1"/>
      <w:numFmt w:val="bullet"/>
      <w:lvlText w:val="•"/>
      <w:lvlJc w:val="left"/>
      <w:pPr>
        <w:tabs>
          <w:tab w:val="num" w:pos="5040"/>
        </w:tabs>
        <w:ind w:left="5040" w:hanging="360"/>
      </w:pPr>
      <w:rPr>
        <w:rFonts w:ascii="Arial" w:hAnsi="Arial" w:hint="default"/>
      </w:rPr>
    </w:lvl>
    <w:lvl w:ilvl="7" w:tplc="9BE05BA4" w:tentative="1">
      <w:start w:val="1"/>
      <w:numFmt w:val="bullet"/>
      <w:lvlText w:val="•"/>
      <w:lvlJc w:val="left"/>
      <w:pPr>
        <w:tabs>
          <w:tab w:val="num" w:pos="5760"/>
        </w:tabs>
        <w:ind w:left="5760" w:hanging="360"/>
      </w:pPr>
      <w:rPr>
        <w:rFonts w:ascii="Arial" w:hAnsi="Arial" w:hint="default"/>
      </w:rPr>
    </w:lvl>
    <w:lvl w:ilvl="8" w:tplc="11320616" w:tentative="1">
      <w:start w:val="1"/>
      <w:numFmt w:val="bullet"/>
      <w:lvlText w:val="•"/>
      <w:lvlJc w:val="left"/>
      <w:pPr>
        <w:tabs>
          <w:tab w:val="num" w:pos="6480"/>
        </w:tabs>
        <w:ind w:left="6480" w:hanging="360"/>
      </w:pPr>
      <w:rPr>
        <w:rFonts w:ascii="Arial" w:hAnsi="Arial" w:hint="default"/>
      </w:rPr>
    </w:lvl>
  </w:abstractNum>
  <w:abstractNum w:abstractNumId="256" w15:restartNumberingAfterBreak="0">
    <w:nsid w:val="65802B0A"/>
    <w:multiLevelType w:val="hybridMultilevel"/>
    <w:tmpl w:val="92F8B6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7" w15:restartNumberingAfterBreak="0">
    <w:nsid w:val="65D15991"/>
    <w:multiLevelType w:val="hybridMultilevel"/>
    <w:tmpl w:val="923EEF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8" w15:restartNumberingAfterBreak="0">
    <w:nsid w:val="65D606EF"/>
    <w:multiLevelType w:val="multilevel"/>
    <w:tmpl w:val="62DCF04E"/>
    <w:lvl w:ilvl="0">
      <w:start w:val="1"/>
      <w:numFmt w:val="decimal"/>
      <w:lvlText w:val="%1."/>
      <w:lvlJc w:val="left"/>
      <w:pPr>
        <w:ind w:left="720" w:hanging="360"/>
      </w:pPr>
    </w:lvl>
    <w:lvl w:ilvl="1">
      <w:start w:val="2"/>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59" w15:restartNumberingAfterBreak="0">
    <w:nsid w:val="660D573C"/>
    <w:multiLevelType w:val="hybridMultilevel"/>
    <w:tmpl w:val="B3C64CD0"/>
    <w:lvl w:ilvl="0" w:tplc="0590D5E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0" w15:restartNumberingAfterBreak="0">
    <w:nsid w:val="668C6438"/>
    <w:multiLevelType w:val="hybridMultilevel"/>
    <w:tmpl w:val="1D1E48C0"/>
    <w:lvl w:ilvl="0" w:tplc="228CC358">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1" w15:restartNumberingAfterBreak="0">
    <w:nsid w:val="66E94BAE"/>
    <w:multiLevelType w:val="hybridMultilevel"/>
    <w:tmpl w:val="399C992C"/>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2" w15:restartNumberingAfterBreak="0">
    <w:nsid w:val="66F4739C"/>
    <w:multiLevelType w:val="hybridMultilevel"/>
    <w:tmpl w:val="82124D10"/>
    <w:lvl w:ilvl="0" w:tplc="04050001">
      <w:start w:val="1"/>
      <w:numFmt w:val="bullet"/>
      <w:lvlText w:val=""/>
      <w:lvlJc w:val="left"/>
      <w:pPr>
        <w:ind w:left="769" w:hanging="360"/>
      </w:pPr>
      <w:rPr>
        <w:rFonts w:ascii="Symbol" w:hAnsi="Symbol" w:hint="default"/>
      </w:rPr>
    </w:lvl>
    <w:lvl w:ilvl="1" w:tplc="0405000B">
      <w:start w:val="1"/>
      <w:numFmt w:val="bullet"/>
      <w:lvlText w:val=""/>
      <w:lvlJc w:val="left"/>
      <w:pPr>
        <w:ind w:left="1489" w:hanging="360"/>
      </w:pPr>
      <w:rPr>
        <w:rFonts w:ascii="Wingdings" w:hAnsi="Wingdings" w:hint="default"/>
      </w:rPr>
    </w:lvl>
    <w:lvl w:ilvl="2" w:tplc="04050005" w:tentative="1">
      <w:start w:val="1"/>
      <w:numFmt w:val="bullet"/>
      <w:lvlText w:val=""/>
      <w:lvlJc w:val="left"/>
      <w:pPr>
        <w:ind w:left="2209" w:hanging="360"/>
      </w:pPr>
      <w:rPr>
        <w:rFonts w:ascii="Wingdings" w:hAnsi="Wingdings" w:hint="default"/>
      </w:rPr>
    </w:lvl>
    <w:lvl w:ilvl="3" w:tplc="04050001" w:tentative="1">
      <w:start w:val="1"/>
      <w:numFmt w:val="bullet"/>
      <w:lvlText w:val=""/>
      <w:lvlJc w:val="left"/>
      <w:pPr>
        <w:ind w:left="2929" w:hanging="360"/>
      </w:pPr>
      <w:rPr>
        <w:rFonts w:ascii="Symbol" w:hAnsi="Symbol" w:hint="default"/>
      </w:rPr>
    </w:lvl>
    <w:lvl w:ilvl="4" w:tplc="04050003" w:tentative="1">
      <w:start w:val="1"/>
      <w:numFmt w:val="bullet"/>
      <w:lvlText w:val="o"/>
      <w:lvlJc w:val="left"/>
      <w:pPr>
        <w:ind w:left="3649" w:hanging="360"/>
      </w:pPr>
      <w:rPr>
        <w:rFonts w:ascii="Courier New" w:hAnsi="Courier New" w:cs="Courier New" w:hint="default"/>
      </w:rPr>
    </w:lvl>
    <w:lvl w:ilvl="5" w:tplc="04050005" w:tentative="1">
      <w:start w:val="1"/>
      <w:numFmt w:val="bullet"/>
      <w:lvlText w:val=""/>
      <w:lvlJc w:val="left"/>
      <w:pPr>
        <w:ind w:left="4369" w:hanging="360"/>
      </w:pPr>
      <w:rPr>
        <w:rFonts w:ascii="Wingdings" w:hAnsi="Wingdings" w:hint="default"/>
      </w:rPr>
    </w:lvl>
    <w:lvl w:ilvl="6" w:tplc="04050001" w:tentative="1">
      <w:start w:val="1"/>
      <w:numFmt w:val="bullet"/>
      <w:lvlText w:val=""/>
      <w:lvlJc w:val="left"/>
      <w:pPr>
        <w:ind w:left="5089" w:hanging="360"/>
      </w:pPr>
      <w:rPr>
        <w:rFonts w:ascii="Symbol" w:hAnsi="Symbol" w:hint="default"/>
      </w:rPr>
    </w:lvl>
    <w:lvl w:ilvl="7" w:tplc="04050003" w:tentative="1">
      <w:start w:val="1"/>
      <w:numFmt w:val="bullet"/>
      <w:lvlText w:val="o"/>
      <w:lvlJc w:val="left"/>
      <w:pPr>
        <w:ind w:left="5809" w:hanging="360"/>
      </w:pPr>
      <w:rPr>
        <w:rFonts w:ascii="Courier New" w:hAnsi="Courier New" w:cs="Courier New" w:hint="default"/>
      </w:rPr>
    </w:lvl>
    <w:lvl w:ilvl="8" w:tplc="04050005" w:tentative="1">
      <w:start w:val="1"/>
      <w:numFmt w:val="bullet"/>
      <w:lvlText w:val=""/>
      <w:lvlJc w:val="left"/>
      <w:pPr>
        <w:ind w:left="6529" w:hanging="360"/>
      </w:pPr>
      <w:rPr>
        <w:rFonts w:ascii="Wingdings" w:hAnsi="Wingdings" w:hint="default"/>
      </w:rPr>
    </w:lvl>
  </w:abstractNum>
  <w:abstractNum w:abstractNumId="263" w15:restartNumberingAfterBreak="0">
    <w:nsid w:val="66FA50A4"/>
    <w:multiLevelType w:val="hybridMultilevel"/>
    <w:tmpl w:val="CE983B6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4" w15:restartNumberingAfterBreak="0">
    <w:nsid w:val="670C13A9"/>
    <w:multiLevelType w:val="hybridMultilevel"/>
    <w:tmpl w:val="FD88F1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5" w15:restartNumberingAfterBreak="0">
    <w:nsid w:val="671610BC"/>
    <w:multiLevelType w:val="hybridMultilevel"/>
    <w:tmpl w:val="DAAA424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6" w15:restartNumberingAfterBreak="0">
    <w:nsid w:val="679057EB"/>
    <w:multiLevelType w:val="hybridMultilevel"/>
    <w:tmpl w:val="20FCA7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7" w15:restartNumberingAfterBreak="0">
    <w:nsid w:val="67BC71DC"/>
    <w:multiLevelType w:val="hybridMultilevel"/>
    <w:tmpl w:val="682260B8"/>
    <w:lvl w:ilvl="0" w:tplc="79D45BC8">
      <w:start w:val="1"/>
      <w:numFmt w:val="decimal"/>
      <w:lvlText w:val="%1."/>
      <w:lvlJc w:val="left"/>
      <w:pPr>
        <w:ind w:left="743" w:hanging="360"/>
      </w:pPr>
      <w:rPr>
        <w:rFonts w:hint="default"/>
      </w:rPr>
    </w:lvl>
    <w:lvl w:ilvl="1" w:tplc="04050019" w:tentative="1">
      <w:start w:val="1"/>
      <w:numFmt w:val="lowerLetter"/>
      <w:lvlText w:val="%2."/>
      <w:lvlJc w:val="left"/>
      <w:pPr>
        <w:ind w:left="1463" w:hanging="360"/>
      </w:pPr>
    </w:lvl>
    <w:lvl w:ilvl="2" w:tplc="0405001B" w:tentative="1">
      <w:start w:val="1"/>
      <w:numFmt w:val="lowerRoman"/>
      <w:lvlText w:val="%3."/>
      <w:lvlJc w:val="right"/>
      <w:pPr>
        <w:ind w:left="2183" w:hanging="180"/>
      </w:pPr>
    </w:lvl>
    <w:lvl w:ilvl="3" w:tplc="0405000F" w:tentative="1">
      <w:start w:val="1"/>
      <w:numFmt w:val="decimal"/>
      <w:lvlText w:val="%4."/>
      <w:lvlJc w:val="left"/>
      <w:pPr>
        <w:ind w:left="2903" w:hanging="360"/>
      </w:pPr>
    </w:lvl>
    <w:lvl w:ilvl="4" w:tplc="04050019" w:tentative="1">
      <w:start w:val="1"/>
      <w:numFmt w:val="lowerLetter"/>
      <w:lvlText w:val="%5."/>
      <w:lvlJc w:val="left"/>
      <w:pPr>
        <w:ind w:left="3623" w:hanging="360"/>
      </w:pPr>
    </w:lvl>
    <w:lvl w:ilvl="5" w:tplc="0405001B" w:tentative="1">
      <w:start w:val="1"/>
      <w:numFmt w:val="lowerRoman"/>
      <w:lvlText w:val="%6."/>
      <w:lvlJc w:val="right"/>
      <w:pPr>
        <w:ind w:left="4343" w:hanging="180"/>
      </w:pPr>
    </w:lvl>
    <w:lvl w:ilvl="6" w:tplc="0405000F" w:tentative="1">
      <w:start w:val="1"/>
      <w:numFmt w:val="decimal"/>
      <w:lvlText w:val="%7."/>
      <w:lvlJc w:val="left"/>
      <w:pPr>
        <w:ind w:left="5063" w:hanging="360"/>
      </w:pPr>
    </w:lvl>
    <w:lvl w:ilvl="7" w:tplc="04050019" w:tentative="1">
      <w:start w:val="1"/>
      <w:numFmt w:val="lowerLetter"/>
      <w:lvlText w:val="%8."/>
      <w:lvlJc w:val="left"/>
      <w:pPr>
        <w:ind w:left="5783" w:hanging="360"/>
      </w:pPr>
    </w:lvl>
    <w:lvl w:ilvl="8" w:tplc="0405001B" w:tentative="1">
      <w:start w:val="1"/>
      <w:numFmt w:val="lowerRoman"/>
      <w:lvlText w:val="%9."/>
      <w:lvlJc w:val="right"/>
      <w:pPr>
        <w:ind w:left="6503" w:hanging="180"/>
      </w:pPr>
    </w:lvl>
  </w:abstractNum>
  <w:abstractNum w:abstractNumId="268" w15:restartNumberingAfterBreak="0">
    <w:nsid w:val="680A1932"/>
    <w:multiLevelType w:val="hybridMultilevel"/>
    <w:tmpl w:val="9434F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9" w15:restartNumberingAfterBreak="0">
    <w:nsid w:val="696922EB"/>
    <w:multiLevelType w:val="hybridMultilevel"/>
    <w:tmpl w:val="0C66E6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0" w15:restartNumberingAfterBreak="0">
    <w:nsid w:val="69E96DD1"/>
    <w:multiLevelType w:val="hybridMultilevel"/>
    <w:tmpl w:val="15187628"/>
    <w:lvl w:ilvl="0" w:tplc="04050001">
      <w:start w:val="1"/>
      <w:numFmt w:val="bullet"/>
      <w:lvlText w:val=""/>
      <w:lvlJc w:val="left"/>
      <w:pPr>
        <w:tabs>
          <w:tab w:val="num" w:pos="720"/>
        </w:tabs>
        <w:ind w:left="720" w:hanging="360"/>
      </w:pPr>
      <w:rPr>
        <w:rFonts w:ascii="Symbol" w:hAnsi="Symbol" w:hint="default"/>
      </w:rPr>
    </w:lvl>
    <w:lvl w:ilvl="1" w:tplc="6714D388" w:tentative="1">
      <w:start w:val="1"/>
      <w:numFmt w:val="bullet"/>
      <w:lvlText w:val="•"/>
      <w:lvlJc w:val="left"/>
      <w:pPr>
        <w:tabs>
          <w:tab w:val="num" w:pos="1440"/>
        </w:tabs>
        <w:ind w:left="1440" w:hanging="360"/>
      </w:pPr>
      <w:rPr>
        <w:rFonts w:ascii="Arial" w:hAnsi="Arial" w:hint="default"/>
      </w:rPr>
    </w:lvl>
    <w:lvl w:ilvl="2" w:tplc="AB14AAD4" w:tentative="1">
      <w:start w:val="1"/>
      <w:numFmt w:val="bullet"/>
      <w:lvlText w:val="•"/>
      <w:lvlJc w:val="left"/>
      <w:pPr>
        <w:tabs>
          <w:tab w:val="num" w:pos="2160"/>
        </w:tabs>
        <w:ind w:left="2160" w:hanging="360"/>
      </w:pPr>
      <w:rPr>
        <w:rFonts w:ascii="Arial" w:hAnsi="Arial" w:hint="default"/>
      </w:rPr>
    </w:lvl>
    <w:lvl w:ilvl="3" w:tplc="3A9E17FC" w:tentative="1">
      <w:start w:val="1"/>
      <w:numFmt w:val="bullet"/>
      <w:lvlText w:val="•"/>
      <w:lvlJc w:val="left"/>
      <w:pPr>
        <w:tabs>
          <w:tab w:val="num" w:pos="2880"/>
        </w:tabs>
        <w:ind w:left="2880" w:hanging="360"/>
      </w:pPr>
      <w:rPr>
        <w:rFonts w:ascii="Arial" w:hAnsi="Arial" w:hint="default"/>
      </w:rPr>
    </w:lvl>
    <w:lvl w:ilvl="4" w:tplc="6D74587A" w:tentative="1">
      <w:start w:val="1"/>
      <w:numFmt w:val="bullet"/>
      <w:lvlText w:val="•"/>
      <w:lvlJc w:val="left"/>
      <w:pPr>
        <w:tabs>
          <w:tab w:val="num" w:pos="3600"/>
        </w:tabs>
        <w:ind w:left="3600" w:hanging="360"/>
      </w:pPr>
      <w:rPr>
        <w:rFonts w:ascii="Arial" w:hAnsi="Arial" w:hint="default"/>
      </w:rPr>
    </w:lvl>
    <w:lvl w:ilvl="5" w:tplc="DBB07C36" w:tentative="1">
      <w:start w:val="1"/>
      <w:numFmt w:val="bullet"/>
      <w:lvlText w:val="•"/>
      <w:lvlJc w:val="left"/>
      <w:pPr>
        <w:tabs>
          <w:tab w:val="num" w:pos="4320"/>
        </w:tabs>
        <w:ind w:left="4320" w:hanging="360"/>
      </w:pPr>
      <w:rPr>
        <w:rFonts w:ascii="Arial" w:hAnsi="Arial" w:hint="default"/>
      </w:rPr>
    </w:lvl>
    <w:lvl w:ilvl="6" w:tplc="8D8A8052" w:tentative="1">
      <w:start w:val="1"/>
      <w:numFmt w:val="bullet"/>
      <w:lvlText w:val="•"/>
      <w:lvlJc w:val="left"/>
      <w:pPr>
        <w:tabs>
          <w:tab w:val="num" w:pos="5040"/>
        </w:tabs>
        <w:ind w:left="5040" w:hanging="360"/>
      </w:pPr>
      <w:rPr>
        <w:rFonts w:ascii="Arial" w:hAnsi="Arial" w:hint="default"/>
      </w:rPr>
    </w:lvl>
    <w:lvl w:ilvl="7" w:tplc="41A016EA" w:tentative="1">
      <w:start w:val="1"/>
      <w:numFmt w:val="bullet"/>
      <w:lvlText w:val="•"/>
      <w:lvlJc w:val="left"/>
      <w:pPr>
        <w:tabs>
          <w:tab w:val="num" w:pos="5760"/>
        </w:tabs>
        <w:ind w:left="5760" w:hanging="360"/>
      </w:pPr>
      <w:rPr>
        <w:rFonts w:ascii="Arial" w:hAnsi="Arial" w:hint="default"/>
      </w:rPr>
    </w:lvl>
    <w:lvl w:ilvl="8" w:tplc="52F630F6" w:tentative="1">
      <w:start w:val="1"/>
      <w:numFmt w:val="bullet"/>
      <w:lvlText w:val="•"/>
      <w:lvlJc w:val="left"/>
      <w:pPr>
        <w:tabs>
          <w:tab w:val="num" w:pos="6480"/>
        </w:tabs>
        <w:ind w:left="6480" w:hanging="360"/>
      </w:pPr>
      <w:rPr>
        <w:rFonts w:ascii="Arial" w:hAnsi="Arial" w:hint="default"/>
      </w:rPr>
    </w:lvl>
  </w:abstractNum>
  <w:abstractNum w:abstractNumId="271" w15:restartNumberingAfterBreak="0">
    <w:nsid w:val="69FF2F63"/>
    <w:multiLevelType w:val="hybridMultilevel"/>
    <w:tmpl w:val="2BC4630E"/>
    <w:lvl w:ilvl="0" w:tplc="04050001">
      <w:start w:val="1"/>
      <w:numFmt w:val="bullet"/>
      <w:lvlText w:val=""/>
      <w:lvlJc w:val="left"/>
      <w:pPr>
        <w:ind w:left="920" w:hanging="360"/>
      </w:pPr>
      <w:rPr>
        <w:rFonts w:ascii="Symbol" w:hAnsi="Symbol" w:hint="default"/>
      </w:rPr>
    </w:lvl>
    <w:lvl w:ilvl="1" w:tplc="04050003" w:tentative="1">
      <w:start w:val="1"/>
      <w:numFmt w:val="bullet"/>
      <w:lvlText w:val="o"/>
      <w:lvlJc w:val="left"/>
      <w:pPr>
        <w:ind w:left="1640" w:hanging="360"/>
      </w:pPr>
      <w:rPr>
        <w:rFonts w:ascii="Courier New" w:hAnsi="Courier New" w:cs="Courier New" w:hint="default"/>
      </w:rPr>
    </w:lvl>
    <w:lvl w:ilvl="2" w:tplc="04050005" w:tentative="1">
      <w:start w:val="1"/>
      <w:numFmt w:val="bullet"/>
      <w:lvlText w:val=""/>
      <w:lvlJc w:val="left"/>
      <w:pPr>
        <w:ind w:left="2360" w:hanging="360"/>
      </w:pPr>
      <w:rPr>
        <w:rFonts w:ascii="Wingdings" w:hAnsi="Wingdings" w:hint="default"/>
      </w:rPr>
    </w:lvl>
    <w:lvl w:ilvl="3" w:tplc="04050001" w:tentative="1">
      <w:start w:val="1"/>
      <w:numFmt w:val="bullet"/>
      <w:lvlText w:val=""/>
      <w:lvlJc w:val="left"/>
      <w:pPr>
        <w:ind w:left="3080" w:hanging="360"/>
      </w:pPr>
      <w:rPr>
        <w:rFonts w:ascii="Symbol" w:hAnsi="Symbol" w:hint="default"/>
      </w:rPr>
    </w:lvl>
    <w:lvl w:ilvl="4" w:tplc="04050003" w:tentative="1">
      <w:start w:val="1"/>
      <w:numFmt w:val="bullet"/>
      <w:lvlText w:val="o"/>
      <w:lvlJc w:val="left"/>
      <w:pPr>
        <w:ind w:left="3800" w:hanging="360"/>
      </w:pPr>
      <w:rPr>
        <w:rFonts w:ascii="Courier New" w:hAnsi="Courier New" w:cs="Courier New" w:hint="default"/>
      </w:rPr>
    </w:lvl>
    <w:lvl w:ilvl="5" w:tplc="04050005" w:tentative="1">
      <w:start w:val="1"/>
      <w:numFmt w:val="bullet"/>
      <w:lvlText w:val=""/>
      <w:lvlJc w:val="left"/>
      <w:pPr>
        <w:ind w:left="4520" w:hanging="360"/>
      </w:pPr>
      <w:rPr>
        <w:rFonts w:ascii="Wingdings" w:hAnsi="Wingdings" w:hint="default"/>
      </w:rPr>
    </w:lvl>
    <w:lvl w:ilvl="6" w:tplc="04050001" w:tentative="1">
      <w:start w:val="1"/>
      <w:numFmt w:val="bullet"/>
      <w:lvlText w:val=""/>
      <w:lvlJc w:val="left"/>
      <w:pPr>
        <w:ind w:left="5240" w:hanging="360"/>
      </w:pPr>
      <w:rPr>
        <w:rFonts w:ascii="Symbol" w:hAnsi="Symbol" w:hint="default"/>
      </w:rPr>
    </w:lvl>
    <w:lvl w:ilvl="7" w:tplc="04050003" w:tentative="1">
      <w:start w:val="1"/>
      <w:numFmt w:val="bullet"/>
      <w:lvlText w:val="o"/>
      <w:lvlJc w:val="left"/>
      <w:pPr>
        <w:ind w:left="5960" w:hanging="360"/>
      </w:pPr>
      <w:rPr>
        <w:rFonts w:ascii="Courier New" w:hAnsi="Courier New" w:cs="Courier New" w:hint="default"/>
      </w:rPr>
    </w:lvl>
    <w:lvl w:ilvl="8" w:tplc="04050005" w:tentative="1">
      <w:start w:val="1"/>
      <w:numFmt w:val="bullet"/>
      <w:lvlText w:val=""/>
      <w:lvlJc w:val="left"/>
      <w:pPr>
        <w:ind w:left="6680" w:hanging="360"/>
      </w:pPr>
      <w:rPr>
        <w:rFonts w:ascii="Wingdings" w:hAnsi="Wingdings" w:hint="default"/>
      </w:rPr>
    </w:lvl>
  </w:abstractNum>
  <w:abstractNum w:abstractNumId="272" w15:restartNumberingAfterBreak="0">
    <w:nsid w:val="6A7D184A"/>
    <w:multiLevelType w:val="multilevel"/>
    <w:tmpl w:val="3D78ABBE"/>
    <w:numStyleLink w:val="Kovarova"/>
  </w:abstractNum>
  <w:abstractNum w:abstractNumId="273" w15:restartNumberingAfterBreak="0">
    <w:nsid w:val="6AA46531"/>
    <w:multiLevelType w:val="hybridMultilevel"/>
    <w:tmpl w:val="8ED4C296"/>
    <w:lvl w:ilvl="0" w:tplc="04050001">
      <w:start w:val="1"/>
      <w:numFmt w:val="bullet"/>
      <w:lvlText w:val=""/>
      <w:lvlJc w:val="left"/>
      <w:pPr>
        <w:tabs>
          <w:tab w:val="num" w:pos="720"/>
        </w:tabs>
        <w:ind w:left="720" w:hanging="360"/>
      </w:pPr>
      <w:rPr>
        <w:rFonts w:ascii="Symbol" w:hAnsi="Symbol" w:hint="default"/>
      </w:rPr>
    </w:lvl>
    <w:lvl w:ilvl="1" w:tplc="8780D6CE" w:tentative="1">
      <w:start w:val="1"/>
      <w:numFmt w:val="bullet"/>
      <w:lvlText w:val="•"/>
      <w:lvlJc w:val="left"/>
      <w:pPr>
        <w:tabs>
          <w:tab w:val="num" w:pos="1440"/>
        </w:tabs>
        <w:ind w:left="1440" w:hanging="360"/>
      </w:pPr>
      <w:rPr>
        <w:rFonts w:ascii="Arial" w:hAnsi="Arial" w:hint="default"/>
      </w:rPr>
    </w:lvl>
    <w:lvl w:ilvl="2" w:tplc="2412374C" w:tentative="1">
      <w:start w:val="1"/>
      <w:numFmt w:val="bullet"/>
      <w:lvlText w:val="•"/>
      <w:lvlJc w:val="left"/>
      <w:pPr>
        <w:tabs>
          <w:tab w:val="num" w:pos="2160"/>
        </w:tabs>
        <w:ind w:left="2160" w:hanging="360"/>
      </w:pPr>
      <w:rPr>
        <w:rFonts w:ascii="Arial" w:hAnsi="Arial" w:hint="default"/>
      </w:rPr>
    </w:lvl>
    <w:lvl w:ilvl="3" w:tplc="AE324B70" w:tentative="1">
      <w:start w:val="1"/>
      <w:numFmt w:val="bullet"/>
      <w:lvlText w:val="•"/>
      <w:lvlJc w:val="left"/>
      <w:pPr>
        <w:tabs>
          <w:tab w:val="num" w:pos="2880"/>
        </w:tabs>
        <w:ind w:left="2880" w:hanging="360"/>
      </w:pPr>
      <w:rPr>
        <w:rFonts w:ascii="Arial" w:hAnsi="Arial" w:hint="default"/>
      </w:rPr>
    </w:lvl>
    <w:lvl w:ilvl="4" w:tplc="7F649EDE" w:tentative="1">
      <w:start w:val="1"/>
      <w:numFmt w:val="bullet"/>
      <w:lvlText w:val="•"/>
      <w:lvlJc w:val="left"/>
      <w:pPr>
        <w:tabs>
          <w:tab w:val="num" w:pos="3600"/>
        </w:tabs>
        <w:ind w:left="3600" w:hanging="360"/>
      </w:pPr>
      <w:rPr>
        <w:rFonts w:ascii="Arial" w:hAnsi="Arial" w:hint="default"/>
      </w:rPr>
    </w:lvl>
    <w:lvl w:ilvl="5" w:tplc="39363D8C" w:tentative="1">
      <w:start w:val="1"/>
      <w:numFmt w:val="bullet"/>
      <w:lvlText w:val="•"/>
      <w:lvlJc w:val="left"/>
      <w:pPr>
        <w:tabs>
          <w:tab w:val="num" w:pos="4320"/>
        </w:tabs>
        <w:ind w:left="4320" w:hanging="360"/>
      </w:pPr>
      <w:rPr>
        <w:rFonts w:ascii="Arial" w:hAnsi="Arial" w:hint="default"/>
      </w:rPr>
    </w:lvl>
    <w:lvl w:ilvl="6" w:tplc="A454CF7A" w:tentative="1">
      <w:start w:val="1"/>
      <w:numFmt w:val="bullet"/>
      <w:lvlText w:val="•"/>
      <w:lvlJc w:val="left"/>
      <w:pPr>
        <w:tabs>
          <w:tab w:val="num" w:pos="5040"/>
        </w:tabs>
        <w:ind w:left="5040" w:hanging="360"/>
      </w:pPr>
      <w:rPr>
        <w:rFonts w:ascii="Arial" w:hAnsi="Arial" w:hint="default"/>
      </w:rPr>
    </w:lvl>
    <w:lvl w:ilvl="7" w:tplc="10E6AB08" w:tentative="1">
      <w:start w:val="1"/>
      <w:numFmt w:val="bullet"/>
      <w:lvlText w:val="•"/>
      <w:lvlJc w:val="left"/>
      <w:pPr>
        <w:tabs>
          <w:tab w:val="num" w:pos="5760"/>
        </w:tabs>
        <w:ind w:left="5760" w:hanging="360"/>
      </w:pPr>
      <w:rPr>
        <w:rFonts w:ascii="Arial" w:hAnsi="Arial" w:hint="default"/>
      </w:rPr>
    </w:lvl>
    <w:lvl w:ilvl="8" w:tplc="C78CE3BA" w:tentative="1">
      <w:start w:val="1"/>
      <w:numFmt w:val="bullet"/>
      <w:lvlText w:val="•"/>
      <w:lvlJc w:val="left"/>
      <w:pPr>
        <w:tabs>
          <w:tab w:val="num" w:pos="6480"/>
        </w:tabs>
        <w:ind w:left="6480" w:hanging="360"/>
      </w:pPr>
      <w:rPr>
        <w:rFonts w:ascii="Arial" w:hAnsi="Arial" w:hint="default"/>
      </w:rPr>
    </w:lvl>
  </w:abstractNum>
  <w:abstractNum w:abstractNumId="274" w15:restartNumberingAfterBreak="0">
    <w:nsid w:val="6B3525F4"/>
    <w:multiLevelType w:val="hybridMultilevel"/>
    <w:tmpl w:val="0CB013A4"/>
    <w:lvl w:ilvl="0" w:tplc="04050001">
      <w:start w:val="1"/>
      <w:numFmt w:val="bullet"/>
      <w:lvlText w:val=""/>
      <w:lvlJc w:val="left"/>
      <w:pPr>
        <w:ind w:left="756" w:hanging="360"/>
      </w:pPr>
      <w:rPr>
        <w:rFonts w:ascii="Symbol" w:hAnsi="Symbol" w:hint="default"/>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275" w15:restartNumberingAfterBreak="0">
    <w:nsid w:val="6B4047C9"/>
    <w:multiLevelType w:val="hybridMultilevel"/>
    <w:tmpl w:val="E328F144"/>
    <w:lvl w:ilvl="0" w:tplc="04050001">
      <w:start w:val="1"/>
      <w:numFmt w:val="bullet"/>
      <w:lvlText w:val=""/>
      <w:lvlJc w:val="left"/>
      <w:pPr>
        <w:ind w:left="960" w:hanging="360"/>
      </w:pPr>
      <w:rPr>
        <w:rFonts w:ascii="Symbol" w:hAnsi="Symbol" w:hint="default"/>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276" w15:restartNumberingAfterBreak="0">
    <w:nsid w:val="6B6663BE"/>
    <w:multiLevelType w:val="hybridMultilevel"/>
    <w:tmpl w:val="D35AD61E"/>
    <w:lvl w:ilvl="0" w:tplc="14D0DFF2">
      <w:start w:val="1"/>
      <w:numFmt w:val="decimal"/>
      <w:lvlText w:val="%1."/>
      <w:lvlJc w:val="left"/>
      <w:pPr>
        <w:ind w:left="743" w:hanging="360"/>
      </w:pPr>
      <w:rPr>
        <w:rFonts w:hint="default"/>
      </w:rPr>
    </w:lvl>
    <w:lvl w:ilvl="1" w:tplc="04050019" w:tentative="1">
      <w:start w:val="1"/>
      <w:numFmt w:val="lowerLetter"/>
      <w:lvlText w:val="%2."/>
      <w:lvlJc w:val="left"/>
      <w:pPr>
        <w:ind w:left="1463" w:hanging="360"/>
      </w:pPr>
    </w:lvl>
    <w:lvl w:ilvl="2" w:tplc="0405001B" w:tentative="1">
      <w:start w:val="1"/>
      <w:numFmt w:val="lowerRoman"/>
      <w:lvlText w:val="%3."/>
      <w:lvlJc w:val="right"/>
      <w:pPr>
        <w:ind w:left="2183" w:hanging="180"/>
      </w:pPr>
    </w:lvl>
    <w:lvl w:ilvl="3" w:tplc="0405000F" w:tentative="1">
      <w:start w:val="1"/>
      <w:numFmt w:val="decimal"/>
      <w:lvlText w:val="%4."/>
      <w:lvlJc w:val="left"/>
      <w:pPr>
        <w:ind w:left="2903" w:hanging="360"/>
      </w:pPr>
    </w:lvl>
    <w:lvl w:ilvl="4" w:tplc="04050019" w:tentative="1">
      <w:start w:val="1"/>
      <w:numFmt w:val="lowerLetter"/>
      <w:lvlText w:val="%5."/>
      <w:lvlJc w:val="left"/>
      <w:pPr>
        <w:ind w:left="3623" w:hanging="360"/>
      </w:pPr>
    </w:lvl>
    <w:lvl w:ilvl="5" w:tplc="0405001B" w:tentative="1">
      <w:start w:val="1"/>
      <w:numFmt w:val="lowerRoman"/>
      <w:lvlText w:val="%6."/>
      <w:lvlJc w:val="right"/>
      <w:pPr>
        <w:ind w:left="4343" w:hanging="180"/>
      </w:pPr>
    </w:lvl>
    <w:lvl w:ilvl="6" w:tplc="0405000F" w:tentative="1">
      <w:start w:val="1"/>
      <w:numFmt w:val="decimal"/>
      <w:lvlText w:val="%7."/>
      <w:lvlJc w:val="left"/>
      <w:pPr>
        <w:ind w:left="5063" w:hanging="360"/>
      </w:pPr>
    </w:lvl>
    <w:lvl w:ilvl="7" w:tplc="04050019" w:tentative="1">
      <w:start w:val="1"/>
      <w:numFmt w:val="lowerLetter"/>
      <w:lvlText w:val="%8."/>
      <w:lvlJc w:val="left"/>
      <w:pPr>
        <w:ind w:left="5783" w:hanging="360"/>
      </w:pPr>
    </w:lvl>
    <w:lvl w:ilvl="8" w:tplc="0405001B" w:tentative="1">
      <w:start w:val="1"/>
      <w:numFmt w:val="lowerRoman"/>
      <w:lvlText w:val="%9."/>
      <w:lvlJc w:val="right"/>
      <w:pPr>
        <w:ind w:left="6503" w:hanging="180"/>
      </w:pPr>
    </w:lvl>
  </w:abstractNum>
  <w:abstractNum w:abstractNumId="277" w15:restartNumberingAfterBreak="0">
    <w:nsid w:val="6C110653"/>
    <w:multiLevelType w:val="hybridMultilevel"/>
    <w:tmpl w:val="8AD802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8" w15:restartNumberingAfterBreak="0">
    <w:nsid w:val="6CB06308"/>
    <w:multiLevelType w:val="hybridMultilevel"/>
    <w:tmpl w:val="E05CD1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9" w15:restartNumberingAfterBreak="0">
    <w:nsid w:val="6CCA4EA6"/>
    <w:multiLevelType w:val="hybridMultilevel"/>
    <w:tmpl w:val="F86CF1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0" w15:restartNumberingAfterBreak="0">
    <w:nsid w:val="6DA34D1B"/>
    <w:multiLevelType w:val="hybridMultilevel"/>
    <w:tmpl w:val="89D6748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1" w15:restartNumberingAfterBreak="0">
    <w:nsid w:val="6E6C6D96"/>
    <w:multiLevelType w:val="hybridMultilevel"/>
    <w:tmpl w:val="DEB08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2" w15:restartNumberingAfterBreak="0">
    <w:nsid w:val="6EF16E98"/>
    <w:multiLevelType w:val="hybridMultilevel"/>
    <w:tmpl w:val="5C22E7E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3" w15:restartNumberingAfterBreak="0">
    <w:nsid w:val="6F6F4BB6"/>
    <w:multiLevelType w:val="hybridMultilevel"/>
    <w:tmpl w:val="DD56AEB4"/>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4" w15:restartNumberingAfterBreak="0">
    <w:nsid w:val="6FB824A9"/>
    <w:multiLevelType w:val="multilevel"/>
    <w:tmpl w:val="6130DD9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5" w15:restartNumberingAfterBreak="0">
    <w:nsid w:val="704F47E1"/>
    <w:multiLevelType w:val="hybridMultilevel"/>
    <w:tmpl w:val="74B24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6" w15:restartNumberingAfterBreak="0">
    <w:nsid w:val="7066591B"/>
    <w:multiLevelType w:val="hybridMultilevel"/>
    <w:tmpl w:val="600C4508"/>
    <w:lvl w:ilvl="0" w:tplc="04050001">
      <w:start w:val="1"/>
      <w:numFmt w:val="bullet"/>
      <w:lvlText w:val=""/>
      <w:lvlJc w:val="left"/>
      <w:pPr>
        <w:tabs>
          <w:tab w:val="num" w:pos="720"/>
        </w:tabs>
        <w:ind w:left="720" w:hanging="360"/>
      </w:pPr>
      <w:rPr>
        <w:rFonts w:ascii="Symbol" w:hAnsi="Symbol" w:hint="default"/>
      </w:rPr>
    </w:lvl>
    <w:lvl w:ilvl="1" w:tplc="1428AC76" w:tentative="1">
      <w:start w:val="1"/>
      <w:numFmt w:val="bullet"/>
      <w:lvlText w:val="•"/>
      <w:lvlJc w:val="left"/>
      <w:pPr>
        <w:tabs>
          <w:tab w:val="num" w:pos="1440"/>
        </w:tabs>
        <w:ind w:left="1440" w:hanging="360"/>
      </w:pPr>
      <w:rPr>
        <w:rFonts w:ascii="Arial" w:hAnsi="Arial" w:hint="default"/>
      </w:rPr>
    </w:lvl>
    <w:lvl w:ilvl="2" w:tplc="DB3C34C8" w:tentative="1">
      <w:start w:val="1"/>
      <w:numFmt w:val="bullet"/>
      <w:lvlText w:val="•"/>
      <w:lvlJc w:val="left"/>
      <w:pPr>
        <w:tabs>
          <w:tab w:val="num" w:pos="2160"/>
        </w:tabs>
        <w:ind w:left="2160" w:hanging="360"/>
      </w:pPr>
      <w:rPr>
        <w:rFonts w:ascii="Arial" w:hAnsi="Arial" w:hint="default"/>
      </w:rPr>
    </w:lvl>
    <w:lvl w:ilvl="3" w:tplc="23F6188A" w:tentative="1">
      <w:start w:val="1"/>
      <w:numFmt w:val="bullet"/>
      <w:lvlText w:val="•"/>
      <w:lvlJc w:val="left"/>
      <w:pPr>
        <w:tabs>
          <w:tab w:val="num" w:pos="2880"/>
        </w:tabs>
        <w:ind w:left="2880" w:hanging="360"/>
      </w:pPr>
      <w:rPr>
        <w:rFonts w:ascii="Arial" w:hAnsi="Arial" w:hint="default"/>
      </w:rPr>
    </w:lvl>
    <w:lvl w:ilvl="4" w:tplc="D3120CEC" w:tentative="1">
      <w:start w:val="1"/>
      <w:numFmt w:val="bullet"/>
      <w:lvlText w:val="•"/>
      <w:lvlJc w:val="left"/>
      <w:pPr>
        <w:tabs>
          <w:tab w:val="num" w:pos="3600"/>
        </w:tabs>
        <w:ind w:left="3600" w:hanging="360"/>
      </w:pPr>
      <w:rPr>
        <w:rFonts w:ascii="Arial" w:hAnsi="Arial" w:hint="default"/>
      </w:rPr>
    </w:lvl>
    <w:lvl w:ilvl="5" w:tplc="05947CD0" w:tentative="1">
      <w:start w:val="1"/>
      <w:numFmt w:val="bullet"/>
      <w:lvlText w:val="•"/>
      <w:lvlJc w:val="left"/>
      <w:pPr>
        <w:tabs>
          <w:tab w:val="num" w:pos="4320"/>
        </w:tabs>
        <w:ind w:left="4320" w:hanging="360"/>
      </w:pPr>
      <w:rPr>
        <w:rFonts w:ascii="Arial" w:hAnsi="Arial" w:hint="default"/>
      </w:rPr>
    </w:lvl>
    <w:lvl w:ilvl="6" w:tplc="97D06A9A" w:tentative="1">
      <w:start w:val="1"/>
      <w:numFmt w:val="bullet"/>
      <w:lvlText w:val="•"/>
      <w:lvlJc w:val="left"/>
      <w:pPr>
        <w:tabs>
          <w:tab w:val="num" w:pos="5040"/>
        </w:tabs>
        <w:ind w:left="5040" w:hanging="360"/>
      </w:pPr>
      <w:rPr>
        <w:rFonts w:ascii="Arial" w:hAnsi="Arial" w:hint="default"/>
      </w:rPr>
    </w:lvl>
    <w:lvl w:ilvl="7" w:tplc="FFCA98F2" w:tentative="1">
      <w:start w:val="1"/>
      <w:numFmt w:val="bullet"/>
      <w:lvlText w:val="•"/>
      <w:lvlJc w:val="left"/>
      <w:pPr>
        <w:tabs>
          <w:tab w:val="num" w:pos="5760"/>
        </w:tabs>
        <w:ind w:left="5760" w:hanging="360"/>
      </w:pPr>
      <w:rPr>
        <w:rFonts w:ascii="Arial" w:hAnsi="Arial" w:hint="default"/>
      </w:rPr>
    </w:lvl>
    <w:lvl w:ilvl="8" w:tplc="0F4E6F86" w:tentative="1">
      <w:start w:val="1"/>
      <w:numFmt w:val="bullet"/>
      <w:lvlText w:val="•"/>
      <w:lvlJc w:val="left"/>
      <w:pPr>
        <w:tabs>
          <w:tab w:val="num" w:pos="6480"/>
        </w:tabs>
        <w:ind w:left="6480" w:hanging="360"/>
      </w:pPr>
      <w:rPr>
        <w:rFonts w:ascii="Arial" w:hAnsi="Arial" w:hint="default"/>
      </w:rPr>
    </w:lvl>
  </w:abstractNum>
  <w:abstractNum w:abstractNumId="287" w15:restartNumberingAfterBreak="0">
    <w:nsid w:val="70C33384"/>
    <w:multiLevelType w:val="hybridMultilevel"/>
    <w:tmpl w:val="29B44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8" w15:restartNumberingAfterBreak="0">
    <w:nsid w:val="72C53B83"/>
    <w:multiLevelType w:val="hybridMultilevel"/>
    <w:tmpl w:val="B628A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9" w15:restartNumberingAfterBreak="0">
    <w:nsid w:val="72DA7649"/>
    <w:multiLevelType w:val="hybridMultilevel"/>
    <w:tmpl w:val="1BA87FB2"/>
    <w:lvl w:ilvl="0" w:tplc="04050001">
      <w:start w:val="1"/>
      <w:numFmt w:val="bullet"/>
      <w:lvlText w:val=""/>
      <w:lvlJc w:val="left"/>
      <w:pPr>
        <w:tabs>
          <w:tab w:val="num" w:pos="720"/>
        </w:tabs>
        <w:ind w:left="720" w:hanging="360"/>
      </w:pPr>
      <w:rPr>
        <w:rFonts w:ascii="Symbol" w:hAnsi="Symbol" w:hint="default"/>
      </w:rPr>
    </w:lvl>
    <w:lvl w:ilvl="1" w:tplc="1666C158" w:tentative="1">
      <w:start w:val="1"/>
      <w:numFmt w:val="bullet"/>
      <w:lvlText w:val="•"/>
      <w:lvlJc w:val="left"/>
      <w:pPr>
        <w:tabs>
          <w:tab w:val="num" w:pos="1440"/>
        </w:tabs>
        <w:ind w:left="1440" w:hanging="360"/>
      </w:pPr>
      <w:rPr>
        <w:rFonts w:ascii="Arial" w:hAnsi="Arial" w:hint="default"/>
      </w:rPr>
    </w:lvl>
    <w:lvl w:ilvl="2" w:tplc="E1669C56" w:tentative="1">
      <w:start w:val="1"/>
      <w:numFmt w:val="bullet"/>
      <w:lvlText w:val="•"/>
      <w:lvlJc w:val="left"/>
      <w:pPr>
        <w:tabs>
          <w:tab w:val="num" w:pos="2160"/>
        </w:tabs>
        <w:ind w:left="2160" w:hanging="360"/>
      </w:pPr>
      <w:rPr>
        <w:rFonts w:ascii="Arial" w:hAnsi="Arial" w:hint="default"/>
      </w:rPr>
    </w:lvl>
    <w:lvl w:ilvl="3" w:tplc="F7B80A50" w:tentative="1">
      <w:start w:val="1"/>
      <w:numFmt w:val="bullet"/>
      <w:lvlText w:val="•"/>
      <w:lvlJc w:val="left"/>
      <w:pPr>
        <w:tabs>
          <w:tab w:val="num" w:pos="2880"/>
        </w:tabs>
        <w:ind w:left="2880" w:hanging="360"/>
      </w:pPr>
      <w:rPr>
        <w:rFonts w:ascii="Arial" w:hAnsi="Arial" w:hint="default"/>
      </w:rPr>
    </w:lvl>
    <w:lvl w:ilvl="4" w:tplc="18167A7E" w:tentative="1">
      <w:start w:val="1"/>
      <w:numFmt w:val="bullet"/>
      <w:lvlText w:val="•"/>
      <w:lvlJc w:val="left"/>
      <w:pPr>
        <w:tabs>
          <w:tab w:val="num" w:pos="3600"/>
        </w:tabs>
        <w:ind w:left="3600" w:hanging="360"/>
      </w:pPr>
      <w:rPr>
        <w:rFonts w:ascii="Arial" w:hAnsi="Arial" w:hint="default"/>
      </w:rPr>
    </w:lvl>
    <w:lvl w:ilvl="5" w:tplc="CCB27C38" w:tentative="1">
      <w:start w:val="1"/>
      <w:numFmt w:val="bullet"/>
      <w:lvlText w:val="•"/>
      <w:lvlJc w:val="left"/>
      <w:pPr>
        <w:tabs>
          <w:tab w:val="num" w:pos="4320"/>
        </w:tabs>
        <w:ind w:left="4320" w:hanging="360"/>
      </w:pPr>
      <w:rPr>
        <w:rFonts w:ascii="Arial" w:hAnsi="Arial" w:hint="default"/>
      </w:rPr>
    </w:lvl>
    <w:lvl w:ilvl="6" w:tplc="13D654C2" w:tentative="1">
      <w:start w:val="1"/>
      <w:numFmt w:val="bullet"/>
      <w:lvlText w:val="•"/>
      <w:lvlJc w:val="left"/>
      <w:pPr>
        <w:tabs>
          <w:tab w:val="num" w:pos="5040"/>
        </w:tabs>
        <w:ind w:left="5040" w:hanging="360"/>
      </w:pPr>
      <w:rPr>
        <w:rFonts w:ascii="Arial" w:hAnsi="Arial" w:hint="default"/>
      </w:rPr>
    </w:lvl>
    <w:lvl w:ilvl="7" w:tplc="0F966E66" w:tentative="1">
      <w:start w:val="1"/>
      <w:numFmt w:val="bullet"/>
      <w:lvlText w:val="•"/>
      <w:lvlJc w:val="left"/>
      <w:pPr>
        <w:tabs>
          <w:tab w:val="num" w:pos="5760"/>
        </w:tabs>
        <w:ind w:left="5760" w:hanging="360"/>
      </w:pPr>
      <w:rPr>
        <w:rFonts w:ascii="Arial" w:hAnsi="Arial" w:hint="default"/>
      </w:rPr>
    </w:lvl>
    <w:lvl w:ilvl="8" w:tplc="DA46703A" w:tentative="1">
      <w:start w:val="1"/>
      <w:numFmt w:val="bullet"/>
      <w:lvlText w:val="•"/>
      <w:lvlJc w:val="left"/>
      <w:pPr>
        <w:tabs>
          <w:tab w:val="num" w:pos="6480"/>
        </w:tabs>
        <w:ind w:left="6480" w:hanging="360"/>
      </w:pPr>
      <w:rPr>
        <w:rFonts w:ascii="Arial" w:hAnsi="Arial" w:hint="default"/>
      </w:rPr>
    </w:lvl>
  </w:abstractNum>
  <w:abstractNum w:abstractNumId="290" w15:restartNumberingAfterBreak="0">
    <w:nsid w:val="7325229C"/>
    <w:multiLevelType w:val="hybridMultilevel"/>
    <w:tmpl w:val="FCA4CEA6"/>
    <w:lvl w:ilvl="0" w:tplc="0590D5E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1" w15:restartNumberingAfterBreak="0">
    <w:nsid w:val="73EF5933"/>
    <w:multiLevelType w:val="hybridMultilevel"/>
    <w:tmpl w:val="AA62DE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2" w15:restartNumberingAfterBreak="0">
    <w:nsid w:val="741A689C"/>
    <w:multiLevelType w:val="hybridMultilevel"/>
    <w:tmpl w:val="0860B36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3" w15:restartNumberingAfterBreak="0">
    <w:nsid w:val="743B5D87"/>
    <w:multiLevelType w:val="hybridMultilevel"/>
    <w:tmpl w:val="29284780"/>
    <w:lvl w:ilvl="0" w:tplc="04050001">
      <w:start w:val="1"/>
      <w:numFmt w:val="bullet"/>
      <w:lvlText w:val=""/>
      <w:lvlJc w:val="left"/>
      <w:pPr>
        <w:tabs>
          <w:tab w:val="num" w:pos="720"/>
        </w:tabs>
        <w:ind w:left="720" w:hanging="360"/>
      </w:pPr>
      <w:rPr>
        <w:rFonts w:ascii="Symbol" w:hAnsi="Symbol" w:hint="default"/>
      </w:rPr>
    </w:lvl>
    <w:lvl w:ilvl="1" w:tplc="907ECAB0" w:tentative="1">
      <w:start w:val="1"/>
      <w:numFmt w:val="bullet"/>
      <w:lvlText w:val="•"/>
      <w:lvlJc w:val="left"/>
      <w:pPr>
        <w:tabs>
          <w:tab w:val="num" w:pos="1440"/>
        </w:tabs>
        <w:ind w:left="1440" w:hanging="360"/>
      </w:pPr>
      <w:rPr>
        <w:rFonts w:ascii="Arial" w:hAnsi="Arial" w:hint="default"/>
      </w:rPr>
    </w:lvl>
    <w:lvl w:ilvl="2" w:tplc="47ECA5F4" w:tentative="1">
      <w:start w:val="1"/>
      <w:numFmt w:val="bullet"/>
      <w:lvlText w:val="•"/>
      <w:lvlJc w:val="left"/>
      <w:pPr>
        <w:tabs>
          <w:tab w:val="num" w:pos="2160"/>
        </w:tabs>
        <w:ind w:left="2160" w:hanging="360"/>
      </w:pPr>
      <w:rPr>
        <w:rFonts w:ascii="Arial" w:hAnsi="Arial" w:hint="default"/>
      </w:rPr>
    </w:lvl>
    <w:lvl w:ilvl="3" w:tplc="F7DC6A4A" w:tentative="1">
      <w:start w:val="1"/>
      <w:numFmt w:val="bullet"/>
      <w:lvlText w:val="•"/>
      <w:lvlJc w:val="left"/>
      <w:pPr>
        <w:tabs>
          <w:tab w:val="num" w:pos="2880"/>
        </w:tabs>
        <w:ind w:left="2880" w:hanging="360"/>
      </w:pPr>
      <w:rPr>
        <w:rFonts w:ascii="Arial" w:hAnsi="Arial" w:hint="default"/>
      </w:rPr>
    </w:lvl>
    <w:lvl w:ilvl="4" w:tplc="3580F16C" w:tentative="1">
      <w:start w:val="1"/>
      <w:numFmt w:val="bullet"/>
      <w:lvlText w:val="•"/>
      <w:lvlJc w:val="left"/>
      <w:pPr>
        <w:tabs>
          <w:tab w:val="num" w:pos="3600"/>
        </w:tabs>
        <w:ind w:left="3600" w:hanging="360"/>
      </w:pPr>
      <w:rPr>
        <w:rFonts w:ascii="Arial" w:hAnsi="Arial" w:hint="default"/>
      </w:rPr>
    </w:lvl>
    <w:lvl w:ilvl="5" w:tplc="83D61306" w:tentative="1">
      <w:start w:val="1"/>
      <w:numFmt w:val="bullet"/>
      <w:lvlText w:val="•"/>
      <w:lvlJc w:val="left"/>
      <w:pPr>
        <w:tabs>
          <w:tab w:val="num" w:pos="4320"/>
        </w:tabs>
        <w:ind w:left="4320" w:hanging="360"/>
      </w:pPr>
      <w:rPr>
        <w:rFonts w:ascii="Arial" w:hAnsi="Arial" w:hint="default"/>
      </w:rPr>
    </w:lvl>
    <w:lvl w:ilvl="6" w:tplc="3D020366" w:tentative="1">
      <w:start w:val="1"/>
      <w:numFmt w:val="bullet"/>
      <w:lvlText w:val="•"/>
      <w:lvlJc w:val="left"/>
      <w:pPr>
        <w:tabs>
          <w:tab w:val="num" w:pos="5040"/>
        </w:tabs>
        <w:ind w:left="5040" w:hanging="360"/>
      </w:pPr>
      <w:rPr>
        <w:rFonts w:ascii="Arial" w:hAnsi="Arial" w:hint="default"/>
      </w:rPr>
    </w:lvl>
    <w:lvl w:ilvl="7" w:tplc="C722FF72" w:tentative="1">
      <w:start w:val="1"/>
      <w:numFmt w:val="bullet"/>
      <w:lvlText w:val="•"/>
      <w:lvlJc w:val="left"/>
      <w:pPr>
        <w:tabs>
          <w:tab w:val="num" w:pos="5760"/>
        </w:tabs>
        <w:ind w:left="5760" w:hanging="360"/>
      </w:pPr>
      <w:rPr>
        <w:rFonts w:ascii="Arial" w:hAnsi="Arial" w:hint="default"/>
      </w:rPr>
    </w:lvl>
    <w:lvl w:ilvl="8" w:tplc="48F2F286" w:tentative="1">
      <w:start w:val="1"/>
      <w:numFmt w:val="bullet"/>
      <w:lvlText w:val="•"/>
      <w:lvlJc w:val="left"/>
      <w:pPr>
        <w:tabs>
          <w:tab w:val="num" w:pos="6480"/>
        </w:tabs>
        <w:ind w:left="6480" w:hanging="360"/>
      </w:pPr>
      <w:rPr>
        <w:rFonts w:ascii="Arial" w:hAnsi="Arial" w:hint="default"/>
      </w:rPr>
    </w:lvl>
  </w:abstractNum>
  <w:abstractNum w:abstractNumId="294" w15:restartNumberingAfterBreak="0">
    <w:nsid w:val="743C7F3D"/>
    <w:multiLevelType w:val="hybridMultilevel"/>
    <w:tmpl w:val="29DC3E5A"/>
    <w:lvl w:ilvl="0" w:tplc="7F6E14CE">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5" w15:restartNumberingAfterBreak="0">
    <w:nsid w:val="75D1293E"/>
    <w:multiLevelType w:val="hybridMultilevel"/>
    <w:tmpl w:val="F1CCD9C4"/>
    <w:lvl w:ilvl="0" w:tplc="7F6E14CE">
      <w:numFmt w:val="bullet"/>
      <w:lvlText w:val="-"/>
      <w:lvlJc w:val="left"/>
      <w:pPr>
        <w:tabs>
          <w:tab w:val="num" w:pos="720"/>
        </w:tabs>
        <w:ind w:left="720" w:hanging="360"/>
      </w:pPr>
      <w:rPr>
        <w:rFonts w:ascii="Calibri" w:eastAsiaTheme="minorHAnsi" w:hAnsi="Calibri" w:cstheme="minorBidi" w:hint="default"/>
      </w:rPr>
    </w:lvl>
    <w:lvl w:ilvl="1" w:tplc="0838A97C" w:tentative="1">
      <w:start w:val="1"/>
      <w:numFmt w:val="bullet"/>
      <w:lvlText w:val=""/>
      <w:lvlJc w:val="left"/>
      <w:pPr>
        <w:tabs>
          <w:tab w:val="num" w:pos="1440"/>
        </w:tabs>
        <w:ind w:left="1440" w:hanging="360"/>
      </w:pPr>
      <w:rPr>
        <w:rFonts w:ascii="Wingdings" w:hAnsi="Wingdings" w:hint="default"/>
      </w:rPr>
    </w:lvl>
    <w:lvl w:ilvl="2" w:tplc="A27CFAD8" w:tentative="1">
      <w:start w:val="1"/>
      <w:numFmt w:val="bullet"/>
      <w:lvlText w:val=""/>
      <w:lvlJc w:val="left"/>
      <w:pPr>
        <w:tabs>
          <w:tab w:val="num" w:pos="2160"/>
        </w:tabs>
        <w:ind w:left="2160" w:hanging="360"/>
      </w:pPr>
      <w:rPr>
        <w:rFonts w:ascii="Wingdings" w:hAnsi="Wingdings" w:hint="default"/>
      </w:rPr>
    </w:lvl>
    <w:lvl w:ilvl="3" w:tplc="EC52C4EE" w:tentative="1">
      <w:start w:val="1"/>
      <w:numFmt w:val="bullet"/>
      <w:lvlText w:val=""/>
      <w:lvlJc w:val="left"/>
      <w:pPr>
        <w:tabs>
          <w:tab w:val="num" w:pos="2880"/>
        </w:tabs>
        <w:ind w:left="2880" w:hanging="360"/>
      </w:pPr>
      <w:rPr>
        <w:rFonts w:ascii="Wingdings" w:hAnsi="Wingdings" w:hint="default"/>
      </w:rPr>
    </w:lvl>
    <w:lvl w:ilvl="4" w:tplc="73BA2C58" w:tentative="1">
      <w:start w:val="1"/>
      <w:numFmt w:val="bullet"/>
      <w:lvlText w:val=""/>
      <w:lvlJc w:val="left"/>
      <w:pPr>
        <w:tabs>
          <w:tab w:val="num" w:pos="3600"/>
        </w:tabs>
        <w:ind w:left="3600" w:hanging="360"/>
      </w:pPr>
      <w:rPr>
        <w:rFonts w:ascii="Wingdings" w:hAnsi="Wingdings" w:hint="default"/>
      </w:rPr>
    </w:lvl>
    <w:lvl w:ilvl="5" w:tplc="7312F512" w:tentative="1">
      <w:start w:val="1"/>
      <w:numFmt w:val="bullet"/>
      <w:lvlText w:val=""/>
      <w:lvlJc w:val="left"/>
      <w:pPr>
        <w:tabs>
          <w:tab w:val="num" w:pos="4320"/>
        </w:tabs>
        <w:ind w:left="4320" w:hanging="360"/>
      </w:pPr>
      <w:rPr>
        <w:rFonts w:ascii="Wingdings" w:hAnsi="Wingdings" w:hint="default"/>
      </w:rPr>
    </w:lvl>
    <w:lvl w:ilvl="6" w:tplc="7296531E" w:tentative="1">
      <w:start w:val="1"/>
      <w:numFmt w:val="bullet"/>
      <w:lvlText w:val=""/>
      <w:lvlJc w:val="left"/>
      <w:pPr>
        <w:tabs>
          <w:tab w:val="num" w:pos="5040"/>
        </w:tabs>
        <w:ind w:left="5040" w:hanging="360"/>
      </w:pPr>
      <w:rPr>
        <w:rFonts w:ascii="Wingdings" w:hAnsi="Wingdings" w:hint="default"/>
      </w:rPr>
    </w:lvl>
    <w:lvl w:ilvl="7" w:tplc="0B8A1A42" w:tentative="1">
      <w:start w:val="1"/>
      <w:numFmt w:val="bullet"/>
      <w:lvlText w:val=""/>
      <w:lvlJc w:val="left"/>
      <w:pPr>
        <w:tabs>
          <w:tab w:val="num" w:pos="5760"/>
        </w:tabs>
        <w:ind w:left="5760" w:hanging="360"/>
      </w:pPr>
      <w:rPr>
        <w:rFonts w:ascii="Wingdings" w:hAnsi="Wingdings" w:hint="default"/>
      </w:rPr>
    </w:lvl>
    <w:lvl w:ilvl="8" w:tplc="DE0CFB9A" w:tentative="1">
      <w:start w:val="1"/>
      <w:numFmt w:val="bullet"/>
      <w:lvlText w:val=""/>
      <w:lvlJc w:val="left"/>
      <w:pPr>
        <w:tabs>
          <w:tab w:val="num" w:pos="6480"/>
        </w:tabs>
        <w:ind w:left="6480" w:hanging="360"/>
      </w:pPr>
      <w:rPr>
        <w:rFonts w:ascii="Wingdings" w:hAnsi="Wingdings" w:hint="default"/>
      </w:rPr>
    </w:lvl>
  </w:abstractNum>
  <w:abstractNum w:abstractNumId="296" w15:restartNumberingAfterBreak="0">
    <w:nsid w:val="761E3327"/>
    <w:multiLevelType w:val="hybridMultilevel"/>
    <w:tmpl w:val="47D62A04"/>
    <w:lvl w:ilvl="0" w:tplc="7F6E14CE">
      <w:numFmt w:val="bullet"/>
      <w:lvlText w:val="-"/>
      <w:lvlJc w:val="left"/>
      <w:pPr>
        <w:ind w:left="1077" w:hanging="360"/>
      </w:pPr>
      <w:rPr>
        <w:rFonts w:ascii="Calibri" w:eastAsiaTheme="minorHAnsi" w:hAnsi="Calibri" w:cstheme="minorBidi"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97" w15:restartNumberingAfterBreak="0">
    <w:nsid w:val="77583C55"/>
    <w:multiLevelType w:val="multilevel"/>
    <w:tmpl w:val="62DCF04E"/>
    <w:lvl w:ilvl="0">
      <w:start w:val="1"/>
      <w:numFmt w:val="decimal"/>
      <w:lvlText w:val="%1."/>
      <w:lvlJc w:val="left"/>
      <w:pPr>
        <w:ind w:left="720" w:hanging="360"/>
      </w:pPr>
    </w:lvl>
    <w:lvl w:ilvl="1">
      <w:start w:val="2"/>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98" w15:restartNumberingAfterBreak="0">
    <w:nsid w:val="77597277"/>
    <w:multiLevelType w:val="hybridMultilevel"/>
    <w:tmpl w:val="233E7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9" w15:restartNumberingAfterBreak="0">
    <w:nsid w:val="77792021"/>
    <w:multiLevelType w:val="hybridMultilevel"/>
    <w:tmpl w:val="C4AEDC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0" w15:restartNumberingAfterBreak="0">
    <w:nsid w:val="77A827A6"/>
    <w:multiLevelType w:val="hybridMultilevel"/>
    <w:tmpl w:val="73E6AB94"/>
    <w:lvl w:ilvl="0" w:tplc="04050001">
      <w:start w:val="1"/>
      <w:numFmt w:val="bullet"/>
      <w:lvlText w:val=""/>
      <w:lvlJc w:val="left"/>
      <w:pPr>
        <w:tabs>
          <w:tab w:val="num" w:pos="720"/>
        </w:tabs>
        <w:ind w:left="720" w:hanging="360"/>
      </w:pPr>
      <w:rPr>
        <w:rFonts w:ascii="Symbol" w:hAnsi="Symbol" w:hint="default"/>
      </w:rPr>
    </w:lvl>
    <w:lvl w:ilvl="1" w:tplc="B3BE00EC" w:tentative="1">
      <w:start w:val="1"/>
      <w:numFmt w:val="bullet"/>
      <w:lvlText w:val="•"/>
      <w:lvlJc w:val="left"/>
      <w:pPr>
        <w:tabs>
          <w:tab w:val="num" w:pos="1440"/>
        </w:tabs>
        <w:ind w:left="1440" w:hanging="360"/>
      </w:pPr>
      <w:rPr>
        <w:rFonts w:ascii="Arial" w:hAnsi="Arial" w:hint="default"/>
      </w:rPr>
    </w:lvl>
    <w:lvl w:ilvl="2" w:tplc="C0A63A2E" w:tentative="1">
      <w:start w:val="1"/>
      <w:numFmt w:val="bullet"/>
      <w:lvlText w:val="•"/>
      <w:lvlJc w:val="left"/>
      <w:pPr>
        <w:tabs>
          <w:tab w:val="num" w:pos="2160"/>
        </w:tabs>
        <w:ind w:left="2160" w:hanging="360"/>
      </w:pPr>
      <w:rPr>
        <w:rFonts w:ascii="Arial" w:hAnsi="Arial" w:hint="default"/>
      </w:rPr>
    </w:lvl>
    <w:lvl w:ilvl="3" w:tplc="57B66E02" w:tentative="1">
      <w:start w:val="1"/>
      <w:numFmt w:val="bullet"/>
      <w:lvlText w:val="•"/>
      <w:lvlJc w:val="left"/>
      <w:pPr>
        <w:tabs>
          <w:tab w:val="num" w:pos="2880"/>
        </w:tabs>
        <w:ind w:left="2880" w:hanging="360"/>
      </w:pPr>
      <w:rPr>
        <w:rFonts w:ascii="Arial" w:hAnsi="Arial" w:hint="default"/>
      </w:rPr>
    </w:lvl>
    <w:lvl w:ilvl="4" w:tplc="E0049F86" w:tentative="1">
      <w:start w:val="1"/>
      <w:numFmt w:val="bullet"/>
      <w:lvlText w:val="•"/>
      <w:lvlJc w:val="left"/>
      <w:pPr>
        <w:tabs>
          <w:tab w:val="num" w:pos="3600"/>
        </w:tabs>
        <w:ind w:left="3600" w:hanging="360"/>
      </w:pPr>
      <w:rPr>
        <w:rFonts w:ascii="Arial" w:hAnsi="Arial" w:hint="default"/>
      </w:rPr>
    </w:lvl>
    <w:lvl w:ilvl="5" w:tplc="5C407D18" w:tentative="1">
      <w:start w:val="1"/>
      <w:numFmt w:val="bullet"/>
      <w:lvlText w:val="•"/>
      <w:lvlJc w:val="left"/>
      <w:pPr>
        <w:tabs>
          <w:tab w:val="num" w:pos="4320"/>
        </w:tabs>
        <w:ind w:left="4320" w:hanging="360"/>
      </w:pPr>
      <w:rPr>
        <w:rFonts w:ascii="Arial" w:hAnsi="Arial" w:hint="default"/>
      </w:rPr>
    </w:lvl>
    <w:lvl w:ilvl="6" w:tplc="6CE85800" w:tentative="1">
      <w:start w:val="1"/>
      <w:numFmt w:val="bullet"/>
      <w:lvlText w:val="•"/>
      <w:lvlJc w:val="left"/>
      <w:pPr>
        <w:tabs>
          <w:tab w:val="num" w:pos="5040"/>
        </w:tabs>
        <w:ind w:left="5040" w:hanging="360"/>
      </w:pPr>
      <w:rPr>
        <w:rFonts w:ascii="Arial" w:hAnsi="Arial" w:hint="default"/>
      </w:rPr>
    </w:lvl>
    <w:lvl w:ilvl="7" w:tplc="78640C50" w:tentative="1">
      <w:start w:val="1"/>
      <w:numFmt w:val="bullet"/>
      <w:lvlText w:val="•"/>
      <w:lvlJc w:val="left"/>
      <w:pPr>
        <w:tabs>
          <w:tab w:val="num" w:pos="5760"/>
        </w:tabs>
        <w:ind w:left="5760" w:hanging="360"/>
      </w:pPr>
      <w:rPr>
        <w:rFonts w:ascii="Arial" w:hAnsi="Arial" w:hint="default"/>
      </w:rPr>
    </w:lvl>
    <w:lvl w:ilvl="8" w:tplc="C05CFDDC" w:tentative="1">
      <w:start w:val="1"/>
      <w:numFmt w:val="bullet"/>
      <w:lvlText w:val="•"/>
      <w:lvlJc w:val="left"/>
      <w:pPr>
        <w:tabs>
          <w:tab w:val="num" w:pos="6480"/>
        </w:tabs>
        <w:ind w:left="6480" w:hanging="360"/>
      </w:pPr>
      <w:rPr>
        <w:rFonts w:ascii="Arial" w:hAnsi="Arial" w:hint="default"/>
      </w:rPr>
    </w:lvl>
  </w:abstractNum>
  <w:abstractNum w:abstractNumId="301" w15:restartNumberingAfterBreak="0">
    <w:nsid w:val="77C6381C"/>
    <w:multiLevelType w:val="hybridMultilevel"/>
    <w:tmpl w:val="B7025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2" w15:restartNumberingAfterBreak="0">
    <w:nsid w:val="78A5300E"/>
    <w:multiLevelType w:val="hybridMultilevel"/>
    <w:tmpl w:val="8E1440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3" w15:restartNumberingAfterBreak="0">
    <w:nsid w:val="791153F7"/>
    <w:multiLevelType w:val="hybridMultilevel"/>
    <w:tmpl w:val="E1E81C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4" w15:restartNumberingAfterBreak="0">
    <w:nsid w:val="79272FC4"/>
    <w:multiLevelType w:val="multilevel"/>
    <w:tmpl w:val="A56E0C06"/>
    <w:lvl w:ilvl="0">
      <w:start w:val="1"/>
      <w:numFmt w:val="decimal"/>
      <w:lvlText w:val="%1."/>
      <w:lvlJc w:val="left"/>
      <w:pPr>
        <w:tabs>
          <w:tab w:val="num" w:pos="720"/>
        </w:tabs>
        <w:ind w:left="720"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5" w15:restartNumberingAfterBreak="0">
    <w:nsid w:val="79871147"/>
    <w:multiLevelType w:val="hybridMultilevel"/>
    <w:tmpl w:val="3902651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6" w15:restartNumberingAfterBreak="0">
    <w:nsid w:val="79D36AC4"/>
    <w:multiLevelType w:val="hybridMultilevel"/>
    <w:tmpl w:val="72BE542C"/>
    <w:lvl w:ilvl="0" w:tplc="228CC358">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7" w15:restartNumberingAfterBreak="0">
    <w:nsid w:val="79F62DC7"/>
    <w:multiLevelType w:val="hybridMultilevel"/>
    <w:tmpl w:val="58FACC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8" w15:restartNumberingAfterBreak="0">
    <w:nsid w:val="7A573A18"/>
    <w:multiLevelType w:val="hybridMultilevel"/>
    <w:tmpl w:val="06F8AB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9" w15:restartNumberingAfterBreak="0">
    <w:nsid w:val="7AB8428A"/>
    <w:multiLevelType w:val="hybridMultilevel"/>
    <w:tmpl w:val="B55E4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0" w15:restartNumberingAfterBreak="0">
    <w:nsid w:val="7B00095E"/>
    <w:multiLevelType w:val="hybridMultilevel"/>
    <w:tmpl w:val="222C448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1" w15:restartNumberingAfterBreak="0">
    <w:nsid w:val="7B2463E1"/>
    <w:multiLevelType w:val="hybridMultilevel"/>
    <w:tmpl w:val="78BA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2" w15:restartNumberingAfterBreak="0">
    <w:nsid w:val="7B3D3530"/>
    <w:multiLevelType w:val="hybridMultilevel"/>
    <w:tmpl w:val="7C949C90"/>
    <w:lvl w:ilvl="0" w:tplc="7F6E14CE">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3" w15:restartNumberingAfterBreak="0">
    <w:nsid w:val="7B554EF7"/>
    <w:multiLevelType w:val="hybridMultilevel"/>
    <w:tmpl w:val="3312C6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4" w15:restartNumberingAfterBreak="0">
    <w:nsid w:val="7B5F2E53"/>
    <w:multiLevelType w:val="multilevel"/>
    <w:tmpl w:val="E6EEFEBE"/>
    <w:lvl w:ilvl="0">
      <w:start w:val="1"/>
      <w:numFmt w:val="decimal"/>
      <w:pStyle w:val="Styl3"/>
      <w:lvlText w:val="%1.1.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5" w15:restartNumberingAfterBreak="0">
    <w:nsid w:val="7B8A3442"/>
    <w:multiLevelType w:val="hybridMultilevel"/>
    <w:tmpl w:val="E7240F4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16" w15:restartNumberingAfterBreak="0">
    <w:nsid w:val="7BB0512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7" w15:restartNumberingAfterBreak="0">
    <w:nsid w:val="7BB475CF"/>
    <w:multiLevelType w:val="hybridMultilevel"/>
    <w:tmpl w:val="B588C5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8" w15:restartNumberingAfterBreak="0">
    <w:nsid w:val="7CAA6077"/>
    <w:multiLevelType w:val="hybridMultilevel"/>
    <w:tmpl w:val="A956B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9" w15:restartNumberingAfterBreak="0">
    <w:nsid w:val="7CD95885"/>
    <w:multiLevelType w:val="hybridMultilevel"/>
    <w:tmpl w:val="F670B9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0" w15:restartNumberingAfterBreak="0">
    <w:nsid w:val="7D074C17"/>
    <w:multiLevelType w:val="multilevel"/>
    <w:tmpl w:val="14E6211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21" w15:restartNumberingAfterBreak="0">
    <w:nsid w:val="7D1279A8"/>
    <w:multiLevelType w:val="hybridMultilevel"/>
    <w:tmpl w:val="DDEAFA0A"/>
    <w:lvl w:ilvl="0" w:tplc="FE78D818">
      <w:start w:val="1"/>
      <w:numFmt w:val="bullet"/>
      <w:lvlText w:val=""/>
      <w:lvlJc w:val="left"/>
      <w:pPr>
        <w:ind w:left="720" w:hanging="360"/>
      </w:pPr>
      <w:rPr>
        <w:rFonts w:ascii="Symbol" w:hAnsi="Symbol" w:hint="default"/>
        <w:strike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2" w15:restartNumberingAfterBreak="0">
    <w:nsid w:val="7D9332F1"/>
    <w:multiLevelType w:val="hybridMultilevel"/>
    <w:tmpl w:val="03FC2C96"/>
    <w:lvl w:ilvl="0" w:tplc="A3B6F34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3" w15:restartNumberingAfterBreak="0">
    <w:nsid w:val="7DA9042F"/>
    <w:multiLevelType w:val="hybridMultilevel"/>
    <w:tmpl w:val="55A88A1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4" w15:restartNumberingAfterBreak="0">
    <w:nsid w:val="7E0B4081"/>
    <w:multiLevelType w:val="hybridMultilevel"/>
    <w:tmpl w:val="8DFE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5" w15:restartNumberingAfterBreak="0">
    <w:nsid w:val="7E4D1932"/>
    <w:multiLevelType w:val="hybridMultilevel"/>
    <w:tmpl w:val="7B34E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6" w15:restartNumberingAfterBreak="0">
    <w:nsid w:val="7E845EE0"/>
    <w:multiLevelType w:val="hybridMultilevel"/>
    <w:tmpl w:val="26C49C02"/>
    <w:lvl w:ilvl="0" w:tplc="0405000F">
      <w:start w:val="1"/>
      <w:numFmt w:val="decimal"/>
      <w:lvlText w:val="%1."/>
      <w:lvlJc w:val="left"/>
      <w:pPr>
        <w:ind w:left="1103" w:hanging="360"/>
      </w:pPr>
    </w:lvl>
    <w:lvl w:ilvl="1" w:tplc="04050019" w:tentative="1">
      <w:start w:val="1"/>
      <w:numFmt w:val="lowerLetter"/>
      <w:lvlText w:val="%2."/>
      <w:lvlJc w:val="left"/>
      <w:pPr>
        <w:ind w:left="1823" w:hanging="360"/>
      </w:pPr>
    </w:lvl>
    <w:lvl w:ilvl="2" w:tplc="0405001B" w:tentative="1">
      <w:start w:val="1"/>
      <w:numFmt w:val="lowerRoman"/>
      <w:lvlText w:val="%3."/>
      <w:lvlJc w:val="right"/>
      <w:pPr>
        <w:ind w:left="2543" w:hanging="180"/>
      </w:pPr>
    </w:lvl>
    <w:lvl w:ilvl="3" w:tplc="0405000F" w:tentative="1">
      <w:start w:val="1"/>
      <w:numFmt w:val="decimal"/>
      <w:lvlText w:val="%4."/>
      <w:lvlJc w:val="left"/>
      <w:pPr>
        <w:ind w:left="3263" w:hanging="360"/>
      </w:pPr>
    </w:lvl>
    <w:lvl w:ilvl="4" w:tplc="04050019" w:tentative="1">
      <w:start w:val="1"/>
      <w:numFmt w:val="lowerLetter"/>
      <w:lvlText w:val="%5."/>
      <w:lvlJc w:val="left"/>
      <w:pPr>
        <w:ind w:left="3983" w:hanging="360"/>
      </w:pPr>
    </w:lvl>
    <w:lvl w:ilvl="5" w:tplc="0405001B" w:tentative="1">
      <w:start w:val="1"/>
      <w:numFmt w:val="lowerRoman"/>
      <w:lvlText w:val="%6."/>
      <w:lvlJc w:val="right"/>
      <w:pPr>
        <w:ind w:left="4703" w:hanging="180"/>
      </w:pPr>
    </w:lvl>
    <w:lvl w:ilvl="6" w:tplc="0405000F" w:tentative="1">
      <w:start w:val="1"/>
      <w:numFmt w:val="decimal"/>
      <w:lvlText w:val="%7."/>
      <w:lvlJc w:val="left"/>
      <w:pPr>
        <w:ind w:left="5423" w:hanging="360"/>
      </w:pPr>
    </w:lvl>
    <w:lvl w:ilvl="7" w:tplc="04050019" w:tentative="1">
      <w:start w:val="1"/>
      <w:numFmt w:val="lowerLetter"/>
      <w:lvlText w:val="%8."/>
      <w:lvlJc w:val="left"/>
      <w:pPr>
        <w:ind w:left="6143" w:hanging="360"/>
      </w:pPr>
    </w:lvl>
    <w:lvl w:ilvl="8" w:tplc="0405001B" w:tentative="1">
      <w:start w:val="1"/>
      <w:numFmt w:val="lowerRoman"/>
      <w:lvlText w:val="%9."/>
      <w:lvlJc w:val="right"/>
      <w:pPr>
        <w:ind w:left="6863" w:hanging="180"/>
      </w:pPr>
    </w:lvl>
  </w:abstractNum>
  <w:abstractNum w:abstractNumId="327" w15:restartNumberingAfterBreak="0">
    <w:nsid w:val="7EDE57D2"/>
    <w:multiLevelType w:val="hybridMultilevel"/>
    <w:tmpl w:val="B3148338"/>
    <w:lvl w:ilvl="0" w:tplc="04050001">
      <w:start w:val="1"/>
      <w:numFmt w:val="bullet"/>
      <w:lvlText w:val=""/>
      <w:lvlJc w:val="left"/>
      <w:pPr>
        <w:tabs>
          <w:tab w:val="num" w:pos="720"/>
        </w:tabs>
        <w:ind w:left="720" w:hanging="360"/>
      </w:pPr>
      <w:rPr>
        <w:rFonts w:ascii="Symbol" w:hAnsi="Symbol" w:hint="default"/>
      </w:rPr>
    </w:lvl>
    <w:lvl w:ilvl="1" w:tplc="64045A24" w:tentative="1">
      <w:start w:val="1"/>
      <w:numFmt w:val="bullet"/>
      <w:lvlText w:val="•"/>
      <w:lvlJc w:val="left"/>
      <w:pPr>
        <w:tabs>
          <w:tab w:val="num" w:pos="1440"/>
        </w:tabs>
        <w:ind w:left="1440" w:hanging="360"/>
      </w:pPr>
      <w:rPr>
        <w:rFonts w:ascii="Arial" w:hAnsi="Arial" w:hint="default"/>
      </w:rPr>
    </w:lvl>
    <w:lvl w:ilvl="2" w:tplc="A2EA6686" w:tentative="1">
      <w:start w:val="1"/>
      <w:numFmt w:val="bullet"/>
      <w:lvlText w:val="•"/>
      <w:lvlJc w:val="left"/>
      <w:pPr>
        <w:tabs>
          <w:tab w:val="num" w:pos="2160"/>
        </w:tabs>
        <w:ind w:left="2160" w:hanging="360"/>
      </w:pPr>
      <w:rPr>
        <w:rFonts w:ascii="Arial" w:hAnsi="Arial" w:hint="default"/>
      </w:rPr>
    </w:lvl>
    <w:lvl w:ilvl="3" w:tplc="C0A0549A" w:tentative="1">
      <w:start w:val="1"/>
      <w:numFmt w:val="bullet"/>
      <w:lvlText w:val="•"/>
      <w:lvlJc w:val="left"/>
      <w:pPr>
        <w:tabs>
          <w:tab w:val="num" w:pos="2880"/>
        </w:tabs>
        <w:ind w:left="2880" w:hanging="360"/>
      </w:pPr>
      <w:rPr>
        <w:rFonts w:ascii="Arial" w:hAnsi="Arial" w:hint="default"/>
      </w:rPr>
    </w:lvl>
    <w:lvl w:ilvl="4" w:tplc="F83EFE54" w:tentative="1">
      <w:start w:val="1"/>
      <w:numFmt w:val="bullet"/>
      <w:lvlText w:val="•"/>
      <w:lvlJc w:val="left"/>
      <w:pPr>
        <w:tabs>
          <w:tab w:val="num" w:pos="3600"/>
        </w:tabs>
        <w:ind w:left="3600" w:hanging="360"/>
      </w:pPr>
      <w:rPr>
        <w:rFonts w:ascii="Arial" w:hAnsi="Arial" w:hint="default"/>
      </w:rPr>
    </w:lvl>
    <w:lvl w:ilvl="5" w:tplc="66F2BE68" w:tentative="1">
      <w:start w:val="1"/>
      <w:numFmt w:val="bullet"/>
      <w:lvlText w:val="•"/>
      <w:lvlJc w:val="left"/>
      <w:pPr>
        <w:tabs>
          <w:tab w:val="num" w:pos="4320"/>
        </w:tabs>
        <w:ind w:left="4320" w:hanging="360"/>
      </w:pPr>
      <w:rPr>
        <w:rFonts w:ascii="Arial" w:hAnsi="Arial" w:hint="default"/>
      </w:rPr>
    </w:lvl>
    <w:lvl w:ilvl="6" w:tplc="44A8491E" w:tentative="1">
      <w:start w:val="1"/>
      <w:numFmt w:val="bullet"/>
      <w:lvlText w:val="•"/>
      <w:lvlJc w:val="left"/>
      <w:pPr>
        <w:tabs>
          <w:tab w:val="num" w:pos="5040"/>
        </w:tabs>
        <w:ind w:left="5040" w:hanging="360"/>
      </w:pPr>
      <w:rPr>
        <w:rFonts w:ascii="Arial" w:hAnsi="Arial" w:hint="default"/>
      </w:rPr>
    </w:lvl>
    <w:lvl w:ilvl="7" w:tplc="619AB18A" w:tentative="1">
      <w:start w:val="1"/>
      <w:numFmt w:val="bullet"/>
      <w:lvlText w:val="•"/>
      <w:lvlJc w:val="left"/>
      <w:pPr>
        <w:tabs>
          <w:tab w:val="num" w:pos="5760"/>
        </w:tabs>
        <w:ind w:left="5760" w:hanging="360"/>
      </w:pPr>
      <w:rPr>
        <w:rFonts w:ascii="Arial" w:hAnsi="Arial" w:hint="default"/>
      </w:rPr>
    </w:lvl>
    <w:lvl w:ilvl="8" w:tplc="7B026C7E" w:tentative="1">
      <w:start w:val="1"/>
      <w:numFmt w:val="bullet"/>
      <w:lvlText w:val="•"/>
      <w:lvlJc w:val="left"/>
      <w:pPr>
        <w:tabs>
          <w:tab w:val="num" w:pos="6480"/>
        </w:tabs>
        <w:ind w:left="6480" w:hanging="360"/>
      </w:pPr>
      <w:rPr>
        <w:rFonts w:ascii="Arial" w:hAnsi="Arial" w:hint="default"/>
      </w:rPr>
    </w:lvl>
  </w:abstractNum>
  <w:num w:numId="1">
    <w:abstractNumId w:val="249"/>
  </w:num>
  <w:num w:numId="2">
    <w:abstractNumId w:val="156"/>
  </w:num>
  <w:num w:numId="3">
    <w:abstractNumId w:val="8"/>
  </w:num>
  <w:num w:numId="4">
    <w:abstractNumId w:val="77"/>
  </w:num>
  <w:num w:numId="5">
    <w:abstractNumId w:val="225"/>
  </w:num>
  <w:num w:numId="6">
    <w:abstractNumId w:val="143"/>
  </w:num>
  <w:num w:numId="7">
    <w:abstractNumId w:val="284"/>
  </w:num>
  <w:num w:numId="8">
    <w:abstractNumId w:val="314"/>
  </w:num>
  <w:num w:numId="9">
    <w:abstractNumId w:val="320"/>
  </w:num>
  <w:num w:numId="10">
    <w:abstractNumId w:val="277"/>
  </w:num>
  <w:num w:numId="11">
    <w:abstractNumId w:val="52"/>
  </w:num>
  <w:num w:numId="12">
    <w:abstractNumId w:val="211"/>
  </w:num>
  <w:num w:numId="13">
    <w:abstractNumId w:val="150"/>
  </w:num>
  <w:num w:numId="14">
    <w:abstractNumId w:val="169"/>
  </w:num>
  <w:num w:numId="15">
    <w:abstractNumId w:val="32"/>
  </w:num>
  <w:num w:numId="16">
    <w:abstractNumId w:val="272"/>
    <w:lvlOverride w:ilvl="0">
      <w:lvl w:ilvl="0">
        <w:numFmt w:val="decimal"/>
        <w:pStyle w:val="Kovarovanzevkapitoly"/>
        <w:lvlText w:val=""/>
        <w:lvlJc w:val="left"/>
      </w:lvl>
    </w:lvlOverride>
    <w:lvlOverride w:ilvl="1">
      <w:lvl w:ilvl="1">
        <w:start w:val="1"/>
        <w:numFmt w:val="decimal"/>
        <w:pStyle w:val="Kovarovanadpis1"/>
        <w:lvlText w:val="%1.%2"/>
        <w:lvlJc w:val="left"/>
        <w:pPr>
          <w:ind w:left="576" w:hanging="576"/>
        </w:pPr>
        <w:rPr>
          <w:b/>
          <w:bCs w:val="0"/>
          <w:i w:val="0"/>
          <w:iCs w:val="0"/>
          <w:caps w:val="0"/>
          <w:smallCaps w:val="0"/>
          <w:strike w:val="0"/>
          <w:dstrike w:val="0"/>
          <w:noProof w:val="0"/>
          <w:vanish w:val="0"/>
          <w:color w:val="215868" w:themeColor="accent5" w:themeShade="80"/>
          <w:spacing w:val="0"/>
          <w:kern w:val="0"/>
          <w:position w:val="0"/>
          <w:u w:val="none"/>
          <w:effect w:val="none"/>
          <w:vertAlign w:val="baseline"/>
          <w:em w:val="none"/>
          <w:specVanish w:val="0"/>
        </w:rPr>
      </w:lvl>
    </w:lvlOverride>
  </w:num>
  <w:num w:numId="17">
    <w:abstractNumId w:val="69"/>
  </w:num>
  <w:num w:numId="18">
    <w:abstractNumId w:val="245"/>
  </w:num>
  <w:num w:numId="19">
    <w:abstractNumId w:val="254"/>
  </w:num>
  <w:num w:numId="20">
    <w:abstractNumId w:val="78"/>
  </w:num>
  <w:num w:numId="21">
    <w:abstractNumId w:val="151"/>
  </w:num>
  <w:num w:numId="22">
    <w:abstractNumId w:val="107"/>
  </w:num>
  <w:num w:numId="23">
    <w:abstractNumId w:val="63"/>
  </w:num>
  <w:num w:numId="24">
    <w:abstractNumId w:val="321"/>
  </w:num>
  <w:num w:numId="25">
    <w:abstractNumId w:val="3"/>
  </w:num>
  <w:num w:numId="26">
    <w:abstractNumId w:val="12"/>
  </w:num>
  <w:num w:numId="27">
    <w:abstractNumId w:val="87"/>
  </w:num>
  <w:num w:numId="28">
    <w:abstractNumId w:val="324"/>
  </w:num>
  <w:num w:numId="29">
    <w:abstractNumId w:val="173"/>
  </w:num>
  <w:num w:numId="30">
    <w:abstractNumId w:val="128"/>
  </w:num>
  <w:num w:numId="31">
    <w:abstractNumId w:val="152"/>
  </w:num>
  <w:num w:numId="32">
    <w:abstractNumId w:val="212"/>
  </w:num>
  <w:num w:numId="33">
    <w:abstractNumId w:val="111"/>
  </w:num>
  <w:num w:numId="34">
    <w:abstractNumId w:val="103"/>
  </w:num>
  <w:num w:numId="35">
    <w:abstractNumId w:val="190"/>
  </w:num>
  <w:num w:numId="36">
    <w:abstractNumId w:val="34"/>
  </w:num>
  <w:num w:numId="37">
    <w:abstractNumId w:val="136"/>
  </w:num>
  <w:num w:numId="38">
    <w:abstractNumId w:val="104"/>
  </w:num>
  <w:num w:numId="39">
    <w:abstractNumId w:val="129"/>
  </w:num>
  <w:num w:numId="40">
    <w:abstractNumId w:val="226"/>
  </w:num>
  <w:num w:numId="41">
    <w:abstractNumId w:val="51"/>
  </w:num>
  <w:num w:numId="42">
    <w:abstractNumId w:val="221"/>
  </w:num>
  <w:num w:numId="43">
    <w:abstractNumId w:val="194"/>
  </w:num>
  <w:num w:numId="44">
    <w:abstractNumId w:val="231"/>
  </w:num>
  <w:num w:numId="45">
    <w:abstractNumId w:val="14"/>
  </w:num>
  <w:num w:numId="46">
    <w:abstractNumId w:val="9"/>
  </w:num>
  <w:num w:numId="47">
    <w:abstractNumId w:val="206"/>
  </w:num>
  <w:num w:numId="48">
    <w:abstractNumId w:val="47"/>
  </w:num>
  <w:num w:numId="49">
    <w:abstractNumId w:val="72"/>
  </w:num>
  <w:num w:numId="50">
    <w:abstractNumId w:val="30"/>
  </w:num>
  <w:num w:numId="51">
    <w:abstractNumId w:val="130"/>
  </w:num>
  <w:num w:numId="52">
    <w:abstractNumId w:val="223"/>
  </w:num>
  <w:num w:numId="53">
    <w:abstractNumId w:val="213"/>
  </w:num>
  <w:num w:numId="54">
    <w:abstractNumId w:val="132"/>
  </w:num>
  <w:num w:numId="55">
    <w:abstractNumId w:val="243"/>
  </w:num>
  <w:num w:numId="56">
    <w:abstractNumId w:val="42"/>
  </w:num>
  <w:num w:numId="57">
    <w:abstractNumId w:val="117"/>
  </w:num>
  <w:num w:numId="58">
    <w:abstractNumId w:val="11"/>
  </w:num>
  <w:num w:numId="59">
    <w:abstractNumId w:val="244"/>
  </w:num>
  <w:num w:numId="60">
    <w:abstractNumId w:val="308"/>
  </w:num>
  <w:num w:numId="61">
    <w:abstractNumId w:val="205"/>
  </w:num>
  <w:num w:numId="62">
    <w:abstractNumId w:val="23"/>
  </w:num>
  <w:num w:numId="63">
    <w:abstractNumId w:val="41"/>
  </w:num>
  <w:num w:numId="64">
    <w:abstractNumId w:val="215"/>
  </w:num>
  <w:num w:numId="65">
    <w:abstractNumId w:val="114"/>
  </w:num>
  <w:num w:numId="66">
    <w:abstractNumId w:val="116"/>
  </w:num>
  <w:num w:numId="67">
    <w:abstractNumId w:val="323"/>
  </w:num>
  <w:num w:numId="68">
    <w:abstractNumId w:val="5"/>
  </w:num>
  <w:num w:numId="69">
    <w:abstractNumId w:val="217"/>
  </w:num>
  <w:num w:numId="70">
    <w:abstractNumId w:val="184"/>
  </w:num>
  <w:num w:numId="71">
    <w:abstractNumId w:val="278"/>
  </w:num>
  <w:num w:numId="72">
    <w:abstractNumId w:val="269"/>
  </w:num>
  <w:num w:numId="73">
    <w:abstractNumId w:val="2"/>
  </w:num>
  <w:num w:numId="74">
    <w:abstractNumId w:val="146"/>
  </w:num>
  <w:num w:numId="75">
    <w:abstractNumId w:val="307"/>
  </w:num>
  <w:num w:numId="76">
    <w:abstractNumId w:val="183"/>
  </w:num>
  <w:num w:numId="77">
    <w:abstractNumId w:val="209"/>
  </w:num>
  <w:num w:numId="78">
    <w:abstractNumId w:val="110"/>
  </w:num>
  <w:num w:numId="79">
    <w:abstractNumId w:val="305"/>
  </w:num>
  <w:num w:numId="80">
    <w:abstractNumId w:val="144"/>
  </w:num>
  <w:num w:numId="81">
    <w:abstractNumId w:val="139"/>
  </w:num>
  <w:num w:numId="82">
    <w:abstractNumId w:val="62"/>
  </w:num>
  <w:num w:numId="83">
    <w:abstractNumId w:val="140"/>
  </w:num>
  <w:num w:numId="84">
    <w:abstractNumId w:val="142"/>
  </w:num>
  <w:num w:numId="85">
    <w:abstractNumId w:val="67"/>
  </w:num>
  <w:num w:numId="86">
    <w:abstractNumId w:val="157"/>
  </w:num>
  <w:num w:numId="87">
    <w:abstractNumId w:val="18"/>
  </w:num>
  <w:num w:numId="88">
    <w:abstractNumId w:val="126"/>
  </w:num>
  <w:num w:numId="89">
    <w:abstractNumId w:val="280"/>
  </w:num>
  <w:num w:numId="90">
    <w:abstractNumId w:val="60"/>
  </w:num>
  <w:num w:numId="91">
    <w:abstractNumId w:val="82"/>
  </w:num>
  <w:num w:numId="92">
    <w:abstractNumId w:val="70"/>
  </w:num>
  <w:num w:numId="93">
    <w:abstractNumId w:val="240"/>
  </w:num>
  <w:num w:numId="94">
    <w:abstractNumId w:val="61"/>
  </w:num>
  <w:num w:numId="95">
    <w:abstractNumId w:val="57"/>
  </w:num>
  <w:num w:numId="96">
    <w:abstractNumId w:val="275"/>
  </w:num>
  <w:num w:numId="97">
    <w:abstractNumId w:val="315"/>
  </w:num>
  <w:num w:numId="98">
    <w:abstractNumId w:val="256"/>
  </w:num>
  <w:num w:numId="99">
    <w:abstractNumId w:val="27"/>
  </w:num>
  <w:num w:numId="100">
    <w:abstractNumId w:val="174"/>
  </w:num>
  <w:num w:numId="101">
    <w:abstractNumId w:val="196"/>
  </w:num>
  <w:num w:numId="102">
    <w:abstractNumId w:val="191"/>
  </w:num>
  <w:num w:numId="103">
    <w:abstractNumId w:val="271"/>
  </w:num>
  <w:num w:numId="104">
    <w:abstractNumId w:val="228"/>
  </w:num>
  <w:num w:numId="105">
    <w:abstractNumId w:val="153"/>
  </w:num>
  <w:num w:numId="106">
    <w:abstractNumId w:val="210"/>
  </w:num>
  <w:num w:numId="107">
    <w:abstractNumId w:val="208"/>
  </w:num>
  <w:num w:numId="108">
    <w:abstractNumId w:val="219"/>
  </w:num>
  <w:num w:numId="109">
    <w:abstractNumId w:val="186"/>
  </w:num>
  <w:num w:numId="110">
    <w:abstractNumId w:val="37"/>
  </w:num>
  <w:num w:numId="111">
    <w:abstractNumId w:val="292"/>
  </w:num>
  <w:num w:numId="112">
    <w:abstractNumId w:val="95"/>
  </w:num>
  <w:num w:numId="113">
    <w:abstractNumId w:val="50"/>
  </w:num>
  <w:num w:numId="114">
    <w:abstractNumId w:val="39"/>
  </w:num>
  <w:num w:numId="115">
    <w:abstractNumId w:val="171"/>
  </w:num>
  <w:num w:numId="116">
    <w:abstractNumId w:val="35"/>
  </w:num>
  <w:num w:numId="117">
    <w:abstractNumId w:val="0"/>
  </w:num>
  <w:num w:numId="118">
    <w:abstractNumId w:val="162"/>
  </w:num>
  <w:num w:numId="119">
    <w:abstractNumId w:val="242"/>
  </w:num>
  <w:num w:numId="120">
    <w:abstractNumId w:val="46"/>
  </w:num>
  <w:num w:numId="121">
    <w:abstractNumId w:val="282"/>
  </w:num>
  <w:num w:numId="122">
    <w:abstractNumId w:val="119"/>
  </w:num>
  <w:num w:numId="123">
    <w:abstractNumId w:val="112"/>
  </w:num>
  <w:num w:numId="124">
    <w:abstractNumId w:val="179"/>
  </w:num>
  <w:num w:numId="125">
    <w:abstractNumId w:val="265"/>
  </w:num>
  <w:num w:numId="126">
    <w:abstractNumId w:val="101"/>
  </w:num>
  <w:num w:numId="127">
    <w:abstractNumId w:val="90"/>
  </w:num>
  <w:num w:numId="128">
    <w:abstractNumId w:val="154"/>
  </w:num>
  <w:num w:numId="129">
    <w:abstractNumId w:val="74"/>
  </w:num>
  <w:num w:numId="130">
    <w:abstractNumId w:val="161"/>
  </w:num>
  <w:num w:numId="131">
    <w:abstractNumId w:val="220"/>
  </w:num>
  <w:num w:numId="132">
    <w:abstractNumId w:val="218"/>
  </w:num>
  <w:num w:numId="133">
    <w:abstractNumId w:val="100"/>
  </w:num>
  <w:num w:numId="134">
    <w:abstractNumId w:val="97"/>
  </w:num>
  <w:num w:numId="135">
    <w:abstractNumId w:val="293"/>
  </w:num>
  <w:num w:numId="136">
    <w:abstractNumId w:val="86"/>
  </w:num>
  <w:num w:numId="137">
    <w:abstractNumId w:val="172"/>
  </w:num>
  <w:num w:numId="138">
    <w:abstractNumId w:val="36"/>
  </w:num>
  <w:num w:numId="139">
    <w:abstractNumId w:val="40"/>
  </w:num>
  <w:num w:numId="140">
    <w:abstractNumId w:val="43"/>
  </w:num>
  <w:num w:numId="141">
    <w:abstractNumId w:val="300"/>
  </w:num>
  <w:num w:numId="142">
    <w:abstractNumId w:val="22"/>
  </w:num>
  <w:num w:numId="143">
    <w:abstractNumId w:val="44"/>
  </w:num>
  <w:num w:numId="144">
    <w:abstractNumId w:val="56"/>
  </w:num>
  <w:num w:numId="145">
    <w:abstractNumId w:val="176"/>
  </w:num>
  <w:num w:numId="146">
    <w:abstractNumId w:val="168"/>
  </w:num>
  <w:num w:numId="147">
    <w:abstractNumId w:val="289"/>
  </w:num>
  <w:num w:numId="148">
    <w:abstractNumId w:val="273"/>
  </w:num>
  <w:num w:numId="149">
    <w:abstractNumId w:val="255"/>
  </w:num>
  <w:num w:numId="150">
    <w:abstractNumId w:val="89"/>
  </w:num>
  <w:num w:numId="151">
    <w:abstractNumId w:val="94"/>
  </w:num>
  <w:num w:numId="152">
    <w:abstractNumId w:val="59"/>
  </w:num>
  <w:num w:numId="153">
    <w:abstractNumId w:val="122"/>
  </w:num>
  <w:num w:numId="154">
    <w:abstractNumId w:val="138"/>
  </w:num>
  <w:num w:numId="155">
    <w:abstractNumId w:val="49"/>
  </w:num>
  <w:num w:numId="156">
    <w:abstractNumId w:val="159"/>
  </w:num>
  <w:num w:numId="157">
    <w:abstractNumId w:val="124"/>
  </w:num>
  <w:num w:numId="158">
    <w:abstractNumId w:val="237"/>
  </w:num>
  <w:num w:numId="159">
    <w:abstractNumId w:val="327"/>
  </w:num>
  <w:num w:numId="160">
    <w:abstractNumId w:val="163"/>
  </w:num>
  <w:num w:numId="161">
    <w:abstractNumId w:val="4"/>
  </w:num>
  <w:num w:numId="162">
    <w:abstractNumId w:val="286"/>
  </w:num>
  <w:num w:numId="163">
    <w:abstractNumId w:val="270"/>
  </w:num>
  <w:num w:numId="164">
    <w:abstractNumId w:val="134"/>
  </w:num>
  <w:num w:numId="165">
    <w:abstractNumId w:val="16"/>
  </w:num>
  <w:num w:numId="166">
    <w:abstractNumId w:val="251"/>
  </w:num>
  <w:num w:numId="167">
    <w:abstractNumId w:val="131"/>
  </w:num>
  <w:num w:numId="168">
    <w:abstractNumId w:val="48"/>
  </w:num>
  <w:num w:numId="169">
    <w:abstractNumId w:val="83"/>
  </w:num>
  <w:num w:numId="170">
    <w:abstractNumId w:val="247"/>
  </w:num>
  <w:num w:numId="171">
    <w:abstractNumId w:val="185"/>
  </w:num>
  <w:num w:numId="172">
    <w:abstractNumId w:val="298"/>
  </w:num>
  <w:num w:numId="173">
    <w:abstractNumId w:val="175"/>
  </w:num>
  <w:num w:numId="174">
    <w:abstractNumId w:val="252"/>
  </w:num>
  <w:num w:numId="175">
    <w:abstractNumId w:val="166"/>
  </w:num>
  <w:num w:numId="176">
    <w:abstractNumId w:val="197"/>
  </w:num>
  <w:num w:numId="177">
    <w:abstractNumId w:val="199"/>
  </w:num>
  <w:num w:numId="178">
    <w:abstractNumId w:val="201"/>
  </w:num>
  <w:num w:numId="179">
    <w:abstractNumId w:val="113"/>
  </w:num>
  <w:num w:numId="180">
    <w:abstractNumId w:val="88"/>
  </w:num>
  <w:num w:numId="181">
    <w:abstractNumId w:val="160"/>
  </w:num>
  <w:num w:numId="182">
    <w:abstractNumId w:val="263"/>
  </w:num>
  <w:num w:numId="183">
    <w:abstractNumId w:val="279"/>
  </w:num>
  <w:num w:numId="184">
    <w:abstractNumId w:val="141"/>
  </w:num>
  <w:num w:numId="185">
    <w:abstractNumId w:val="311"/>
  </w:num>
  <w:num w:numId="186">
    <w:abstractNumId w:val="287"/>
  </w:num>
  <w:num w:numId="187">
    <w:abstractNumId w:val="207"/>
  </w:num>
  <w:num w:numId="188">
    <w:abstractNumId w:val="55"/>
  </w:num>
  <w:num w:numId="189">
    <w:abstractNumId w:val="309"/>
  </w:num>
  <w:num w:numId="190">
    <w:abstractNumId w:val="180"/>
  </w:num>
  <w:num w:numId="191">
    <w:abstractNumId w:val="145"/>
  </w:num>
  <w:num w:numId="192">
    <w:abstractNumId w:val="319"/>
  </w:num>
  <w:num w:numId="193">
    <w:abstractNumId w:val="288"/>
  </w:num>
  <w:num w:numId="194">
    <w:abstractNumId w:val="189"/>
  </w:num>
  <w:num w:numId="195">
    <w:abstractNumId w:val="178"/>
  </w:num>
  <w:num w:numId="196">
    <w:abstractNumId w:val="115"/>
  </w:num>
  <w:num w:numId="197">
    <w:abstractNumId w:val="274"/>
  </w:num>
  <w:num w:numId="198">
    <w:abstractNumId w:val="318"/>
  </w:num>
  <w:num w:numId="199">
    <w:abstractNumId w:val="281"/>
  </w:num>
  <w:num w:numId="200">
    <w:abstractNumId w:val="133"/>
  </w:num>
  <w:num w:numId="201">
    <w:abstractNumId w:val="262"/>
  </w:num>
  <w:num w:numId="202">
    <w:abstractNumId w:val="155"/>
  </w:num>
  <w:num w:numId="203">
    <w:abstractNumId w:val="325"/>
  </w:num>
  <w:num w:numId="204">
    <w:abstractNumId w:val="235"/>
  </w:num>
  <w:num w:numId="205">
    <w:abstractNumId w:val="64"/>
  </w:num>
  <w:num w:numId="206">
    <w:abstractNumId w:val="25"/>
  </w:num>
  <w:num w:numId="207">
    <w:abstractNumId w:val="28"/>
  </w:num>
  <w:num w:numId="208">
    <w:abstractNumId w:val="202"/>
  </w:num>
  <w:num w:numId="209">
    <w:abstractNumId w:val="13"/>
  </w:num>
  <w:num w:numId="210">
    <w:abstractNumId w:val="17"/>
  </w:num>
  <w:num w:numId="211">
    <w:abstractNumId w:val="268"/>
  </w:num>
  <w:num w:numId="212">
    <w:abstractNumId w:val="187"/>
  </w:num>
  <w:num w:numId="213">
    <w:abstractNumId w:val="10"/>
  </w:num>
  <w:num w:numId="214">
    <w:abstractNumId w:val="195"/>
  </w:num>
  <w:num w:numId="215">
    <w:abstractNumId w:val="316"/>
  </w:num>
  <w:num w:numId="216">
    <w:abstractNumId w:val="302"/>
  </w:num>
  <w:num w:numId="217">
    <w:abstractNumId w:val="148"/>
  </w:num>
  <w:num w:numId="218">
    <w:abstractNumId w:val="285"/>
  </w:num>
  <w:num w:numId="219">
    <w:abstractNumId w:val="149"/>
  </w:num>
  <w:num w:numId="220">
    <w:abstractNumId w:val="73"/>
  </w:num>
  <w:num w:numId="221">
    <w:abstractNumId w:val="229"/>
  </w:num>
  <w:num w:numId="222">
    <w:abstractNumId w:val="258"/>
  </w:num>
  <w:num w:numId="223">
    <w:abstractNumId w:val="108"/>
  </w:num>
  <w:num w:numId="224">
    <w:abstractNumId w:val="84"/>
  </w:num>
  <w:num w:numId="225">
    <w:abstractNumId w:val="310"/>
  </w:num>
  <w:num w:numId="226">
    <w:abstractNumId w:val="188"/>
  </w:num>
  <w:num w:numId="227">
    <w:abstractNumId w:val="257"/>
  </w:num>
  <w:num w:numId="228">
    <w:abstractNumId w:val="93"/>
  </w:num>
  <w:num w:numId="229">
    <w:abstractNumId w:val="222"/>
  </w:num>
  <w:num w:numId="230">
    <w:abstractNumId w:val="79"/>
  </w:num>
  <w:num w:numId="231">
    <w:abstractNumId w:val="31"/>
  </w:num>
  <w:num w:numId="232">
    <w:abstractNumId w:val="26"/>
  </w:num>
  <w:num w:numId="233">
    <w:abstractNumId w:val="312"/>
  </w:num>
  <w:num w:numId="234">
    <w:abstractNumId w:val="248"/>
  </w:num>
  <w:num w:numId="235">
    <w:abstractNumId w:val="54"/>
  </w:num>
  <w:num w:numId="236">
    <w:abstractNumId w:val="291"/>
  </w:num>
  <w:num w:numId="237">
    <w:abstractNumId w:val="296"/>
  </w:num>
  <w:num w:numId="238">
    <w:abstractNumId w:val="295"/>
  </w:num>
  <w:num w:numId="239">
    <w:abstractNumId w:val="102"/>
  </w:num>
  <w:num w:numId="240">
    <w:abstractNumId w:val="99"/>
  </w:num>
  <w:num w:numId="241">
    <w:abstractNumId w:val="135"/>
  </w:num>
  <w:num w:numId="242">
    <w:abstractNumId w:val="181"/>
  </w:num>
  <w:num w:numId="243">
    <w:abstractNumId w:val="21"/>
  </w:num>
  <w:num w:numId="244">
    <w:abstractNumId w:val="19"/>
  </w:num>
  <w:num w:numId="245">
    <w:abstractNumId w:val="106"/>
  </w:num>
  <w:num w:numId="246">
    <w:abstractNumId w:val="203"/>
  </w:num>
  <w:num w:numId="247">
    <w:abstractNumId w:val="58"/>
  </w:num>
  <w:num w:numId="248">
    <w:abstractNumId w:val="250"/>
  </w:num>
  <w:num w:numId="249">
    <w:abstractNumId w:val="24"/>
  </w:num>
  <w:num w:numId="250">
    <w:abstractNumId w:val="260"/>
  </w:num>
  <w:num w:numId="251">
    <w:abstractNumId w:val="20"/>
  </w:num>
  <w:num w:numId="252">
    <w:abstractNumId w:val="306"/>
  </w:num>
  <w:num w:numId="253">
    <w:abstractNumId w:val="53"/>
  </w:num>
  <w:num w:numId="254">
    <w:abstractNumId w:val="198"/>
  </w:num>
  <w:num w:numId="255">
    <w:abstractNumId w:val="301"/>
  </w:num>
  <w:num w:numId="256">
    <w:abstractNumId w:val="167"/>
  </w:num>
  <w:num w:numId="257">
    <w:abstractNumId w:val="7"/>
  </w:num>
  <w:num w:numId="258">
    <w:abstractNumId w:val="264"/>
  </w:num>
  <w:num w:numId="259">
    <w:abstractNumId w:val="233"/>
  </w:num>
  <w:num w:numId="260">
    <w:abstractNumId w:val="105"/>
  </w:num>
  <w:num w:numId="261">
    <w:abstractNumId w:val="234"/>
  </w:num>
  <w:num w:numId="262">
    <w:abstractNumId w:val="127"/>
  </w:num>
  <w:num w:numId="263">
    <w:abstractNumId w:val="297"/>
  </w:num>
  <w:num w:numId="264">
    <w:abstractNumId w:val="304"/>
  </w:num>
  <w:num w:numId="265">
    <w:abstractNumId w:val="65"/>
  </w:num>
  <w:num w:numId="266">
    <w:abstractNumId w:val="6"/>
  </w:num>
  <w:num w:numId="267">
    <w:abstractNumId w:val="266"/>
  </w:num>
  <w:num w:numId="268">
    <w:abstractNumId w:val="75"/>
  </w:num>
  <w:num w:numId="269">
    <w:abstractNumId w:val="98"/>
  </w:num>
  <w:num w:numId="270">
    <w:abstractNumId w:val="283"/>
  </w:num>
  <w:num w:numId="271">
    <w:abstractNumId w:val="322"/>
  </w:num>
  <w:num w:numId="272">
    <w:abstractNumId w:val="38"/>
  </w:num>
  <w:num w:numId="273">
    <w:abstractNumId w:val="246"/>
  </w:num>
  <w:num w:numId="274">
    <w:abstractNumId w:val="125"/>
  </w:num>
  <w:num w:numId="275">
    <w:abstractNumId w:val="68"/>
  </w:num>
  <w:num w:numId="276">
    <w:abstractNumId w:val="137"/>
  </w:num>
  <w:num w:numId="277">
    <w:abstractNumId w:val="224"/>
  </w:num>
  <w:num w:numId="278">
    <w:abstractNumId w:val="241"/>
  </w:num>
  <w:num w:numId="279">
    <w:abstractNumId w:val="200"/>
  </w:num>
  <w:num w:numId="280">
    <w:abstractNumId w:val="45"/>
  </w:num>
  <w:num w:numId="281">
    <w:abstractNumId w:val="109"/>
  </w:num>
  <w:num w:numId="282">
    <w:abstractNumId w:val="261"/>
  </w:num>
  <w:num w:numId="283">
    <w:abstractNumId w:val="29"/>
  </w:num>
  <w:num w:numId="284">
    <w:abstractNumId w:val="66"/>
  </w:num>
  <w:num w:numId="285">
    <w:abstractNumId w:val="193"/>
  </w:num>
  <w:num w:numId="286">
    <w:abstractNumId w:val="236"/>
  </w:num>
  <w:num w:numId="287">
    <w:abstractNumId w:val="317"/>
  </w:num>
  <w:num w:numId="288">
    <w:abstractNumId w:val="15"/>
  </w:num>
  <w:num w:numId="289">
    <w:abstractNumId w:val="303"/>
  </w:num>
  <w:num w:numId="290">
    <w:abstractNumId w:val="216"/>
  </w:num>
  <w:num w:numId="291">
    <w:abstractNumId w:val="259"/>
  </w:num>
  <w:num w:numId="292">
    <w:abstractNumId w:val="230"/>
  </w:num>
  <w:num w:numId="293">
    <w:abstractNumId w:val="170"/>
  </w:num>
  <w:num w:numId="294">
    <w:abstractNumId w:val="290"/>
  </w:num>
  <w:num w:numId="295">
    <w:abstractNumId w:val="192"/>
  </w:num>
  <w:num w:numId="296">
    <w:abstractNumId w:val="96"/>
  </w:num>
  <w:num w:numId="297">
    <w:abstractNumId w:val="121"/>
  </w:num>
  <w:num w:numId="298">
    <w:abstractNumId w:val="165"/>
  </w:num>
  <w:num w:numId="299">
    <w:abstractNumId w:val="239"/>
  </w:num>
  <w:num w:numId="300">
    <w:abstractNumId w:val="123"/>
  </w:num>
  <w:num w:numId="301">
    <w:abstractNumId w:val="177"/>
  </w:num>
  <w:num w:numId="302">
    <w:abstractNumId w:val="299"/>
  </w:num>
  <w:num w:numId="303">
    <w:abstractNumId w:val="85"/>
  </w:num>
  <w:num w:numId="304">
    <w:abstractNumId w:val="204"/>
  </w:num>
  <w:num w:numId="305">
    <w:abstractNumId w:val="92"/>
  </w:num>
  <w:num w:numId="306">
    <w:abstractNumId w:val="294"/>
  </w:num>
  <w:num w:numId="307">
    <w:abstractNumId w:val="81"/>
  </w:num>
  <w:num w:numId="308">
    <w:abstractNumId w:val="164"/>
  </w:num>
  <w:num w:numId="309">
    <w:abstractNumId w:val="214"/>
  </w:num>
  <w:num w:numId="310">
    <w:abstractNumId w:val="80"/>
  </w:num>
  <w:num w:numId="311">
    <w:abstractNumId w:val="267"/>
  </w:num>
  <w:num w:numId="312">
    <w:abstractNumId w:val="33"/>
  </w:num>
  <w:num w:numId="313">
    <w:abstractNumId w:val="276"/>
  </w:num>
  <w:num w:numId="314">
    <w:abstractNumId w:val="1"/>
  </w:num>
  <w:num w:numId="315">
    <w:abstractNumId w:val="253"/>
  </w:num>
  <w:num w:numId="316">
    <w:abstractNumId w:val="91"/>
  </w:num>
  <w:num w:numId="317">
    <w:abstractNumId w:val="326"/>
  </w:num>
  <w:num w:numId="318">
    <w:abstractNumId w:val="118"/>
  </w:num>
  <w:num w:numId="319">
    <w:abstractNumId w:val="71"/>
  </w:num>
  <w:num w:numId="320">
    <w:abstractNumId w:val="313"/>
  </w:num>
  <w:num w:numId="321">
    <w:abstractNumId w:val="158"/>
  </w:num>
  <w:num w:numId="322">
    <w:abstractNumId w:val="76"/>
  </w:num>
  <w:num w:numId="323">
    <w:abstractNumId w:val="238"/>
  </w:num>
  <w:num w:numId="324">
    <w:abstractNumId w:val="120"/>
  </w:num>
  <w:num w:numId="325">
    <w:abstractNumId w:val="232"/>
  </w:num>
  <w:num w:numId="326">
    <w:abstractNumId w:val="147"/>
  </w:num>
  <w:num w:numId="327">
    <w:abstractNumId w:val="227"/>
  </w:num>
  <w:num w:numId="328">
    <w:abstractNumId w:val="182"/>
  </w:num>
  <w:numIdMacAtCleanup w:val="3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34"/>
    <w:rsid w:val="0000067A"/>
    <w:rsid w:val="00005903"/>
    <w:rsid w:val="00006319"/>
    <w:rsid w:val="000066BA"/>
    <w:rsid w:val="0001409A"/>
    <w:rsid w:val="00014463"/>
    <w:rsid w:val="0001483D"/>
    <w:rsid w:val="00016897"/>
    <w:rsid w:val="00016BFF"/>
    <w:rsid w:val="0001770E"/>
    <w:rsid w:val="00017833"/>
    <w:rsid w:val="00022E61"/>
    <w:rsid w:val="0002442A"/>
    <w:rsid w:val="00027B23"/>
    <w:rsid w:val="00031767"/>
    <w:rsid w:val="00031903"/>
    <w:rsid w:val="00036123"/>
    <w:rsid w:val="00041836"/>
    <w:rsid w:val="00042B56"/>
    <w:rsid w:val="00043D86"/>
    <w:rsid w:val="000450A8"/>
    <w:rsid w:val="0005521D"/>
    <w:rsid w:val="000556DE"/>
    <w:rsid w:val="0007019A"/>
    <w:rsid w:val="00070569"/>
    <w:rsid w:val="000731D2"/>
    <w:rsid w:val="00074C04"/>
    <w:rsid w:val="00075B22"/>
    <w:rsid w:val="00076A29"/>
    <w:rsid w:val="00076EE9"/>
    <w:rsid w:val="00083B8D"/>
    <w:rsid w:val="000843DE"/>
    <w:rsid w:val="000844F0"/>
    <w:rsid w:val="00084ED8"/>
    <w:rsid w:val="00092493"/>
    <w:rsid w:val="000953D3"/>
    <w:rsid w:val="00097A0C"/>
    <w:rsid w:val="000A121F"/>
    <w:rsid w:val="000A593F"/>
    <w:rsid w:val="000A6F6C"/>
    <w:rsid w:val="000B0C63"/>
    <w:rsid w:val="000B1B01"/>
    <w:rsid w:val="000B2399"/>
    <w:rsid w:val="000B3F8D"/>
    <w:rsid w:val="000B64D5"/>
    <w:rsid w:val="000C2C35"/>
    <w:rsid w:val="000C5B94"/>
    <w:rsid w:val="000D53CA"/>
    <w:rsid w:val="000E3B34"/>
    <w:rsid w:val="000E6C96"/>
    <w:rsid w:val="000F001D"/>
    <w:rsid w:val="000F01B3"/>
    <w:rsid w:val="000F1995"/>
    <w:rsid w:val="000F2F73"/>
    <w:rsid w:val="000F3E29"/>
    <w:rsid w:val="000F42CB"/>
    <w:rsid w:val="000F76E4"/>
    <w:rsid w:val="00106A4C"/>
    <w:rsid w:val="001133E0"/>
    <w:rsid w:val="00113505"/>
    <w:rsid w:val="00117C0F"/>
    <w:rsid w:val="00120727"/>
    <w:rsid w:val="00124250"/>
    <w:rsid w:val="00126031"/>
    <w:rsid w:val="0013067F"/>
    <w:rsid w:val="00142280"/>
    <w:rsid w:val="00143E3C"/>
    <w:rsid w:val="00146BFE"/>
    <w:rsid w:val="00150692"/>
    <w:rsid w:val="001512A8"/>
    <w:rsid w:val="001520F2"/>
    <w:rsid w:val="00152EB3"/>
    <w:rsid w:val="001535A3"/>
    <w:rsid w:val="0015376E"/>
    <w:rsid w:val="00157257"/>
    <w:rsid w:val="001613A3"/>
    <w:rsid w:val="00163C9B"/>
    <w:rsid w:val="00165138"/>
    <w:rsid w:val="00171949"/>
    <w:rsid w:val="00175EF0"/>
    <w:rsid w:val="00181045"/>
    <w:rsid w:val="001819ED"/>
    <w:rsid w:val="00182329"/>
    <w:rsid w:val="00182D14"/>
    <w:rsid w:val="001954DB"/>
    <w:rsid w:val="00197D0D"/>
    <w:rsid w:val="001A316F"/>
    <w:rsid w:val="001A4D63"/>
    <w:rsid w:val="001A57D0"/>
    <w:rsid w:val="001A6664"/>
    <w:rsid w:val="001A6820"/>
    <w:rsid w:val="001A78B7"/>
    <w:rsid w:val="001B0C8D"/>
    <w:rsid w:val="001B22DE"/>
    <w:rsid w:val="001B23E8"/>
    <w:rsid w:val="001B2971"/>
    <w:rsid w:val="001B4674"/>
    <w:rsid w:val="001B5898"/>
    <w:rsid w:val="001B6F44"/>
    <w:rsid w:val="001B76D1"/>
    <w:rsid w:val="001C6A72"/>
    <w:rsid w:val="001D6D6A"/>
    <w:rsid w:val="001D7885"/>
    <w:rsid w:val="001E0DBE"/>
    <w:rsid w:val="001E4E71"/>
    <w:rsid w:val="001E6209"/>
    <w:rsid w:val="001E7A7D"/>
    <w:rsid w:val="001F1A55"/>
    <w:rsid w:val="001F40D3"/>
    <w:rsid w:val="001F5278"/>
    <w:rsid w:val="001F5AB5"/>
    <w:rsid w:val="00202DF7"/>
    <w:rsid w:val="00203C2B"/>
    <w:rsid w:val="00203E6E"/>
    <w:rsid w:val="002119AD"/>
    <w:rsid w:val="00211DA7"/>
    <w:rsid w:val="002133A6"/>
    <w:rsid w:val="00214E27"/>
    <w:rsid w:val="00216B94"/>
    <w:rsid w:val="0022445B"/>
    <w:rsid w:val="00224680"/>
    <w:rsid w:val="00230278"/>
    <w:rsid w:val="00233A4B"/>
    <w:rsid w:val="00234335"/>
    <w:rsid w:val="00234DC2"/>
    <w:rsid w:val="0024064D"/>
    <w:rsid w:val="0024166B"/>
    <w:rsid w:val="0024175B"/>
    <w:rsid w:val="0024708F"/>
    <w:rsid w:val="00250080"/>
    <w:rsid w:val="002523D8"/>
    <w:rsid w:val="00254231"/>
    <w:rsid w:val="00254C6C"/>
    <w:rsid w:val="002553C0"/>
    <w:rsid w:val="0026042E"/>
    <w:rsid w:val="00264605"/>
    <w:rsid w:val="00272787"/>
    <w:rsid w:val="00273905"/>
    <w:rsid w:val="00275BAE"/>
    <w:rsid w:val="00277285"/>
    <w:rsid w:val="00282385"/>
    <w:rsid w:val="00285347"/>
    <w:rsid w:val="002857D7"/>
    <w:rsid w:val="002859F9"/>
    <w:rsid w:val="00286801"/>
    <w:rsid w:val="00291852"/>
    <w:rsid w:val="002924D7"/>
    <w:rsid w:val="00293214"/>
    <w:rsid w:val="00293EF0"/>
    <w:rsid w:val="0029516A"/>
    <w:rsid w:val="00295500"/>
    <w:rsid w:val="0029567E"/>
    <w:rsid w:val="002A1467"/>
    <w:rsid w:val="002A6772"/>
    <w:rsid w:val="002B6A03"/>
    <w:rsid w:val="002B711B"/>
    <w:rsid w:val="002C0BFD"/>
    <w:rsid w:val="002C1AC2"/>
    <w:rsid w:val="002C5247"/>
    <w:rsid w:val="002C7239"/>
    <w:rsid w:val="002C7E04"/>
    <w:rsid w:val="002D1548"/>
    <w:rsid w:val="002E1FE6"/>
    <w:rsid w:val="002E258B"/>
    <w:rsid w:val="002E2718"/>
    <w:rsid w:val="002E3245"/>
    <w:rsid w:val="002E5185"/>
    <w:rsid w:val="002E5E44"/>
    <w:rsid w:val="002F7086"/>
    <w:rsid w:val="002F76C6"/>
    <w:rsid w:val="003027CB"/>
    <w:rsid w:val="00304C3A"/>
    <w:rsid w:val="0030657D"/>
    <w:rsid w:val="00306ACB"/>
    <w:rsid w:val="0031302E"/>
    <w:rsid w:val="003137F0"/>
    <w:rsid w:val="003211F3"/>
    <w:rsid w:val="00325ADB"/>
    <w:rsid w:val="003407E8"/>
    <w:rsid w:val="0034128F"/>
    <w:rsid w:val="00345D41"/>
    <w:rsid w:val="003477F7"/>
    <w:rsid w:val="00350940"/>
    <w:rsid w:val="00357485"/>
    <w:rsid w:val="00357AAB"/>
    <w:rsid w:val="00360116"/>
    <w:rsid w:val="00360750"/>
    <w:rsid w:val="00363114"/>
    <w:rsid w:val="00363C07"/>
    <w:rsid w:val="003640FE"/>
    <w:rsid w:val="003675B1"/>
    <w:rsid w:val="003679A8"/>
    <w:rsid w:val="00373188"/>
    <w:rsid w:val="003731D9"/>
    <w:rsid w:val="0037676F"/>
    <w:rsid w:val="00381A7D"/>
    <w:rsid w:val="00384262"/>
    <w:rsid w:val="00393440"/>
    <w:rsid w:val="003934B8"/>
    <w:rsid w:val="0039614D"/>
    <w:rsid w:val="00396491"/>
    <w:rsid w:val="003A1655"/>
    <w:rsid w:val="003A1B52"/>
    <w:rsid w:val="003A1B77"/>
    <w:rsid w:val="003B0FE4"/>
    <w:rsid w:val="003C06C3"/>
    <w:rsid w:val="003C11F6"/>
    <w:rsid w:val="003D03EA"/>
    <w:rsid w:val="003D1761"/>
    <w:rsid w:val="003D32C6"/>
    <w:rsid w:val="003D636D"/>
    <w:rsid w:val="003E004B"/>
    <w:rsid w:val="003E260A"/>
    <w:rsid w:val="003E3D49"/>
    <w:rsid w:val="003F2D21"/>
    <w:rsid w:val="003F3DBE"/>
    <w:rsid w:val="003F447B"/>
    <w:rsid w:val="003F4D59"/>
    <w:rsid w:val="003F656F"/>
    <w:rsid w:val="003F6B72"/>
    <w:rsid w:val="00405086"/>
    <w:rsid w:val="0040657B"/>
    <w:rsid w:val="0040670F"/>
    <w:rsid w:val="00406A26"/>
    <w:rsid w:val="00406BB8"/>
    <w:rsid w:val="0041170E"/>
    <w:rsid w:val="0041238F"/>
    <w:rsid w:val="00413A60"/>
    <w:rsid w:val="00415B4B"/>
    <w:rsid w:val="004161B6"/>
    <w:rsid w:val="0041799C"/>
    <w:rsid w:val="00420E26"/>
    <w:rsid w:val="00421C2F"/>
    <w:rsid w:val="004241F8"/>
    <w:rsid w:val="00427561"/>
    <w:rsid w:val="0043115D"/>
    <w:rsid w:val="00431FC8"/>
    <w:rsid w:val="00433B77"/>
    <w:rsid w:val="004349E7"/>
    <w:rsid w:val="00434EC4"/>
    <w:rsid w:val="004355D4"/>
    <w:rsid w:val="00436CE4"/>
    <w:rsid w:val="0044059C"/>
    <w:rsid w:val="00440B4D"/>
    <w:rsid w:val="00440BA3"/>
    <w:rsid w:val="004438BD"/>
    <w:rsid w:val="004446B7"/>
    <w:rsid w:val="004454B6"/>
    <w:rsid w:val="004469F0"/>
    <w:rsid w:val="004470B7"/>
    <w:rsid w:val="004479C5"/>
    <w:rsid w:val="00450D42"/>
    <w:rsid w:val="00455B66"/>
    <w:rsid w:val="00456100"/>
    <w:rsid w:val="00456421"/>
    <w:rsid w:val="0045665D"/>
    <w:rsid w:val="0045777E"/>
    <w:rsid w:val="00460F69"/>
    <w:rsid w:val="00461CD5"/>
    <w:rsid w:val="004632D6"/>
    <w:rsid w:val="004658BC"/>
    <w:rsid w:val="004676C4"/>
    <w:rsid w:val="00471C95"/>
    <w:rsid w:val="00472529"/>
    <w:rsid w:val="0047765A"/>
    <w:rsid w:val="004803AB"/>
    <w:rsid w:val="00480DE2"/>
    <w:rsid w:val="00481CE0"/>
    <w:rsid w:val="004844BC"/>
    <w:rsid w:val="004A60FF"/>
    <w:rsid w:val="004A7810"/>
    <w:rsid w:val="004B15BB"/>
    <w:rsid w:val="004B2643"/>
    <w:rsid w:val="004B2F99"/>
    <w:rsid w:val="004B545D"/>
    <w:rsid w:val="004B5693"/>
    <w:rsid w:val="004B5E32"/>
    <w:rsid w:val="004C0AE9"/>
    <w:rsid w:val="004C1DC7"/>
    <w:rsid w:val="004C3480"/>
    <w:rsid w:val="004C37C2"/>
    <w:rsid w:val="004C630F"/>
    <w:rsid w:val="004D1B30"/>
    <w:rsid w:val="004D60A7"/>
    <w:rsid w:val="004E0AEA"/>
    <w:rsid w:val="004E0ED0"/>
    <w:rsid w:val="004E2063"/>
    <w:rsid w:val="004E287E"/>
    <w:rsid w:val="004F13FB"/>
    <w:rsid w:val="004F4622"/>
    <w:rsid w:val="004F4DA6"/>
    <w:rsid w:val="004F66A0"/>
    <w:rsid w:val="00500AEC"/>
    <w:rsid w:val="00504738"/>
    <w:rsid w:val="0050580C"/>
    <w:rsid w:val="00506623"/>
    <w:rsid w:val="0051039B"/>
    <w:rsid w:val="00511119"/>
    <w:rsid w:val="005117FC"/>
    <w:rsid w:val="005131AC"/>
    <w:rsid w:val="00514042"/>
    <w:rsid w:val="00514352"/>
    <w:rsid w:val="00515E74"/>
    <w:rsid w:val="00516399"/>
    <w:rsid w:val="005164C4"/>
    <w:rsid w:val="00521F43"/>
    <w:rsid w:val="00522A38"/>
    <w:rsid w:val="00525045"/>
    <w:rsid w:val="00527BA7"/>
    <w:rsid w:val="00532AE4"/>
    <w:rsid w:val="005349A6"/>
    <w:rsid w:val="005363A4"/>
    <w:rsid w:val="0053730D"/>
    <w:rsid w:val="005442F1"/>
    <w:rsid w:val="00544B60"/>
    <w:rsid w:val="005450BE"/>
    <w:rsid w:val="00545AB4"/>
    <w:rsid w:val="00546BE0"/>
    <w:rsid w:val="005526AA"/>
    <w:rsid w:val="00555F84"/>
    <w:rsid w:val="00562BCC"/>
    <w:rsid w:val="005636B3"/>
    <w:rsid w:val="00564F61"/>
    <w:rsid w:val="00565CB5"/>
    <w:rsid w:val="005676F5"/>
    <w:rsid w:val="00581760"/>
    <w:rsid w:val="00581E1D"/>
    <w:rsid w:val="00582848"/>
    <w:rsid w:val="005835CD"/>
    <w:rsid w:val="00587F3B"/>
    <w:rsid w:val="00590187"/>
    <w:rsid w:val="00595480"/>
    <w:rsid w:val="00596A25"/>
    <w:rsid w:val="005A03E1"/>
    <w:rsid w:val="005A0634"/>
    <w:rsid w:val="005A20F7"/>
    <w:rsid w:val="005B6A6C"/>
    <w:rsid w:val="005B7406"/>
    <w:rsid w:val="005C0988"/>
    <w:rsid w:val="005C56EB"/>
    <w:rsid w:val="005D0AE1"/>
    <w:rsid w:val="005D32FE"/>
    <w:rsid w:val="005D41C3"/>
    <w:rsid w:val="005D7A5B"/>
    <w:rsid w:val="005E0644"/>
    <w:rsid w:val="005E4B2F"/>
    <w:rsid w:val="005E7531"/>
    <w:rsid w:val="005F3469"/>
    <w:rsid w:val="006003BF"/>
    <w:rsid w:val="00601078"/>
    <w:rsid w:val="00602FF6"/>
    <w:rsid w:val="00604982"/>
    <w:rsid w:val="00606037"/>
    <w:rsid w:val="00610688"/>
    <w:rsid w:val="00610C1F"/>
    <w:rsid w:val="00610C8D"/>
    <w:rsid w:val="00612C04"/>
    <w:rsid w:val="00614913"/>
    <w:rsid w:val="00615716"/>
    <w:rsid w:val="00617014"/>
    <w:rsid w:val="0061756B"/>
    <w:rsid w:val="00621AE9"/>
    <w:rsid w:val="00624DE9"/>
    <w:rsid w:val="00624E62"/>
    <w:rsid w:val="00624EDF"/>
    <w:rsid w:val="00625FB9"/>
    <w:rsid w:val="0062652D"/>
    <w:rsid w:val="006276EF"/>
    <w:rsid w:val="006315F1"/>
    <w:rsid w:val="00634412"/>
    <w:rsid w:val="00635AA1"/>
    <w:rsid w:val="00643E75"/>
    <w:rsid w:val="00646EBD"/>
    <w:rsid w:val="00647420"/>
    <w:rsid w:val="00652377"/>
    <w:rsid w:val="00670088"/>
    <w:rsid w:val="00670C0C"/>
    <w:rsid w:val="00687F03"/>
    <w:rsid w:val="00690A69"/>
    <w:rsid w:val="00691096"/>
    <w:rsid w:val="0069454D"/>
    <w:rsid w:val="0069581B"/>
    <w:rsid w:val="00697307"/>
    <w:rsid w:val="006A6E0E"/>
    <w:rsid w:val="006B0F51"/>
    <w:rsid w:val="006B11A7"/>
    <w:rsid w:val="006B156A"/>
    <w:rsid w:val="006B5336"/>
    <w:rsid w:val="006B6608"/>
    <w:rsid w:val="006B6A78"/>
    <w:rsid w:val="006B7C7B"/>
    <w:rsid w:val="006C0819"/>
    <w:rsid w:val="006C1348"/>
    <w:rsid w:val="006C358B"/>
    <w:rsid w:val="006D1C01"/>
    <w:rsid w:val="006D30C5"/>
    <w:rsid w:val="006D6DB4"/>
    <w:rsid w:val="006E01EE"/>
    <w:rsid w:val="006E2D07"/>
    <w:rsid w:val="006E3E9C"/>
    <w:rsid w:val="006F15B0"/>
    <w:rsid w:val="006F22F3"/>
    <w:rsid w:val="006F4DD6"/>
    <w:rsid w:val="006F4E27"/>
    <w:rsid w:val="00701A74"/>
    <w:rsid w:val="007051AA"/>
    <w:rsid w:val="007074D1"/>
    <w:rsid w:val="00707EF3"/>
    <w:rsid w:val="00712F83"/>
    <w:rsid w:val="00716A00"/>
    <w:rsid w:val="00716FF8"/>
    <w:rsid w:val="00723D17"/>
    <w:rsid w:val="0072609B"/>
    <w:rsid w:val="0072661B"/>
    <w:rsid w:val="00734BF3"/>
    <w:rsid w:val="00736197"/>
    <w:rsid w:val="00744E2F"/>
    <w:rsid w:val="00746A37"/>
    <w:rsid w:val="00747196"/>
    <w:rsid w:val="00750124"/>
    <w:rsid w:val="007513B9"/>
    <w:rsid w:val="007514E6"/>
    <w:rsid w:val="00751DE5"/>
    <w:rsid w:val="00752328"/>
    <w:rsid w:val="0075364B"/>
    <w:rsid w:val="00753DF0"/>
    <w:rsid w:val="00756274"/>
    <w:rsid w:val="007579E2"/>
    <w:rsid w:val="007632FC"/>
    <w:rsid w:val="0076428C"/>
    <w:rsid w:val="0076436E"/>
    <w:rsid w:val="00766D16"/>
    <w:rsid w:val="00773A15"/>
    <w:rsid w:val="00776A43"/>
    <w:rsid w:val="00777CF7"/>
    <w:rsid w:val="00781068"/>
    <w:rsid w:val="00781A2F"/>
    <w:rsid w:val="00786596"/>
    <w:rsid w:val="00787265"/>
    <w:rsid w:val="00787DBB"/>
    <w:rsid w:val="0079052A"/>
    <w:rsid w:val="007906C4"/>
    <w:rsid w:val="00791813"/>
    <w:rsid w:val="007A529F"/>
    <w:rsid w:val="007A594D"/>
    <w:rsid w:val="007A75D4"/>
    <w:rsid w:val="007A76F2"/>
    <w:rsid w:val="007B29CA"/>
    <w:rsid w:val="007B3C95"/>
    <w:rsid w:val="007B6A6E"/>
    <w:rsid w:val="007C36ED"/>
    <w:rsid w:val="007C3875"/>
    <w:rsid w:val="007C5A51"/>
    <w:rsid w:val="007C7335"/>
    <w:rsid w:val="007D0939"/>
    <w:rsid w:val="007D42C5"/>
    <w:rsid w:val="007D514D"/>
    <w:rsid w:val="007D5E89"/>
    <w:rsid w:val="007E4542"/>
    <w:rsid w:val="007F4FC9"/>
    <w:rsid w:val="007F669B"/>
    <w:rsid w:val="007F6A57"/>
    <w:rsid w:val="00805E41"/>
    <w:rsid w:val="00812FD9"/>
    <w:rsid w:val="00821BDE"/>
    <w:rsid w:val="00822249"/>
    <w:rsid w:val="0082563E"/>
    <w:rsid w:val="008275D9"/>
    <w:rsid w:val="0083410E"/>
    <w:rsid w:val="008344FB"/>
    <w:rsid w:val="00837D83"/>
    <w:rsid w:val="008479E7"/>
    <w:rsid w:val="00851189"/>
    <w:rsid w:val="008544CA"/>
    <w:rsid w:val="0085561E"/>
    <w:rsid w:val="00855A54"/>
    <w:rsid w:val="008567C2"/>
    <w:rsid w:val="00857622"/>
    <w:rsid w:val="00860D03"/>
    <w:rsid w:val="008658B6"/>
    <w:rsid w:val="00867E4F"/>
    <w:rsid w:val="00874448"/>
    <w:rsid w:val="00880F57"/>
    <w:rsid w:val="00881B8C"/>
    <w:rsid w:val="0088264C"/>
    <w:rsid w:val="00882C71"/>
    <w:rsid w:val="00883BAD"/>
    <w:rsid w:val="00891A64"/>
    <w:rsid w:val="0089561C"/>
    <w:rsid w:val="008A3393"/>
    <w:rsid w:val="008B24A1"/>
    <w:rsid w:val="008B2CA4"/>
    <w:rsid w:val="008C27F8"/>
    <w:rsid w:val="008C62F4"/>
    <w:rsid w:val="008C78BC"/>
    <w:rsid w:val="008D0852"/>
    <w:rsid w:val="008D100B"/>
    <w:rsid w:val="008D1363"/>
    <w:rsid w:val="008E0217"/>
    <w:rsid w:val="008E225F"/>
    <w:rsid w:val="008E2818"/>
    <w:rsid w:val="008E3226"/>
    <w:rsid w:val="008E5791"/>
    <w:rsid w:val="008E6562"/>
    <w:rsid w:val="008E6570"/>
    <w:rsid w:val="008F0F56"/>
    <w:rsid w:val="008F2984"/>
    <w:rsid w:val="008F31CF"/>
    <w:rsid w:val="008F4757"/>
    <w:rsid w:val="0090109B"/>
    <w:rsid w:val="00901607"/>
    <w:rsid w:val="009041C8"/>
    <w:rsid w:val="00905E8D"/>
    <w:rsid w:val="00906AA9"/>
    <w:rsid w:val="0091077F"/>
    <w:rsid w:val="00910B05"/>
    <w:rsid w:val="00922FB6"/>
    <w:rsid w:val="00923EA7"/>
    <w:rsid w:val="00925150"/>
    <w:rsid w:val="00925B59"/>
    <w:rsid w:val="0093054C"/>
    <w:rsid w:val="00931215"/>
    <w:rsid w:val="009321FF"/>
    <w:rsid w:val="00933DFC"/>
    <w:rsid w:val="00940FB4"/>
    <w:rsid w:val="0095390D"/>
    <w:rsid w:val="00957E3F"/>
    <w:rsid w:val="00962822"/>
    <w:rsid w:val="009702C7"/>
    <w:rsid w:val="00970641"/>
    <w:rsid w:val="00970DE1"/>
    <w:rsid w:val="0097174F"/>
    <w:rsid w:val="00971D01"/>
    <w:rsid w:val="00972773"/>
    <w:rsid w:val="00980D39"/>
    <w:rsid w:val="0098177F"/>
    <w:rsid w:val="0098502A"/>
    <w:rsid w:val="00986DF8"/>
    <w:rsid w:val="00987316"/>
    <w:rsid w:val="00991440"/>
    <w:rsid w:val="00992E03"/>
    <w:rsid w:val="00993121"/>
    <w:rsid w:val="00996F40"/>
    <w:rsid w:val="00997986"/>
    <w:rsid w:val="009A074F"/>
    <w:rsid w:val="009A0DD1"/>
    <w:rsid w:val="009A154C"/>
    <w:rsid w:val="009A2F85"/>
    <w:rsid w:val="009A548D"/>
    <w:rsid w:val="009A5EEC"/>
    <w:rsid w:val="009A6860"/>
    <w:rsid w:val="009A68F1"/>
    <w:rsid w:val="009A6FC8"/>
    <w:rsid w:val="009B22A0"/>
    <w:rsid w:val="009B283E"/>
    <w:rsid w:val="009B347D"/>
    <w:rsid w:val="009B6A7D"/>
    <w:rsid w:val="009B7B20"/>
    <w:rsid w:val="009C1DBB"/>
    <w:rsid w:val="009C2B76"/>
    <w:rsid w:val="009C615B"/>
    <w:rsid w:val="009C6E71"/>
    <w:rsid w:val="009D0C2F"/>
    <w:rsid w:val="009E1A8D"/>
    <w:rsid w:val="009E2994"/>
    <w:rsid w:val="009E6D65"/>
    <w:rsid w:val="009F192C"/>
    <w:rsid w:val="009F23FF"/>
    <w:rsid w:val="009F32AD"/>
    <w:rsid w:val="009F59E8"/>
    <w:rsid w:val="00A063F5"/>
    <w:rsid w:val="00A1157D"/>
    <w:rsid w:val="00A130E2"/>
    <w:rsid w:val="00A13EE8"/>
    <w:rsid w:val="00A1477C"/>
    <w:rsid w:val="00A1560C"/>
    <w:rsid w:val="00A16053"/>
    <w:rsid w:val="00A17C61"/>
    <w:rsid w:val="00A25C90"/>
    <w:rsid w:val="00A26262"/>
    <w:rsid w:val="00A2653F"/>
    <w:rsid w:val="00A30012"/>
    <w:rsid w:val="00A31046"/>
    <w:rsid w:val="00A33F57"/>
    <w:rsid w:val="00A35C00"/>
    <w:rsid w:val="00A37970"/>
    <w:rsid w:val="00A44C9E"/>
    <w:rsid w:val="00A47CE8"/>
    <w:rsid w:val="00A50382"/>
    <w:rsid w:val="00A526C9"/>
    <w:rsid w:val="00A5464A"/>
    <w:rsid w:val="00A5492F"/>
    <w:rsid w:val="00A57849"/>
    <w:rsid w:val="00A60EAA"/>
    <w:rsid w:val="00A6294C"/>
    <w:rsid w:val="00A6365C"/>
    <w:rsid w:val="00A63F74"/>
    <w:rsid w:val="00A6471E"/>
    <w:rsid w:val="00A6509D"/>
    <w:rsid w:val="00A6784F"/>
    <w:rsid w:val="00A71D38"/>
    <w:rsid w:val="00A71EEA"/>
    <w:rsid w:val="00A8084C"/>
    <w:rsid w:val="00A8388F"/>
    <w:rsid w:val="00A91BF6"/>
    <w:rsid w:val="00A96BAE"/>
    <w:rsid w:val="00AA096C"/>
    <w:rsid w:val="00AA2A92"/>
    <w:rsid w:val="00AA385E"/>
    <w:rsid w:val="00AB164E"/>
    <w:rsid w:val="00AB2601"/>
    <w:rsid w:val="00AB48C7"/>
    <w:rsid w:val="00AB52C3"/>
    <w:rsid w:val="00AB579E"/>
    <w:rsid w:val="00AB5C85"/>
    <w:rsid w:val="00AC08CB"/>
    <w:rsid w:val="00AC0B4E"/>
    <w:rsid w:val="00AC393C"/>
    <w:rsid w:val="00AC481A"/>
    <w:rsid w:val="00AC5F95"/>
    <w:rsid w:val="00AC79FF"/>
    <w:rsid w:val="00AC7EDE"/>
    <w:rsid w:val="00AE001F"/>
    <w:rsid w:val="00AE3033"/>
    <w:rsid w:val="00AE3F40"/>
    <w:rsid w:val="00AE53A9"/>
    <w:rsid w:val="00AE6476"/>
    <w:rsid w:val="00AE6FC7"/>
    <w:rsid w:val="00AE7351"/>
    <w:rsid w:val="00AE745A"/>
    <w:rsid w:val="00AF1304"/>
    <w:rsid w:val="00AF4358"/>
    <w:rsid w:val="00B0356D"/>
    <w:rsid w:val="00B040FD"/>
    <w:rsid w:val="00B072B1"/>
    <w:rsid w:val="00B074D5"/>
    <w:rsid w:val="00B11A70"/>
    <w:rsid w:val="00B1403D"/>
    <w:rsid w:val="00B1504B"/>
    <w:rsid w:val="00B15D90"/>
    <w:rsid w:val="00B1716C"/>
    <w:rsid w:val="00B253E9"/>
    <w:rsid w:val="00B25AC7"/>
    <w:rsid w:val="00B27E80"/>
    <w:rsid w:val="00B41A8F"/>
    <w:rsid w:val="00B4621B"/>
    <w:rsid w:val="00B50ACC"/>
    <w:rsid w:val="00B548F2"/>
    <w:rsid w:val="00B55258"/>
    <w:rsid w:val="00B55454"/>
    <w:rsid w:val="00B57D39"/>
    <w:rsid w:val="00B613FF"/>
    <w:rsid w:val="00B6153B"/>
    <w:rsid w:val="00B62B10"/>
    <w:rsid w:val="00B6362E"/>
    <w:rsid w:val="00B7042C"/>
    <w:rsid w:val="00B71B82"/>
    <w:rsid w:val="00B74E92"/>
    <w:rsid w:val="00B76FCD"/>
    <w:rsid w:val="00B81FF5"/>
    <w:rsid w:val="00B835F3"/>
    <w:rsid w:val="00B90EF6"/>
    <w:rsid w:val="00B91C60"/>
    <w:rsid w:val="00B93DC5"/>
    <w:rsid w:val="00B9462C"/>
    <w:rsid w:val="00B97728"/>
    <w:rsid w:val="00BA09BB"/>
    <w:rsid w:val="00BA543B"/>
    <w:rsid w:val="00BA5BC3"/>
    <w:rsid w:val="00BA715C"/>
    <w:rsid w:val="00BA7C91"/>
    <w:rsid w:val="00BB1962"/>
    <w:rsid w:val="00BB278F"/>
    <w:rsid w:val="00BB4185"/>
    <w:rsid w:val="00BB5687"/>
    <w:rsid w:val="00BB59CC"/>
    <w:rsid w:val="00BC0DA2"/>
    <w:rsid w:val="00BC5769"/>
    <w:rsid w:val="00BC7244"/>
    <w:rsid w:val="00BC7342"/>
    <w:rsid w:val="00BC764A"/>
    <w:rsid w:val="00BD2FA9"/>
    <w:rsid w:val="00BD3076"/>
    <w:rsid w:val="00BD4901"/>
    <w:rsid w:val="00BD5D7B"/>
    <w:rsid w:val="00BD6B27"/>
    <w:rsid w:val="00BE3673"/>
    <w:rsid w:val="00BE6C3F"/>
    <w:rsid w:val="00BF4D01"/>
    <w:rsid w:val="00BF5AB6"/>
    <w:rsid w:val="00C04F04"/>
    <w:rsid w:val="00C0516F"/>
    <w:rsid w:val="00C054B4"/>
    <w:rsid w:val="00C0787F"/>
    <w:rsid w:val="00C23638"/>
    <w:rsid w:val="00C27A1F"/>
    <w:rsid w:val="00C33168"/>
    <w:rsid w:val="00C33517"/>
    <w:rsid w:val="00C34B72"/>
    <w:rsid w:val="00C43AE0"/>
    <w:rsid w:val="00C46051"/>
    <w:rsid w:val="00C47714"/>
    <w:rsid w:val="00C5220B"/>
    <w:rsid w:val="00C5672D"/>
    <w:rsid w:val="00C57959"/>
    <w:rsid w:val="00C6439F"/>
    <w:rsid w:val="00C65C25"/>
    <w:rsid w:val="00C66E55"/>
    <w:rsid w:val="00C70A8D"/>
    <w:rsid w:val="00C722AA"/>
    <w:rsid w:val="00C7315D"/>
    <w:rsid w:val="00C8145B"/>
    <w:rsid w:val="00C8390B"/>
    <w:rsid w:val="00C85EF3"/>
    <w:rsid w:val="00C912E2"/>
    <w:rsid w:val="00C91CFC"/>
    <w:rsid w:val="00C92103"/>
    <w:rsid w:val="00CA05D4"/>
    <w:rsid w:val="00CA1C49"/>
    <w:rsid w:val="00CB097A"/>
    <w:rsid w:val="00CB1B35"/>
    <w:rsid w:val="00CB3295"/>
    <w:rsid w:val="00CB57DC"/>
    <w:rsid w:val="00CB60AF"/>
    <w:rsid w:val="00CB6D65"/>
    <w:rsid w:val="00CC3454"/>
    <w:rsid w:val="00CC4883"/>
    <w:rsid w:val="00CC7862"/>
    <w:rsid w:val="00CD02EB"/>
    <w:rsid w:val="00CD260B"/>
    <w:rsid w:val="00CD3CA5"/>
    <w:rsid w:val="00CE23FF"/>
    <w:rsid w:val="00CE42F6"/>
    <w:rsid w:val="00CE734D"/>
    <w:rsid w:val="00CF20BA"/>
    <w:rsid w:val="00CF34D4"/>
    <w:rsid w:val="00CF3ACD"/>
    <w:rsid w:val="00D0127F"/>
    <w:rsid w:val="00D02748"/>
    <w:rsid w:val="00D068E3"/>
    <w:rsid w:val="00D1561A"/>
    <w:rsid w:val="00D16AE5"/>
    <w:rsid w:val="00D179E0"/>
    <w:rsid w:val="00D20316"/>
    <w:rsid w:val="00D26FF5"/>
    <w:rsid w:val="00D2756E"/>
    <w:rsid w:val="00D30FE7"/>
    <w:rsid w:val="00D324EB"/>
    <w:rsid w:val="00D32925"/>
    <w:rsid w:val="00D364F7"/>
    <w:rsid w:val="00D45CF6"/>
    <w:rsid w:val="00D45EB5"/>
    <w:rsid w:val="00D52C44"/>
    <w:rsid w:val="00D52CB7"/>
    <w:rsid w:val="00D55879"/>
    <w:rsid w:val="00D57DFC"/>
    <w:rsid w:val="00D625A2"/>
    <w:rsid w:val="00D631C5"/>
    <w:rsid w:val="00D718DF"/>
    <w:rsid w:val="00D77801"/>
    <w:rsid w:val="00D85302"/>
    <w:rsid w:val="00D906D4"/>
    <w:rsid w:val="00D91858"/>
    <w:rsid w:val="00D93EF2"/>
    <w:rsid w:val="00D962B8"/>
    <w:rsid w:val="00DA0809"/>
    <w:rsid w:val="00DA2732"/>
    <w:rsid w:val="00DA4572"/>
    <w:rsid w:val="00DA78C8"/>
    <w:rsid w:val="00DB0B88"/>
    <w:rsid w:val="00DB12D1"/>
    <w:rsid w:val="00DB2F18"/>
    <w:rsid w:val="00DC7EBD"/>
    <w:rsid w:val="00DD480E"/>
    <w:rsid w:val="00DD5D89"/>
    <w:rsid w:val="00DD6823"/>
    <w:rsid w:val="00DE00A5"/>
    <w:rsid w:val="00DE5516"/>
    <w:rsid w:val="00DE631F"/>
    <w:rsid w:val="00DE6C23"/>
    <w:rsid w:val="00DF3C98"/>
    <w:rsid w:val="00DF44CB"/>
    <w:rsid w:val="00DF4ED9"/>
    <w:rsid w:val="00DF6002"/>
    <w:rsid w:val="00DF6572"/>
    <w:rsid w:val="00DF71C3"/>
    <w:rsid w:val="00E1205A"/>
    <w:rsid w:val="00E13221"/>
    <w:rsid w:val="00E1429F"/>
    <w:rsid w:val="00E14E31"/>
    <w:rsid w:val="00E15283"/>
    <w:rsid w:val="00E15AA5"/>
    <w:rsid w:val="00E230B9"/>
    <w:rsid w:val="00E23766"/>
    <w:rsid w:val="00E23E83"/>
    <w:rsid w:val="00E26E8D"/>
    <w:rsid w:val="00E3727A"/>
    <w:rsid w:val="00E40C63"/>
    <w:rsid w:val="00E44D52"/>
    <w:rsid w:val="00E54343"/>
    <w:rsid w:val="00E5593A"/>
    <w:rsid w:val="00E60C1B"/>
    <w:rsid w:val="00E663EB"/>
    <w:rsid w:val="00E7153D"/>
    <w:rsid w:val="00E73032"/>
    <w:rsid w:val="00E75C49"/>
    <w:rsid w:val="00E765C5"/>
    <w:rsid w:val="00E774C8"/>
    <w:rsid w:val="00E90C49"/>
    <w:rsid w:val="00E97ACE"/>
    <w:rsid w:val="00EA173A"/>
    <w:rsid w:val="00EA2A2A"/>
    <w:rsid w:val="00EA2F0D"/>
    <w:rsid w:val="00EA6DFA"/>
    <w:rsid w:val="00EB359A"/>
    <w:rsid w:val="00EB3839"/>
    <w:rsid w:val="00EB3A1B"/>
    <w:rsid w:val="00EC11CA"/>
    <w:rsid w:val="00EC2E45"/>
    <w:rsid w:val="00EC519F"/>
    <w:rsid w:val="00EC6CDA"/>
    <w:rsid w:val="00ED0C1B"/>
    <w:rsid w:val="00ED108B"/>
    <w:rsid w:val="00ED26FF"/>
    <w:rsid w:val="00ED771C"/>
    <w:rsid w:val="00EE090D"/>
    <w:rsid w:val="00EE4428"/>
    <w:rsid w:val="00EE5904"/>
    <w:rsid w:val="00EE6450"/>
    <w:rsid w:val="00EE6A41"/>
    <w:rsid w:val="00EE6BB2"/>
    <w:rsid w:val="00EE7622"/>
    <w:rsid w:val="00EE7AB3"/>
    <w:rsid w:val="00EF2434"/>
    <w:rsid w:val="00EF274E"/>
    <w:rsid w:val="00EF292F"/>
    <w:rsid w:val="00EF2E26"/>
    <w:rsid w:val="00EF46DD"/>
    <w:rsid w:val="00EF4BA4"/>
    <w:rsid w:val="00EF7953"/>
    <w:rsid w:val="00EF7DA7"/>
    <w:rsid w:val="00F0011B"/>
    <w:rsid w:val="00F02045"/>
    <w:rsid w:val="00F04AEF"/>
    <w:rsid w:val="00F15223"/>
    <w:rsid w:val="00F15F3E"/>
    <w:rsid w:val="00F17AFD"/>
    <w:rsid w:val="00F20B3A"/>
    <w:rsid w:val="00F22103"/>
    <w:rsid w:val="00F26357"/>
    <w:rsid w:val="00F273A9"/>
    <w:rsid w:val="00F30F95"/>
    <w:rsid w:val="00F31B5C"/>
    <w:rsid w:val="00F327B1"/>
    <w:rsid w:val="00F33B53"/>
    <w:rsid w:val="00F33C5D"/>
    <w:rsid w:val="00F33E01"/>
    <w:rsid w:val="00F33F3A"/>
    <w:rsid w:val="00F34052"/>
    <w:rsid w:val="00F47445"/>
    <w:rsid w:val="00F50E3A"/>
    <w:rsid w:val="00F54031"/>
    <w:rsid w:val="00F62506"/>
    <w:rsid w:val="00F62516"/>
    <w:rsid w:val="00F64044"/>
    <w:rsid w:val="00F64667"/>
    <w:rsid w:val="00F70FAE"/>
    <w:rsid w:val="00F71207"/>
    <w:rsid w:val="00F75236"/>
    <w:rsid w:val="00F76435"/>
    <w:rsid w:val="00F80A5B"/>
    <w:rsid w:val="00F81A80"/>
    <w:rsid w:val="00F85782"/>
    <w:rsid w:val="00F87302"/>
    <w:rsid w:val="00F9041E"/>
    <w:rsid w:val="00F90E2B"/>
    <w:rsid w:val="00F93F9D"/>
    <w:rsid w:val="00F94BC2"/>
    <w:rsid w:val="00F959CD"/>
    <w:rsid w:val="00F9673B"/>
    <w:rsid w:val="00FA0E0D"/>
    <w:rsid w:val="00FA2966"/>
    <w:rsid w:val="00FA4B0C"/>
    <w:rsid w:val="00FA4DDF"/>
    <w:rsid w:val="00FB2275"/>
    <w:rsid w:val="00FB349F"/>
    <w:rsid w:val="00FB5BC5"/>
    <w:rsid w:val="00FB7CA7"/>
    <w:rsid w:val="00FC014C"/>
    <w:rsid w:val="00FC06A5"/>
    <w:rsid w:val="00FC2106"/>
    <w:rsid w:val="00FC2B3A"/>
    <w:rsid w:val="00FC5BD1"/>
    <w:rsid w:val="00FC5BFC"/>
    <w:rsid w:val="00FC62BD"/>
    <w:rsid w:val="00FD097A"/>
    <w:rsid w:val="00FD2568"/>
    <w:rsid w:val="00FD4366"/>
    <w:rsid w:val="00FD4F96"/>
    <w:rsid w:val="00FD664B"/>
    <w:rsid w:val="00FE07DD"/>
    <w:rsid w:val="00FE1148"/>
    <w:rsid w:val="00FE18AC"/>
    <w:rsid w:val="00FE33CC"/>
    <w:rsid w:val="00FE3714"/>
    <w:rsid w:val="00FE3D37"/>
    <w:rsid w:val="00FE4914"/>
    <w:rsid w:val="00FE5803"/>
    <w:rsid w:val="00FE7B0A"/>
    <w:rsid w:val="00FF0A51"/>
    <w:rsid w:val="00FF1B59"/>
    <w:rsid w:val="00FF33CA"/>
    <w:rsid w:val="00FF4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5:docId w15:val="{D031456B-348B-4E2D-8652-1D7AB1350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E3B34"/>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autoRedefine/>
    <w:uiPriority w:val="9"/>
    <w:unhideWhenUsed/>
    <w:qFormat/>
    <w:rsid w:val="00D57DFC"/>
    <w:pPr>
      <w:keepNext/>
      <w:keepLines/>
      <w:numPr>
        <w:ilvl w:val="1"/>
        <w:numId w:val="9"/>
      </w:numPr>
      <w:spacing w:before="40" w:after="0" w:line="259" w:lineRule="auto"/>
      <w:jc w:val="both"/>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0E3B34"/>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0E3B34"/>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0E3B34"/>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0E3B34"/>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E3B34"/>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E3B34"/>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0E3B34"/>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E3B34"/>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D57DFC"/>
    <w:rPr>
      <w:rFonts w:asciiTheme="majorHAnsi" w:eastAsiaTheme="majorEastAsia" w:hAnsiTheme="majorHAnsi" w:cstheme="majorBidi"/>
      <w:b/>
      <w:bCs/>
      <w:color w:val="4F81BD" w:themeColor="accent1"/>
      <w:sz w:val="26"/>
      <w:szCs w:val="26"/>
    </w:rPr>
  </w:style>
  <w:style w:type="paragraph" w:styleId="Zhlav">
    <w:name w:val="header"/>
    <w:basedOn w:val="Normln"/>
    <w:link w:val="ZhlavChar"/>
    <w:uiPriority w:val="99"/>
    <w:unhideWhenUsed/>
    <w:rsid w:val="000E3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E3B34"/>
  </w:style>
  <w:style w:type="paragraph" w:styleId="Zpat">
    <w:name w:val="footer"/>
    <w:basedOn w:val="Normln"/>
    <w:link w:val="ZpatChar"/>
    <w:uiPriority w:val="99"/>
    <w:unhideWhenUsed/>
    <w:rsid w:val="000E3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E3B34"/>
  </w:style>
  <w:style w:type="paragraph" w:styleId="Zkladntext">
    <w:name w:val="Body Text"/>
    <w:basedOn w:val="Normln"/>
    <w:link w:val="ZkladntextChar"/>
    <w:rsid w:val="000E3B34"/>
    <w:pPr>
      <w:spacing w:after="0" w:line="240" w:lineRule="auto"/>
      <w:jc w:val="center"/>
    </w:pPr>
    <w:rPr>
      <w:rFonts w:ascii="Times New Roman" w:eastAsia="Times New Roman" w:hAnsi="Times New Roman" w:cs="Times New Roman"/>
      <w:b/>
      <w:bCs/>
      <w:sz w:val="48"/>
      <w:szCs w:val="24"/>
    </w:rPr>
  </w:style>
  <w:style w:type="character" w:customStyle="1" w:styleId="ZkladntextChar">
    <w:name w:val="Základní text Char"/>
    <w:basedOn w:val="Standardnpsmoodstavce"/>
    <w:link w:val="Zkladntext"/>
    <w:rsid w:val="000E3B34"/>
    <w:rPr>
      <w:rFonts w:ascii="Times New Roman" w:eastAsia="Times New Roman" w:hAnsi="Times New Roman" w:cs="Times New Roman"/>
      <w:b/>
      <w:bCs/>
      <w:sz w:val="48"/>
      <w:szCs w:val="24"/>
      <w:lang w:eastAsia="cs-CZ"/>
    </w:rPr>
  </w:style>
  <w:style w:type="paragraph" w:styleId="Odstavecseseznamem">
    <w:name w:val="List Paragraph"/>
    <w:aliases w:val="Vlckova_odstavec_se_seznamem,Nad,Odstavec cíl se seznamem,Odstavec se seznamem5,Odstavec_muj,List Paragraph"/>
    <w:basedOn w:val="Normln"/>
    <w:link w:val="OdstavecseseznamemChar"/>
    <w:uiPriority w:val="34"/>
    <w:qFormat/>
    <w:rsid w:val="000E3B34"/>
    <w:pPr>
      <w:ind w:left="720"/>
      <w:contextualSpacing/>
    </w:pPr>
  </w:style>
  <w:style w:type="paragraph" w:styleId="Textpoznpodarou">
    <w:name w:val="footnote text"/>
    <w:basedOn w:val="Normln"/>
    <w:link w:val="TextpoznpodarouChar"/>
    <w:uiPriority w:val="99"/>
    <w:semiHidden/>
    <w:unhideWhenUsed/>
    <w:rsid w:val="000E3B3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E3B34"/>
    <w:rPr>
      <w:sz w:val="20"/>
      <w:szCs w:val="20"/>
    </w:rPr>
  </w:style>
  <w:style w:type="character" w:styleId="Znakapoznpodarou">
    <w:name w:val="footnote reference"/>
    <w:basedOn w:val="Standardnpsmoodstavce"/>
    <w:uiPriority w:val="99"/>
    <w:semiHidden/>
    <w:unhideWhenUsed/>
    <w:rsid w:val="000E3B34"/>
    <w:rPr>
      <w:vertAlign w:val="superscript"/>
    </w:rPr>
  </w:style>
  <w:style w:type="character" w:customStyle="1" w:styleId="TextkomenteChar">
    <w:name w:val="Text komentáře Char"/>
    <w:basedOn w:val="Standardnpsmoodstavce"/>
    <w:link w:val="Textkomente"/>
    <w:uiPriority w:val="99"/>
    <w:rsid w:val="000E3B34"/>
    <w:rPr>
      <w:rFonts w:eastAsiaTheme="minorEastAsia"/>
      <w:sz w:val="20"/>
      <w:szCs w:val="20"/>
      <w:lang w:eastAsia="cs-CZ"/>
    </w:rPr>
  </w:style>
  <w:style w:type="paragraph" w:styleId="Textkomente">
    <w:name w:val="annotation text"/>
    <w:basedOn w:val="Normln"/>
    <w:link w:val="TextkomenteChar"/>
    <w:uiPriority w:val="99"/>
    <w:unhideWhenUsed/>
    <w:rsid w:val="000E3B34"/>
    <w:pPr>
      <w:spacing w:line="240" w:lineRule="auto"/>
    </w:pPr>
    <w:rPr>
      <w:sz w:val="20"/>
      <w:szCs w:val="20"/>
    </w:rPr>
  </w:style>
  <w:style w:type="character" w:customStyle="1" w:styleId="TextkomenteChar1">
    <w:name w:val="Text komentáře Char1"/>
    <w:basedOn w:val="Standardnpsmoodstavce"/>
    <w:uiPriority w:val="99"/>
    <w:semiHidden/>
    <w:rsid w:val="000E3B34"/>
    <w:rPr>
      <w:sz w:val="20"/>
      <w:szCs w:val="20"/>
    </w:rPr>
  </w:style>
  <w:style w:type="character" w:styleId="Odkaznakoment">
    <w:name w:val="annotation reference"/>
    <w:basedOn w:val="Standardnpsmoodstavce"/>
    <w:uiPriority w:val="99"/>
    <w:semiHidden/>
    <w:unhideWhenUsed/>
    <w:rsid w:val="000E3B34"/>
    <w:rPr>
      <w:sz w:val="16"/>
      <w:szCs w:val="16"/>
    </w:rPr>
  </w:style>
  <w:style w:type="paragraph" w:customStyle="1" w:styleId="Styl3">
    <w:name w:val="Styl3"/>
    <w:basedOn w:val="Odstavecseseznamem"/>
    <w:link w:val="Styl3Char"/>
    <w:autoRedefine/>
    <w:qFormat/>
    <w:rsid w:val="000E3B34"/>
    <w:pPr>
      <w:numPr>
        <w:numId w:val="8"/>
      </w:numPr>
    </w:pPr>
  </w:style>
  <w:style w:type="character" w:customStyle="1" w:styleId="OdstavecseseznamemChar">
    <w:name w:val="Odstavec se seznamem Char"/>
    <w:aliases w:val="Vlckova_odstavec_se_seznamem Char,Nad Char,Odstavec cíl se seznamem Char,Odstavec se seznamem5 Char,Odstavec_muj Char,List Paragraph Char"/>
    <w:basedOn w:val="Standardnpsmoodstavce"/>
    <w:link w:val="Odstavecseseznamem"/>
    <w:uiPriority w:val="34"/>
    <w:rsid w:val="000E3B34"/>
  </w:style>
  <w:style w:type="character" w:customStyle="1" w:styleId="Styl3Char">
    <w:name w:val="Styl3 Char"/>
    <w:basedOn w:val="OdstavecseseznamemChar"/>
    <w:link w:val="Styl3"/>
    <w:rsid w:val="000E3B34"/>
  </w:style>
  <w:style w:type="paragraph" w:styleId="Textbubliny">
    <w:name w:val="Balloon Text"/>
    <w:basedOn w:val="Normln"/>
    <w:link w:val="TextbublinyChar"/>
    <w:uiPriority w:val="99"/>
    <w:semiHidden/>
    <w:unhideWhenUsed/>
    <w:rsid w:val="000E3B3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3B34"/>
    <w:rPr>
      <w:rFonts w:ascii="Tahoma" w:hAnsi="Tahoma" w:cs="Tahoma"/>
      <w:sz w:val="16"/>
      <w:szCs w:val="16"/>
    </w:rPr>
  </w:style>
  <w:style w:type="character" w:customStyle="1" w:styleId="Nadpis3Char">
    <w:name w:val="Nadpis 3 Char"/>
    <w:basedOn w:val="Standardnpsmoodstavce"/>
    <w:link w:val="Nadpis3"/>
    <w:uiPriority w:val="9"/>
    <w:rsid w:val="000E3B3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0E3B34"/>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0E3B34"/>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0E3B34"/>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0E3B34"/>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0E3B3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0E3B34"/>
    <w:rPr>
      <w:rFonts w:asciiTheme="majorHAnsi" w:eastAsiaTheme="majorEastAsia" w:hAnsiTheme="majorHAnsi" w:cstheme="majorBidi"/>
      <w:i/>
      <w:iCs/>
      <w:color w:val="404040" w:themeColor="text1" w:themeTint="BF"/>
      <w:sz w:val="20"/>
      <w:szCs w:val="20"/>
    </w:rPr>
  </w:style>
  <w:style w:type="paragraph" w:styleId="Nzev">
    <w:name w:val="Title"/>
    <w:aliases w:val="Vlckova_nazev_prace"/>
    <w:basedOn w:val="Normln"/>
    <w:next w:val="Normln"/>
    <w:link w:val="NzevChar"/>
    <w:uiPriority w:val="10"/>
    <w:qFormat/>
    <w:rsid w:val="00FF1B5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aliases w:val="Vlckova_nazev_prace Char"/>
    <w:basedOn w:val="Standardnpsmoodstavce"/>
    <w:link w:val="Nzev"/>
    <w:uiPriority w:val="10"/>
    <w:rsid w:val="00FF1B59"/>
    <w:rPr>
      <w:rFonts w:asciiTheme="majorHAnsi" w:eastAsiaTheme="majorEastAsia" w:hAnsiTheme="majorHAnsi" w:cstheme="majorBidi"/>
      <w:spacing w:val="-10"/>
      <w:kern w:val="28"/>
      <w:sz w:val="56"/>
      <w:szCs w:val="56"/>
    </w:rPr>
  </w:style>
  <w:style w:type="table" w:styleId="Mkatabulky">
    <w:name w:val="Table Grid"/>
    <w:basedOn w:val="Normlntabulka"/>
    <w:uiPriority w:val="39"/>
    <w:rsid w:val="000A1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90187"/>
    <w:rPr>
      <w:color w:val="0000FF" w:themeColor="hyperlink"/>
      <w:u w:val="single"/>
    </w:rPr>
  </w:style>
  <w:style w:type="paragraph" w:customStyle="1" w:styleId="Nzevtabulky">
    <w:name w:val="Název tabulky"/>
    <w:basedOn w:val="Normln"/>
    <w:link w:val="NzevtabulkyChar"/>
    <w:uiPriority w:val="99"/>
    <w:qFormat/>
    <w:rsid w:val="00590187"/>
    <w:pPr>
      <w:spacing w:after="0"/>
      <w:jc w:val="both"/>
    </w:pPr>
    <w:rPr>
      <w:rFonts w:ascii="Calibri" w:eastAsia="Calibri" w:hAnsi="Calibri" w:cs="Times New Roman"/>
      <w:b/>
    </w:rPr>
  </w:style>
  <w:style w:type="character" w:customStyle="1" w:styleId="NzevtabulkyChar">
    <w:name w:val="Název tabulky Char"/>
    <w:link w:val="Nzevtabulky"/>
    <w:uiPriority w:val="99"/>
    <w:rsid w:val="00590187"/>
    <w:rPr>
      <w:rFonts w:ascii="Calibri" w:eastAsia="Calibri" w:hAnsi="Calibri" w:cs="Times New Roman"/>
      <w:b/>
    </w:rPr>
  </w:style>
  <w:style w:type="paragraph" w:styleId="Pedmtkomente">
    <w:name w:val="annotation subject"/>
    <w:basedOn w:val="Textkomente"/>
    <w:next w:val="Textkomente"/>
    <w:link w:val="PedmtkomenteChar"/>
    <w:uiPriority w:val="99"/>
    <w:semiHidden/>
    <w:unhideWhenUsed/>
    <w:rsid w:val="00F80A5B"/>
    <w:rPr>
      <w:rFonts w:eastAsiaTheme="minorHAnsi"/>
      <w:b/>
      <w:bCs/>
      <w:lang w:eastAsia="en-US"/>
    </w:rPr>
  </w:style>
  <w:style w:type="character" w:customStyle="1" w:styleId="PedmtkomenteChar">
    <w:name w:val="Předmět komentáře Char"/>
    <w:basedOn w:val="TextkomenteChar"/>
    <w:link w:val="Pedmtkomente"/>
    <w:uiPriority w:val="99"/>
    <w:semiHidden/>
    <w:rsid w:val="00F80A5B"/>
    <w:rPr>
      <w:rFonts w:eastAsiaTheme="minorEastAsia"/>
      <w:b/>
      <w:bCs/>
      <w:sz w:val="20"/>
      <w:szCs w:val="20"/>
      <w:lang w:eastAsia="cs-CZ"/>
    </w:rPr>
  </w:style>
  <w:style w:type="character" w:styleId="Zdraznnintenzivn">
    <w:name w:val="Intense Emphasis"/>
    <w:aliases w:val="Vlckova_zdurazneni"/>
    <w:uiPriority w:val="21"/>
    <w:qFormat/>
    <w:rsid w:val="009F192C"/>
    <w:rPr>
      <w:rFonts w:ascii="Times New Roman" w:hAnsi="Times New Roman"/>
      <w:b/>
      <w:bCs/>
      <w:iCs/>
      <w:sz w:val="24"/>
    </w:rPr>
  </w:style>
  <w:style w:type="paragraph" w:customStyle="1" w:styleId="Kovarovanzevkapitoly">
    <w:name w:val="Kovarova_název kapitoly"/>
    <w:basedOn w:val="Nadpis1"/>
    <w:qFormat/>
    <w:rsid w:val="00E13221"/>
    <w:pPr>
      <w:keepLines w:val="0"/>
      <w:pageBreakBefore/>
      <w:numPr>
        <w:numId w:val="16"/>
      </w:numPr>
      <w:spacing w:before="0" w:after="60" w:line="240" w:lineRule="auto"/>
      <w:ind w:left="0" w:firstLine="0"/>
      <w:jc w:val="both"/>
    </w:pPr>
    <w:rPr>
      <w:rFonts w:ascii="Cambria" w:eastAsia="Calibri" w:hAnsi="Cambria" w:cs="Times New Roman"/>
      <w:color w:val="333399"/>
      <w:kern w:val="32"/>
      <w:sz w:val="40"/>
      <w:szCs w:val="36"/>
      <w:u w:val="single"/>
    </w:rPr>
  </w:style>
  <w:style w:type="paragraph" w:customStyle="1" w:styleId="Kovarovanadpis1">
    <w:name w:val="Kovarova_nadpis 1"/>
    <w:basedOn w:val="Nadpis1"/>
    <w:link w:val="Kovarovanadpis1Char"/>
    <w:qFormat/>
    <w:rsid w:val="00E13221"/>
    <w:pPr>
      <w:numPr>
        <w:ilvl w:val="1"/>
        <w:numId w:val="16"/>
      </w:numPr>
      <w:spacing w:before="200" w:after="60"/>
      <w:jc w:val="both"/>
    </w:pPr>
    <w:rPr>
      <w:rFonts w:ascii="Cambria" w:eastAsia="Calibri" w:hAnsi="Cambria" w:cs="Times New Roman"/>
      <w:color w:val="333399"/>
      <w:kern w:val="32"/>
      <w:sz w:val="36"/>
      <w:szCs w:val="36"/>
    </w:rPr>
  </w:style>
  <w:style w:type="paragraph" w:customStyle="1" w:styleId="Kovarovanadpis2">
    <w:name w:val="Kovarova_nadpis 2"/>
    <w:basedOn w:val="Nadpis2"/>
    <w:link w:val="Kovarovanadpis2Char"/>
    <w:qFormat/>
    <w:rsid w:val="00E13221"/>
    <w:pPr>
      <w:keepLines w:val="0"/>
      <w:numPr>
        <w:ilvl w:val="2"/>
        <w:numId w:val="16"/>
      </w:numPr>
      <w:autoSpaceDE w:val="0"/>
      <w:autoSpaceDN w:val="0"/>
      <w:adjustRightInd w:val="0"/>
      <w:spacing w:before="120" w:line="240" w:lineRule="auto"/>
    </w:pPr>
    <w:rPr>
      <w:rFonts w:ascii="Cambria" w:eastAsia="Calibri" w:hAnsi="Cambria" w:cs="Times New Roman"/>
      <w:iCs/>
      <w:color w:val="31849B" w:themeColor="accent5" w:themeShade="BF"/>
      <w:sz w:val="28"/>
      <w:szCs w:val="28"/>
    </w:rPr>
  </w:style>
  <w:style w:type="paragraph" w:customStyle="1" w:styleId="Kovarovanadpis3">
    <w:name w:val="Kovarova_nadpis 3"/>
    <w:basedOn w:val="Nadpis3"/>
    <w:link w:val="Kovarovanadpis3Char"/>
    <w:qFormat/>
    <w:rsid w:val="00E13221"/>
    <w:pPr>
      <w:keepLines w:val="0"/>
      <w:numPr>
        <w:ilvl w:val="3"/>
        <w:numId w:val="16"/>
      </w:numPr>
      <w:autoSpaceDE w:val="0"/>
      <w:autoSpaceDN w:val="0"/>
      <w:adjustRightInd w:val="0"/>
      <w:spacing w:before="120" w:line="240" w:lineRule="auto"/>
      <w:jc w:val="both"/>
    </w:pPr>
    <w:rPr>
      <w:rFonts w:ascii="Cambria" w:eastAsia="Calibri" w:hAnsi="Cambria" w:cs="Times New Roman"/>
      <w:color w:val="31849B" w:themeColor="accent5" w:themeShade="BF"/>
      <w:sz w:val="26"/>
      <w:szCs w:val="26"/>
    </w:rPr>
  </w:style>
  <w:style w:type="paragraph" w:customStyle="1" w:styleId="Kovarovanadpis4">
    <w:name w:val="Kovarova_nadpis 4"/>
    <w:basedOn w:val="Nadpis4"/>
    <w:link w:val="Kovarovanadpis4Char"/>
    <w:qFormat/>
    <w:rsid w:val="00E13221"/>
    <w:pPr>
      <w:numPr>
        <w:ilvl w:val="4"/>
        <w:numId w:val="16"/>
      </w:numPr>
      <w:jc w:val="both"/>
    </w:pPr>
    <w:rPr>
      <w:rFonts w:ascii="Cambria" w:hAnsi="Cambria"/>
      <w:color w:val="31849B" w:themeColor="accent5" w:themeShade="BF"/>
      <w:sz w:val="24"/>
    </w:rPr>
  </w:style>
  <w:style w:type="character" w:customStyle="1" w:styleId="Kovarovanadpis3Char">
    <w:name w:val="Kovarova_nadpis 3 Char"/>
    <w:basedOn w:val="Nadpis3Char"/>
    <w:link w:val="Kovarovanadpis3"/>
    <w:rsid w:val="00E13221"/>
    <w:rPr>
      <w:rFonts w:ascii="Cambria" w:eastAsia="Calibri" w:hAnsi="Cambria" w:cs="Times New Roman"/>
      <w:b/>
      <w:bCs/>
      <w:color w:val="31849B" w:themeColor="accent5" w:themeShade="BF"/>
      <w:sz w:val="26"/>
      <w:szCs w:val="26"/>
    </w:rPr>
  </w:style>
  <w:style w:type="paragraph" w:customStyle="1" w:styleId="Kovarovanadpis5">
    <w:name w:val="Kovarova_nadpis 5"/>
    <w:basedOn w:val="Nadpis5"/>
    <w:qFormat/>
    <w:rsid w:val="00E13221"/>
    <w:pPr>
      <w:numPr>
        <w:ilvl w:val="5"/>
        <w:numId w:val="16"/>
      </w:numPr>
    </w:pPr>
    <w:rPr>
      <w:rFonts w:ascii="Cambria" w:hAnsi="Cambria"/>
      <w:i/>
    </w:rPr>
  </w:style>
  <w:style w:type="numbering" w:customStyle="1" w:styleId="Kovarova">
    <w:name w:val="Kovarova"/>
    <w:uiPriority w:val="99"/>
    <w:rsid w:val="00E13221"/>
    <w:pPr>
      <w:numPr>
        <w:numId w:val="15"/>
      </w:numPr>
    </w:pPr>
  </w:style>
  <w:style w:type="character" w:customStyle="1" w:styleId="Kovarovanadpis2Char">
    <w:name w:val="Kovarova_nadpis 2 Char"/>
    <w:basedOn w:val="Standardnpsmoodstavce"/>
    <w:link w:val="Kovarovanadpis2"/>
    <w:rsid w:val="00BC764A"/>
    <w:rPr>
      <w:rFonts w:ascii="Cambria" w:eastAsia="Calibri" w:hAnsi="Cambria" w:cs="Times New Roman"/>
      <w:b/>
      <w:bCs/>
      <w:iCs/>
      <w:color w:val="31849B" w:themeColor="accent5" w:themeShade="BF"/>
      <w:sz w:val="28"/>
      <w:szCs w:val="28"/>
    </w:rPr>
  </w:style>
  <w:style w:type="character" w:customStyle="1" w:styleId="Kovarovanadpis1Char">
    <w:name w:val="Kovarova_nadpis 1 Char"/>
    <w:basedOn w:val="Standardnpsmoodstavce"/>
    <w:link w:val="Kovarovanadpis1"/>
    <w:rsid w:val="00962822"/>
    <w:rPr>
      <w:rFonts w:ascii="Cambria" w:eastAsia="Calibri" w:hAnsi="Cambria" w:cs="Times New Roman"/>
      <w:b/>
      <w:bCs/>
      <w:color w:val="333399"/>
      <w:kern w:val="32"/>
      <w:sz w:val="36"/>
      <w:szCs w:val="36"/>
    </w:rPr>
  </w:style>
  <w:style w:type="character" w:customStyle="1" w:styleId="Kovarovanadpis4Char">
    <w:name w:val="Kovarova_nadpis 4 Char"/>
    <w:basedOn w:val="Nadpis4Char"/>
    <w:link w:val="Kovarovanadpis4"/>
    <w:rsid w:val="00420E26"/>
    <w:rPr>
      <w:rFonts w:ascii="Cambria" w:eastAsiaTheme="majorEastAsia" w:hAnsi="Cambria" w:cstheme="majorBidi"/>
      <w:b/>
      <w:bCs/>
      <w:i/>
      <w:iCs/>
      <w:color w:val="31849B" w:themeColor="accent5" w:themeShade="BF"/>
      <w:sz w:val="24"/>
    </w:rPr>
  </w:style>
  <w:style w:type="paragraph" w:customStyle="1" w:styleId="Default">
    <w:name w:val="Default"/>
    <w:rsid w:val="00D52C44"/>
    <w:pPr>
      <w:autoSpaceDE w:val="0"/>
      <w:autoSpaceDN w:val="0"/>
      <w:adjustRightInd w:val="0"/>
      <w:spacing w:after="0" w:line="240" w:lineRule="auto"/>
    </w:pPr>
    <w:rPr>
      <w:rFonts w:ascii="Calibri" w:hAnsi="Calibri" w:cs="Calibri"/>
      <w:color w:val="000000"/>
      <w:sz w:val="24"/>
      <w:szCs w:val="24"/>
    </w:rPr>
  </w:style>
  <w:style w:type="paragraph" w:styleId="Nadpisobsahu">
    <w:name w:val="TOC Heading"/>
    <w:basedOn w:val="Nadpis1"/>
    <w:next w:val="Normln"/>
    <w:uiPriority w:val="39"/>
    <w:unhideWhenUsed/>
    <w:qFormat/>
    <w:rsid w:val="00B040FD"/>
    <w:pPr>
      <w:numPr>
        <w:numId w:val="0"/>
      </w:numPr>
      <w:outlineLvl w:val="9"/>
    </w:pPr>
  </w:style>
  <w:style w:type="paragraph" w:styleId="Obsah1">
    <w:name w:val="toc 1"/>
    <w:basedOn w:val="Normln"/>
    <w:next w:val="Normln"/>
    <w:autoRedefine/>
    <w:uiPriority w:val="39"/>
    <w:unhideWhenUsed/>
    <w:rsid w:val="00752328"/>
    <w:pPr>
      <w:spacing w:before="120" w:after="120"/>
    </w:pPr>
    <w:rPr>
      <w:rFonts w:cstheme="minorHAnsi"/>
      <w:b/>
      <w:bCs/>
      <w:caps/>
      <w:sz w:val="20"/>
      <w:szCs w:val="20"/>
    </w:rPr>
  </w:style>
  <w:style w:type="paragraph" w:styleId="Obsah2">
    <w:name w:val="toc 2"/>
    <w:basedOn w:val="Normln"/>
    <w:next w:val="Normln"/>
    <w:autoRedefine/>
    <w:uiPriority w:val="39"/>
    <w:unhideWhenUsed/>
    <w:rsid w:val="00B040FD"/>
    <w:pPr>
      <w:spacing w:after="0"/>
      <w:ind w:left="220"/>
    </w:pPr>
    <w:rPr>
      <w:rFonts w:cstheme="minorHAnsi"/>
      <w:smallCaps/>
      <w:sz w:val="20"/>
      <w:szCs w:val="20"/>
    </w:rPr>
  </w:style>
  <w:style w:type="paragraph" w:styleId="Obsah3">
    <w:name w:val="toc 3"/>
    <w:basedOn w:val="Normln"/>
    <w:next w:val="Normln"/>
    <w:autoRedefine/>
    <w:uiPriority w:val="39"/>
    <w:unhideWhenUsed/>
    <w:rsid w:val="00B040FD"/>
    <w:pPr>
      <w:spacing w:after="0"/>
      <w:ind w:left="440"/>
    </w:pPr>
    <w:rPr>
      <w:rFonts w:cstheme="minorHAnsi"/>
      <w:i/>
      <w:iCs/>
      <w:sz w:val="20"/>
      <w:szCs w:val="20"/>
    </w:rPr>
  </w:style>
  <w:style w:type="paragraph" w:customStyle="1" w:styleId="Stylcharakteristika">
    <w:name w:val="Styl charakteristika"/>
    <w:basedOn w:val="Normln"/>
    <w:link w:val="StylcharakteristikaChar"/>
    <w:uiPriority w:val="99"/>
    <w:qFormat/>
    <w:rsid w:val="00701A74"/>
    <w:pPr>
      <w:numPr>
        <w:numId w:val="51"/>
      </w:numPr>
      <w:spacing w:after="0"/>
      <w:jc w:val="both"/>
    </w:pPr>
    <w:rPr>
      <w:rFonts w:ascii="Calibri" w:eastAsia="Calibri" w:hAnsi="Calibri" w:cs="Times New Roman"/>
      <w:b/>
    </w:rPr>
  </w:style>
  <w:style w:type="character" w:customStyle="1" w:styleId="StylcharakteristikaChar">
    <w:name w:val="Styl charakteristika Char"/>
    <w:link w:val="Stylcharakteristika"/>
    <w:uiPriority w:val="99"/>
    <w:rsid w:val="00701A74"/>
    <w:rPr>
      <w:rFonts w:ascii="Calibri" w:eastAsia="Calibri" w:hAnsi="Calibri" w:cs="Times New Roman"/>
      <w:b/>
    </w:rPr>
  </w:style>
  <w:style w:type="paragraph" w:styleId="Titulek">
    <w:name w:val="caption"/>
    <w:basedOn w:val="Normln"/>
    <w:next w:val="Normln"/>
    <w:uiPriority w:val="35"/>
    <w:unhideWhenUsed/>
    <w:qFormat/>
    <w:rsid w:val="00EA2A2A"/>
    <w:pPr>
      <w:spacing w:line="240" w:lineRule="auto"/>
    </w:pPr>
    <w:rPr>
      <w:b/>
      <w:bCs/>
      <w:szCs w:val="18"/>
    </w:rPr>
  </w:style>
  <w:style w:type="paragraph" w:styleId="Seznamobrzk">
    <w:name w:val="table of figures"/>
    <w:basedOn w:val="Normln"/>
    <w:next w:val="Normln"/>
    <w:uiPriority w:val="99"/>
    <w:unhideWhenUsed/>
    <w:rsid w:val="00120727"/>
    <w:pPr>
      <w:spacing w:after="0"/>
    </w:pPr>
  </w:style>
  <w:style w:type="paragraph" w:styleId="Normlnweb">
    <w:name w:val="Normal (Web)"/>
    <w:basedOn w:val="Normln"/>
    <w:uiPriority w:val="99"/>
    <w:unhideWhenUsed/>
    <w:rsid w:val="00014463"/>
    <w:pPr>
      <w:spacing w:before="100" w:beforeAutospacing="1" w:after="100" w:afterAutospacing="1" w:line="240" w:lineRule="auto"/>
    </w:pPr>
    <w:rPr>
      <w:rFonts w:ascii="Times New Roman" w:eastAsia="Times New Roman" w:hAnsi="Times New Roman" w:cs="Times New Roman"/>
      <w:sz w:val="24"/>
      <w:szCs w:val="24"/>
    </w:rPr>
  </w:style>
  <w:style w:type="character" w:styleId="Siln">
    <w:name w:val="Strong"/>
    <w:basedOn w:val="Standardnpsmoodstavce"/>
    <w:uiPriority w:val="22"/>
    <w:qFormat/>
    <w:rsid w:val="00014463"/>
    <w:rPr>
      <w:b/>
      <w:bCs/>
    </w:rPr>
  </w:style>
  <w:style w:type="character" w:styleId="Zdraznn">
    <w:name w:val="Emphasis"/>
    <w:basedOn w:val="Standardnpsmoodstavce"/>
    <w:uiPriority w:val="20"/>
    <w:qFormat/>
    <w:rsid w:val="00596A25"/>
    <w:rPr>
      <w:i/>
      <w:iCs/>
    </w:rPr>
  </w:style>
  <w:style w:type="paragraph" w:customStyle="1" w:styleId="justify">
    <w:name w:val="justify"/>
    <w:basedOn w:val="Normln"/>
    <w:rsid w:val="00781068"/>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Sledovanodkaz">
    <w:name w:val="FollowedHyperlink"/>
    <w:basedOn w:val="Standardnpsmoodstavce"/>
    <w:uiPriority w:val="99"/>
    <w:semiHidden/>
    <w:unhideWhenUsed/>
    <w:rsid w:val="00CC3454"/>
    <w:rPr>
      <w:color w:val="800080" w:themeColor="followedHyperlink"/>
      <w:u w:val="single"/>
    </w:rPr>
  </w:style>
  <w:style w:type="paragraph" w:customStyle="1" w:styleId="default0">
    <w:name w:val="default"/>
    <w:basedOn w:val="Normln"/>
    <w:rsid w:val="00AB48C7"/>
    <w:pPr>
      <w:spacing w:before="100" w:beforeAutospacing="1" w:after="100" w:afterAutospacing="1" w:line="240" w:lineRule="auto"/>
    </w:pPr>
    <w:rPr>
      <w:rFonts w:ascii="Times New Roman" w:eastAsia="Times New Roman" w:hAnsi="Times New Roman" w:cs="Times New Roman"/>
      <w:sz w:val="24"/>
      <w:szCs w:val="24"/>
    </w:rPr>
  </w:style>
  <w:style w:type="paragraph" w:styleId="Obsah4">
    <w:name w:val="toc 4"/>
    <w:basedOn w:val="Normln"/>
    <w:next w:val="Normln"/>
    <w:autoRedefine/>
    <w:uiPriority w:val="39"/>
    <w:unhideWhenUsed/>
    <w:rsid w:val="00413A60"/>
    <w:pPr>
      <w:spacing w:after="0"/>
      <w:ind w:left="660"/>
    </w:pPr>
    <w:rPr>
      <w:rFonts w:cstheme="minorHAnsi"/>
      <w:sz w:val="18"/>
      <w:szCs w:val="18"/>
    </w:rPr>
  </w:style>
  <w:style w:type="paragraph" w:styleId="Obsah5">
    <w:name w:val="toc 5"/>
    <w:basedOn w:val="Normln"/>
    <w:next w:val="Normln"/>
    <w:autoRedefine/>
    <w:uiPriority w:val="39"/>
    <w:unhideWhenUsed/>
    <w:rsid w:val="004D1B30"/>
    <w:pPr>
      <w:spacing w:after="0"/>
      <w:ind w:left="880"/>
    </w:pPr>
    <w:rPr>
      <w:rFonts w:cstheme="minorHAnsi"/>
      <w:sz w:val="18"/>
      <w:szCs w:val="18"/>
    </w:rPr>
  </w:style>
  <w:style w:type="paragraph" w:styleId="Obsah6">
    <w:name w:val="toc 6"/>
    <w:basedOn w:val="Normln"/>
    <w:next w:val="Normln"/>
    <w:autoRedefine/>
    <w:uiPriority w:val="39"/>
    <w:unhideWhenUsed/>
    <w:rsid w:val="00B835F3"/>
    <w:pPr>
      <w:spacing w:after="0"/>
      <w:ind w:left="1100"/>
    </w:pPr>
    <w:rPr>
      <w:rFonts w:cstheme="minorHAnsi"/>
      <w:sz w:val="18"/>
      <w:szCs w:val="18"/>
    </w:rPr>
  </w:style>
  <w:style w:type="paragraph" w:styleId="Obsah7">
    <w:name w:val="toc 7"/>
    <w:basedOn w:val="Normln"/>
    <w:next w:val="Normln"/>
    <w:autoRedefine/>
    <w:uiPriority w:val="39"/>
    <w:unhideWhenUsed/>
    <w:rsid w:val="00B835F3"/>
    <w:pPr>
      <w:spacing w:after="0"/>
      <w:ind w:left="1320"/>
    </w:pPr>
    <w:rPr>
      <w:rFonts w:cstheme="minorHAnsi"/>
      <w:sz w:val="18"/>
      <w:szCs w:val="18"/>
    </w:rPr>
  </w:style>
  <w:style w:type="paragraph" w:styleId="Obsah8">
    <w:name w:val="toc 8"/>
    <w:basedOn w:val="Normln"/>
    <w:next w:val="Normln"/>
    <w:autoRedefine/>
    <w:uiPriority w:val="39"/>
    <w:unhideWhenUsed/>
    <w:rsid w:val="00B835F3"/>
    <w:pPr>
      <w:spacing w:after="0"/>
      <w:ind w:left="1540"/>
    </w:pPr>
    <w:rPr>
      <w:rFonts w:cstheme="minorHAnsi"/>
      <w:sz w:val="18"/>
      <w:szCs w:val="18"/>
    </w:rPr>
  </w:style>
  <w:style w:type="paragraph" w:styleId="Obsah9">
    <w:name w:val="toc 9"/>
    <w:basedOn w:val="Normln"/>
    <w:next w:val="Normln"/>
    <w:autoRedefine/>
    <w:uiPriority w:val="39"/>
    <w:unhideWhenUsed/>
    <w:rsid w:val="00B835F3"/>
    <w:pPr>
      <w:spacing w:after="0"/>
      <w:ind w:left="1760"/>
    </w:pPr>
    <w:rPr>
      <w:rFonts w:cstheme="minorHAnsi"/>
      <w:sz w:val="18"/>
      <w:szCs w:val="18"/>
    </w:rPr>
  </w:style>
  <w:style w:type="paragraph" w:customStyle="1" w:styleId="MPtextodr">
    <w:name w:val="MP_text_odr"/>
    <w:basedOn w:val="Normln"/>
    <w:link w:val="MPtextodrChar"/>
    <w:rsid w:val="00F33F3A"/>
    <w:pPr>
      <w:spacing w:after="120" w:line="312" w:lineRule="auto"/>
      <w:ind w:left="786" w:hanging="360"/>
      <w:jc w:val="both"/>
    </w:pPr>
    <w:rPr>
      <w:rFonts w:ascii="Arial" w:eastAsia="Calibri" w:hAnsi="Arial" w:cs="Arial"/>
      <w:sz w:val="20"/>
      <w:szCs w:val="20"/>
    </w:rPr>
  </w:style>
  <w:style w:type="character" w:customStyle="1" w:styleId="MPtextodrChar">
    <w:name w:val="MP_text_odr Char"/>
    <w:link w:val="MPtextodr"/>
    <w:locked/>
    <w:rsid w:val="00F33F3A"/>
    <w:rPr>
      <w:rFonts w:ascii="Arial" w:eastAsia="Calibri"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416">
      <w:bodyDiv w:val="1"/>
      <w:marLeft w:val="0"/>
      <w:marRight w:val="0"/>
      <w:marTop w:val="0"/>
      <w:marBottom w:val="0"/>
      <w:divBdr>
        <w:top w:val="none" w:sz="0" w:space="0" w:color="auto"/>
        <w:left w:val="none" w:sz="0" w:space="0" w:color="auto"/>
        <w:bottom w:val="none" w:sz="0" w:space="0" w:color="auto"/>
        <w:right w:val="none" w:sz="0" w:space="0" w:color="auto"/>
      </w:divBdr>
      <w:divsChild>
        <w:div w:id="1428191402">
          <w:marLeft w:val="806"/>
          <w:marRight w:val="0"/>
          <w:marTop w:val="154"/>
          <w:marBottom w:val="0"/>
          <w:divBdr>
            <w:top w:val="none" w:sz="0" w:space="0" w:color="auto"/>
            <w:left w:val="none" w:sz="0" w:space="0" w:color="auto"/>
            <w:bottom w:val="none" w:sz="0" w:space="0" w:color="auto"/>
            <w:right w:val="none" w:sz="0" w:space="0" w:color="auto"/>
          </w:divBdr>
        </w:div>
        <w:div w:id="1282371760">
          <w:marLeft w:val="806"/>
          <w:marRight w:val="0"/>
          <w:marTop w:val="154"/>
          <w:marBottom w:val="0"/>
          <w:divBdr>
            <w:top w:val="none" w:sz="0" w:space="0" w:color="auto"/>
            <w:left w:val="none" w:sz="0" w:space="0" w:color="auto"/>
            <w:bottom w:val="none" w:sz="0" w:space="0" w:color="auto"/>
            <w:right w:val="none" w:sz="0" w:space="0" w:color="auto"/>
          </w:divBdr>
        </w:div>
        <w:div w:id="821704137">
          <w:marLeft w:val="806"/>
          <w:marRight w:val="0"/>
          <w:marTop w:val="154"/>
          <w:marBottom w:val="0"/>
          <w:divBdr>
            <w:top w:val="none" w:sz="0" w:space="0" w:color="auto"/>
            <w:left w:val="none" w:sz="0" w:space="0" w:color="auto"/>
            <w:bottom w:val="none" w:sz="0" w:space="0" w:color="auto"/>
            <w:right w:val="none" w:sz="0" w:space="0" w:color="auto"/>
          </w:divBdr>
        </w:div>
        <w:div w:id="1872568632">
          <w:marLeft w:val="806"/>
          <w:marRight w:val="0"/>
          <w:marTop w:val="154"/>
          <w:marBottom w:val="0"/>
          <w:divBdr>
            <w:top w:val="none" w:sz="0" w:space="0" w:color="auto"/>
            <w:left w:val="none" w:sz="0" w:space="0" w:color="auto"/>
            <w:bottom w:val="none" w:sz="0" w:space="0" w:color="auto"/>
            <w:right w:val="none" w:sz="0" w:space="0" w:color="auto"/>
          </w:divBdr>
        </w:div>
      </w:divsChild>
    </w:div>
    <w:div w:id="12348822">
      <w:bodyDiv w:val="1"/>
      <w:marLeft w:val="0"/>
      <w:marRight w:val="0"/>
      <w:marTop w:val="0"/>
      <w:marBottom w:val="0"/>
      <w:divBdr>
        <w:top w:val="none" w:sz="0" w:space="0" w:color="auto"/>
        <w:left w:val="none" w:sz="0" w:space="0" w:color="auto"/>
        <w:bottom w:val="none" w:sz="0" w:space="0" w:color="auto"/>
        <w:right w:val="none" w:sz="0" w:space="0" w:color="auto"/>
      </w:divBdr>
      <w:divsChild>
        <w:div w:id="1721130254">
          <w:marLeft w:val="0"/>
          <w:marRight w:val="0"/>
          <w:marTop w:val="100"/>
          <w:marBottom w:val="100"/>
          <w:divBdr>
            <w:top w:val="none" w:sz="0" w:space="0" w:color="auto"/>
            <w:left w:val="none" w:sz="0" w:space="0" w:color="auto"/>
            <w:bottom w:val="none" w:sz="0" w:space="0" w:color="auto"/>
            <w:right w:val="none" w:sz="0" w:space="0" w:color="auto"/>
          </w:divBdr>
          <w:divsChild>
            <w:div w:id="146264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014">
      <w:bodyDiv w:val="1"/>
      <w:marLeft w:val="0"/>
      <w:marRight w:val="0"/>
      <w:marTop w:val="0"/>
      <w:marBottom w:val="0"/>
      <w:divBdr>
        <w:top w:val="none" w:sz="0" w:space="0" w:color="auto"/>
        <w:left w:val="none" w:sz="0" w:space="0" w:color="auto"/>
        <w:bottom w:val="none" w:sz="0" w:space="0" w:color="auto"/>
        <w:right w:val="none" w:sz="0" w:space="0" w:color="auto"/>
      </w:divBdr>
    </w:div>
    <w:div w:id="62148538">
      <w:bodyDiv w:val="1"/>
      <w:marLeft w:val="0"/>
      <w:marRight w:val="0"/>
      <w:marTop w:val="0"/>
      <w:marBottom w:val="0"/>
      <w:divBdr>
        <w:top w:val="none" w:sz="0" w:space="0" w:color="auto"/>
        <w:left w:val="none" w:sz="0" w:space="0" w:color="auto"/>
        <w:bottom w:val="none" w:sz="0" w:space="0" w:color="auto"/>
        <w:right w:val="none" w:sz="0" w:space="0" w:color="auto"/>
      </w:divBdr>
      <w:divsChild>
        <w:div w:id="9915278">
          <w:marLeft w:val="806"/>
          <w:marRight w:val="0"/>
          <w:marTop w:val="154"/>
          <w:marBottom w:val="0"/>
          <w:divBdr>
            <w:top w:val="none" w:sz="0" w:space="0" w:color="auto"/>
            <w:left w:val="none" w:sz="0" w:space="0" w:color="auto"/>
            <w:bottom w:val="none" w:sz="0" w:space="0" w:color="auto"/>
            <w:right w:val="none" w:sz="0" w:space="0" w:color="auto"/>
          </w:divBdr>
        </w:div>
        <w:div w:id="479688293">
          <w:marLeft w:val="806"/>
          <w:marRight w:val="0"/>
          <w:marTop w:val="154"/>
          <w:marBottom w:val="0"/>
          <w:divBdr>
            <w:top w:val="none" w:sz="0" w:space="0" w:color="auto"/>
            <w:left w:val="none" w:sz="0" w:space="0" w:color="auto"/>
            <w:bottom w:val="none" w:sz="0" w:space="0" w:color="auto"/>
            <w:right w:val="none" w:sz="0" w:space="0" w:color="auto"/>
          </w:divBdr>
        </w:div>
        <w:div w:id="460148581">
          <w:marLeft w:val="806"/>
          <w:marRight w:val="0"/>
          <w:marTop w:val="154"/>
          <w:marBottom w:val="0"/>
          <w:divBdr>
            <w:top w:val="none" w:sz="0" w:space="0" w:color="auto"/>
            <w:left w:val="none" w:sz="0" w:space="0" w:color="auto"/>
            <w:bottom w:val="none" w:sz="0" w:space="0" w:color="auto"/>
            <w:right w:val="none" w:sz="0" w:space="0" w:color="auto"/>
          </w:divBdr>
        </w:div>
        <w:div w:id="1785689457">
          <w:marLeft w:val="806"/>
          <w:marRight w:val="0"/>
          <w:marTop w:val="154"/>
          <w:marBottom w:val="0"/>
          <w:divBdr>
            <w:top w:val="none" w:sz="0" w:space="0" w:color="auto"/>
            <w:left w:val="none" w:sz="0" w:space="0" w:color="auto"/>
            <w:bottom w:val="none" w:sz="0" w:space="0" w:color="auto"/>
            <w:right w:val="none" w:sz="0" w:space="0" w:color="auto"/>
          </w:divBdr>
        </w:div>
        <w:div w:id="371461154">
          <w:marLeft w:val="806"/>
          <w:marRight w:val="0"/>
          <w:marTop w:val="154"/>
          <w:marBottom w:val="0"/>
          <w:divBdr>
            <w:top w:val="none" w:sz="0" w:space="0" w:color="auto"/>
            <w:left w:val="none" w:sz="0" w:space="0" w:color="auto"/>
            <w:bottom w:val="none" w:sz="0" w:space="0" w:color="auto"/>
            <w:right w:val="none" w:sz="0" w:space="0" w:color="auto"/>
          </w:divBdr>
        </w:div>
      </w:divsChild>
    </w:div>
    <w:div w:id="115149075">
      <w:bodyDiv w:val="1"/>
      <w:marLeft w:val="0"/>
      <w:marRight w:val="0"/>
      <w:marTop w:val="0"/>
      <w:marBottom w:val="0"/>
      <w:divBdr>
        <w:top w:val="none" w:sz="0" w:space="0" w:color="auto"/>
        <w:left w:val="none" w:sz="0" w:space="0" w:color="auto"/>
        <w:bottom w:val="none" w:sz="0" w:space="0" w:color="auto"/>
        <w:right w:val="none" w:sz="0" w:space="0" w:color="auto"/>
      </w:divBdr>
      <w:divsChild>
        <w:div w:id="1774930904">
          <w:marLeft w:val="806"/>
          <w:marRight w:val="0"/>
          <w:marTop w:val="130"/>
          <w:marBottom w:val="0"/>
          <w:divBdr>
            <w:top w:val="none" w:sz="0" w:space="0" w:color="auto"/>
            <w:left w:val="none" w:sz="0" w:space="0" w:color="auto"/>
            <w:bottom w:val="none" w:sz="0" w:space="0" w:color="auto"/>
            <w:right w:val="none" w:sz="0" w:space="0" w:color="auto"/>
          </w:divBdr>
        </w:div>
        <w:div w:id="723143589">
          <w:marLeft w:val="806"/>
          <w:marRight w:val="0"/>
          <w:marTop w:val="130"/>
          <w:marBottom w:val="0"/>
          <w:divBdr>
            <w:top w:val="none" w:sz="0" w:space="0" w:color="auto"/>
            <w:left w:val="none" w:sz="0" w:space="0" w:color="auto"/>
            <w:bottom w:val="none" w:sz="0" w:space="0" w:color="auto"/>
            <w:right w:val="none" w:sz="0" w:space="0" w:color="auto"/>
          </w:divBdr>
        </w:div>
        <w:div w:id="364646908">
          <w:marLeft w:val="806"/>
          <w:marRight w:val="0"/>
          <w:marTop w:val="130"/>
          <w:marBottom w:val="0"/>
          <w:divBdr>
            <w:top w:val="none" w:sz="0" w:space="0" w:color="auto"/>
            <w:left w:val="none" w:sz="0" w:space="0" w:color="auto"/>
            <w:bottom w:val="none" w:sz="0" w:space="0" w:color="auto"/>
            <w:right w:val="none" w:sz="0" w:space="0" w:color="auto"/>
          </w:divBdr>
        </w:div>
        <w:div w:id="1904900288">
          <w:marLeft w:val="806"/>
          <w:marRight w:val="0"/>
          <w:marTop w:val="130"/>
          <w:marBottom w:val="0"/>
          <w:divBdr>
            <w:top w:val="none" w:sz="0" w:space="0" w:color="auto"/>
            <w:left w:val="none" w:sz="0" w:space="0" w:color="auto"/>
            <w:bottom w:val="none" w:sz="0" w:space="0" w:color="auto"/>
            <w:right w:val="none" w:sz="0" w:space="0" w:color="auto"/>
          </w:divBdr>
        </w:div>
        <w:div w:id="1633444886">
          <w:marLeft w:val="806"/>
          <w:marRight w:val="0"/>
          <w:marTop w:val="130"/>
          <w:marBottom w:val="0"/>
          <w:divBdr>
            <w:top w:val="none" w:sz="0" w:space="0" w:color="auto"/>
            <w:left w:val="none" w:sz="0" w:space="0" w:color="auto"/>
            <w:bottom w:val="none" w:sz="0" w:space="0" w:color="auto"/>
            <w:right w:val="none" w:sz="0" w:space="0" w:color="auto"/>
          </w:divBdr>
        </w:div>
        <w:div w:id="997272526">
          <w:marLeft w:val="806"/>
          <w:marRight w:val="0"/>
          <w:marTop w:val="130"/>
          <w:marBottom w:val="0"/>
          <w:divBdr>
            <w:top w:val="none" w:sz="0" w:space="0" w:color="auto"/>
            <w:left w:val="none" w:sz="0" w:space="0" w:color="auto"/>
            <w:bottom w:val="none" w:sz="0" w:space="0" w:color="auto"/>
            <w:right w:val="none" w:sz="0" w:space="0" w:color="auto"/>
          </w:divBdr>
        </w:div>
      </w:divsChild>
    </w:div>
    <w:div w:id="134184052">
      <w:bodyDiv w:val="1"/>
      <w:marLeft w:val="0"/>
      <w:marRight w:val="0"/>
      <w:marTop w:val="0"/>
      <w:marBottom w:val="0"/>
      <w:divBdr>
        <w:top w:val="none" w:sz="0" w:space="0" w:color="auto"/>
        <w:left w:val="none" w:sz="0" w:space="0" w:color="auto"/>
        <w:bottom w:val="none" w:sz="0" w:space="0" w:color="auto"/>
        <w:right w:val="none" w:sz="0" w:space="0" w:color="auto"/>
      </w:divBdr>
      <w:divsChild>
        <w:div w:id="1126389149">
          <w:marLeft w:val="0"/>
          <w:marRight w:val="0"/>
          <w:marTop w:val="0"/>
          <w:marBottom w:val="0"/>
          <w:divBdr>
            <w:top w:val="none" w:sz="0" w:space="0" w:color="auto"/>
            <w:left w:val="none" w:sz="0" w:space="0" w:color="auto"/>
            <w:bottom w:val="none" w:sz="0" w:space="0" w:color="auto"/>
            <w:right w:val="none" w:sz="0" w:space="0" w:color="auto"/>
          </w:divBdr>
          <w:divsChild>
            <w:div w:id="1724670444">
              <w:marLeft w:val="0"/>
              <w:marRight w:val="0"/>
              <w:marTop w:val="0"/>
              <w:marBottom w:val="0"/>
              <w:divBdr>
                <w:top w:val="none" w:sz="0" w:space="0" w:color="auto"/>
                <w:left w:val="none" w:sz="0" w:space="0" w:color="auto"/>
                <w:bottom w:val="none" w:sz="0" w:space="0" w:color="auto"/>
                <w:right w:val="none" w:sz="0" w:space="0" w:color="auto"/>
              </w:divBdr>
              <w:divsChild>
                <w:div w:id="1523325593">
                  <w:marLeft w:val="0"/>
                  <w:marRight w:val="0"/>
                  <w:marTop w:val="0"/>
                  <w:marBottom w:val="0"/>
                  <w:divBdr>
                    <w:top w:val="none" w:sz="0" w:space="0" w:color="auto"/>
                    <w:left w:val="none" w:sz="0" w:space="0" w:color="auto"/>
                    <w:bottom w:val="none" w:sz="0" w:space="0" w:color="auto"/>
                    <w:right w:val="none" w:sz="0" w:space="0" w:color="auto"/>
                  </w:divBdr>
                  <w:divsChild>
                    <w:div w:id="1674331116">
                      <w:marLeft w:val="0"/>
                      <w:marRight w:val="240"/>
                      <w:marTop w:val="480"/>
                      <w:marBottom w:val="0"/>
                      <w:divBdr>
                        <w:top w:val="none" w:sz="0" w:space="0" w:color="auto"/>
                        <w:left w:val="none" w:sz="0" w:space="0" w:color="auto"/>
                        <w:bottom w:val="none" w:sz="0" w:space="0" w:color="auto"/>
                        <w:right w:val="none" w:sz="0" w:space="0" w:color="auto"/>
                      </w:divBdr>
                      <w:divsChild>
                        <w:div w:id="1192184970">
                          <w:marLeft w:val="0"/>
                          <w:marRight w:val="0"/>
                          <w:marTop w:val="0"/>
                          <w:marBottom w:val="0"/>
                          <w:divBdr>
                            <w:top w:val="none" w:sz="0" w:space="0" w:color="auto"/>
                            <w:left w:val="none" w:sz="0" w:space="0" w:color="auto"/>
                            <w:bottom w:val="none" w:sz="0" w:space="0" w:color="auto"/>
                            <w:right w:val="none" w:sz="0" w:space="0" w:color="auto"/>
                          </w:divBdr>
                          <w:divsChild>
                            <w:div w:id="1297485557">
                              <w:marLeft w:val="0"/>
                              <w:marRight w:val="0"/>
                              <w:marTop w:val="0"/>
                              <w:marBottom w:val="0"/>
                              <w:divBdr>
                                <w:top w:val="none" w:sz="0" w:space="0" w:color="auto"/>
                                <w:left w:val="none" w:sz="0" w:space="0" w:color="auto"/>
                                <w:bottom w:val="none" w:sz="0" w:space="0" w:color="auto"/>
                                <w:right w:val="none" w:sz="0" w:space="0" w:color="auto"/>
                              </w:divBdr>
                              <w:divsChild>
                                <w:div w:id="838039199">
                                  <w:marLeft w:val="0"/>
                                  <w:marRight w:val="0"/>
                                  <w:marTop w:val="0"/>
                                  <w:marBottom w:val="0"/>
                                  <w:divBdr>
                                    <w:top w:val="none" w:sz="0" w:space="0" w:color="auto"/>
                                    <w:left w:val="none" w:sz="0" w:space="0" w:color="auto"/>
                                    <w:bottom w:val="none" w:sz="0" w:space="0" w:color="auto"/>
                                    <w:right w:val="none" w:sz="0" w:space="0" w:color="auto"/>
                                  </w:divBdr>
                                  <w:divsChild>
                                    <w:div w:id="141801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539364">
      <w:bodyDiv w:val="1"/>
      <w:marLeft w:val="0"/>
      <w:marRight w:val="0"/>
      <w:marTop w:val="0"/>
      <w:marBottom w:val="0"/>
      <w:divBdr>
        <w:top w:val="none" w:sz="0" w:space="0" w:color="auto"/>
        <w:left w:val="none" w:sz="0" w:space="0" w:color="auto"/>
        <w:bottom w:val="none" w:sz="0" w:space="0" w:color="auto"/>
        <w:right w:val="none" w:sz="0" w:space="0" w:color="auto"/>
      </w:divBdr>
      <w:divsChild>
        <w:div w:id="1909535490">
          <w:marLeft w:val="806"/>
          <w:marRight w:val="0"/>
          <w:marTop w:val="130"/>
          <w:marBottom w:val="0"/>
          <w:divBdr>
            <w:top w:val="none" w:sz="0" w:space="0" w:color="auto"/>
            <w:left w:val="none" w:sz="0" w:space="0" w:color="auto"/>
            <w:bottom w:val="none" w:sz="0" w:space="0" w:color="auto"/>
            <w:right w:val="none" w:sz="0" w:space="0" w:color="auto"/>
          </w:divBdr>
        </w:div>
        <w:div w:id="1934826035">
          <w:marLeft w:val="806"/>
          <w:marRight w:val="0"/>
          <w:marTop w:val="130"/>
          <w:marBottom w:val="0"/>
          <w:divBdr>
            <w:top w:val="none" w:sz="0" w:space="0" w:color="auto"/>
            <w:left w:val="none" w:sz="0" w:space="0" w:color="auto"/>
            <w:bottom w:val="none" w:sz="0" w:space="0" w:color="auto"/>
            <w:right w:val="none" w:sz="0" w:space="0" w:color="auto"/>
          </w:divBdr>
        </w:div>
        <w:div w:id="712778133">
          <w:marLeft w:val="806"/>
          <w:marRight w:val="0"/>
          <w:marTop w:val="130"/>
          <w:marBottom w:val="0"/>
          <w:divBdr>
            <w:top w:val="none" w:sz="0" w:space="0" w:color="auto"/>
            <w:left w:val="none" w:sz="0" w:space="0" w:color="auto"/>
            <w:bottom w:val="none" w:sz="0" w:space="0" w:color="auto"/>
            <w:right w:val="none" w:sz="0" w:space="0" w:color="auto"/>
          </w:divBdr>
        </w:div>
        <w:div w:id="1740248359">
          <w:marLeft w:val="806"/>
          <w:marRight w:val="0"/>
          <w:marTop w:val="130"/>
          <w:marBottom w:val="0"/>
          <w:divBdr>
            <w:top w:val="none" w:sz="0" w:space="0" w:color="auto"/>
            <w:left w:val="none" w:sz="0" w:space="0" w:color="auto"/>
            <w:bottom w:val="none" w:sz="0" w:space="0" w:color="auto"/>
            <w:right w:val="none" w:sz="0" w:space="0" w:color="auto"/>
          </w:divBdr>
        </w:div>
      </w:divsChild>
    </w:div>
    <w:div w:id="253974984">
      <w:bodyDiv w:val="1"/>
      <w:marLeft w:val="0"/>
      <w:marRight w:val="0"/>
      <w:marTop w:val="0"/>
      <w:marBottom w:val="0"/>
      <w:divBdr>
        <w:top w:val="none" w:sz="0" w:space="0" w:color="auto"/>
        <w:left w:val="none" w:sz="0" w:space="0" w:color="auto"/>
        <w:bottom w:val="none" w:sz="0" w:space="0" w:color="auto"/>
        <w:right w:val="none" w:sz="0" w:space="0" w:color="auto"/>
      </w:divBdr>
      <w:divsChild>
        <w:div w:id="36204831">
          <w:marLeft w:val="806"/>
          <w:marRight w:val="0"/>
          <w:marTop w:val="130"/>
          <w:marBottom w:val="0"/>
          <w:divBdr>
            <w:top w:val="none" w:sz="0" w:space="0" w:color="auto"/>
            <w:left w:val="none" w:sz="0" w:space="0" w:color="auto"/>
            <w:bottom w:val="none" w:sz="0" w:space="0" w:color="auto"/>
            <w:right w:val="none" w:sz="0" w:space="0" w:color="auto"/>
          </w:divBdr>
        </w:div>
        <w:div w:id="1342970236">
          <w:marLeft w:val="806"/>
          <w:marRight w:val="0"/>
          <w:marTop w:val="130"/>
          <w:marBottom w:val="0"/>
          <w:divBdr>
            <w:top w:val="none" w:sz="0" w:space="0" w:color="auto"/>
            <w:left w:val="none" w:sz="0" w:space="0" w:color="auto"/>
            <w:bottom w:val="none" w:sz="0" w:space="0" w:color="auto"/>
            <w:right w:val="none" w:sz="0" w:space="0" w:color="auto"/>
          </w:divBdr>
        </w:div>
        <w:div w:id="2140995953">
          <w:marLeft w:val="806"/>
          <w:marRight w:val="0"/>
          <w:marTop w:val="130"/>
          <w:marBottom w:val="0"/>
          <w:divBdr>
            <w:top w:val="none" w:sz="0" w:space="0" w:color="auto"/>
            <w:left w:val="none" w:sz="0" w:space="0" w:color="auto"/>
            <w:bottom w:val="none" w:sz="0" w:space="0" w:color="auto"/>
            <w:right w:val="none" w:sz="0" w:space="0" w:color="auto"/>
          </w:divBdr>
        </w:div>
        <w:div w:id="1694575399">
          <w:marLeft w:val="806"/>
          <w:marRight w:val="0"/>
          <w:marTop w:val="130"/>
          <w:marBottom w:val="0"/>
          <w:divBdr>
            <w:top w:val="none" w:sz="0" w:space="0" w:color="auto"/>
            <w:left w:val="none" w:sz="0" w:space="0" w:color="auto"/>
            <w:bottom w:val="none" w:sz="0" w:space="0" w:color="auto"/>
            <w:right w:val="none" w:sz="0" w:space="0" w:color="auto"/>
          </w:divBdr>
        </w:div>
      </w:divsChild>
    </w:div>
    <w:div w:id="268045042">
      <w:bodyDiv w:val="1"/>
      <w:marLeft w:val="0"/>
      <w:marRight w:val="0"/>
      <w:marTop w:val="0"/>
      <w:marBottom w:val="0"/>
      <w:divBdr>
        <w:top w:val="none" w:sz="0" w:space="0" w:color="auto"/>
        <w:left w:val="none" w:sz="0" w:space="0" w:color="auto"/>
        <w:bottom w:val="none" w:sz="0" w:space="0" w:color="auto"/>
        <w:right w:val="none" w:sz="0" w:space="0" w:color="auto"/>
      </w:divBdr>
      <w:divsChild>
        <w:div w:id="1648784503">
          <w:marLeft w:val="806"/>
          <w:marRight w:val="0"/>
          <w:marTop w:val="96"/>
          <w:marBottom w:val="0"/>
          <w:divBdr>
            <w:top w:val="none" w:sz="0" w:space="0" w:color="auto"/>
            <w:left w:val="none" w:sz="0" w:space="0" w:color="auto"/>
            <w:bottom w:val="none" w:sz="0" w:space="0" w:color="auto"/>
            <w:right w:val="none" w:sz="0" w:space="0" w:color="auto"/>
          </w:divBdr>
        </w:div>
        <w:div w:id="873494982">
          <w:marLeft w:val="806"/>
          <w:marRight w:val="0"/>
          <w:marTop w:val="96"/>
          <w:marBottom w:val="0"/>
          <w:divBdr>
            <w:top w:val="none" w:sz="0" w:space="0" w:color="auto"/>
            <w:left w:val="none" w:sz="0" w:space="0" w:color="auto"/>
            <w:bottom w:val="none" w:sz="0" w:space="0" w:color="auto"/>
            <w:right w:val="none" w:sz="0" w:space="0" w:color="auto"/>
          </w:divBdr>
        </w:div>
        <w:div w:id="989867195">
          <w:marLeft w:val="806"/>
          <w:marRight w:val="0"/>
          <w:marTop w:val="96"/>
          <w:marBottom w:val="0"/>
          <w:divBdr>
            <w:top w:val="none" w:sz="0" w:space="0" w:color="auto"/>
            <w:left w:val="none" w:sz="0" w:space="0" w:color="auto"/>
            <w:bottom w:val="none" w:sz="0" w:space="0" w:color="auto"/>
            <w:right w:val="none" w:sz="0" w:space="0" w:color="auto"/>
          </w:divBdr>
        </w:div>
        <w:div w:id="102112996">
          <w:marLeft w:val="806"/>
          <w:marRight w:val="0"/>
          <w:marTop w:val="96"/>
          <w:marBottom w:val="0"/>
          <w:divBdr>
            <w:top w:val="none" w:sz="0" w:space="0" w:color="auto"/>
            <w:left w:val="none" w:sz="0" w:space="0" w:color="auto"/>
            <w:bottom w:val="none" w:sz="0" w:space="0" w:color="auto"/>
            <w:right w:val="none" w:sz="0" w:space="0" w:color="auto"/>
          </w:divBdr>
        </w:div>
        <w:div w:id="465437660">
          <w:marLeft w:val="806"/>
          <w:marRight w:val="0"/>
          <w:marTop w:val="96"/>
          <w:marBottom w:val="0"/>
          <w:divBdr>
            <w:top w:val="none" w:sz="0" w:space="0" w:color="auto"/>
            <w:left w:val="none" w:sz="0" w:space="0" w:color="auto"/>
            <w:bottom w:val="none" w:sz="0" w:space="0" w:color="auto"/>
            <w:right w:val="none" w:sz="0" w:space="0" w:color="auto"/>
          </w:divBdr>
        </w:div>
        <w:div w:id="446431713">
          <w:marLeft w:val="806"/>
          <w:marRight w:val="0"/>
          <w:marTop w:val="96"/>
          <w:marBottom w:val="0"/>
          <w:divBdr>
            <w:top w:val="none" w:sz="0" w:space="0" w:color="auto"/>
            <w:left w:val="none" w:sz="0" w:space="0" w:color="auto"/>
            <w:bottom w:val="none" w:sz="0" w:space="0" w:color="auto"/>
            <w:right w:val="none" w:sz="0" w:space="0" w:color="auto"/>
          </w:divBdr>
        </w:div>
      </w:divsChild>
    </w:div>
    <w:div w:id="279260683">
      <w:bodyDiv w:val="1"/>
      <w:marLeft w:val="0"/>
      <w:marRight w:val="0"/>
      <w:marTop w:val="0"/>
      <w:marBottom w:val="0"/>
      <w:divBdr>
        <w:top w:val="none" w:sz="0" w:space="0" w:color="auto"/>
        <w:left w:val="none" w:sz="0" w:space="0" w:color="auto"/>
        <w:bottom w:val="none" w:sz="0" w:space="0" w:color="auto"/>
        <w:right w:val="none" w:sz="0" w:space="0" w:color="auto"/>
      </w:divBdr>
      <w:divsChild>
        <w:div w:id="846217795">
          <w:marLeft w:val="547"/>
          <w:marRight w:val="0"/>
          <w:marTop w:val="154"/>
          <w:marBottom w:val="0"/>
          <w:divBdr>
            <w:top w:val="none" w:sz="0" w:space="0" w:color="auto"/>
            <w:left w:val="none" w:sz="0" w:space="0" w:color="auto"/>
            <w:bottom w:val="none" w:sz="0" w:space="0" w:color="auto"/>
            <w:right w:val="none" w:sz="0" w:space="0" w:color="auto"/>
          </w:divBdr>
        </w:div>
        <w:div w:id="1016733374">
          <w:marLeft w:val="547"/>
          <w:marRight w:val="0"/>
          <w:marTop w:val="154"/>
          <w:marBottom w:val="0"/>
          <w:divBdr>
            <w:top w:val="none" w:sz="0" w:space="0" w:color="auto"/>
            <w:left w:val="none" w:sz="0" w:space="0" w:color="auto"/>
            <w:bottom w:val="none" w:sz="0" w:space="0" w:color="auto"/>
            <w:right w:val="none" w:sz="0" w:space="0" w:color="auto"/>
          </w:divBdr>
        </w:div>
        <w:div w:id="1819616089">
          <w:marLeft w:val="547"/>
          <w:marRight w:val="0"/>
          <w:marTop w:val="154"/>
          <w:marBottom w:val="0"/>
          <w:divBdr>
            <w:top w:val="none" w:sz="0" w:space="0" w:color="auto"/>
            <w:left w:val="none" w:sz="0" w:space="0" w:color="auto"/>
            <w:bottom w:val="none" w:sz="0" w:space="0" w:color="auto"/>
            <w:right w:val="none" w:sz="0" w:space="0" w:color="auto"/>
          </w:divBdr>
        </w:div>
        <w:div w:id="440995771">
          <w:marLeft w:val="547"/>
          <w:marRight w:val="0"/>
          <w:marTop w:val="154"/>
          <w:marBottom w:val="0"/>
          <w:divBdr>
            <w:top w:val="none" w:sz="0" w:space="0" w:color="auto"/>
            <w:left w:val="none" w:sz="0" w:space="0" w:color="auto"/>
            <w:bottom w:val="none" w:sz="0" w:space="0" w:color="auto"/>
            <w:right w:val="none" w:sz="0" w:space="0" w:color="auto"/>
          </w:divBdr>
        </w:div>
      </w:divsChild>
    </w:div>
    <w:div w:id="281961362">
      <w:bodyDiv w:val="1"/>
      <w:marLeft w:val="0"/>
      <w:marRight w:val="0"/>
      <w:marTop w:val="0"/>
      <w:marBottom w:val="0"/>
      <w:divBdr>
        <w:top w:val="none" w:sz="0" w:space="0" w:color="auto"/>
        <w:left w:val="none" w:sz="0" w:space="0" w:color="auto"/>
        <w:bottom w:val="none" w:sz="0" w:space="0" w:color="auto"/>
        <w:right w:val="none" w:sz="0" w:space="0" w:color="auto"/>
      </w:divBdr>
      <w:divsChild>
        <w:div w:id="1660579649">
          <w:marLeft w:val="806"/>
          <w:marRight w:val="0"/>
          <w:marTop w:val="120"/>
          <w:marBottom w:val="0"/>
          <w:divBdr>
            <w:top w:val="none" w:sz="0" w:space="0" w:color="auto"/>
            <w:left w:val="none" w:sz="0" w:space="0" w:color="auto"/>
            <w:bottom w:val="none" w:sz="0" w:space="0" w:color="auto"/>
            <w:right w:val="none" w:sz="0" w:space="0" w:color="auto"/>
          </w:divBdr>
        </w:div>
        <w:div w:id="822282570">
          <w:marLeft w:val="806"/>
          <w:marRight w:val="0"/>
          <w:marTop w:val="120"/>
          <w:marBottom w:val="0"/>
          <w:divBdr>
            <w:top w:val="none" w:sz="0" w:space="0" w:color="auto"/>
            <w:left w:val="none" w:sz="0" w:space="0" w:color="auto"/>
            <w:bottom w:val="none" w:sz="0" w:space="0" w:color="auto"/>
            <w:right w:val="none" w:sz="0" w:space="0" w:color="auto"/>
          </w:divBdr>
        </w:div>
        <w:div w:id="1689022479">
          <w:marLeft w:val="806"/>
          <w:marRight w:val="0"/>
          <w:marTop w:val="120"/>
          <w:marBottom w:val="0"/>
          <w:divBdr>
            <w:top w:val="none" w:sz="0" w:space="0" w:color="auto"/>
            <w:left w:val="none" w:sz="0" w:space="0" w:color="auto"/>
            <w:bottom w:val="none" w:sz="0" w:space="0" w:color="auto"/>
            <w:right w:val="none" w:sz="0" w:space="0" w:color="auto"/>
          </w:divBdr>
        </w:div>
        <w:div w:id="2042169673">
          <w:marLeft w:val="806"/>
          <w:marRight w:val="0"/>
          <w:marTop w:val="120"/>
          <w:marBottom w:val="0"/>
          <w:divBdr>
            <w:top w:val="none" w:sz="0" w:space="0" w:color="auto"/>
            <w:left w:val="none" w:sz="0" w:space="0" w:color="auto"/>
            <w:bottom w:val="none" w:sz="0" w:space="0" w:color="auto"/>
            <w:right w:val="none" w:sz="0" w:space="0" w:color="auto"/>
          </w:divBdr>
        </w:div>
        <w:div w:id="1092357254">
          <w:marLeft w:val="806"/>
          <w:marRight w:val="0"/>
          <w:marTop w:val="120"/>
          <w:marBottom w:val="0"/>
          <w:divBdr>
            <w:top w:val="none" w:sz="0" w:space="0" w:color="auto"/>
            <w:left w:val="none" w:sz="0" w:space="0" w:color="auto"/>
            <w:bottom w:val="none" w:sz="0" w:space="0" w:color="auto"/>
            <w:right w:val="none" w:sz="0" w:space="0" w:color="auto"/>
          </w:divBdr>
        </w:div>
        <w:div w:id="234824814">
          <w:marLeft w:val="806"/>
          <w:marRight w:val="0"/>
          <w:marTop w:val="120"/>
          <w:marBottom w:val="0"/>
          <w:divBdr>
            <w:top w:val="none" w:sz="0" w:space="0" w:color="auto"/>
            <w:left w:val="none" w:sz="0" w:space="0" w:color="auto"/>
            <w:bottom w:val="none" w:sz="0" w:space="0" w:color="auto"/>
            <w:right w:val="none" w:sz="0" w:space="0" w:color="auto"/>
          </w:divBdr>
        </w:div>
        <w:div w:id="481851754">
          <w:marLeft w:val="806"/>
          <w:marRight w:val="0"/>
          <w:marTop w:val="120"/>
          <w:marBottom w:val="0"/>
          <w:divBdr>
            <w:top w:val="none" w:sz="0" w:space="0" w:color="auto"/>
            <w:left w:val="none" w:sz="0" w:space="0" w:color="auto"/>
            <w:bottom w:val="none" w:sz="0" w:space="0" w:color="auto"/>
            <w:right w:val="none" w:sz="0" w:space="0" w:color="auto"/>
          </w:divBdr>
        </w:div>
        <w:div w:id="168100277">
          <w:marLeft w:val="806"/>
          <w:marRight w:val="0"/>
          <w:marTop w:val="120"/>
          <w:marBottom w:val="0"/>
          <w:divBdr>
            <w:top w:val="none" w:sz="0" w:space="0" w:color="auto"/>
            <w:left w:val="none" w:sz="0" w:space="0" w:color="auto"/>
            <w:bottom w:val="none" w:sz="0" w:space="0" w:color="auto"/>
            <w:right w:val="none" w:sz="0" w:space="0" w:color="auto"/>
          </w:divBdr>
        </w:div>
      </w:divsChild>
    </w:div>
    <w:div w:id="373388700">
      <w:bodyDiv w:val="1"/>
      <w:marLeft w:val="0"/>
      <w:marRight w:val="0"/>
      <w:marTop w:val="0"/>
      <w:marBottom w:val="0"/>
      <w:divBdr>
        <w:top w:val="none" w:sz="0" w:space="0" w:color="auto"/>
        <w:left w:val="none" w:sz="0" w:space="0" w:color="auto"/>
        <w:bottom w:val="none" w:sz="0" w:space="0" w:color="auto"/>
        <w:right w:val="none" w:sz="0" w:space="0" w:color="auto"/>
      </w:divBdr>
      <w:divsChild>
        <w:div w:id="636841057">
          <w:marLeft w:val="806"/>
          <w:marRight w:val="0"/>
          <w:marTop w:val="134"/>
          <w:marBottom w:val="0"/>
          <w:divBdr>
            <w:top w:val="none" w:sz="0" w:space="0" w:color="auto"/>
            <w:left w:val="none" w:sz="0" w:space="0" w:color="auto"/>
            <w:bottom w:val="none" w:sz="0" w:space="0" w:color="auto"/>
            <w:right w:val="none" w:sz="0" w:space="0" w:color="auto"/>
          </w:divBdr>
        </w:div>
        <w:div w:id="1530755771">
          <w:marLeft w:val="806"/>
          <w:marRight w:val="0"/>
          <w:marTop w:val="134"/>
          <w:marBottom w:val="0"/>
          <w:divBdr>
            <w:top w:val="none" w:sz="0" w:space="0" w:color="auto"/>
            <w:left w:val="none" w:sz="0" w:space="0" w:color="auto"/>
            <w:bottom w:val="none" w:sz="0" w:space="0" w:color="auto"/>
            <w:right w:val="none" w:sz="0" w:space="0" w:color="auto"/>
          </w:divBdr>
        </w:div>
        <w:div w:id="1975482280">
          <w:marLeft w:val="806"/>
          <w:marRight w:val="0"/>
          <w:marTop w:val="134"/>
          <w:marBottom w:val="0"/>
          <w:divBdr>
            <w:top w:val="none" w:sz="0" w:space="0" w:color="auto"/>
            <w:left w:val="none" w:sz="0" w:space="0" w:color="auto"/>
            <w:bottom w:val="none" w:sz="0" w:space="0" w:color="auto"/>
            <w:right w:val="none" w:sz="0" w:space="0" w:color="auto"/>
          </w:divBdr>
        </w:div>
      </w:divsChild>
    </w:div>
    <w:div w:id="381642028">
      <w:bodyDiv w:val="1"/>
      <w:marLeft w:val="0"/>
      <w:marRight w:val="0"/>
      <w:marTop w:val="0"/>
      <w:marBottom w:val="0"/>
      <w:divBdr>
        <w:top w:val="none" w:sz="0" w:space="0" w:color="auto"/>
        <w:left w:val="none" w:sz="0" w:space="0" w:color="auto"/>
        <w:bottom w:val="none" w:sz="0" w:space="0" w:color="auto"/>
        <w:right w:val="none" w:sz="0" w:space="0" w:color="auto"/>
      </w:divBdr>
      <w:divsChild>
        <w:div w:id="1592548983">
          <w:marLeft w:val="0"/>
          <w:marRight w:val="0"/>
          <w:marTop w:val="0"/>
          <w:marBottom w:val="0"/>
          <w:divBdr>
            <w:top w:val="none" w:sz="0" w:space="0" w:color="auto"/>
            <w:left w:val="none" w:sz="0" w:space="0" w:color="auto"/>
            <w:bottom w:val="none" w:sz="0" w:space="0" w:color="auto"/>
            <w:right w:val="none" w:sz="0" w:space="0" w:color="auto"/>
          </w:divBdr>
          <w:divsChild>
            <w:div w:id="187716566">
              <w:marLeft w:val="0"/>
              <w:marRight w:val="0"/>
              <w:marTop w:val="0"/>
              <w:marBottom w:val="0"/>
              <w:divBdr>
                <w:top w:val="none" w:sz="0" w:space="0" w:color="auto"/>
                <w:left w:val="none" w:sz="0" w:space="0" w:color="auto"/>
                <w:bottom w:val="none" w:sz="0" w:space="0" w:color="auto"/>
                <w:right w:val="none" w:sz="0" w:space="0" w:color="auto"/>
              </w:divBdr>
              <w:divsChild>
                <w:div w:id="1738043463">
                  <w:marLeft w:val="0"/>
                  <w:marRight w:val="0"/>
                  <w:marTop w:val="0"/>
                  <w:marBottom w:val="0"/>
                  <w:divBdr>
                    <w:top w:val="none" w:sz="0" w:space="0" w:color="auto"/>
                    <w:left w:val="none" w:sz="0" w:space="0" w:color="auto"/>
                    <w:bottom w:val="none" w:sz="0" w:space="0" w:color="auto"/>
                    <w:right w:val="none" w:sz="0" w:space="0" w:color="auto"/>
                  </w:divBdr>
                  <w:divsChild>
                    <w:div w:id="217591367">
                      <w:marLeft w:val="0"/>
                      <w:marRight w:val="240"/>
                      <w:marTop w:val="480"/>
                      <w:marBottom w:val="0"/>
                      <w:divBdr>
                        <w:top w:val="none" w:sz="0" w:space="0" w:color="auto"/>
                        <w:left w:val="none" w:sz="0" w:space="0" w:color="auto"/>
                        <w:bottom w:val="none" w:sz="0" w:space="0" w:color="auto"/>
                        <w:right w:val="none" w:sz="0" w:space="0" w:color="auto"/>
                      </w:divBdr>
                      <w:divsChild>
                        <w:div w:id="815225686">
                          <w:marLeft w:val="0"/>
                          <w:marRight w:val="0"/>
                          <w:marTop w:val="0"/>
                          <w:marBottom w:val="0"/>
                          <w:divBdr>
                            <w:top w:val="none" w:sz="0" w:space="0" w:color="auto"/>
                            <w:left w:val="none" w:sz="0" w:space="0" w:color="auto"/>
                            <w:bottom w:val="none" w:sz="0" w:space="0" w:color="auto"/>
                            <w:right w:val="none" w:sz="0" w:space="0" w:color="auto"/>
                          </w:divBdr>
                          <w:divsChild>
                            <w:div w:id="240911802">
                              <w:marLeft w:val="0"/>
                              <w:marRight w:val="0"/>
                              <w:marTop w:val="0"/>
                              <w:marBottom w:val="0"/>
                              <w:divBdr>
                                <w:top w:val="none" w:sz="0" w:space="0" w:color="auto"/>
                                <w:left w:val="none" w:sz="0" w:space="0" w:color="auto"/>
                                <w:bottom w:val="none" w:sz="0" w:space="0" w:color="auto"/>
                                <w:right w:val="none" w:sz="0" w:space="0" w:color="auto"/>
                              </w:divBdr>
                              <w:divsChild>
                                <w:div w:id="936669349">
                                  <w:marLeft w:val="0"/>
                                  <w:marRight w:val="0"/>
                                  <w:marTop w:val="0"/>
                                  <w:marBottom w:val="0"/>
                                  <w:divBdr>
                                    <w:top w:val="none" w:sz="0" w:space="0" w:color="auto"/>
                                    <w:left w:val="none" w:sz="0" w:space="0" w:color="auto"/>
                                    <w:bottom w:val="none" w:sz="0" w:space="0" w:color="auto"/>
                                    <w:right w:val="none" w:sz="0" w:space="0" w:color="auto"/>
                                  </w:divBdr>
                                  <w:divsChild>
                                    <w:div w:id="36472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3161355">
      <w:bodyDiv w:val="1"/>
      <w:marLeft w:val="0"/>
      <w:marRight w:val="0"/>
      <w:marTop w:val="0"/>
      <w:marBottom w:val="0"/>
      <w:divBdr>
        <w:top w:val="none" w:sz="0" w:space="0" w:color="auto"/>
        <w:left w:val="none" w:sz="0" w:space="0" w:color="auto"/>
        <w:bottom w:val="none" w:sz="0" w:space="0" w:color="auto"/>
        <w:right w:val="none" w:sz="0" w:space="0" w:color="auto"/>
      </w:divBdr>
      <w:divsChild>
        <w:div w:id="182936360">
          <w:marLeft w:val="806"/>
          <w:marRight w:val="0"/>
          <w:marTop w:val="130"/>
          <w:marBottom w:val="0"/>
          <w:divBdr>
            <w:top w:val="none" w:sz="0" w:space="0" w:color="auto"/>
            <w:left w:val="none" w:sz="0" w:space="0" w:color="auto"/>
            <w:bottom w:val="none" w:sz="0" w:space="0" w:color="auto"/>
            <w:right w:val="none" w:sz="0" w:space="0" w:color="auto"/>
          </w:divBdr>
        </w:div>
        <w:div w:id="1559169901">
          <w:marLeft w:val="806"/>
          <w:marRight w:val="0"/>
          <w:marTop w:val="130"/>
          <w:marBottom w:val="0"/>
          <w:divBdr>
            <w:top w:val="none" w:sz="0" w:space="0" w:color="auto"/>
            <w:left w:val="none" w:sz="0" w:space="0" w:color="auto"/>
            <w:bottom w:val="none" w:sz="0" w:space="0" w:color="auto"/>
            <w:right w:val="none" w:sz="0" w:space="0" w:color="auto"/>
          </w:divBdr>
        </w:div>
        <w:div w:id="1310748160">
          <w:marLeft w:val="806"/>
          <w:marRight w:val="0"/>
          <w:marTop w:val="130"/>
          <w:marBottom w:val="0"/>
          <w:divBdr>
            <w:top w:val="none" w:sz="0" w:space="0" w:color="auto"/>
            <w:left w:val="none" w:sz="0" w:space="0" w:color="auto"/>
            <w:bottom w:val="none" w:sz="0" w:space="0" w:color="auto"/>
            <w:right w:val="none" w:sz="0" w:space="0" w:color="auto"/>
          </w:divBdr>
        </w:div>
        <w:div w:id="373240976">
          <w:marLeft w:val="806"/>
          <w:marRight w:val="0"/>
          <w:marTop w:val="130"/>
          <w:marBottom w:val="0"/>
          <w:divBdr>
            <w:top w:val="none" w:sz="0" w:space="0" w:color="auto"/>
            <w:left w:val="none" w:sz="0" w:space="0" w:color="auto"/>
            <w:bottom w:val="none" w:sz="0" w:space="0" w:color="auto"/>
            <w:right w:val="none" w:sz="0" w:space="0" w:color="auto"/>
          </w:divBdr>
        </w:div>
        <w:div w:id="403144677">
          <w:marLeft w:val="806"/>
          <w:marRight w:val="0"/>
          <w:marTop w:val="130"/>
          <w:marBottom w:val="0"/>
          <w:divBdr>
            <w:top w:val="none" w:sz="0" w:space="0" w:color="auto"/>
            <w:left w:val="none" w:sz="0" w:space="0" w:color="auto"/>
            <w:bottom w:val="none" w:sz="0" w:space="0" w:color="auto"/>
            <w:right w:val="none" w:sz="0" w:space="0" w:color="auto"/>
          </w:divBdr>
        </w:div>
        <w:div w:id="1733043280">
          <w:marLeft w:val="806"/>
          <w:marRight w:val="0"/>
          <w:marTop w:val="130"/>
          <w:marBottom w:val="0"/>
          <w:divBdr>
            <w:top w:val="none" w:sz="0" w:space="0" w:color="auto"/>
            <w:left w:val="none" w:sz="0" w:space="0" w:color="auto"/>
            <w:bottom w:val="none" w:sz="0" w:space="0" w:color="auto"/>
            <w:right w:val="none" w:sz="0" w:space="0" w:color="auto"/>
          </w:divBdr>
        </w:div>
      </w:divsChild>
    </w:div>
    <w:div w:id="451292201">
      <w:bodyDiv w:val="1"/>
      <w:marLeft w:val="0"/>
      <w:marRight w:val="0"/>
      <w:marTop w:val="0"/>
      <w:marBottom w:val="0"/>
      <w:divBdr>
        <w:top w:val="none" w:sz="0" w:space="0" w:color="auto"/>
        <w:left w:val="none" w:sz="0" w:space="0" w:color="auto"/>
        <w:bottom w:val="none" w:sz="0" w:space="0" w:color="auto"/>
        <w:right w:val="none" w:sz="0" w:space="0" w:color="auto"/>
      </w:divBdr>
      <w:divsChild>
        <w:div w:id="1342471611">
          <w:marLeft w:val="806"/>
          <w:marRight w:val="0"/>
          <w:marTop w:val="106"/>
          <w:marBottom w:val="0"/>
          <w:divBdr>
            <w:top w:val="none" w:sz="0" w:space="0" w:color="auto"/>
            <w:left w:val="none" w:sz="0" w:space="0" w:color="auto"/>
            <w:bottom w:val="none" w:sz="0" w:space="0" w:color="auto"/>
            <w:right w:val="none" w:sz="0" w:space="0" w:color="auto"/>
          </w:divBdr>
        </w:div>
        <w:div w:id="390660802">
          <w:marLeft w:val="806"/>
          <w:marRight w:val="0"/>
          <w:marTop w:val="106"/>
          <w:marBottom w:val="0"/>
          <w:divBdr>
            <w:top w:val="none" w:sz="0" w:space="0" w:color="auto"/>
            <w:left w:val="none" w:sz="0" w:space="0" w:color="auto"/>
            <w:bottom w:val="none" w:sz="0" w:space="0" w:color="auto"/>
            <w:right w:val="none" w:sz="0" w:space="0" w:color="auto"/>
          </w:divBdr>
        </w:div>
        <w:div w:id="1180117163">
          <w:marLeft w:val="806"/>
          <w:marRight w:val="0"/>
          <w:marTop w:val="106"/>
          <w:marBottom w:val="0"/>
          <w:divBdr>
            <w:top w:val="none" w:sz="0" w:space="0" w:color="auto"/>
            <w:left w:val="none" w:sz="0" w:space="0" w:color="auto"/>
            <w:bottom w:val="none" w:sz="0" w:space="0" w:color="auto"/>
            <w:right w:val="none" w:sz="0" w:space="0" w:color="auto"/>
          </w:divBdr>
        </w:div>
        <w:div w:id="839807207">
          <w:marLeft w:val="806"/>
          <w:marRight w:val="0"/>
          <w:marTop w:val="106"/>
          <w:marBottom w:val="0"/>
          <w:divBdr>
            <w:top w:val="none" w:sz="0" w:space="0" w:color="auto"/>
            <w:left w:val="none" w:sz="0" w:space="0" w:color="auto"/>
            <w:bottom w:val="none" w:sz="0" w:space="0" w:color="auto"/>
            <w:right w:val="none" w:sz="0" w:space="0" w:color="auto"/>
          </w:divBdr>
        </w:div>
        <w:div w:id="966009244">
          <w:marLeft w:val="806"/>
          <w:marRight w:val="0"/>
          <w:marTop w:val="106"/>
          <w:marBottom w:val="0"/>
          <w:divBdr>
            <w:top w:val="none" w:sz="0" w:space="0" w:color="auto"/>
            <w:left w:val="none" w:sz="0" w:space="0" w:color="auto"/>
            <w:bottom w:val="none" w:sz="0" w:space="0" w:color="auto"/>
            <w:right w:val="none" w:sz="0" w:space="0" w:color="auto"/>
          </w:divBdr>
        </w:div>
        <w:div w:id="285046615">
          <w:marLeft w:val="806"/>
          <w:marRight w:val="0"/>
          <w:marTop w:val="106"/>
          <w:marBottom w:val="0"/>
          <w:divBdr>
            <w:top w:val="none" w:sz="0" w:space="0" w:color="auto"/>
            <w:left w:val="none" w:sz="0" w:space="0" w:color="auto"/>
            <w:bottom w:val="none" w:sz="0" w:space="0" w:color="auto"/>
            <w:right w:val="none" w:sz="0" w:space="0" w:color="auto"/>
          </w:divBdr>
        </w:div>
        <w:div w:id="1663578373">
          <w:marLeft w:val="806"/>
          <w:marRight w:val="0"/>
          <w:marTop w:val="106"/>
          <w:marBottom w:val="0"/>
          <w:divBdr>
            <w:top w:val="none" w:sz="0" w:space="0" w:color="auto"/>
            <w:left w:val="none" w:sz="0" w:space="0" w:color="auto"/>
            <w:bottom w:val="none" w:sz="0" w:space="0" w:color="auto"/>
            <w:right w:val="none" w:sz="0" w:space="0" w:color="auto"/>
          </w:divBdr>
        </w:div>
      </w:divsChild>
    </w:div>
    <w:div w:id="452403857">
      <w:bodyDiv w:val="1"/>
      <w:marLeft w:val="0"/>
      <w:marRight w:val="0"/>
      <w:marTop w:val="0"/>
      <w:marBottom w:val="0"/>
      <w:divBdr>
        <w:top w:val="none" w:sz="0" w:space="0" w:color="auto"/>
        <w:left w:val="none" w:sz="0" w:space="0" w:color="auto"/>
        <w:bottom w:val="none" w:sz="0" w:space="0" w:color="auto"/>
        <w:right w:val="none" w:sz="0" w:space="0" w:color="auto"/>
      </w:divBdr>
      <w:divsChild>
        <w:div w:id="1073505413">
          <w:marLeft w:val="806"/>
          <w:marRight w:val="0"/>
          <w:marTop w:val="106"/>
          <w:marBottom w:val="0"/>
          <w:divBdr>
            <w:top w:val="none" w:sz="0" w:space="0" w:color="auto"/>
            <w:left w:val="none" w:sz="0" w:space="0" w:color="auto"/>
            <w:bottom w:val="none" w:sz="0" w:space="0" w:color="auto"/>
            <w:right w:val="none" w:sz="0" w:space="0" w:color="auto"/>
          </w:divBdr>
        </w:div>
        <w:div w:id="1725257996">
          <w:marLeft w:val="806"/>
          <w:marRight w:val="0"/>
          <w:marTop w:val="106"/>
          <w:marBottom w:val="0"/>
          <w:divBdr>
            <w:top w:val="none" w:sz="0" w:space="0" w:color="auto"/>
            <w:left w:val="none" w:sz="0" w:space="0" w:color="auto"/>
            <w:bottom w:val="none" w:sz="0" w:space="0" w:color="auto"/>
            <w:right w:val="none" w:sz="0" w:space="0" w:color="auto"/>
          </w:divBdr>
        </w:div>
        <w:div w:id="1054700993">
          <w:marLeft w:val="806"/>
          <w:marRight w:val="0"/>
          <w:marTop w:val="106"/>
          <w:marBottom w:val="0"/>
          <w:divBdr>
            <w:top w:val="none" w:sz="0" w:space="0" w:color="auto"/>
            <w:left w:val="none" w:sz="0" w:space="0" w:color="auto"/>
            <w:bottom w:val="none" w:sz="0" w:space="0" w:color="auto"/>
            <w:right w:val="none" w:sz="0" w:space="0" w:color="auto"/>
          </w:divBdr>
        </w:div>
        <w:div w:id="532353656">
          <w:marLeft w:val="806"/>
          <w:marRight w:val="0"/>
          <w:marTop w:val="106"/>
          <w:marBottom w:val="0"/>
          <w:divBdr>
            <w:top w:val="none" w:sz="0" w:space="0" w:color="auto"/>
            <w:left w:val="none" w:sz="0" w:space="0" w:color="auto"/>
            <w:bottom w:val="none" w:sz="0" w:space="0" w:color="auto"/>
            <w:right w:val="none" w:sz="0" w:space="0" w:color="auto"/>
          </w:divBdr>
        </w:div>
        <w:div w:id="365760907">
          <w:marLeft w:val="806"/>
          <w:marRight w:val="0"/>
          <w:marTop w:val="106"/>
          <w:marBottom w:val="0"/>
          <w:divBdr>
            <w:top w:val="none" w:sz="0" w:space="0" w:color="auto"/>
            <w:left w:val="none" w:sz="0" w:space="0" w:color="auto"/>
            <w:bottom w:val="none" w:sz="0" w:space="0" w:color="auto"/>
            <w:right w:val="none" w:sz="0" w:space="0" w:color="auto"/>
          </w:divBdr>
        </w:div>
        <w:div w:id="25445923">
          <w:marLeft w:val="806"/>
          <w:marRight w:val="0"/>
          <w:marTop w:val="106"/>
          <w:marBottom w:val="0"/>
          <w:divBdr>
            <w:top w:val="none" w:sz="0" w:space="0" w:color="auto"/>
            <w:left w:val="none" w:sz="0" w:space="0" w:color="auto"/>
            <w:bottom w:val="none" w:sz="0" w:space="0" w:color="auto"/>
            <w:right w:val="none" w:sz="0" w:space="0" w:color="auto"/>
          </w:divBdr>
        </w:div>
        <w:div w:id="946276480">
          <w:marLeft w:val="806"/>
          <w:marRight w:val="0"/>
          <w:marTop w:val="106"/>
          <w:marBottom w:val="0"/>
          <w:divBdr>
            <w:top w:val="none" w:sz="0" w:space="0" w:color="auto"/>
            <w:left w:val="none" w:sz="0" w:space="0" w:color="auto"/>
            <w:bottom w:val="none" w:sz="0" w:space="0" w:color="auto"/>
            <w:right w:val="none" w:sz="0" w:space="0" w:color="auto"/>
          </w:divBdr>
        </w:div>
      </w:divsChild>
    </w:div>
    <w:div w:id="506019506">
      <w:bodyDiv w:val="1"/>
      <w:marLeft w:val="0"/>
      <w:marRight w:val="0"/>
      <w:marTop w:val="0"/>
      <w:marBottom w:val="0"/>
      <w:divBdr>
        <w:top w:val="none" w:sz="0" w:space="0" w:color="auto"/>
        <w:left w:val="none" w:sz="0" w:space="0" w:color="auto"/>
        <w:bottom w:val="none" w:sz="0" w:space="0" w:color="auto"/>
        <w:right w:val="none" w:sz="0" w:space="0" w:color="auto"/>
      </w:divBdr>
      <w:divsChild>
        <w:div w:id="197163481">
          <w:marLeft w:val="806"/>
          <w:marRight w:val="0"/>
          <w:marTop w:val="130"/>
          <w:marBottom w:val="0"/>
          <w:divBdr>
            <w:top w:val="none" w:sz="0" w:space="0" w:color="auto"/>
            <w:left w:val="none" w:sz="0" w:space="0" w:color="auto"/>
            <w:bottom w:val="none" w:sz="0" w:space="0" w:color="auto"/>
            <w:right w:val="none" w:sz="0" w:space="0" w:color="auto"/>
          </w:divBdr>
        </w:div>
        <w:div w:id="331106659">
          <w:marLeft w:val="806"/>
          <w:marRight w:val="0"/>
          <w:marTop w:val="130"/>
          <w:marBottom w:val="0"/>
          <w:divBdr>
            <w:top w:val="none" w:sz="0" w:space="0" w:color="auto"/>
            <w:left w:val="none" w:sz="0" w:space="0" w:color="auto"/>
            <w:bottom w:val="none" w:sz="0" w:space="0" w:color="auto"/>
            <w:right w:val="none" w:sz="0" w:space="0" w:color="auto"/>
          </w:divBdr>
        </w:div>
        <w:div w:id="183250008">
          <w:marLeft w:val="806"/>
          <w:marRight w:val="0"/>
          <w:marTop w:val="130"/>
          <w:marBottom w:val="0"/>
          <w:divBdr>
            <w:top w:val="none" w:sz="0" w:space="0" w:color="auto"/>
            <w:left w:val="none" w:sz="0" w:space="0" w:color="auto"/>
            <w:bottom w:val="none" w:sz="0" w:space="0" w:color="auto"/>
            <w:right w:val="none" w:sz="0" w:space="0" w:color="auto"/>
          </w:divBdr>
        </w:div>
        <w:div w:id="377096315">
          <w:marLeft w:val="806"/>
          <w:marRight w:val="0"/>
          <w:marTop w:val="130"/>
          <w:marBottom w:val="0"/>
          <w:divBdr>
            <w:top w:val="none" w:sz="0" w:space="0" w:color="auto"/>
            <w:left w:val="none" w:sz="0" w:space="0" w:color="auto"/>
            <w:bottom w:val="none" w:sz="0" w:space="0" w:color="auto"/>
            <w:right w:val="none" w:sz="0" w:space="0" w:color="auto"/>
          </w:divBdr>
        </w:div>
        <w:div w:id="2120951211">
          <w:marLeft w:val="806"/>
          <w:marRight w:val="0"/>
          <w:marTop w:val="130"/>
          <w:marBottom w:val="0"/>
          <w:divBdr>
            <w:top w:val="none" w:sz="0" w:space="0" w:color="auto"/>
            <w:left w:val="none" w:sz="0" w:space="0" w:color="auto"/>
            <w:bottom w:val="none" w:sz="0" w:space="0" w:color="auto"/>
            <w:right w:val="none" w:sz="0" w:space="0" w:color="auto"/>
          </w:divBdr>
        </w:div>
      </w:divsChild>
    </w:div>
    <w:div w:id="516432256">
      <w:bodyDiv w:val="1"/>
      <w:marLeft w:val="0"/>
      <w:marRight w:val="0"/>
      <w:marTop w:val="0"/>
      <w:marBottom w:val="0"/>
      <w:divBdr>
        <w:top w:val="none" w:sz="0" w:space="0" w:color="auto"/>
        <w:left w:val="none" w:sz="0" w:space="0" w:color="auto"/>
        <w:bottom w:val="none" w:sz="0" w:space="0" w:color="auto"/>
        <w:right w:val="none" w:sz="0" w:space="0" w:color="auto"/>
      </w:divBdr>
      <w:divsChild>
        <w:div w:id="654383318">
          <w:marLeft w:val="806"/>
          <w:marRight w:val="0"/>
          <w:marTop w:val="154"/>
          <w:marBottom w:val="0"/>
          <w:divBdr>
            <w:top w:val="none" w:sz="0" w:space="0" w:color="auto"/>
            <w:left w:val="none" w:sz="0" w:space="0" w:color="auto"/>
            <w:bottom w:val="none" w:sz="0" w:space="0" w:color="auto"/>
            <w:right w:val="none" w:sz="0" w:space="0" w:color="auto"/>
          </w:divBdr>
        </w:div>
        <w:div w:id="1566529366">
          <w:marLeft w:val="806"/>
          <w:marRight w:val="0"/>
          <w:marTop w:val="154"/>
          <w:marBottom w:val="0"/>
          <w:divBdr>
            <w:top w:val="none" w:sz="0" w:space="0" w:color="auto"/>
            <w:left w:val="none" w:sz="0" w:space="0" w:color="auto"/>
            <w:bottom w:val="none" w:sz="0" w:space="0" w:color="auto"/>
            <w:right w:val="none" w:sz="0" w:space="0" w:color="auto"/>
          </w:divBdr>
        </w:div>
        <w:div w:id="852034337">
          <w:marLeft w:val="806"/>
          <w:marRight w:val="0"/>
          <w:marTop w:val="154"/>
          <w:marBottom w:val="0"/>
          <w:divBdr>
            <w:top w:val="none" w:sz="0" w:space="0" w:color="auto"/>
            <w:left w:val="none" w:sz="0" w:space="0" w:color="auto"/>
            <w:bottom w:val="none" w:sz="0" w:space="0" w:color="auto"/>
            <w:right w:val="none" w:sz="0" w:space="0" w:color="auto"/>
          </w:divBdr>
        </w:div>
        <w:div w:id="118841316">
          <w:marLeft w:val="806"/>
          <w:marRight w:val="0"/>
          <w:marTop w:val="154"/>
          <w:marBottom w:val="0"/>
          <w:divBdr>
            <w:top w:val="none" w:sz="0" w:space="0" w:color="auto"/>
            <w:left w:val="none" w:sz="0" w:space="0" w:color="auto"/>
            <w:bottom w:val="none" w:sz="0" w:space="0" w:color="auto"/>
            <w:right w:val="none" w:sz="0" w:space="0" w:color="auto"/>
          </w:divBdr>
        </w:div>
        <w:div w:id="1307510881">
          <w:marLeft w:val="806"/>
          <w:marRight w:val="0"/>
          <w:marTop w:val="154"/>
          <w:marBottom w:val="0"/>
          <w:divBdr>
            <w:top w:val="none" w:sz="0" w:space="0" w:color="auto"/>
            <w:left w:val="none" w:sz="0" w:space="0" w:color="auto"/>
            <w:bottom w:val="none" w:sz="0" w:space="0" w:color="auto"/>
            <w:right w:val="none" w:sz="0" w:space="0" w:color="auto"/>
          </w:divBdr>
        </w:div>
        <w:div w:id="1850411123">
          <w:marLeft w:val="806"/>
          <w:marRight w:val="0"/>
          <w:marTop w:val="154"/>
          <w:marBottom w:val="0"/>
          <w:divBdr>
            <w:top w:val="none" w:sz="0" w:space="0" w:color="auto"/>
            <w:left w:val="none" w:sz="0" w:space="0" w:color="auto"/>
            <w:bottom w:val="none" w:sz="0" w:space="0" w:color="auto"/>
            <w:right w:val="none" w:sz="0" w:space="0" w:color="auto"/>
          </w:divBdr>
        </w:div>
      </w:divsChild>
    </w:div>
    <w:div w:id="525293222">
      <w:bodyDiv w:val="1"/>
      <w:marLeft w:val="0"/>
      <w:marRight w:val="0"/>
      <w:marTop w:val="0"/>
      <w:marBottom w:val="0"/>
      <w:divBdr>
        <w:top w:val="none" w:sz="0" w:space="0" w:color="auto"/>
        <w:left w:val="none" w:sz="0" w:space="0" w:color="auto"/>
        <w:bottom w:val="none" w:sz="0" w:space="0" w:color="auto"/>
        <w:right w:val="none" w:sz="0" w:space="0" w:color="auto"/>
      </w:divBdr>
      <w:divsChild>
        <w:div w:id="3752110">
          <w:marLeft w:val="806"/>
          <w:marRight w:val="0"/>
          <w:marTop w:val="106"/>
          <w:marBottom w:val="0"/>
          <w:divBdr>
            <w:top w:val="none" w:sz="0" w:space="0" w:color="auto"/>
            <w:left w:val="none" w:sz="0" w:space="0" w:color="auto"/>
            <w:bottom w:val="none" w:sz="0" w:space="0" w:color="auto"/>
            <w:right w:val="none" w:sz="0" w:space="0" w:color="auto"/>
          </w:divBdr>
        </w:div>
        <w:div w:id="2033267233">
          <w:marLeft w:val="806"/>
          <w:marRight w:val="0"/>
          <w:marTop w:val="106"/>
          <w:marBottom w:val="0"/>
          <w:divBdr>
            <w:top w:val="none" w:sz="0" w:space="0" w:color="auto"/>
            <w:left w:val="none" w:sz="0" w:space="0" w:color="auto"/>
            <w:bottom w:val="none" w:sz="0" w:space="0" w:color="auto"/>
            <w:right w:val="none" w:sz="0" w:space="0" w:color="auto"/>
          </w:divBdr>
        </w:div>
        <w:div w:id="596716527">
          <w:marLeft w:val="806"/>
          <w:marRight w:val="0"/>
          <w:marTop w:val="106"/>
          <w:marBottom w:val="0"/>
          <w:divBdr>
            <w:top w:val="none" w:sz="0" w:space="0" w:color="auto"/>
            <w:left w:val="none" w:sz="0" w:space="0" w:color="auto"/>
            <w:bottom w:val="none" w:sz="0" w:space="0" w:color="auto"/>
            <w:right w:val="none" w:sz="0" w:space="0" w:color="auto"/>
          </w:divBdr>
        </w:div>
        <w:div w:id="1355035474">
          <w:marLeft w:val="806"/>
          <w:marRight w:val="0"/>
          <w:marTop w:val="106"/>
          <w:marBottom w:val="0"/>
          <w:divBdr>
            <w:top w:val="none" w:sz="0" w:space="0" w:color="auto"/>
            <w:left w:val="none" w:sz="0" w:space="0" w:color="auto"/>
            <w:bottom w:val="none" w:sz="0" w:space="0" w:color="auto"/>
            <w:right w:val="none" w:sz="0" w:space="0" w:color="auto"/>
          </w:divBdr>
        </w:div>
        <w:div w:id="1642467255">
          <w:marLeft w:val="806"/>
          <w:marRight w:val="0"/>
          <w:marTop w:val="106"/>
          <w:marBottom w:val="0"/>
          <w:divBdr>
            <w:top w:val="none" w:sz="0" w:space="0" w:color="auto"/>
            <w:left w:val="none" w:sz="0" w:space="0" w:color="auto"/>
            <w:bottom w:val="none" w:sz="0" w:space="0" w:color="auto"/>
            <w:right w:val="none" w:sz="0" w:space="0" w:color="auto"/>
          </w:divBdr>
        </w:div>
        <w:div w:id="2063167404">
          <w:marLeft w:val="806"/>
          <w:marRight w:val="0"/>
          <w:marTop w:val="106"/>
          <w:marBottom w:val="0"/>
          <w:divBdr>
            <w:top w:val="none" w:sz="0" w:space="0" w:color="auto"/>
            <w:left w:val="none" w:sz="0" w:space="0" w:color="auto"/>
            <w:bottom w:val="none" w:sz="0" w:space="0" w:color="auto"/>
            <w:right w:val="none" w:sz="0" w:space="0" w:color="auto"/>
          </w:divBdr>
        </w:div>
        <w:div w:id="1327628459">
          <w:marLeft w:val="806"/>
          <w:marRight w:val="0"/>
          <w:marTop w:val="106"/>
          <w:marBottom w:val="0"/>
          <w:divBdr>
            <w:top w:val="none" w:sz="0" w:space="0" w:color="auto"/>
            <w:left w:val="none" w:sz="0" w:space="0" w:color="auto"/>
            <w:bottom w:val="none" w:sz="0" w:space="0" w:color="auto"/>
            <w:right w:val="none" w:sz="0" w:space="0" w:color="auto"/>
          </w:divBdr>
        </w:div>
        <w:div w:id="432407353">
          <w:marLeft w:val="806"/>
          <w:marRight w:val="0"/>
          <w:marTop w:val="106"/>
          <w:marBottom w:val="0"/>
          <w:divBdr>
            <w:top w:val="none" w:sz="0" w:space="0" w:color="auto"/>
            <w:left w:val="none" w:sz="0" w:space="0" w:color="auto"/>
            <w:bottom w:val="none" w:sz="0" w:space="0" w:color="auto"/>
            <w:right w:val="none" w:sz="0" w:space="0" w:color="auto"/>
          </w:divBdr>
        </w:div>
      </w:divsChild>
    </w:div>
    <w:div w:id="538201865">
      <w:bodyDiv w:val="1"/>
      <w:marLeft w:val="0"/>
      <w:marRight w:val="0"/>
      <w:marTop w:val="0"/>
      <w:marBottom w:val="0"/>
      <w:divBdr>
        <w:top w:val="none" w:sz="0" w:space="0" w:color="auto"/>
        <w:left w:val="none" w:sz="0" w:space="0" w:color="auto"/>
        <w:bottom w:val="none" w:sz="0" w:space="0" w:color="auto"/>
        <w:right w:val="none" w:sz="0" w:space="0" w:color="auto"/>
      </w:divBdr>
      <w:divsChild>
        <w:div w:id="775323423">
          <w:marLeft w:val="806"/>
          <w:marRight w:val="0"/>
          <w:marTop w:val="120"/>
          <w:marBottom w:val="0"/>
          <w:divBdr>
            <w:top w:val="none" w:sz="0" w:space="0" w:color="auto"/>
            <w:left w:val="none" w:sz="0" w:space="0" w:color="auto"/>
            <w:bottom w:val="none" w:sz="0" w:space="0" w:color="auto"/>
            <w:right w:val="none" w:sz="0" w:space="0" w:color="auto"/>
          </w:divBdr>
        </w:div>
        <w:div w:id="48001115">
          <w:marLeft w:val="806"/>
          <w:marRight w:val="0"/>
          <w:marTop w:val="120"/>
          <w:marBottom w:val="0"/>
          <w:divBdr>
            <w:top w:val="none" w:sz="0" w:space="0" w:color="auto"/>
            <w:left w:val="none" w:sz="0" w:space="0" w:color="auto"/>
            <w:bottom w:val="none" w:sz="0" w:space="0" w:color="auto"/>
            <w:right w:val="none" w:sz="0" w:space="0" w:color="auto"/>
          </w:divBdr>
        </w:div>
        <w:div w:id="2013144013">
          <w:marLeft w:val="806"/>
          <w:marRight w:val="0"/>
          <w:marTop w:val="120"/>
          <w:marBottom w:val="0"/>
          <w:divBdr>
            <w:top w:val="none" w:sz="0" w:space="0" w:color="auto"/>
            <w:left w:val="none" w:sz="0" w:space="0" w:color="auto"/>
            <w:bottom w:val="none" w:sz="0" w:space="0" w:color="auto"/>
            <w:right w:val="none" w:sz="0" w:space="0" w:color="auto"/>
          </w:divBdr>
        </w:div>
        <w:div w:id="1869643358">
          <w:marLeft w:val="806"/>
          <w:marRight w:val="0"/>
          <w:marTop w:val="120"/>
          <w:marBottom w:val="0"/>
          <w:divBdr>
            <w:top w:val="none" w:sz="0" w:space="0" w:color="auto"/>
            <w:left w:val="none" w:sz="0" w:space="0" w:color="auto"/>
            <w:bottom w:val="none" w:sz="0" w:space="0" w:color="auto"/>
            <w:right w:val="none" w:sz="0" w:space="0" w:color="auto"/>
          </w:divBdr>
        </w:div>
        <w:div w:id="297494919">
          <w:marLeft w:val="806"/>
          <w:marRight w:val="0"/>
          <w:marTop w:val="120"/>
          <w:marBottom w:val="0"/>
          <w:divBdr>
            <w:top w:val="none" w:sz="0" w:space="0" w:color="auto"/>
            <w:left w:val="none" w:sz="0" w:space="0" w:color="auto"/>
            <w:bottom w:val="none" w:sz="0" w:space="0" w:color="auto"/>
            <w:right w:val="none" w:sz="0" w:space="0" w:color="auto"/>
          </w:divBdr>
        </w:div>
        <w:div w:id="183980121">
          <w:marLeft w:val="806"/>
          <w:marRight w:val="0"/>
          <w:marTop w:val="120"/>
          <w:marBottom w:val="0"/>
          <w:divBdr>
            <w:top w:val="none" w:sz="0" w:space="0" w:color="auto"/>
            <w:left w:val="none" w:sz="0" w:space="0" w:color="auto"/>
            <w:bottom w:val="none" w:sz="0" w:space="0" w:color="auto"/>
            <w:right w:val="none" w:sz="0" w:space="0" w:color="auto"/>
          </w:divBdr>
        </w:div>
        <w:div w:id="228225153">
          <w:marLeft w:val="806"/>
          <w:marRight w:val="0"/>
          <w:marTop w:val="120"/>
          <w:marBottom w:val="0"/>
          <w:divBdr>
            <w:top w:val="none" w:sz="0" w:space="0" w:color="auto"/>
            <w:left w:val="none" w:sz="0" w:space="0" w:color="auto"/>
            <w:bottom w:val="none" w:sz="0" w:space="0" w:color="auto"/>
            <w:right w:val="none" w:sz="0" w:space="0" w:color="auto"/>
          </w:divBdr>
        </w:div>
        <w:div w:id="658775956">
          <w:marLeft w:val="806"/>
          <w:marRight w:val="0"/>
          <w:marTop w:val="120"/>
          <w:marBottom w:val="0"/>
          <w:divBdr>
            <w:top w:val="none" w:sz="0" w:space="0" w:color="auto"/>
            <w:left w:val="none" w:sz="0" w:space="0" w:color="auto"/>
            <w:bottom w:val="none" w:sz="0" w:space="0" w:color="auto"/>
            <w:right w:val="none" w:sz="0" w:space="0" w:color="auto"/>
          </w:divBdr>
        </w:div>
        <w:div w:id="248778008">
          <w:marLeft w:val="806"/>
          <w:marRight w:val="0"/>
          <w:marTop w:val="120"/>
          <w:marBottom w:val="0"/>
          <w:divBdr>
            <w:top w:val="none" w:sz="0" w:space="0" w:color="auto"/>
            <w:left w:val="none" w:sz="0" w:space="0" w:color="auto"/>
            <w:bottom w:val="none" w:sz="0" w:space="0" w:color="auto"/>
            <w:right w:val="none" w:sz="0" w:space="0" w:color="auto"/>
          </w:divBdr>
        </w:div>
        <w:div w:id="1798717270">
          <w:marLeft w:val="806"/>
          <w:marRight w:val="0"/>
          <w:marTop w:val="120"/>
          <w:marBottom w:val="0"/>
          <w:divBdr>
            <w:top w:val="none" w:sz="0" w:space="0" w:color="auto"/>
            <w:left w:val="none" w:sz="0" w:space="0" w:color="auto"/>
            <w:bottom w:val="none" w:sz="0" w:space="0" w:color="auto"/>
            <w:right w:val="none" w:sz="0" w:space="0" w:color="auto"/>
          </w:divBdr>
        </w:div>
        <w:div w:id="1700079716">
          <w:marLeft w:val="806"/>
          <w:marRight w:val="0"/>
          <w:marTop w:val="120"/>
          <w:marBottom w:val="0"/>
          <w:divBdr>
            <w:top w:val="none" w:sz="0" w:space="0" w:color="auto"/>
            <w:left w:val="none" w:sz="0" w:space="0" w:color="auto"/>
            <w:bottom w:val="none" w:sz="0" w:space="0" w:color="auto"/>
            <w:right w:val="none" w:sz="0" w:space="0" w:color="auto"/>
          </w:divBdr>
        </w:div>
      </w:divsChild>
    </w:div>
    <w:div w:id="541939217">
      <w:bodyDiv w:val="1"/>
      <w:marLeft w:val="0"/>
      <w:marRight w:val="0"/>
      <w:marTop w:val="0"/>
      <w:marBottom w:val="0"/>
      <w:divBdr>
        <w:top w:val="none" w:sz="0" w:space="0" w:color="auto"/>
        <w:left w:val="none" w:sz="0" w:space="0" w:color="auto"/>
        <w:bottom w:val="none" w:sz="0" w:space="0" w:color="auto"/>
        <w:right w:val="none" w:sz="0" w:space="0" w:color="auto"/>
      </w:divBdr>
      <w:divsChild>
        <w:div w:id="1478306862">
          <w:marLeft w:val="806"/>
          <w:marRight w:val="0"/>
          <w:marTop w:val="106"/>
          <w:marBottom w:val="0"/>
          <w:divBdr>
            <w:top w:val="none" w:sz="0" w:space="0" w:color="auto"/>
            <w:left w:val="none" w:sz="0" w:space="0" w:color="auto"/>
            <w:bottom w:val="none" w:sz="0" w:space="0" w:color="auto"/>
            <w:right w:val="none" w:sz="0" w:space="0" w:color="auto"/>
          </w:divBdr>
        </w:div>
        <w:div w:id="540286060">
          <w:marLeft w:val="806"/>
          <w:marRight w:val="0"/>
          <w:marTop w:val="106"/>
          <w:marBottom w:val="0"/>
          <w:divBdr>
            <w:top w:val="none" w:sz="0" w:space="0" w:color="auto"/>
            <w:left w:val="none" w:sz="0" w:space="0" w:color="auto"/>
            <w:bottom w:val="none" w:sz="0" w:space="0" w:color="auto"/>
            <w:right w:val="none" w:sz="0" w:space="0" w:color="auto"/>
          </w:divBdr>
        </w:div>
        <w:div w:id="1669476709">
          <w:marLeft w:val="806"/>
          <w:marRight w:val="0"/>
          <w:marTop w:val="106"/>
          <w:marBottom w:val="0"/>
          <w:divBdr>
            <w:top w:val="none" w:sz="0" w:space="0" w:color="auto"/>
            <w:left w:val="none" w:sz="0" w:space="0" w:color="auto"/>
            <w:bottom w:val="none" w:sz="0" w:space="0" w:color="auto"/>
            <w:right w:val="none" w:sz="0" w:space="0" w:color="auto"/>
          </w:divBdr>
        </w:div>
        <w:div w:id="182131755">
          <w:marLeft w:val="806"/>
          <w:marRight w:val="0"/>
          <w:marTop w:val="106"/>
          <w:marBottom w:val="0"/>
          <w:divBdr>
            <w:top w:val="none" w:sz="0" w:space="0" w:color="auto"/>
            <w:left w:val="none" w:sz="0" w:space="0" w:color="auto"/>
            <w:bottom w:val="none" w:sz="0" w:space="0" w:color="auto"/>
            <w:right w:val="none" w:sz="0" w:space="0" w:color="auto"/>
          </w:divBdr>
        </w:div>
        <w:div w:id="836382625">
          <w:marLeft w:val="806"/>
          <w:marRight w:val="0"/>
          <w:marTop w:val="106"/>
          <w:marBottom w:val="0"/>
          <w:divBdr>
            <w:top w:val="none" w:sz="0" w:space="0" w:color="auto"/>
            <w:left w:val="none" w:sz="0" w:space="0" w:color="auto"/>
            <w:bottom w:val="none" w:sz="0" w:space="0" w:color="auto"/>
            <w:right w:val="none" w:sz="0" w:space="0" w:color="auto"/>
          </w:divBdr>
        </w:div>
        <w:div w:id="1111823672">
          <w:marLeft w:val="806"/>
          <w:marRight w:val="0"/>
          <w:marTop w:val="106"/>
          <w:marBottom w:val="0"/>
          <w:divBdr>
            <w:top w:val="none" w:sz="0" w:space="0" w:color="auto"/>
            <w:left w:val="none" w:sz="0" w:space="0" w:color="auto"/>
            <w:bottom w:val="none" w:sz="0" w:space="0" w:color="auto"/>
            <w:right w:val="none" w:sz="0" w:space="0" w:color="auto"/>
          </w:divBdr>
        </w:div>
      </w:divsChild>
    </w:div>
    <w:div w:id="571158845">
      <w:bodyDiv w:val="1"/>
      <w:marLeft w:val="0"/>
      <w:marRight w:val="0"/>
      <w:marTop w:val="0"/>
      <w:marBottom w:val="0"/>
      <w:divBdr>
        <w:top w:val="none" w:sz="0" w:space="0" w:color="auto"/>
        <w:left w:val="none" w:sz="0" w:space="0" w:color="auto"/>
        <w:bottom w:val="none" w:sz="0" w:space="0" w:color="auto"/>
        <w:right w:val="none" w:sz="0" w:space="0" w:color="auto"/>
      </w:divBdr>
      <w:divsChild>
        <w:div w:id="836849227">
          <w:marLeft w:val="806"/>
          <w:marRight w:val="0"/>
          <w:marTop w:val="144"/>
          <w:marBottom w:val="0"/>
          <w:divBdr>
            <w:top w:val="none" w:sz="0" w:space="0" w:color="auto"/>
            <w:left w:val="none" w:sz="0" w:space="0" w:color="auto"/>
            <w:bottom w:val="none" w:sz="0" w:space="0" w:color="auto"/>
            <w:right w:val="none" w:sz="0" w:space="0" w:color="auto"/>
          </w:divBdr>
        </w:div>
        <w:div w:id="1025060157">
          <w:marLeft w:val="806"/>
          <w:marRight w:val="0"/>
          <w:marTop w:val="144"/>
          <w:marBottom w:val="0"/>
          <w:divBdr>
            <w:top w:val="none" w:sz="0" w:space="0" w:color="auto"/>
            <w:left w:val="none" w:sz="0" w:space="0" w:color="auto"/>
            <w:bottom w:val="none" w:sz="0" w:space="0" w:color="auto"/>
            <w:right w:val="none" w:sz="0" w:space="0" w:color="auto"/>
          </w:divBdr>
        </w:div>
        <w:div w:id="517041493">
          <w:marLeft w:val="806"/>
          <w:marRight w:val="0"/>
          <w:marTop w:val="144"/>
          <w:marBottom w:val="0"/>
          <w:divBdr>
            <w:top w:val="none" w:sz="0" w:space="0" w:color="auto"/>
            <w:left w:val="none" w:sz="0" w:space="0" w:color="auto"/>
            <w:bottom w:val="none" w:sz="0" w:space="0" w:color="auto"/>
            <w:right w:val="none" w:sz="0" w:space="0" w:color="auto"/>
          </w:divBdr>
        </w:div>
        <w:div w:id="242032243">
          <w:marLeft w:val="806"/>
          <w:marRight w:val="0"/>
          <w:marTop w:val="144"/>
          <w:marBottom w:val="0"/>
          <w:divBdr>
            <w:top w:val="none" w:sz="0" w:space="0" w:color="auto"/>
            <w:left w:val="none" w:sz="0" w:space="0" w:color="auto"/>
            <w:bottom w:val="none" w:sz="0" w:space="0" w:color="auto"/>
            <w:right w:val="none" w:sz="0" w:space="0" w:color="auto"/>
          </w:divBdr>
        </w:div>
      </w:divsChild>
    </w:div>
    <w:div w:id="586311037">
      <w:bodyDiv w:val="1"/>
      <w:marLeft w:val="0"/>
      <w:marRight w:val="0"/>
      <w:marTop w:val="0"/>
      <w:marBottom w:val="0"/>
      <w:divBdr>
        <w:top w:val="none" w:sz="0" w:space="0" w:color="auto"/>
        <w:left w:val="none" w:sz="0" w:space="0" w:color="auto"/>
        <w:bottom w:val="none" w:sz="0" w:space="0" w:color="auto"/>
        <w:right w:val="none" w:sz="0" w:space="0" w:color="auto"/>
      </w:divBdr>
      <w:divsChild>
        <w:div w:id="531116295">
          <w:marLeft w:val="806"/>
          <w:marRight w:val="0"/>
          <w:marTop w:val="130"/>
          <w:marBottom w:val="0"/>
          <w:divBdr>
            <w:top w:val="none" w:sz="0" w:space="0" w:color="auto"/>
            <w:left w:val="none" w:sz="0" w:space="0" w:color="auto"/>
            <w:bottom w:val="none" w:sz="0" w:space="0" w:color="auto"/>
            <w:right w:val="none" w:sz="0" w:space="0" w:color="auto"/>
          </w:divBdr>
        </w:div>
        <w:div w:id="27685753">
          <w:marLeft w:val="806"/>
          <w:marRight w:val="0"/>
          <w:marTop w:val="130"/>
          <w:marBottom w:val="0"/>
          <w:divBdr>
            <w:top w:val="none" w:sz="0" w:space="0" w:color="auto"/>
            <w:left w:val="none" w:sz="0" w:space="0" w:color="auto"/>
            <w:bottom w:val="none" w:sz="0" w:space="0" w:color="auto"/>
            <w:right w:val="none" w:sz="0" w:space="0" w:color="auto"/>
          </w:divBdr>
        </w:div>
        <w:div w:id="544374633">
          <w:marLeft w:val="806"/>
          <w:marRight w:val="0"/>
          <w:marTop w:val="130"/>
          <w:marBottom w:val="0"/>
          <w:divBdr>
            <w:top w:val="none" w:sz="0" w:space="0" w:color="auto"/>
            <w:left w:val="none" w:sz="0" w:space="0" w:color="auto"/>
            <w:bottom w:val="none" w:sz="0" w:space="0" w:color="auto"/>
            <w:right w:val="none" w:sz="0" w:space="0" w:color="auto"/>
          </w:divBdr>
        </w:div>
        <w:div w:id="336928515">
          <w:marLeft w:val="806"/>
          <w:marRight w:val="0"/>
          <w:marTop w:val="130"/>
          <w:marBottom w:val="0"/>
          <w:divBdr>
            <w:top w:val="none" w:sz="0" w:space="0" w:color="auto"/>
            <w:left w:val="none" w:sz="0" w:space="0" w:color="auto"/>
            <w:bottom w:val="none" w:sz="0" w:space="0" w:color="auto"/>
            <w:right w:val="none" w:sz="0" w:space="0" w:color="auto"/>
          </w:divBdr>
        </w:div>
        <w:div w:id="1446314482">
          <w:marLeft w:val="806"/>
          <w:marRight w:val="0"/>
          <w:marTop w:val="130"/>
          <w:marBottom w:val="0"/>
          <w:divBdr>
            <w:top w:val="none" w:sz="0" w:space="0" w:color="auto"/>
            <w:left w:val="none" w:sz="0" w:space="0" w:color="auto"/>
            <w:bottom w:val="none" w:sz="0" w:space="0" w:color="auto"/>
            <w:right w:val="none" w:sz="0" w:space="0" w:color="auto"/>
          </w:divBdr>
        </w:div>
        <w:div w:id="438839942">
          <w:marLeft w:val="806"/>
          <w:marRight w:val="0"/>
          <w:marTop w:val="130"/>
          <w:marBottom w:val="0"/>
          <w:divBdr>
            <w:top w:val="none" w:sz="0" w:space="0" w:color="auto"/>
            <w:left w:val="none" w:sz="0" w:space="0" w:color="auto"/>
            <w:bottom w:val="none" w:sz="0" w:space="0" w:color="auto"/>
            <w:right w:val="none" w:sz="0" w:space="0" w:color="auto"/>
          </w:divBdr>
        </w:div>
        <w:div w:id="1962880304">
          <w:marLeft w:val="806"/>
          <w:marRight w:val="0"/>
          <w:marTop w:val="130"/>
          <w:marBottom w:val="0"/>
          <w:divBdr>
            <w:top w:val="none" w:sz="0" w:space="0" w:color="auto"/>
            <w:left w:val="none" w:sz="0" w:space="0" w:color="auto"/>
            <w:bottom w:val="none" w:sz="0" w:space="0" w:color="auto"/>
            <w:right w:val="none" w:sz="0" w:space="0" w:color="auto"/>
          </w:divBdr>
        </w:div>
      </w:divsChild>
    </w:div>
    <w:div w:id="615218179">
      <w:bodyDiv w:val="1"/>
      <w:marLeft w:val="0"/>
      <w:marRight w:val="0"/>
      <w:marTop w:val="0"/>
      <w:marBottom w:val="0"/>
      <w:divBdr>
        <w:top w:val="none" w:sz="0" w:space="0" w:color="auto"/>
        <w:left w:val="none" w:sz="0" w:space="0" w:color="auto"/>
        <w:bottom w:val="none" w:sz="0" w:space="0" w:color="auto"/>
        <w:right w:val="none" w:sz="0" w:space="0" w:color="auto"/>
      </w:divBdr>
      <w:divsChild>
        <w:div w:id="1586106377">
          <w:marLeft w:val="806"/>
          <w:marRight w:val="0"/>
          <w:marTop w:val="144"/>
          <w:marBottom w:val="0"/>
          <w:divBdr>
            <w:top w:val="none" w:sz="0" w:space="0" w:color="auto"/>
            <w:left w:val="none" w:sz="0" w:space="0" w:color="auto"/>
            <w:bottom w:val="none" w:sz="0" w:space="0" w:color="auto"/>
            <w:right w:val="none" w:sz="0" w:space="0" w:color="auto"/>
          </w:divBdr>
        </w:div>
        <w:div w:id="775948620">
          <w:marLeft w:val="806"/>
          <w:marRight w:val="0"/>
          <w:marTop w:val="144"/>
          <w:marBottom w:val="0"/>
          <w:divBdr>
            <w:top w:val="none" w:sz="0" w:space="0" w:color="auto"/>
            <w:left w:val="none" w:sz="0" w:space="0" w:color="auto"/>
            <w:bottom w:val="none" w:sz="0" w:space="0" w:color="auto"/>
            <w:right w:val="none" w:sz="0" w:space="0" w:color="auto"/>
          </w:divBdr>
        </w:div>
        <w:div w:id="1136334039">
          <w:marLeft w:val="806"/>
          <w:marRight w:val="0"/>
          <w:marTop w:val="144"/>
          <w:marBottom w:val="0"/>
          <w:divBdr>
            <w:top w:val="none" w:sz="0" w:space="0" w:color="auto"/>
            <w:left w:val="none" w:sz="0" w:space="0" w:color="auto"/>
            <w:bottom w:val="none" w:sz="0" w:space="0" w:color="auto"/>
            <w:right w:val="none" w:sz="0" w:space="0" w:color="auto"/>
          </w:divBdr>
        </w:div>
        <w:div w:id="386345854">
          <w:marLeft w:val="806"/>
          <w:marRight w:val="0"/>
          <w:marTop w:val="144"/>
          <w:marBottom w:val="0"/>
          <w:divBdr>
            <w:top w:val="none" w:sz="0" w:space="0" w:color="auto"/>
            <w:left w:val="none" w:sz="0" w:space="0" w:color="auto"/>
            <w:bottom w:val="none" w:sz="0" w:space="0" w:color="auto"/>
            <w:right w:val="none" w:sz="0" w:space="0" w:color="auto"/>
          </w:divBdr>
        </w:div>
      </w:divsChild>
    </w:div>
    <w:div w:id="644235789">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806"/>
          <w:marRight w:val="0"/>
          <w:marTop w:val="120"/>
          <w:marBottom w:val="0"/>
          <w:divBdr>
            <w:top w:val="none" w:sz="0" w:space="0" w:color="auto"/>
            <w:left w:val="none" w:sz="0" w:space="0" w:color="auto"/>
            <w:bottom w:val="none" w:sz="0" w:space="0" w:color="auto"/>
            <w:right w:val="none" w:sz="0" w:space="0" w:color="auto"/>
          </w:divBdr>
        </w:div>
        <w:div w:id="562562576">
          <w:marLeft w:val="806"/>
          <w:marRight w:val="0"/>
          <w:marTop w:val="120"/>
          <w:marBottom w:val="0"/>
          <w:divBdr>
            <w:top w:val="none" w:sz="0" w:space="0" w:color="auto"/>
            <w:left w:val="none" w:sz="0" w:space="0" w:color="auto"/>
            <w:bottom w:val="none" w:sz="0" w:space="0" w:color="auto"/>
            <w:right w:val="none" w:sz="0" w:space="0" w:color="auto"/>
          </w:divBdr>
        </w:div>
        <w:div w:id="623535659">
          <w:marLeft w:val="806"/>
          <w:marRight w:val="0"/>
          <w:marTop w:val="120"/>
          <w:marBottom w:val="0"/>
          <w:divBdr>
            <w:top w:val="none" w:sz="0" w:space="0" w:color="auto"/>
            <w:left w:val="none" w:sz="0" w:space="0" w:color="auto"/>
            <w:bottom w:val="none" w:sz="0" w:space="0" w:color="auto"/>
            <w:right w:val="none" w:sz="0" w:space="0" w:color="auto"/>
          </w:divBdr>
        </w:div>
        <w:div w:id="344946253">
          <w:marLeft w:val="806"/>
          <w:marRight w:val="0"/>
          <w:marTop w:val="120"/>
          <w:marBottom w:val="0"/>
          <w:divBdr>
            <w:top w:val="none" w:sz="0" w:space="0" w:color="auto"/>
            <w:left w:val="none" w:sz="0" w:space="0" w:color="auto"/>
            <w:bottom w:val="none" w:sz="0" w:space="0" w:color="auto"/>
            <w:right w:val="none" w:sz="0" w:space="0" w:color="auto"/>
          </w:divBdr>
        </w:div>
        <w:div w:id="10452495">
          <w:marLeft w:val="806"/>
          <w:marRight w:val="0"/>
          <w:marTop w:val="120"/>
          <w:marBottom w:val="0"/>
          <w:divBdr>
            <w:top w:val="none" w:sz="0" w:space="0" w:color="auto"/>
            <w:left w:val="none" w:sz="0" w:space="0" w:color="auto"/>
            <w:bottom w:val="none" w:sz="0" w:space="0" w:color="auto"/>
            <w:right w:val="none" w:sz="0" w:space="0" w:color="auto"/>
          </w:divBdr>
        </w:div>
        <w:div w:id="650987683">
          <w:marLeft w:val="806"/>
          <w:marRight w:val="0"/>
          <w:marTop w:val="120"/>
          <w:marBottom w:val="0"/>
          <w:divBdr>
            <w:top w:val="none" w:sz="0" w:space="0" w:color="auto"/>
            <w:left w:val="none" w:sz="0" w:space="0" w:color="auto"/>
            <w:bottom w:val="none" w:sz="0" w:space="0" w:color="auto"/>
            <w:right w:val="none" w:sz="0" w:space="0" w:color="auto"/>
          </w:divBdr>
        </w:div>
      </w:divsChild>
    </w:div>
    <w:div w:id="647788846">
      <w:bodyDiv w:val="1"/>
      <w:marLeft w:val="0"/>
      <w:marRight w:val="0"/>
      <w:marTop w:val="0"/>
      <w:marBottom w:val="0"/>
      <w:divBdr>
        <w:top w:val="none" w:sz="0" w:space="0" w:color="auto"/>
        <w:left w:val="none" w:sz="0" w:space="0" w:color="auto"/>
        <w:bottom w:val="none" w:sz="0" w:space="0" w:color="auto"/>
        <w:right w:val="none" w:sz="0" w:space="0" w:color="auto"/>
      </w:divBdr>
    </w:div>
    <w:div w:id="656228400">
      <w:bodyDiv w:val="1"/>
      <w:marLeft w:val="0"/>
      <w:marRight w:val="0"/>
      <w:marTop w:val="0"/>
      <w:marBottom w:val="0"/>
      <w:divBdr>
        <w:top w:val="none" w:sz="0" w:space="0" w:color="auto"/>
        <w:left w:val="none" w:sz="0" w:space="0" w:color="auto"/>
        <w:bottom w:val="none" w:sz="0" w:space="0" w:color="auto"/>
        <w:right w:val="none" w:sz="0" w:space="0" w:color="auto"/>
      </w:divBdr>
      <w:divsChild>
        <w:div w:id="2037074049">
          <w:marLeft w:val="547"/>
          <w:marRight w:val="0"/>
          <w:marTop w:val="0"/>
          <w:marBottom w:val="0"/>
          <w:divBdr>
            <w:top w:val="none" w:sz="0" w:space="0" w:color="auto"/>
            <w:left w:val="none" w:sz="0" w:space="0" w:color="auto"/>
            <w:bottom w:val="none" w:sz="0" w:space="0" w:color="auto"/>
            <w:right w:val="none" w:sz="0" w:space="0" w:color="auto"/>
          </w:divBdr>
        </w:div>
        <w:div w:id="130638195">
          <w:marLeft w:val="547"/>
          <w:marRight w:val="0"/>
          <w:marTop w:val="0"/>
          <w:marBottom w:val="0"/>
          <w:divBdr>
            <w:top w:val="none" w:sz="0" w:space="0" w:color="auto"/>
            <w:left w:val="none" w:sz="0" w:space="0" w:color="auto"/>
            <w:bottom w:val="none" w:sz="0" w:space="0" w:color="auto"/>
            <w:right w:val="none" w:sz="0" w:space="0" w:color="auto"/>
          </w:divBdr>
        </w:div>
        <w:div w:id="474685723">
          <w:marLeft w:val="547"/>
          <w:marRight w:val="0"/>
          <w:marTop w:val="0"/>
          <w:marBottom w:val="0"/>
          <w:divBdr>
            <w:top w:val="none" w:sz="0" w:space="0" w:color="auto"/>
            <w:left w:val="none" w:sz="0" w:space="0" w:color="auto"/>
            <w:bottom w:val="none" w:sz="0" w:space="0" w:color="auto"/>
            <w:right w:val="none" w:sz="0" w:space="0" w:color="auto"/>
          </w:divBdr>
        </w:div>
      </w:divsChild>
    </w:div>
    <w:div w:id="661659027">
      <w:bodyDiv w:val="1"/>
      <w:marLeft w:val="0"/>
      <w:marRight w:val="0"/>
      <w:marTop w:val="0"/>
      <w:marBottom w:val="0"/>
      <w:divBdr>
        <w:top w:val="none" w:sz="0" w:space="0" w:color="auto"/>
        <w:left w:val="none" w:sz="0" w:space="0" w:color="auto"/>
        <w:bottom w:val="none" w:sz="0" w:space="0" w:color="auto"/>
        <w:right w:val="none" w:sz="0" w:space="0" w:color="auto"/>
      </w:divBdr>
      <w:divsChild>
        <w:div w:id="344132881">
          <w:marLeft w:val="806"/>
          <w:marRight w:val="0"/>
          <w:marTop w:val="144"/>
          <w:marBottom w:val="0"/>
          <w:divBdr>
            <w:top w:val="none" w:sz="0" w:space="0" w:color="auto"/>
            <w:left w:val="none" w:sz="0" w:space="0" w:color="auto"/>
            <w:bottom w:val="none" w:sz="0" w:space="0" w:color="auto"/>
            <w:right w:val="none" w:sz="0" w:space="0" w:color="auto"/>
          </w:divBdr>
        </w:div>
        <w:div w:id="1346059857">
          <w:marLeft w:val="806"/>
          <w:marRight w:val="0"/>
          <w:marTop w:val="144"/>
          <w:marBottom w:val="0"/>
          <w:divBdr>
            <w:top w:val="none" w:sz="0" w:space="0" w:color="auto"/>
            <w:left w:val="none" w:sz="0" w:space="0" w:color="auto"/>
            <w:bottom w:val="none" w:sz="0" w:space="0" w:color="auto"/>
            <w:right w:val="none" w:sz="0" w:space="0" w:color="auto"/>
          </w:divBdr>
        </w:div>
        <w:div w:id="1106651591">
          <w:marLeft w:val="806"/>
          <w:marRight w:val="0"/>
          <w:marTop w:val="144"/>
          <w:marBottom w:val="0"/>
          <w:divBdr>
            <w:top w:val="none" w:sz="0" w:space="0" w:color="auto"/>
            <w:left w:val="none" w:sz="0" w:space="0" w:color="auto"/>
            <w:bottom w:val="none" w:sz="0" w:space="0" w:color="auto"/>
            <w:right w:val="none" w:sz="0" w:space="0" w:color="auto"/>
          </w:divBdr>
        </w:div>
        <w:div w:id="1534534486">
          <w:marLeft w:val="806"/>
          <w:marRight w:val="0"/>
          <w:marTop w:val="144"/>
          <w:marBottom w:val="0"/>
          <w:divBdr>
            <w:top w:val="none" w:sz="0" w:space="0" w:color="auto"/>
            <w:left w:val="none" w:sz="0" w:space="0" w:color="auto"/>
            <w:bottom w:val="none" w:sz="0" w:space="0" w:color="auto"/>
            <w:right w:val="none" w:sz="0" w:space="0" w:color="auto"/>
          </w:divBdr>
        </w:div>
        <w:div w:id="85424934">
          <w:marLeft w:val="806"/>
          <w:marRight w:val="0"/>
          <w:marTop w:val="144"/>
          <w:marBottom w:val="0"/>
          <w:divBdr>
            <w:top w:val="none" w:sz="0" w:space="0" w:color="auto"/>
            <w:left w:val="none" w:sz="0" w:space="0" w:color="auto"/>
            <w:bottom w:val="none" w:sz="0" w:space="0" w:color="auto"/>
            <w:right w:val="none" w:sz="0" w:space="0" w:color="auto"/>
          </w:divBdr>
        </w:div>
        <w:div w:id="1119762376">
          <w:marLeft w:val="806"/>
          <w:marRight w:val="0"/>
          <w:marTop w:val="144"/>
          <w:marBottom w:val="0"/>
          <w:divBdr>
            <w:top w:val="none" w:sz="0" w:space="0" w:color="auto"/>
            <w:left w:val="none" w:sz="0" w:space="0" w:color="auto"/>
            <w:bottom w:val="none" w:sz="0" w:space="0" w:color="auto"/>
            <w:right w:val="none" w:sz="0" w:space="0" w:color="auto"/>
          </w:divBdr>
        </w:div>
        <w:div w:id="471824410">
          <w:marLeft w:val="806"/>
          <w:marRight w:val="0"/>
          <w:marTop w:val="144"/>
          <w:marBottom w:val="0"/>
          <w:divBdr>
            <w:top w:val="none" w:sz="0" w:space="0" w:color="auto"/>
            <w:left w:val="none" w:sz="0" w:space="0" w:color="auto"/>
            <w:bottom w:val="none" w:sz="0" w:space="0" w:color="auto"/>
            <w:right w:val="none" w:sz="0" w:space="0" w:color="auto"/>
          </w:divBdr>
        </w:div>
      </w:divsChild>
    </w:div>
    <w:div w:id="663552950">
      <w:bodyDiv w:val="1"/>
      <w:marLeft w:val="0"/>
      <w:marRight w:val="0"/>
      <w:marTop w:val="0"/>
      <w:marBottom w:val="0"/>
      <w:divBdr>
        <w:top w:val="none" w:sz="0" w:space="0" w:color="auto"/>
        <w:left w:val="none" w:sz="0" w:space="0" w:color="auto"/>
        <w:bottom w:val="none" w:sz="0" w:space="0" w:color="auto"/>
        <w:right w:val="none" w:sz="0" w:space="0" w:color="auto"/>
      </w:divBdr>
    </w:div>
    <w:div w:id="745684285">
      <w:bodyDiv w:val="1"/>
      <w:marLeft w:val="0"/>
      <w:marRight w:val="0"/>
      <w:marTop w:val="0"/>
      <w:marBottom w:val="0"/>
      <w:divBdr>
        <w:top w:val="none" w:sz="0" w:space="0" w:color="auto"/>
        <w:left w:val="none" w:sz="0" w:space="0" w:color="auto"/>
        <w:bottom w:val="none" w:sz="0" w:space="0" w:color="auto"/>
        <w:right w:val="none" w:sz="0" w:space="0" w:color="auto"/>
      </w:divBdr>
    </w:div>
    <w:div w:id="747700975">
      <w:bodyDiv w:val="1"/>
      <w:marLeft w:val="0"/>
      <w:marRight w:val="0"/>
      <w:marTop w:val="0"/>
      <w:marBottom w:val="0"/>
      <w:divBdr>
        <w:top w:val="none" w:sz="0" w:space="0" w:color="auto"/>
        <w:left w:val="none" w:sz="0" w:space="0" w:color="auto"/>
        <w:bottom w:val="none" w:sz="0" w:space="0" w:color="auto"/>
        <w:right w:val="none" w:sz="0" w:space="0" w:color="auto"/>
      </w:divBdr>
      <w:divsChild>
        <w:div w:id="1449815236">
          <w:marLeft w:val="806"/>
          <w:marRight w:val="0"/>
          <w:marTop w:val="154"/>
          <w:marBottom w:val="0"/>
          <w:divBdr>
            <w:top w:val="none" w:sz="0" w:space="0" w:color="auto"/>
            <w:left w:val="none" w:sz="0" w:space="0" w:color="auto"/>
            <w:bottom w:val="none" w:sz="0" w:space="0" w:color="auto"/>
            <w:right w:val="none" w:sz="0" w:space="0" w:color="auto"/>
          </w:divBdr>
        </w:div>
        <w:div w:id="1041129833">
          <w:marLeft w:val="806"/>
          <w:marRight w:val="0"/>
          <w:marTop w:val="154"/>
          <w:marBottom w:val="0"/>
          <w:divBdr>
            <w:top w:val="none" w:sz="0" w:space="0" w:color="auto"/>
            <w:left w:val="none" w:sz="0" w:space="0" w:color="auto"/>
            <w:bottom w:val="none" w:sz="0" w:space="0" w:color="auto"/>
            <w:right w:val="none" w:sz="0" w:space="0" w:color="auto"/>
          </w:divBdr>
        </w:div>
        <w:div w:id="521284629">
          <w:marLeft w:val="806"/>
          <w:marRight w:val="0"/>
          <w:marTop w:val="154"/>
          <w:marBottom w:val="0"/>
          <w:divBdr>
            <w:top w:val="none" w:sz="0" w:space="0" w:color="auto"/>
            <w:left w:val="none" w:sz="0" w:space="0" w:color="auto"/>
            <w:bottom w:val="none" w:sz="0" w:space="0" w:color="auto"/>
            <w:right w:val="none" w:sz="0" w:space="0" w:color="auto"/>
          </w:divBdr>
        </w:div>
      </w:divsChild>
    </w:div>
    <w:div w:id="757024632">
      <w:bodyDiv w:val="1"/>
      <w:marLeft w:val="0"/>
      <w:marRight w:val="0"/>
      <w:marTop w:val="0"/>
      <w:marBottom w:val="0"/>
      <w:divBdr>
        <w:top w:val="none" w:sz="0" w:space="0" w:color="auto"/>
        <w:left w:val="none" w:sz="0" w:space="0" w:color="auto"/>
        <w:bottom w:val="none" w:sz="0" w:space="0" w:color="auto"/>
        <w:right w:val="none" w:sz="0" w:space="0" w:color="auto"/>
      </w:divBdr>
      <w:divsChild>
        <w:div w:id="1836533113">
          <w:marLeft w:val="806"/>
          <w:marRight w:val="0"/>
          <w:marTop w:val="130"/>
          <w:marBottom w:val="0"/>
          <w:divBdr>
            <w:top w:val="none" w:sz="0" w:space="0" w:color="auto"/>
            <w:left w:val="none" w:sz="0" w:space="0" w:color="auto"/>
            <w:bottom w:val="none" w:sz="0" w:space="0" w:color="auto"/>
            <w:right w:val="none" w:sz="0" w:space="0" w:color="auto"/>
          </w:divBdr>
        </w:div>
        <w:div w:id="377323055">
          <w:marLeft w:val="806"/>
          <w:marRight w:val="0"/>
          <w:marTop w:val="130"/>
          <w:marBottom w:val="0"/>
          <w:divBdr>
            <w:top w:val="none" w:sz="0" w:space="0" w:color="auto"/>
            <w:left w:val="none" w:sz="0" w:space="0" w:color="auto"/>
            <w:bottom w:val="none" w:sz="0" w:space="0" w:color="auto"/>
            <w:right w:val="none" w:sz="0" w:space="0" w:color="auto"/>
          </w:divBdr>
        </w:div>
        <w:div w:id="279191494">
          <w:marLeft w:val="806"/>
          <w:marRight w:val="0"/>
          <w:marTop w:val="130"/>
          <w:marBottom w:val="0"/>
          <w:divBdr>
            <w:top w:val="none" w:sz="0" w:space="0" w:color="auto"/>
            <w:left w:val="none" w:sz="0" w:space="0" w:color="auto"/>
            <w:bottom w:val="none" w:sz="0" w:space="0" w:color="auto"/>
            <w:right w:val="none" w:sz="0" w:space="0" w:color="auto"/>
          </w:divBdr>
        </w:div>
        <w:div w:id="1923877011">
          <w:marLeft w:val="806"/>
          <w:marRight w:val="0"/>
          <w:marTop w:val="130"/>
          <w:marBottom w:val="0"/>
          <w:divBdr>
            <w:top w:val="none" w:sz="0" w:space="0" w:color="auto"/>
            <w:left w:val="none" w:sz="0" w:space="0" w:color="auto"/>
            <w:bottom w:val="none" w:sz="0" w:space="0" w:color="auto"/>
            <w:right w:val="none" w:sz="0" w:space="0" w:color="auto"/>
          </w:divBdr>
        </w:div>
        <w:div w:id="2004702982">
          <w:marLeft w:val="806"/>
          <w:marRight w:val="0"/>
          <w:marTop w:val="130"/>
          <w:marBottom w:val="0"/>
          <w:divBdr>
            <w:top w:val="none" w:sz="0" w:space="0" w:color="auto"/>
            <w:left w:val="none" w:sz="0" w:space="0" w:color="auto"/>
            <w:bottom w:val="none" w:sz="0" w:space="0" w:color="auto"/>
            <w:right w:val="none" w:sz="0" w:space="0" w:color="auto"/>
          </w:divBdr>
        </w:div>
      </w:divsChild>
    </w:div>
    <w:div w:id="852499908">
      <w:bodyDiv w:val="1"/>
      <w:marLeft w:val="0"/>
      <w:marRight w:val="0"/>
      <w:marTop w:val="0"/>
      <w:marBottom w:val="0"/>
      <w:divBdr>
        <w:top w:val="none" w:sz="0" w:space="0" w:color="auto"/>
        <w:left w:val="none" w:sz="0" w:space="0" w:color="auto"/>
        <w:bottom w:val="none" w:sz="0" w:space="0" w:color="auto"/>
        <w:right w:val="none" w:sz="0" w:space="0" w:color="auto"/>
      </w:divBdr>
    </w:div>
    <w:div w:id="856507847">
      <w:bodyDiv w:val="1"/>
      <w:marLeft w:val="0"/>
      <w:marRight w:val="0"/>
      <w:marTop w:val="0"/>
      <w:marBottom w:val="0"/>
      <w:divBdr>
        <w:top w:val="none" w:sz="0" w:space="0" w:color="auto"/>
        <w:left w:val="none" w:sz="0" w:space="0" w:color="auto"/>
        <w:bottom w:val="none" w:sz="0" w:space="0" w:color="auto"/>
        <w:right w:val="none" w:sz="0" w:space="0" w:color="auto"/>
      </w:divBdr>
      <w:divsChild>
        <w:div w:id="2098207702">
          <w:marLeft w:val="806"/>
          <w:marRight w:val="0"/>
          <w:marTop w:val="154"/>
          <w:marBottom w:val="0"/>
          <w:divBdr>
            <w:top w:val="none" w:sz="0" w:space="0" w:color="auto"/>
            <w:left w:val="none" w:sz="0" w:space="0" w:color="auto"/>
            <w:bottom w:val="none" w:sz="0" w:space="0" w:color="auto"/>
            <w:right w:val="none" w:sz="0" w:space="0" w:color="auto"/>
          </w:divBdr>
        </w:div>
        <w:div w:id="1875118964">
          <w:marLeft w:val="806"/>
          <w:marRight w:val="0"/>
          <w:marTop w:val="154"/>
          <w:marBottom w:val="0"/>
          <w:divBdr>
            <w:top w:val="none" w:sz="0" w:space="0" w:color="auto"/>
            <w:left w:val="none" w:sz="0" w:space="0" w:color="auto"/>
            <w:bottom w:val="none" w:sz="0" w:space="0" w:color="auto"/>
            <w:right w:val="none" w:sz="0" w:space="0" w:color="auto"/>
          </w:divBdr>
        </w:div>
        <w:div w:id="1539128567">
          <w:marLeft w:val="806"/>
          <w:marRight w:val="0"/>
          <w:marTop w:val="154"/>
          <w:marBottom w:val="0"/>
          <w:divBdr>
            <w:top w:val="none" w:sz="0" w:space="0" w:color="auto"/>
            <w:left w:val="none" w:sz="0" w:space="0" w:color="auto"/>
            <w:bottom w:val="none" w:sz="0" w:space="0" w:color="auto"/>
            <w:right w:val="none" w:sz="0" w:space="0" w:color="auto"/>
          </w:divBdr>
        </w:div>
        <w:div w:id="1657029208">
          <w:marLeft w:val="806"/>
          <w:marRight w:val="0"/>
          <w:marTop w:val="154"/>
          <w:marBottom w:val="0"/>
          <w:divBdr>
            <w:top w:val="none" w:sz="0" w:space="0" w:color="auto"/>
            <w:left w:val="none" w:sz="0" w:space="0" w:color="auto"/>
            <w:bottom w:val="none" w:sz="0" w:space="0" w:color="auto"/>
            <w:right w:val="none" w:sz="0" w:space="0" w:color="auto"/>
          </w:divBdr>
        </w:div>
      </w:divsChild>
    </w:div>
    <w:div w:id="864708044">
      <w:bodyDiv w:val="1"/>
      <w:marLeft w:val="0"/>
      <w:marRight w:val="0"/>
      <w:marTop w:val="0"/>
      <w:marBottom w:val="0"/>
      <w:divBdr>
        <w:top w:val="none" w:sz="0" w:space="0" w:color="auto"/>
        <w:left w:val="none" w:sz="0" w:space="0" w:color="auto"/>
        <w:bottom w:val="none" w:sz="0" w:space="0" w:color="auto"/>
        <w:right w:val="none" w:sz="0" w:space="0" w:color="auto"/>
      </w:divBdr>
      <w:divsChild>
        <w:div w:id="187331478">
          <w:marLeft w:val="547"/>
          <w:marRight w:val="0"/>
          <w:marTop w:val="0"/>
          <w:marBottom w:val="0"/>
          <w:divBdr>
            <w:top w:val="none" w:sz="0" w:space="0" w:color="auto"/>
            <w:left w:val="none" w:sz="0" w:space="0" w:color="auto"/>
            <w:bottom w:val="none" w:sz="0" w:space="0" w:color="auto"/>
            <w:right w:val="none" w:sz="0" w:space="0" w:color="auto"/>
          </w:divBdr>
        </w:div>
        <w:div w:id="2053115535">
          <w:marLeft w:val="547"/>
          <w:marRight w:val="0"/>
          <w:marTop w:val="0"/>
          <w:marBottom w:val="0"/>
          <w:divBdr>
            <w:top w:val="none" w:sz="0" w:space="0" w:color="auto"/>
            <w:left w:val="none" w:sz="0" w:space="0" w:color="auto"/>
            <w:bottom w:val="none" w:sz="0" w:space="0" w:color="auto"/>
            <w:right w:val="none" w:sz="0" w:space="0" w:color="auto"/>
          </w:divBdr>
        </w:div>
        <w:div w:id="114061801">
          <w:marLeft w:val="547"/>
          <w:marRight w:val="0"/>
          <w:marTop w:val="0"/>
          <w:marBottom w:val="0"/>
          <w:divBdr>
            <w:top w:val="none" w:sz="0" w:space="0" w:color="auto"/>
            <w:left w:val="none" w:sz="0" w:space="0" w:color="auto"/>
            <w:bottom w:val="none" w:sz="0" w:space="0" w:color="auto"/>
            <w:right w:val="none" w:sz="0" w:space="0" w:color="auto"/>
          </w:divBdr>
        </w:div>
      </w:divsChild>
    </w:div>
    <w:div w:id="914514005">
      <w:bodyDiv w:val="1"/>
      <w:marLeft w:val="0"/>
      <w:marRight w:val="0"/>
      <w:marTop w:val="0"/>
      <w:marBottom w:val="0"/>
      <w:divBdr>
        <w:top w:val="none" w:sz="0" w:space="0" w:color="auto"/>
        <w:left w:val="none" w:sz="0" w:space="0" w:color="auto"/>
        <w:bottom w:val="none" w:sz="0" w:space="0" w:color="auto"/>
        <w:right w:val="none" w:sz="0" w:space="0" w:color="auto"/>
      </w:divBdr>
      <w:divsChild>
        <w:div w:id="1917933540">
          <w:marLeft w:val="806"/>
          <w:marRight w:val="0"/>
          <w:marTop w:val="130"/>
          <w:marBottom w:val="0"/>
          <w:divBdr>
            <w:top w:val="none" w:sz="0" w:space="0" w:color="auto"/>
            <w:left w:val="none" w:sz="0" w:space="0" w:color="auto"/>
            <w:bottom w:val="none" w:sz="0" w:space="0" w:color="auto"/>
            <w:right w:val="none" w:sz="0" w:space="0" w:color="auto"/>
          </w:divBdr>
        </w:div>
        <w:div w:id="1795712098">
          <w:marLeft w:val="806"/>
          <w:marRight w:val="0"/>
          <w:marTop w:val="130"/>
          <w:marBottom w:val="0"/>
          <w:divBdr>
            <w:top w:val="none" w:sz="0" w:space="0" w:color="auto"/>
            <w:left w:val="none" w:sz="0" w:space="0" w:color="auto"/>
            <w:bottom w:val="none" w:sz="0" w:space="0" w:color="auto"/>
            <w:right w:val="none" w:sz="0" w:space="0" w:color="auto"/>
          </w:divBdr>
        </w:div>
        <w:div w:id="840773482">
          <w:marLeft w:val="806"/>
          <w:marRight w:val="0"/>
          <w:marTop w:val="130"/>
          <w:marBottom w:val="0"/>
          <w:divBdr>
            <w:top w:val="none" w:sz="0" w:space="0" w:color="auto"/>
            <w:left w:val="none" w:sz="0" w:space="0" w:color="auto"/>
            <w:bottom w:val="none" w:sz="0" w:space="0" w:color="auto"/>
            <w:right w:val="none" w:sz="0" w:space="0" w:color="auto"/>
          </w:divBdr>
        </w:div>
        <w:div w:id="214783107">
          <w:marLeft w:val="806"/>
          <w:marRight w:val="0"/>
          <w:marTop w:val="130"/>
          <w:marBottom w:val="0"/>
          <w:divBdr>
            <w:top w:val="none" w:sz="0" w:space="0" w:color="auto"/>
            <w:left w:val="none" w:sz="0" w:space="0" w:color="auto"/>
            <w:bottom w:val="none" w:sz="0" w:space="0" w:color="auto"/>
            <w:right w:val="none" w:sz="0" w:space="0" w:color="auto"/>
          </w:divBdr>
        </w:div>
        <w:div w:id="1152796965">
          <w:marLeft w:val="806"/>
          <w:marRight w:val="0"/>
          <w:marTop w:val="130"/>
          <w:marBottom w:val="0"/>
          <w:divBdr>
            <w:top w:val="none" w:sz="0" w:space="0" w:color="auto"/>
            <w:left w:val="none" w:sz="0" w:space="0" w:color="auto"/>
            <w:bottom w:val="none" w:sz="0" w:space="0" w:color="auto"/>
            <w:right w:val="none" w:sz="0" w:space="0" w:color="auto"/>
          </w:divBdr>
        </w:div>
      </w:divsChild>
    </w:div>
    <w:div w:id="938297955">
      <w:bodyDiv w:val="1"/>
      <w:marLeft w:val="0"/>
      <w:marRight w:val="0"/>
      <w:marTop w:val="0"/>
      <w:marBottom w:val="0"/>
      <w:divBdr>
        <w:top w:val="none" w:sz="0" w:space="0" w:color="auto"/>
        <w:left w:val="none" w:sz="0" w:space="0" w:color="auto"/>
        <w:bottom w:val="none" w:sz="0" w:space="0" w:color="auto"/>
        <w:right w:val="none" w:sz="0" w:space="0" w:color="auto"/>
      </w:divBdr>
      <w:divsChild>
        <w:div w:id="1145126545">
          <w:marLeft w:val="547"/>
          <w:marRight w:val="0"/>
          <w:marTop w:val="0"/>
          <w:marBottom w:val="0"/>
          <w:divBdr>
            <w:top w:val="none" w:sz="0" w:space="0" w:color="auto"/>
            <w:left w:val="none" w:sz="0" w:space="0" w:color="auto"/>
            <w:bottom w:val="none" w:sz="0" w:space="0" w:color="auto"/>
            <w:right w:val="none" w:sz="0" w:space="0" w:color="auto"/>
          </w:divBdr>
        </w:div>
        <w:div w:id="1798135024">
          <w:marLeft w:val="547"/>
          <w:marRight w:val="0"/>
          <w:marTop w:val="0"/>
          <w:marBottom w:val="0"/>
          <w:divBdr>
            <w:top w:val="none" w:sz="0" w:space="0" w:color="auto"/>
            <w:left w:val="none" w:sz="0" w:space="0" w:color="auto"/>
            <w:bottom w:val="none" w:sz="0" w:space="0" w:color="auto"/>
            <w:right w:val="none" w:sz="0" w:space="0" w:color="auto"/>
          </w:divBdr>
        </w:div>
        <w:div w:id="232662310">
          <w:marLeft w:val="547"/>
          <w:marRight w:val="0"/>
          <w:marTop w:val="0"/>
          <w:marBottom w:val="0"/>
          <w:divBdr>
            <w:top w:val="none" w:sz="0" w:space="0" w:color="auto"/>
            <w:left w:val="none" w:sz="0" w:space="0" w:color="auto"/>
            <w:bottom w:val="none" w:sz="0" w:space="0" w:color="auto"/>
            <w:right w:val="none" w:sz="0" w:space="0" w:color="auto"/>
          </w:divBdr>
        </w:div>
      </w:divsChild>
    </w:div>
    <w:div w:id="940839838">
      <w:bodyDiv w:val="1"/>
      <w:marLeft w:val="0"/>
      <w:marRight w:val="0"/>
      <w:marTop w:val="0"/>
      <w:marBottom w:val="0"/>
      <w:divBdr>
        <w:top w:val="none" w:sz="0" w:space="0" w:color="auto"/>
        <w:left w:val="none" w:sz="0" w:space="0" w:color="auto"/>
        <w:bottom w:val="none" w:sz="0" w:space="0" w:color="auto"/>
        <w:right w:val="none" w:sz="0" w:space="0" w:color="auto"/>
      </w:divBdr>
      <w:divsChild>
        <w:div w:id="1756706674">
          <w:marLeft w:val="806"/>
          <w:marRight w:val="0"/>
          <w:marTop w:val="96"/>
          <w:marBottom w:val="0"/>
          <w:divBdr>
            <w:top w:val="none" w:sz="0" w:space="0" w:color="auto"/>
            <w:left w:val="none" w:sz="0" w:space="0" w:color="auto"/>
            <w:bottom w:val="none" w:sz="0" w:space="0" w:color="auto"/>
            <w:right w:val="none" w:sz="0" w:space="0" w:color="auto"/>
          </w:divBdr>
        </w:div>
        <w:div w:id="836043144">
          <w:marLeft w:val="806"/>
          <w:marRight w:val="0"/>
          <w:marTop w:val="96"/>
          <w:marBottom w:val="0"/>
          <w:divBdr>
            <w:top w:val="none" w:sz="0" w:space="0" w:color="auto"/>
            <w:left w:val="none" w:sz="0" w:space="0" w:color="auto"/>
            <w:bottom w:val="none" w:sz="0" w:space="0" w:color="auto"/>
            <w:right w:val="none" w:sz="0" w:space="0" w:color="auto"/>
          </w:divBdr>
        </w:div>
        <w:div w:id="1412855306">
          <w:marLeft w:val="806"/>
          <w:marRight w:val="0"/>
          <w:marTop w:val="96"/>
          <w:marBottom w:val="0"/>
          <w:divBdr>
            <w:top w:val="none" w:sz="0" w:space="0" w:color="auto"/>
            <w:left w:val="none" w:sz="0" w:space="0" w:color="auto"/>
            <w:bottom w:val="none" w:sz="0" w:space="0" w:color="auto"/>
            <w:right w:val="none" w:sz="0" w:space="0" w:color="auto"/>
          </w:divBdr>
        </w:div>
        <w:div w:id="133647419">
          <w:marLeft w:val="806"/>
          <w:marRight w:val="0"/>
          <w:marTop w:val="96"/>
          <w:marBottom w:val="0"/>
          <w:divBdr>
            <w:top w:val="none" w:sz="0" w:space="0" w:color="auto"/>
            <w:left w:val="none" w:sz="0" w:space="0" w:color="auto"/>
            <w:bottom w:val="none" w:sz="0" w:space="0" w:color="auto"/>
            <w:right w:val="none" w:sz="0" w:space="0" w:color="auto"/>
          </w:divBdr>
        </w:div>
        <w:div w:id="384331232">
          <w:marLeft w:val="806"/>
          <w:marRight w:val="0"/>
          <w:marTop w:val="96"/>
          <w:marBottom w:val="0"/>
          <w:divBdr>
            <w:top w:val="none" w:sz="0" w:space="0" w:color="auto"/>
            <w:left w:val="none" w:sz="0" w:space="0" w:color="auto"/>
            <w:bottom w:val="none" w:sz="0" w:space="0" w:color="auto"/>
            <w:right w:val="none" w:sz="0" w:space="0" w:color="auto"/>
          </w:divBdr>
        </w:div>
        <w:div w:id="1163207552">
          <w:marLeft w:val="806"/>
          <w:marRight w:val="0"/>
          <w:marTop w:val="96"/>
          <w:marBottom w:val="0"/>
          <w:divBdr>
            <w:top w:val="none" w:sz="0" w:space="0" w:color="auto"/>
            <w:left w:val="none" w:sz="0" w:space="0" w:color="auto"/>
            <w:bottom w:val="none" w:sz="0" w:space="0" w:color="auto"/>
            <w:right w:val="none" w:sz="0" w:space="0" w:color="auto"/>
          </w:divBdr>
        </w:div>
        <w:div w:id="1852380252">
          <w:marLeft w:val="806"/>
          <w:marRight w:val="0"/>
          <w:marTop w:val="96"/>
          <w:marBottom w:val="0"/>
          <w:divBdr>
            <w:top w:val="none" w:sz="0" w:space="0" w:color="auto"/>
            <w:left w:val="none" w:sz="0" w:space="0" w:color="auto"/>
            <w:bottom w:val="none" w:sz="0" w:space="0" w:color="auto"/>
            <w:right w:val="none" w:sz="0" w:space="0" w:color="auto"/>
          </w:divBdr>
        </w:div>
        <w:div w:id="394820509">
          <w:marLeft w:val="806"/>
          <w:marRight w:val="0"/>
          <w:marTop w:val="96"/>
          <w:marBottom w:val="0"/>
          <w:divBdr>
            <w:top w:val="none" w:sz="0" w:space="0" w:color="auto"/>
            <w:left w:val="none" w:sz="0" w:space="0" w:color="auto"/>
            <w:bottom w:val="none" w:sz="0" w:space="0" w:color="auto"/>
            <w:right w:val="none" w:sz="0" w:space="0" w:color="auto"/>
          </w:divBdr>
        </w:div>
        <w:div w:id="1925258670">
          <w:marLeft w:val="806"/>
          <w:marRight w:val="0"/>
          <w:marTop w:val="96"/>
          <w:marBottom w:val="0"/>
          <w:divBdr>
            <w:top w:val="none" w:sz="0" w:space="0" w:color="auto"/>
            <w:left w:val="none" w:sz="0" w:space="0" w:color="auto"/>
            <w:bottom w:val="none" w:sz="0" w:space="0" w:color="auto"/>
            <w:right w:val="none" w:sz="0" w:space="0" w:color="auto"/>
          </w:divBdr>
        </w:div>
        <w:div w:id="448821086">
          <w:marLeft w:val="806"/>
          <w:marRight w:val="0"/>
          <w:marTop w:val="96"/>
          <w:marBottom w:val="0"/>
          <w:divBdr>
            <w:top w:val="none" w:sz="0" w:space="0" w:color="auto"/>
            <w:left w:val="none" w:sz="0" w:space="0" w:color="auto"/>
            <w:bottom w:val="none" w:sz="0" w:space="0" w:color="auto"/>
            <w:right w:val="none" w:sz="0" w:space="0" w:color="auto"/>
          </w:divBdr>
        </w:div>
        <w:div w:id="1820072313">
          <w:marLeft w:val="806"/>
          <w:marRight w:val="0"/>
          <w:marTop w:val="96"/>
          <w:marBottom w:val="0"/>
          <w:divBdr>
            <w:top w:val="none" w:sz="0" w:space="0" w:color="auto"/>
            <w:left w:val="none" w:sz="0" w:space="0" w:color="auto"/>
            <w:bottom w:val="none" w:sz="0" w:space="0" w:color="auto"/>
            <w:right w:val="none" w:sz="0" w:space="0" w:color="auto"/>
          </w:divBdr>
        </w:div>
      </w:divsChild>
    </w:div>
    <w:div w:id="997460451">
      <w:bodyDiv w:val="1"/>
      <w:marLeft w:val="0"/>
      <w:marRight w:val="0"/>
      <w:marTop w:val="0"/>
      <w:marBottom w:val="0"/>
      <w:divBdr>
        <w:top w:val="none" w:sz="0" w:space="0" w:color="auto"/>
        <w:left w:val="none" w:sz="0" w:space="0" w:color="auto"/>
        <w:bottom w:val="none" w:sz="0" w:space="0" w:color="auto"/>
        <w:right w:val="none" w:sz="0" w:space="0" w:color="auto"/>
      </w:divBdr>
      <w:divsChild>
        <w:div w:id="727265730">
          <w:marLeft w:val="806"/>
          <w:marRight w:val="0"/>
          <w:marTop w:val="106"/>
          <w:marBottom w:val="0"/>
          <w:divBdr>
            <w:top w:val="none" w:sz="0" w:space="0" w:color="auto"/>
            <w:left w:val="none" w:sz="0" w:space="0" w:color="auto"/>
            <w:bottom w:val="none" w:sz="0" w:space="0" w:color="auto"/>
            <w:right w:val="none" w:sz="0" w:space="0" w:color="auto"/>
          </w:divBdr>
        </w:div>
        <w:div w:id="359018631">
          <w:marLeft w:val="806"/>
          <w:marRight w:val="0"/>
          <w:marTop w:val="106"/>
          <w:marBottom w:val="0"/>
          <w:divBdr>
            <w:top w:val="none" w:sz="0" w:space="0" w:color="auto"/>
            <w:left w:val="none" w:sz="0" w:space="0" w:color="auto"/>
            <w:bottom w:val="none" w:sz="0" w:space="0" w:color="auto"/>
            <w:right w:val="none" w:sz="0" w:space="0" w:color="auto"/>
          </w:divBdr>
        </w:div>
        <w:div w:id="1213493381">
          <w:marLeft w:val="806"/>
          <w:marRight w:val="0"/>
          <w:marTop w:val="106"/>
          <w:marBottom w:val="0"/>
          <w:divBdr>
            <w:top w:val="none" w:sz="0" w:space="0" w:color="auto"/>
            <w:left w:val="none" w:sz="0" w:space="0" w:color="auto"/>
            <w:bottom w:val="none" w:sz="0" w:space="0" w:color="auto"/>
            <w:right w:val="none" w:sz="0" w:space="0" w:color="auto"/>
          </w:divBdr>
        </w:div>
        <w:div w:id="1082028126">
          <w:marLeft w:val="806"/>
          <w:marRight w:val="0"/>
          <w:marTop w:val="106"/>
          <w:marBottom w:val="0"/>
          <w:divBdr>
            <w:top w:val="none" w:sz="0" w:space="0" w:color="auto"/>
            <w:left w:val="none" w:sz="0" w:space="0" w:color="auto"/>
            <w:bottom w:val="none" w:sz="0" w:space="0" w:color="auto"/>
            <w:right w:val="none" w:sz="0" w:space="0" w:color="auto"/>
          </w:divBdr>
        </w:div>
        <w:div w:id="2083717349">
          <w:marLeft w:val="806"/>
          <w:marRight w:val="0"/>
          <w:marTop w:val="106"/>
          <w:marBottom w:val="0"/>
          <w:divBdr>
            <w:top w:val="none" w:sz="0" w:space="0" w:color="auto"/>
            <w:left w:val="none" w:sz="0" w:space="0" w:color="auto"/>
            <w:bottom w:val="none" w:sz="0" w:space="0" w:color="auto"/>
            <w:right w:val="none" w:sz="0" w:space="0" w:color="auto"/>
          </w:divBdr>
        </w:div>
        <w:div w:id="1339843557">
          <w:marLeft w:val="806"/>
          <w:marRight w:val="0"/>
          <w:marTop w:val="106"/>
          <w:marBottom w:val="0"/>
          <w:divBdr>
            <w:top w:val="none" w:sz="0" w:space="0" w:color="auto"/>
            <w:left w:val="none" w:sz="0" w:space="0" w:color="auto"/>
            <w:bottom w:val="none" w:sz="0" w:space="0" w:color="auto"/>
            <w:right w:val="none" w:sz="0" w:space="0" w:color="auto"/>
          </w:divBdr>
        </w:div>
        <w:div w:id="1873684329">
          <w:marLeft w:val="806"/>
          <w:marRight w:val="0"/>
          <w:marTop w:val="106"/>
          <w:marBottom w:val="0"/>
          <w:divBdr>
            <w:top w:val="none" w:sz="0" w:space="0" w:color="auto"/>
            <w:left w:val="none" w:sz="0" w:space="0" w:color="auto"/>
            <w:bottom w:val="none" w:sz="0" w:space="0" w:color="auto"/>
            <w:right w:val="none" w:sz="0" w:space="0" w:color="auto"/>
          </w:divBdr>
        </w:div>
        <w:div w:id="814224597">
          <w:marLeft w:val="806"/>
          <w:marRight w:val="0"/>
          <w:marTop w:val="106"/>
          <w:marBottom w:val="0"/>
          <w:divBdr>
            <w:top w:val="none" w:sz="0" w:space="0" w:color="auto"/>
            <w:left w:val="none" w:sz="0" w:space="0" w:color="auto"/>
            <w:bottom w:val="none" w:sz="0" w:space="0" w:color="auto"/>
            <w:right w:val="none" w:sz="0" w:space="0" w:color="auto"/>
          </w:divBdr>
        </w:div>
      </w:divsChild>
    </w:div>
    <w:div w:id="1010334172">
      <w:bodyDiv w:val="1"/>
      <w:marLeft w:val="0"/>
      <w:marRight w:val="0"/>
      <w:marTop w:val="0"/>
      <w:marBottom w:val="0"/>
      <w:divBdr>
        <w:top w:val="none" w:sz="0" w:space="0" w:color="auto"/>
        <w:left w:val="none" w:sz="0" w:space="0" w:color="auto"/>
        <w:bottom w:val="none" w:sz="0" w:space="0" w:color="auto"/>
        <w:right w:val="none" w:sz="0" w:space="0" w:color="auto"/>
      </w:divBdr>
    </w:div>
    <w:div w:id="1013193223">
      <w:bodyDiv w:val="1"/>
      <w:marLeft w:val="0"/>
      <w:marRight w:val="0"/>
      <w:marTop w:val="0"/>
      <w:marBottom w:val="0"/>
      <w:divBdr>
        <w:top w:val="none" w:sz="0" w:space="0" w:color="auto"/>
        <w:left w:val="none" w:sz="0" w:space="0" w:color="auto"/>
        <w:bottom w:val="none" w:sz="0" w:space="0" w:color="auto"/>
        <w:right w:val="none" w:sz="0" w:space="0" w:color="auto"/>
      </w:divBdr>
      <w:divsChild>
        <w:div w:id="1486388648">
          <w:marLeft w:val="547"/>
          <w:marRight w:val="0"/>
          <w:marTop w:val="0"/>
          <w:marBottom w:val="0"/>
          <w:divBdr>
            <w:top w:val="none" w:sz="0" w:space="0" w:color="auto"/>
            <w:left w:val="none" w:sz="0" w:space="0" w:color="auto"/>
            <w:bottom w:val="none" w:sz="0" w:space="0" w:color="auto"/>
            <w:right w:val="none" w:sz="0" w:space="0" w:color="auto"/>
          </w:divBdr>
        </w:div>
        <w:div w:id="869222104">
          <w:marLeft w:val="547"/>
          <w:marRight w:val="0"/>
          <w:marTop w:val="0"/>
          <w:marBottom w:val="0"/>
          <w:divBdr>
            <w:top w:val="none" w:sz="0" w:space="0" w:color="auto"/>
            <w:left w:val="none" w:sz="0" w:space="0" w:color="auto"/>
            <w:bottom w:val="none" w:sz="0" w:space="0" w:color="auto"/>
            <w:right w:val="none" w:sz="0" w:space="0" w:color="auto"/>
          </w:divBdr>
        </w:div>
        <w:div w:id="1541743353">
          <w:marLeft w:val="547"/>
          <w:marRight w:val="0"/>
          <w:marTop w:val="0"/>
          <w:marBottom w:val="0"/>
          <w:divBdr>
            <w:top w:val="none" w:sz="0" w:space="0" w:color="auto"/>
            <w:left w:val="none" w:sz="0" w:space="0" w:color="auto"/>
            <w:bottom w:val="none" w:sz="0" w:space="0" w:color="auto"/>
            <w:right w:val="none" w:sz="0" w:space="0" w:color="auto"/>
          </w:divBdr>
        </w:div>
      </w:divsChild>
    </w:div>
    <w:div w:id="1063719302">
      <w:bodyDiv w:val="1"/>
      <w:marLeft w:val="0"/>
      <w:marRight w:val="0"/>
      <w:marTop w:val="0"/>
      <w:marBottom w:val="0"/>
      <w:divBdr>
        <w:top w:val="none" w:sz="0" w:space="0" w:color="auto"/>
        <w:left w:val="none" w:sz="0" w:space="0" w:color="auto"/>
        <w:bottom w:val="none" w:sz="0" w:space="0" w:color="auto"/>
        <w:right w:val="none" w:sz="0" w:space="0" w:color="auto"/>
      </w:divBdr>
      <w:divsChild>
        <w:div w:id="1387604778">
          <w:marLeft w:val="806"/>
          <w:marRight w:val="0"/>
          <w:marTop w:val="120"/>
          <w:marBottom w:val="0"/>
          <w:divBdr>
            <w:top w:val="none" w:sz="0" w:space="0" w:color="auto"/>
            <w:left w:val="none" w:sz="0" w:space="0" w:color="auto"/>
            <w:bottom w:val="none" w:sz="0" w:space="0" w:color="auto"/>
            <w:right w:val="none" w:sz="0" w:space="0" w:color="auto"/>
          </w:divBdr>
        </w:div>
        <w:div w:id="1912501514">
          <w:marLeft w:val="806"/>
          <w:marRight w:val="0"/>
          <w:marTop w:val="120"/>
          <w:marBottom w:val="0"/>
          <w:divBdr>
            <w:top w:val="none" w:sz="0" w:space="0" w:color="auto"/>
            <w:left w:val="none" w:sz="0" w:space="0" w:color="auto"/>
            <w:bottom w:val="none" w:sz="0" w:space="0" w:color="auto"/>
            <w:right w:val="none" w:sz="0" w:space="0" w:color="auto"/>
          </w:divBdr>
        </w:div>
        <w:div w:id="739908935">
          <w:marLeft w:val="806"/>
          <w:marRight w:val="0"/>
          <w:marTop w:val="120"/>
          <w:marBottom w:val="0"/>
          <w:divBdr>
            <w:top w:val="none" w:sz="0" w:space="0" w:color="auto"/>
            <w:left w:val="none" w:sz="0" w:space="0" w:color="auto"/>
            <w:bottom w:val="none" w:sz="0" w:space="0" w:color="auto"/>
            <w:right w:val="none" w:sz="0" w:space="0" w:color="auto"/>
          </w:divBdr>
        </w:div>
      </w:divsChild>
    </w:div>
    <w:div w:id="1080518715">
      <w:bodyDiv w:val="1"/>
      <w:marLeft w:val="0"/>
      <w:marRight w:val="0"/>
      <w:marTop w:val="0"/>
      <w:marBottom w:val="0"/>
      <w:divBdr>
        <w:top w:val="none" w:sz="0" w:space="0" w:color="auto"/>
        <w:left w:val="none" w:sz="0" w:space="0" w:color="auto"/>
        <w:bottom w:val="none" w:sz="0" w:space="0" w:color="auto"/>
        <w:right w:val="none" w:sz="0" w:space="0" w:color="auto"/>
      </w:divBdr>
      <w:divsChild>
        <w:div w:id="109015421">
          <w:marLeft w:val="806"/>
          <w:marRight w:val="0"/>
          <w:marTop w:val="154"/>
          <w:marBottom w:val="0"/>
          <w:divBdr>
            <w:top w:val="none" w:sz="0" w:space="0" w:color="auto"/>
            <w:left w:val="none" w:sz="0" w:space="0" w:color="auto"/>
            <w:bottom w:val="none" w:sz="0" w:space="0" w:color="auto"/>
            <w:right w:val="none" w:sz="0" w:space="0" w:color="auto"/>
          </w:divBdr>
        </w:div>
        <w:div w:id="1982693354">
          <w:marLeft w:val="806"/>
          <w:marRight w:val="0"/>
          <w:marTop w:val="154"/>
          <w:marBottom w:val="0"/>
          <w:divBdr>
            <w:top w:val="none" w:sz="0" w:space="0" w:color="auto"/>
            <w:left w:val="none" w:sz="0" w:space="0" w:color="auto"/>
            <w:bottom w:val="none" w:sz="0" w:space="0" w:color="auto"/>
            <w:right w:val="none" w:sz="0" w:space="0" w:color="auto"/>
          </w:divBdr>
        </w:div>
        <w:div w:id="1717002304">
          <w:marLeft w:val="806"/>
          <w:marRight w:val="0"/>
          <w:marTop w:val="154"/>
          <w:marBottom w:val="0"/>
          <w:divBdr>
            <w:top w:val="none" w:sz="0" w:space="0" w:color="auto"/>
            <w:left w:val="none" w:sz="0" w:space="0" w:color="auto"/>
            <w:bottom w:val="none" w:sz="0" w:space="0" w:color="auto"/>
            <w:right w:val="none" w:sz="0" w:space="0" w:color="auto"/>
          </w:divBdr>
        </w:div>
        <w:div w:id="390541253">
          <w:marLeft w:val="806"/>
          <w:marRight w:val="0"/>
          <w:marTop w:val="154"/>
          <w:marBottom w:val="0"/>
          <w:divBdr>
            <w:top w:val="none" w:sz="0" w:space="0" w:color="auto"/>
            <w:left w:val="none" w:sz="0" w:space="0" w:color="auto"/>
            <w:bottom w:val="none" w:sz="0" w:space="0" w:color="auto"/>
            <w:right w:val="none" w:sz="0" w:space="0" w:color="auto"/>
          </w:divBdr>
        </w:div>
      </w:divsChild>
    </w:div>
    <w:div w:id="1124421732">
      <w:bodyDiv w:val="1"/>
      <w:marLeft w:val="0"/>
      <w:marRight w:val="0"/>
      <w:marTop w:val="0"/>
      <w:marBottom w:val="0"/>
      <w:divBdr>
        <w:top w:val="none" w:sz="0" w:space="0" w:color="auto"/>
        <w:left w:val="none" w:sz="0" w:space="0" w:color="auto"/>
        <w:bottom w:val="none" w:sz="0" w:space="0" w:color="auto"/>
        <w:right w:val="none" w:sz="0" w:space="0" w:color="auto"/>
      </w:divBdr>
      <w:divsChild>
        <w:div w:id="1246957566">
          <w:marLeft w:val="806"/>
          <w:marRight w:val="0"/>
          <w:marTop w:val="120"/>
          <w:marBottom w:val="0"/>
          <w:divBdr>
            <w:top w:val="none" w:sz="0" w:space="0" w:color="auto"/>
            <w:left w:val="none" w:sz="0" w:space="0" w:color="auto"/>
            <w:bottom w:val="none" w:sz="0" w:space="0" w:color="auto"/>
            <w:right w:val="none" w:sz="0" w:space="0" w:color="auto"/>
          </w:divBdr>
        </w:div>
        <w:div w:id="312831810">
          <w:marLeft w:val="806"/>
          <w:marRight w:val="0"/>
          <w:marTop w:val="120"/>
          <w:marBottom w:val="0"/>
          <w:divBdr>
            <w:top w:val="none" w:sz="0" w:space="0" w:color="auto"/>
            <w:left w:val="none" w:sz="0" w:space="0" w:color="auto"/>
            <w:bottom w:val="none" w:sz="0" w:space="0" w:color="auto"/>
            <w:right w:val="none" w:sz="0" w:space="0" w:color="auto"/>
          </w:divBdr>
        </w:div>
        <w:div w:id="1525511260">
          <w:marLeft w:val="806"/>
          <w:marRight w:val="0"/>
          <w:marTop w:val="120"/>
          <w:marBottom w:val="0"/>
          <w:divBdr>
            <w:top w:val="none" w:sz="0" w:space="0" w:color="auto"/>
            <w:left w:val="none" w:sz="0" w:space="0" w:color="auto"/>
            <w:bottom w:val="none" w:sz="0" w:space="0" w:color="auto"/>
            <w:right w:val="none" w:sz="0" w:space="0" w:color="auto"/>
          </w:divBdr>
        </w:div>
        <w:div w:id="519439356">
          <w:marLeft w:val="806"/>
          <w:marRight w:val="0"/>
          <w:marTop w:val="120"/>
          <w:marBottom w:val="0"/>
          <w:divBdr>
            <w:top w:val="none" w:sz="0" w:space="0" w:color="auto"/>
            <w:left w:val="none" w:sz="0" w:space="0" w:color="auto"/>
            <w:bottom w:val="none" w:sz="0" w:space="0" w:color="auto"/>
            <w:right w:val="none" w:sz="0" w:space="0" w:color="auto"/>
          </w:divBdr>
        </w:div>
        <w:div w:id="1646817431">
          <w:marLeft w:val="806"/>
          <w:marRight w:val="0"/>
          <w:marTop w:val="120"/>
          <w:marBottom w:val="0"/>
          <w:divBdr>
            <w:top w:val="none" w:sz="0" w:space="0" w:color="auto"/>
            <w:left w:val="none" w:sz="0" w:space="0" w:color="auto"/>
            <w:bottom w:val="none" w:sz="0" w:space="0" w:color="auto"/>
            <w:right w:val="none" w:sz="0" w:space="0" w:color="auto"/>
          </w:divBdr>
        </w:div>
        <w:div w:id="159542274">
          <w:marLeft w:val="806"/>
          <w:marRight w:val="0"/>
          <w:marTop w:val="120"/>
          <w:marBottom w:val="0"/>
          <w:divBdr>
            <w:top w:val="none" w:sz="0" w:space="0" w:color="auto"/>
            <w:left w:val="none" w:sz="0" w:space="0" w:color="auto"/>
            <w:bottom w:val="none" w:sz="0" w:space="0" w:color="auto"/>
            <w:right w:val="none" w:sz="0" w:space="0" w:color="auto"/>
          </w:divBdr>
        </w:div>
        <w:div w:id="1013797468">
          <w:marLeft w:val="806"/>
          <w:marRight w:val="0"/>
          <w:marTop w:val="120"/>
          <w:marBottom w:val="0"/>
          <w:divBdr>
            <w:top w:val="none" w:sz="0" w:space="0" w:color="auto"/>
            <w:left w:val="none" w:sz="0" w:space="0" w:color="auto"/>
            <w:bottom w:val="none" w:sz="0" w:space="0" w:color="auto"/>
            <w:right w:val="none" w:sz="0" w:space="0" w:color="auto"/>
          </w:divBdr>
        </w:div>
        <w:div w:id="606698011">
          <w:marLeft w:val="806"/>
          <w:marRight w:val="0"/>
          <w:marTop w:val="120"/>
          <w:marBottom w:val="0"/>
          <w:divBdr>
            <w:top w:val="none" w:sz="0" w:space="0" w:color="auto"/>
            <w:left w:val="none" w:sz="0" w:space="0" w:color="auto"/>
            <w:bottom w:val="none" w:sz="0" w:space="0" w:color="auto"/>
            <w:right w:val="none" w:sz="0" w:space="0" w:color="auto"/>
          </w:divBdr>
        </w:div>
        <w:div w:id="2123263979">
          <w:marLeft w:val="806"/>
          <w:marRight w:val="0"/>
          <w:marTop w:val="120"/>
          <w:marBottom w:val="0"/>
          <w:divBdr>
            <w:top w:val="none" w:sz="0" w:space="0" w:color="auto"/>
            <w:left w:val="none" w:sz="0" w:space="0" w:color="auto"/>
            <w:bottom w:val="none" w:sz="0" w:space="0" w:color="auto"/>
            <w:right w:val="none" w:sz="0" w:space="0" w:color="auto"/>
          </w:divBdr>
        </w:div>
        <w:div w:id="807818875">
          <w:marLeft w:val="806"/>
          <w:marRight w:val="0"/>
          <w:marTop w:val="120"/>
          <w:marBottom w:val="0"/>
          <w:divBdr>
            <w:top w:val="none" w:sz="0" w:space="0" w:color="auto"/>
            <w:left w:val="none" w:sz="0" w:space="0" w:color="auto"/>
            <w:bottom w:val="none" w:sz="0" w:space="0" w:color="auto"/>
            <w:right w:val="none" w:sz="0" w:space="0" w:color="auto"/>
          </w:divBdr>
        </w:div>
      </w:divsChild>
    </w:div>
    <w:div w:id="1153911842">
      <w:bodyDiv w:val="1"/>
      <w:marLeft w:val="0"/>
      <w:marRight w:val="0"/>
      <w:marTop w:val="0"/>
      <w:marBottom w:val="0"/>
      <w:divBdr>
        <w:top w:val="none" w:sz="0" w:space="0" w:color="auto"/>
        <w:left w:val="none" w:sz="0" w:space="0" w:color="auto"/>
        <w:bottom w:val="none" w:sz="0" w:space="0" w:color="auto"/>
        <w:right w:val="none" w:sz="0" w:space="0" w:color="auto"/>
      </w:divBdr>
      <w:divsChild>
        <w:div w:id="1265455902">
          <w:marLeft w:val="806"/>
          <w:marRight w:val="0"/>
          <w:marTop w:val="154"/>
          <w:marBottom w:val="0"/>
          <w:divBdr>
            <w:top w:val="none" w:sz="0" w:space="0" w:color="auto"/>
            <w:left w:val="none" w:sz="0" w:space="0" w:color="auto"/>
            <w:bottom w:val="none" w:sz="0" w:space="0" w:color="auto"/>
            <w:right w:val="none" w:sz="0" w:space="0" w:color="auto"/>
          </w:divBdr>
        </w:div>
        <w:div w:id="1238326266">
          <w:marLeft w:val="806"/>
          <w:marRight w:val="0"/>
          <w:marTop w:val="154"/>
          <w:marBottom w:val="0"/>
          <w:divBdr>
            <w:top w:val="none" w:sz="0" w:space="0" w:color="auto"/>
            <w:left w:val="none" w:sz="0" w:space="0" w:color="auto"/>
            <w:bottom w:val="none" w:sz="0" w:space="0" w:color="auto"/>
            <w:right w:val="none" w:sz="0" w:space="0" w:color="auto"/>
          </w:divBdr>
        </w:div>
        <w:div w:id="852838360">
          <w:marLeft w:val="806"/>
          <w:marRight w:val="0"/>
          <w:marTop w:val="154"/>
          <w:marBottom w:val="0"/>
          <w:divBdr>
            <w:top w:val="none" w:sz="0" w:space="0" w:color="auto"/>
            <w:left w:val="none" w:sz="0" w:space="0" w:color="auto"/>
            <w:bottom w:val="none" w:sz="0" w:space="0" w:color="auto"/>
            <w:right w:val="none" w:sz="0" w:space="0" w:color="auto"/>
          </w:divBdr>
        </w:div>
        <w:div w:id="1186863844">
          <w:marLeft w:val="806"/>
          <w:marRight w:val="0"/>
          <w:marTop w:val="154"/>
          <w:marBottom w:val="0"/>
          <w:divBdr>
            <w:top w:val="none" w:sz="0" w:space="0" w:color="auto"/>
            <w:left w:val="none" w:sz="0" w:space="0" w:color="auto"/>
            <w:bottom w:val="none" w:sz="0" w:space="0" w:color="auto"/>
            <w:right w:val="none" w:sz="0" w:space="0" w:color="auto"/>
          </w:divBdr>
        </w:div>
        <w:div w:id="795879033">
          <w:marLeft w:val="806"/>
          <w:marRight w:val="0"/>
          <w:marTop w:val="154"/>
          <w:marBottom w:val="0"/>
          <w:divBdr>
            <w:top w:val="none" w:sz="0" w:space="0" w:color="auto"/>
            <w:left w:val="none" w:sz="0" w:space="0" w:color="auto"/>
            <w:bottom w:val="none" w:sz="0" w:space="0" w:color="auto"/>
            <w:right w:val="none" w:sz="0" w:space="0" w:color="auto"/>
          </w:divBdr>
        </w:div>
        <w:div w:id="1988583197">
          <w:marLeft w:val="806"/>
          <w:marRight w:val="0"/>
          <w:marTop w:val="154"/>
          <w:marBottom w:val="0"/>
          <w:divBdr>
            <w:top w:val="none" w:sz="0" w:space="0" w:color="auto"/>
            <w:left w:val="none" w:sz="0" w:space="0" w:color="auto"/>
            <w:bottom w:val="none" w:sz="0" w:space="0" w:color="auto"/>
            <w:right w:val="none" w:sz="0" w:space="0" w:color="auto"/>
          </w:divBdr>
        </w:div>
        <w:div w:id="1954629264">
          <w:marLeft w:val="806"/>
          <w:marRight w:val="0"/>
          <w:marTop w:val="154"/>
          <w:marBottom w:val="0"/>
          <w:divBdr>
            <w:top w:val="none" w:sz="0" w:space="0" w:color="auto"/>
            <w:left w:val="none" w:sz="0" w:space="0" w:color="auto"/>
            <w:bottom w:val="none" w:sz="0" w:space="0" w:color="auto"/>
            <w:right w:val="none" w:sz="0" w:space="0" w:color="auto"/>
          </w:divBdr>
        </w:div>
        <w:div w:id="357243330">
          <w:marLeft w:val="806"/>
          <w:marRight w:val="0"/>
          <w:marTop w:val="154"/>
          <w:marBottom w:val="0"/>
          <w:divBdr>
            <w:top w:val="none" w:sz="0" w:space="0" w:color="auto"/>
            <w:left w:val="none" w:sz="0" w:space="0" w:color="auto"/>
            <w:bottom w:val="none" w:sz="0" w:space="0" w:color="auto"/>
            <w:right w:val="none" w:sz="0" w:space="0" w:color="auto"/>
          </w:divBdr>
        </w:div>
      </w:divsChild>
    </w:div>
    <w:div w:id="1184175200">
      <w:bodyDiv w:val="1"/>
      <w:marLeft w:val="0"/>
      <w:marRight w:val="0"/>
      <w:marTop w:val="0"/>
      <w:marBottom w:val="0"/>
      <w:divBdr>
        <w:top w:val="none" w:sz="0" w:space="0" w:color="auto"/>
        <w:left w:val="none" w:sz="0" w:space="0" w:color="auto"/>
        <w:bottom w:val="none" w:sz="0" w:space="0" w:color="auto"/>
        <w:right w:val="none" w:sz="0" w:space="0" w:color="auto"/>
      </w:divBdr>
      <w:divsChild>
        <w:div w:id="1775245956">
          <w:marLeft w:val="806"/>
          <w:marRight w:val="0"/>
          <w:marTop w:val="154"/>
          <w:marBottom w:val="0"/>
          <w:divBdr>
            <w:top w:val="none" w:sz="0" w:space="0" w:color="auto"/>
            <w:left w:val="none" w:sz="0" w:space="0" w:color="auto"/>
            <w:bottom w:val="none" w:sz="0" w:space="0" w:color="auto"/>
            <w:right w:val="none" w:sz="0" w:space="0" w:color="auto"/>
          </w:divBdr>
        </w:div>
        <w:div w:id="101147448">
          <w:marLeft w:val="806"/>
          <w:marRight w:val="0"/>
          <w:marTop w:val="154"/>
          <w:marBottom w:val="0"/>
          <w:divBdr>
            <w:top w:val="none" w:sz="0" w:space="0" w:color="auto"/>
            <w:left w:val="none" w:sz="0" w:space="0" w:color="auto"/>
            <w:bottom w:val="none" w:sz="0" w:space="0" w:color="auto"/>
            <w:right w:val="none" w:sz="0" w:space="0" w:color="auto"/>
          </w:divBdr>
        </w:div>
        <w:div w:id="329455259">
          <w:marLeft w:val="806"/>
          <w:marRight w:val="0"/>
          <w:marTop w:val="154"/>
          <w:marBottom w:val="0"/>
          <w:divBdr>
            <w:top w:val="none" w:sz="0" w:space="0" w:color="auto"/>
            <w:left w:val="none" w:sz="0" w:space="0" w:color="auto"/>
            <w:bottom w:val="none" w:sz="0" w:space="0" w:color="auto"/>
            <w:right w:val="none" w:sz="0" w:space="0" w:color="auto"/>
          </w:divBdr>
        </w:div>
      </w:divsChild>
    </w:div>
    <w:div w:id="1188711967">
      <w:bodyDiv w:val="1"/>
      <w:marLeft w:val="0"/>
      <w:marRight w:val="0"/>
      <w:marTop w:val="0"/>
      <w:marBottom w:val="0"/>
      <w:divBdr>
        <w:top w:val="none" w:sz="0" w:space="0" w:color="auto"/>
        <w:left w:val="none" w:sz="0" w:space="0" w:color="auto"/>
        <w:bottom w:val="none" w:sz="0" w:space="0" w:color="auto"/>
        <w:right w:val="none" w:sz="0" w:space="0" w:color="auto"/>
      </w:divBdr>
      <w:divsChild>
        <w:div w:id="745490290">
          <w:marLeft w:val="806"/>
          <w:marRight w:val="0"/>
          <w:marTop w:val="144"/>
          <w:marBottom w:val="0"/>
          <w:divBdr>
            <w:top w:val="none" w:sz="0" w:space="0" w:color="auto"/>
            <w:left w:val="none" w:sz="0" w:space="0" w:color="auto"/>
            <w:bottom w:val="none" w:sz="0" w:space="0" w:color="auto"/>
            <w:right w:val="none" w:sz="0" w:space="0" w:color="auto"/>
          </w:divBdr>
        </w:div>
        <w:div w:id="258297769">
          <w:marLeft w:val="806"/>
          <w:marRight w:val="0"/>
          <w:marTop w:val="144"/>
          <w:marBottom w:val="0"/>
          <w:divBdr>
            <w:top w:val="none" w:sz="0" w:space="0" w:color="auto"/>
            <w:left w:val="none" w:sz="0" w:space="0" w:color="auto"/>
            <w:bottom w:val="none" w:sz="0" w:space="0" w:color="auto"/>
            <w:right w:val="none" w:sz="0" w:space="0" w:color="auto"/>
          </w:divBdr>
        </w:div>
        <w:div w:id="1224561202">
          <w:marLeft w:val="806"/>
          <w:marRight w:val="0"/>
          <w:marTop w:val="144"/>
          <w:marBottom w:val="0"/>
          <w:divBdr>
            <w:top w:val="none" w:sz="0" w:space="0" w:color="auto"/>
            <w:left w:val="none" w:sz="0" w:space="0" w:color="auto"/>
            <w:bottom w:val="none" w:sz="0" w:space="0" w:color="auto"/>
            <w:right w:val="none" w:sz="0" w:space="0" w:color="auto"/>
          </w:divBdr>
        </w:div>
        <w:div w:id="1565604339">
          <w:marLeft w:val="806"/>
          <w:marRight w:val="0"/>
          <w:marTop w:val="144"/>
          <w:marBottom w:val="0"/>
          <w:divBdr>
            <w:top w:val="none" w:sz="0" w:space="0" w:color="auto"/>
            <w:left w:val="none" w:sz="0" w:space="0" w:color="auto"/>
            <w:bottom w:val="none" w:sz="0" w:space="0" w:color="auto"/>
            <w:right w:val="none" w:sz="0" w:space="0" w:color="auto"/>
          </w:divBdr>
        </w:div>
        <w:div w:id="1200583413">
          <w:marLeft w:val="806"/>
          <w:marRight w:val="0"/>
          <w:marTop w:val="144"/>
          <w:marBottom w:val="0"/>
          <w:divBdr>
            <w:top w:val="none" w:sz="0" w:space="0" w:color="auto"/>
            <w:left w:val="none" w:sz="0" w:space="0" w:color="auto"/>
            <w:bottom w:val="none" w:sz="0" w:space="0" w:color="auto"/>
            <w:right w:val="none" w:sz="0" w:space="0" w:color="auto"/>
          </w:divBdr>
        </w:div>
        <w:div w:id="1505584340">
          <w:marLeft w:val="806"/>
          <w:marRight w:val="0"/>
          <w:marTop w:val="144"/>
          <w:marBottom w:val="0"/>
          <w:divBdr>
            <w:top w:val="none" w:sz="0" w:space="0" w:color="auto"/>
            <w:left w:val="none" w:sz="0" w:space="0" w:color="auto"/>
            <w:bottom w:val="none" w:sz="0" w:space="0" w:color="auto"/>
            <w:right w:val="none" w:sz="0" w:space="0" w:color="auto"/>
          </w:divBdr>
        </w:div>
      </w:divsChild>
    </w:div>
    <w:div w:id="1201474339">
      <w:bodyDiv w:val="1"/>
      <w:marLeft w:val="0"/>
      <w:marRight w:val="0"/>
      <w:marTop w:val="0"/>
      <w:marBottom w:val="0"/>
      <w:divBdr>
        <w:top w:val="none" w:sz="0" w:space="0" w:color="auto"/>
        <w:left w:val="none" w:sz="0" w:space="0" w:color="auto"/>
        <w:bottom w:val="none" w:sz="0" w:space="0" w:color="auto"/>
        <w:right w:val="none" w:sz="0" w:space="0" w:color="auto"/>
      </w:divBdr>
      <w:divsChild>
        <w:div w:id="20059101">
          <w:marLeft w:val="806"/>
          <w:marRight w:val="0"/>
          <w:marTop w:val="130"/>
          <w:marBottom w:val="0"/>
          <w:divBdr>
            <w:top w:val="none" w:sz="0" w:space="0" w:color="auto"/>
            <w:left w:val="none" w:sz="0" w:space="0" w:color="auto"/>
            <w:bottom w:val="none" w:sz="0" w:space="0" w:color="auto"/>
            <w:right w:val="none" w:sz="0" w:space="0" w:color="auto"/>
          </w:divBdr>
        </w:div>
        <w:div w:id="154611763">
          <w:marLeft w:val="806"/>
          <w:marRight w:val="0"/>
          <w:marTop w:val="130"/>
          <w:marBottom w:val="0"/>
          <w:divBdr>
            <w:top w:val="none" w:sz="0" w:space="0" w:color="auto"/>
            <w:left w:val="none" w:sz="0" w:space="0" w:color="auto"/>
            <w:bottom w:val="none" w:sz="0" w:space="0" w:color="auto"/>
            <w:right w:val="none" w:sz="0" w:space="0" w:color="auto"/>
          </w:divBdr>
        </w:div>
        <w:div w:id="963386414">
          <w:marLeft w:val="806"/>
          <w:marRight w:val="0"/>
          <w:marTop w:val="130"/>
          <w:marBottom w:val="0"/>
          <w:divBdr>
            <w:top w:val="none" w:sz="0" w:space="0" w:color="auto"/>
            <w:left w:val="none" w:sz="0" w:space="0" w:color="auto"/>
            <w:bottom w:val="none" w:sz="0" w:space="0" w:color="auto"/>
            <w:right w:val="none" w:sz="0" w:space="0" w:color="auto"/>
          </w:divBdr>
        </w:div>
        <w:div w:id="648678580">
          <w:marLeft w:val="806"/>
          <w:marRight w:val="0"/>
          <w:marTop w:val="130"/>
          <w:marBottom w:val="0"/>
          <w:divBdr>
            <w:top w:val="none" w:sz="0" w:space="0" w:color="auto"/>
            <w:left w:val="none" w:sz="0" w:space="0" w:color="auto"/>
            <w:bottom w:val="none" w:sz="0" w:space="0" w:color="auto"/>
            <w:right w:val="none" w:sz="0" w:space="0" w:color="auto"/>
          </w:divBdr>
        </w:div>
        <w:div w:id="1903711293">
          <w:marLeft w:val="806"/>
          <w:marRight w:val="0"/>
          <w:marTop w:val="130"/>
          <w:marBottom w:val="0"/>
          <w:divBdr>
            <w:top w:val="none" w:sz="0" w:space="0" w:color="auto"/>
            <w:left w:val="none" w:sz="0" w:space="0" w:color="auto"/>
            <w:bottom w:val="none" w:sz="0" w:space="0" w:color="auto"/>
            <w:right w:val="none" w:sz="0" w:space="0" w:color="auto"/>
          </w:divBdr>
        </w:div>
      </w:divsChild>
    </w:div>
    <w:div w:id="1212380849">
      <w:bodyDiv w:val="1"/>
      <w:marLeft w:val="0"/>
      <w:marRight w:val="0"/>
      <w:marTop w:val="0"/>
      <w:marBottom w:val="0"/>
      <w:divBdr>
        <w:top w:val="none" w:sz="0" w:space="0" w:color="auto"/>
        <w:left w:val="none" w:sz="0" w:space="0" w:color="auto"/>
        <w:bottom w:val="none" w:sz="0" w:space="0" w:color="auto"/>
        <w:right w:val="none" w:sz="0" w:space="0" w:color="auto"/>
      </w:divBdr>
      <w:divsChild>
        <w:div w:id="92865032">
          <w:marLeft w:val="547"/>
          <w:marRight w:val="0"/>
          <w:marTop w:val="154"/>
          <w:marBottom w:val="0"/>
          <w:divBdr>
            <w:top w:val="none" w:sz="0" w:space="0" w:color="auto"/>
            <w:left w:val="none" w:sz="0" w:space="0" w:color="auto"/>
            <w:bottom w:val="none" w:sz="0" w:space="0" w:color="auto"/>
            <w:right w:val="none" w:sz="0" w:space="0" w:color="auto"/>
          </w:divBdr>
        </w:div>
        <w:div w:id="1842306906">
          <w:marLeft w:val="547"/>
          <w:marRight w:val="0"/>
          <w:marTop w:val="154"/>
          <w:marBottom w:val="0"/>
          <w:divBdr>
            <w:top w:val="none" w:sz="0" w:space="0" w:color="auto"/>
            <w:left w:val="none" w:sz="0" w:space="0" w:color="auto"/>
            <w:bottom w:val="none" w:sz="0" w:space="0" w:color="auto"/>
            <w:right w:val="none" w:sz="0" w:space="0" w:color="auto"/>
          </w:divBdr>
        </w:div>
        <w:div w:id="584655943">
          <w:marLeft w:val="547"/>
          <w:marRight w:val="0"/>
          <w:marTop w:val="154"/>
          <w:marBottom w:val="0"/>
          <w:divBdr>
            <w:top w:val="none" w:sz="0" w:space="0" w:color="auto"/>
            <w:left w:val="none" w:sz="0" w:space="0" w:color="auto"/>
            <w:bottom w:val="none" w:sz="0" w:space="0" w:color="auto"/>
            <w:right w:val="none" w:sz="0" w:space="0" w:color="auto"/>
          </w:divBdr>
        </w:div>
        <w:div w:id="1223295584">
          <w:marLeft w:val="547"/>
          <w:marRight w:val="0"/>
          <w:marTop w:val="154"/>
          <w:marBottom w:val="0"/>
          <w:divBdr>
            <w:top w:val="none" w:sz="0" w:space="0" w:color="auto"/>
            <w:left w:val="none" w:sz="0" w:space="0" w:color="auto"/>
            <w:bottom w:val="none" w:sz="0" w:space="0" w:color="auto"/>
            <w:right w:val="none" w:sz="0" w:space="0" w:color="auto"/>
          </w:divBdr>
        </w:div>
        <w:div w:id="622419128">
          <w:marLeft w:val="547"/>
          <w:marRight w:val="0"/>
          <w:marTop w:val="154"/>
          <w:marBottom w:val="0"/>
          <w:divBdr>
            <w:top w:val="none" w:sz="0" w:space="0" w:color="auto"/>
            <w:left w:val="none" w:sz="0" w:space="0" w:color="auto"/>
            <w:bottom w:val="none" w:sz="0" w:space="0" w:color="auto"/>
            <w:right w:val="none" w:sz="0" w:space="0" w:color="auto"/>
          </w:divBdr>
        </w:div>
        <w:div w:id="671951190">
          <w:marLeft w:val="547"/>
          <w:marRight w:val="0"/>
          <w:marTop w:val="154"/>
          <w:marBottom w:val="0"/>
          <w:divBdr>
            <w:top w:val="none" w:sz="0" w:space="0" w:color="auto"/>
            <w:left w:val="none" w:sz="0" w:space="0" w:color="auto"/>
            <w:bottom w:val="none" w:sz="0" w:space="0" w:color="auto"/>
            <w:right w:val="none" w:sz="0" w:space="0" w:color="auto"/>
          </w:divBdr>
        </w:div>
        <w:div w:id="1248030162">
          <w:marLeft w:val="547"/>
          <w:marRight w:val="0"/>
          <w:marTop w:val="154"/>
          <w:marBottom w:val="0"/>
          <w:divBdr>
            <w:top w:val="none" w:sz="0" w:space="0" w:color="auto"/>
            <w:left w:val="none" w:sz="0" w:space="0" w:color="auto"/>
            <w:bottom w:val="none" w:sz="0" w:space="0" w:color="auto"/>
            <w:right w:val="none" w:sz="0" w:space="0" w:color="auto"/>
          </w:divBdr>
        </w:div>
      </w:divsChild>
    </w:div>
    <w:div w:id="1265571329">
      <w:bodyDiv w:val="1"/>
      <w:marLeft w:val="0"/>
      <w:marRight w:val="0"/>
      <w:marTop w:val="0"/>
      <w:marBottom w:val="0"/>
      <w:divBdr>
        <w:top w:val="none" w:sz="0" w:space="0" w:color="auto"/>
        <w:left w:val="none" w:sz="0" w:space="0" w:color="auto"/>
        <w:bottom w:val="none" w:sz="0" w:space="0" w:color="auto"/>
        <w:right w:val="none" w:sz="0" w:space="0" w:color="auto"/>
      </w:divBdr>
      <w:divsChild>
        <w:div w:id="690449069">
          <w:marLeft w:val="806"/>
          <w:marRight w:val="0"/>
          <w:marTop w:val="120"/>
          <w:marBottom w:val="0"/>
          <w:divBdr>
            <w:top w:val="none" w:sz="0" w:space="0" w:color="auto"/>
            <w:left w:val="none" w:sz="0" w:space="0" w:color="auto"/>
            <w:bottom w:val="none" w:sz="0" w:space="0" w:color="auto"/>
            <w:right w:val="none" w:sz="0" w:space="0" w:color="auto"/>
          </w:divBdr>
        </w:div>
        <w:div w:id="626082977">
          <w:marLeft w:val="806"/>
          <w:marRight w:val="0"/>
          <w:marTop w:val="120"/>
          <w:marBottom w:val="0"/>
          <w:divBdr>
            <w:top w:val="none" w:sz="0" w:space="0" w:color="auto"/>
            <w:left w:val="none" w:sz="0" w:space="0" w:color="auto"/>
            <w:bottom w:val="none" w:sz="0" w:space="0" w:color="auto"/>
            <w:right w:val="none" w:sz="0" w:space="0" w:color="auto"/>
          </w:divBdr>
        </w:div>
        <w:div w:id="1887375063">
          <w:marLeft w:val="806"/>
          <w:marRight w:val="0"/>
          <w:marTop w:val="120"/>
          <w:marBottom w:val="0"/>
          <w:divBdr>
            <w:top w:val="none" w:sz="0" w:space="0" w:color="auto"/>
            <w:left w:val="none" w:sz="0" w:space="0" w:color="auto"/>
            <w:bottom w:val="none" w:sz="0" w:space="0" w:color="auto"/>
            <w:right w:val="none" w:sz="0" w:space="0" w:color="auto"/>
          </w:divBdr>
        </w:div>
        <w:div w:id="1722511736">
          <w:marLeft w:val="806"/>
          <w:marRight w:val="0"/>
          <w:marTop w:val="120"/>
          <w:marBottom w:val="0"/>
          <w:divBdr>
            <w:top w:val="none" w:sz="0" w:space="0" w:color="auto"/>
            <w:left w:val="none" w:sz="0" w:space="0" w:color="auto"/>
            <w:bottom w:val="none" w:sz="0" w:space="0" w:color="auto"/>
            <w:right w:val="none" w:sz="0" w:space="0" w:color="auto"/>
          </w:divBdr>
        </w:div>
        <w:div w:id="1086343549">
          <w:marLeft w:val="806"/>
          <w:marRight w:val="0"/>
          <w:marTop w:val="120"/>
          <w:marBottom w:val="0"/>
          <w:divBdr>
            <w:top w:val="none" w:sz="0" w:space="0" w:color="auto"/>
            <w:left w:val="none" w:sz="0" w:space="0" w:color="auto"/>
            <w:bottom w:val="none" w:sz="0" w:space="0" w:color="auto"/>
            <w:right w:val="none" w:sz="0" w:space="0" w:color="auto"/>
          </w:divBdr>
        </w:div>
        <w:div w:id="1303730871">
          <w:marLeft w:val="806"/>
          <w:marRight w:val="0"/>
          <w:marTop w:val="120"/>
          <w:marBottom w:val="0"/>
          <w:divBdr>
            <w:top w:val="none" w:sz="0" w:space="0" w:color="auto"/>
            <w:left w:val="none" w:sz="0" w:space="0" w:color="auto"/>
            <w:bottom w:val="none" w:sz="0" w:space="0" w:color="auto"/>
            <w:right w:val="none" w:sz="0" w:space="0" w:color="auto"/>
          </w:divBdr>
        </w:div>
      </w:divsChild>
    </w:div>
    <w:div w:id="1310399562">
      <w:bodyDiv w:val="1"/>
      <w:marLeft w:val="0"/>
      <w:marRight w:val="0"/>
      <w:marTop w:val="0"/>
      <w:marBottom w:val="0"/>
      <w:divBdr>
        <w:top w:val="none" w:sz="0" w:space="0" w:color="auto"/>
        <w:left w:val="none" w:sz="0" w:space="0" w:color="auto"/>
        <w:bottom w:val="none" w:sz="0" w:space="0" w:color="auto"/>
        <w:right w:val="none" w:sz="0" w:space="0" w:color="auto"/>
      </w:divBdr>
      <w:divsChild>
        <w:div w:id="1096558879">
          <w:marLeft w:val="806"/>
          <w:marRight w:val="0"/>
          <w:marTop w:val="144"/>
          <w:marBottom w:val="0"/>
          <w:divBdr>
            <w:top w:val="none" w:sz="0" w:space="0" w:color="auto"/>
            <w:left w:val="none" w:sz="0" w:space="0" w:color="auto"/>
            <w:bottom w:val="none" w:sz="0" w:space="0" w:color="auto"/>
            <w:right w:val="none" w:sz="0" w:space="0" w:color="auto"/>
          </w:divBdr>
        </w:div>
        <w:div w:id="194926847">
          <w:marLeft w:val="806"/>
          <w:marRight w:val="0"/>
          <w:marTop w:val="144"/>
          <w:marBottom w:val="0"/>
          <w:divBdr>
            <w:top w:val="none" w:sz="0" w:space="0" w:color="auto"/>
            <w:left w:val="none" w:sz="0" w:space="0" w:color="auto"/>
            <w:bottom w:val="none" w:sz="0" w:space="0" w:color="auto"/>
            <w:right w:val="none" w:sz="0" w:space="0" w:color="auto"/>
          </w:divBdr>
        </w:div>
        <w:div w:id="1600874668">
          <w:marLeft w:val="806"/>
          <w:marRight w:val="0"/>
          <w:marTop w:val="144"/>
          <w:marBottom w:val="0"/>
          <w:divBdr>
            <w:top w:val="none" w:sz="0" w:space="0" w:color="auto"/>
            <w:left w:val="none" w:sz="0" w:space="0" w:color="auto"/>
            <w:bottom w:val="none" w:sz="0" w:space="0" w:color="auto"/>
            <w:right w:val="none" w:sz="0" w:space="0" w:color="auto"/>
          </w:divBdr>
        </w:div>
        <w:div w:id="1223060096">
          <w:marLeft w:val="806"/>
          <w:marRight w:val="0"/>
          <w:marTop w:val="144"/>
          <w:marBottom w:val="0"/>
          <w:divBdr>
            <w:top w:val="none" w:sz="0" w:space="0" w:color="auto"/>
            <w:left w:val="none" w:sz="0" w:space="0" w:color="auto"/>
            <w:bottom w:val="none" w:sz="0" w:space="0" w:color="auto"/>
            <w:right w:val="none" w:sz="0" w:space="0" w:color="auto"/>
          </w:divBdr>
        </w:div>
      </w:divsChild>
    </w:div>
    <w:div w:id="1330405776">
      <w:bodyDiv w:val="1"/>
      <w:marLeft w:val="0"/>
      <w:marRight w:val="0"/>
      <w:marTop w:val="0"/>
      <w:marBottom w:val="0"/>
      <w:divBdr>
        <w:top w:val="none" w:sz="0" w:space="0" w:color="auto"/>
        <w:left w:val="none" w:sz="0" w:space="0" w:color="auto"/>
        <w:bottom w:val="none" w:sz="0" w:space="0" w:color="auto"/>
        <w:right w:val="none" w:sz="0" w:space="0" w:color="auto"/>
      </w:divBdr>
      <w:divsChild>
        <w:div w:id="191041101">
          <w:marLeft w:val="806"/>
          <w:marRight w:val="0"/>
          <w:marTop w:val="120"/>
          <w:marBottom w:val="0"/>
          <w:divBdr>
            <w:top w:val="none" w:sz="0" w:space="0" w:color="auto"/>
            <w:left w:val="none" w:sz="0" w:space="0" w:color="auto"/>
            <w:bottom w:val="none" w:sz="0" w:space="0" w:color="auto"/>
            <w:right w:val="none" w:sz="0" w:space="0" w:color="auto"/>
          </w:divBdr>
        </w:div>
        <w:div w:id="2125229645">
          <w:marLeft w:val="806"/>
          <w:marRight w:val="0"/>
          <w:marTop w:val="120"/>
          <w:marBottom w:val="0"/>
          <w:divBdr>
            <w:top w:val="none" w:sz="0" w:space="0" w:color="auto"/>
            <w:left w:val="none" w:sz="0" w:space="0" w:color="auto"/>
            <w:bottom w:val="none" w:sz="0" w:space="0" w:color="auto"/>
            <w:right w:val="none" w:sz="0" w:space="0" w:color="auto"/>
          </w:divBdr>
        </w:div>
        <w:div w:id="565797318">
          <w:marLeft w:val="806"/>
          <w:marRight w:val="0"/>
          <w:marTop w:val="120"/>
          <w:marBottom w:val="0"/>
          <w:divBdr>
            <w:top w:val="none" w:sz="0" w:space="0" w:color="auto"/>
            <w:left w:val="none" w:sz="0" w:space="0" w:color="auto"/>
            <w:bottom w:val="none" w:sz="0" w:space="0" w:color="auto"/>
            <w:right w:val="none" w:sz="0" w:space="0" w:color="auto"/>
          </w:divBdr>
        </w:div>
        <w:div w:id="413087528">
          <w:marLeft w:val="806"/>
          <w:marRight w:val="0"/>
          <w:marTop w:val="120"/>
          <w:marBottom w:val="0"/>
          <w:divBdr>
            <w:top w:val="none" w:sz="0" w:space="0" w:color="auto"/>
            <w:left w:val="none" w:sz="0" w:space="0" w:color="auto"/>
            <w:bottom w:val="none" w:sz="0" w:space="0" w:color="auto"/>
            <w:right w:val="none" w:sz="0" w:space="0" w:color="auto"/>
          </w:divBdr>
        </w:div>
        <w:div w:id="83577092">
          <w:marLeft w:val="806"/>
          <w:marRight w:val="0"/>
          <w:marTop w:val="120"/>
          <w:marBottom w:val="0"/>
          <w:divBdr>
            <w:top w:val="none" w:sz="0" w:space="0" w:color="auto"/>
            <w:left w:val="none" w:sz="0" w:space="0" w:color="auto"/>
            <w:bottom w:val="none" w:sz="0" w:space="0" w:color="auto"/>
            <w:right w:val="none" w:sz="0" w:space="0" w:color="auto"/>
          </w:divBdr>
        </w:div>
      </w:divsChild>
    </w:div>
    <w:div w:id="1362516853">
      <w:bodyDiv w:val="1"/>
      <w:marLeft w:val="0"/>
      <w:marRight w:val="0"/>
      <w:marTop w:val="0"/>
      <w:marBottom w:val="0"/>
      <w:divBdr>
        <w:top w:val="none" w:sz="0" w:space="0" w:color="auto"/>
        <w:left w:val="none" w:sz="0" w:space="0" w:color="auto"/>
        <w:bottom w:val="none" w:sz="0" w:space="0" w:color="auto"/>
        <w:right w:val="none" w:sz="0" w:space="0" w:color="auto"/>
      </w:divBdr>
    </w:div>
    <w:div w:id="1364287732">
      <w:bodyDiv w:val="1"/>
      <w:marLeft w:val="0"/>
      <w:marRight w:val="0"/>
      <w:marTop w:val="0"/>
      <w:marBottom w:val="0"/>
      <w:divBdr>
        <w:top w:val="none" w:sz="0" w:space="0" w:color="auto"/>
        <w:left w:val="none" w:sz="0" w:space="0" w:color="auto"/>
        <w:bottom w:val="none" w:sz="0" w:space="0" w:color="auto"/>
        <w:right w:val="none" w:sz="0" w:space="0" w:color="auto"/>
      </w:divBdr>
      <w:divsChild>
        <w:div w:id="270624520">
          <w:marLeft w:val="547"/>
          <w:marRight w:val="0"/>
          <w:marTop w:val="0"/>
          <w:marBottom w:val="0"/>
          <w:divBdr>
            <w:top w:val="none" w:sz="0" w:space="0" w:color="auto"/>
            <w:left w:val="none" w:sz="0" w:space="0" w:color="auto"/>
            <w:bottom w:val="none" w:sz="0" w:space="0" w:color="auto"/>
            <w:right w:val="none" w:sz="0" w:space="0" w:color="auto"/>
          </w:divBdr>
        </w:div>
        <w:div w:id="1124886318">
          <w:marLeft w:val="547"/>
          <w:marRight w:val="0"/>
          <w:marTop w:val="0"/>
          <w:marBottom w:val="0"/>
          <w:divBdr>
            <w:top w:val="none" w:sz="0" w:space="0" w:color="auto"/>
            <w:left w:val="none" w:sz="0" w:space="0" w:color="auto"/>
            <w:bottom w:val="none" w:sz="0" w:space="0" w:color="auto"/>
            <w:right w:val="none" w:sz="0" w:space="0" w:color="auto"/>
          </w:divBdr>
        </w:div>
        <w:div w:id="1892577770">
          <w:marLeft w:val="547"/>
          <w:marRight w:val="0"/>
          <w:marTop w:val="0"/>
          <w:marBottom w:val="0"/>
          <w:divBdr>
            <w:top w:val="none" w:sz="0" w:space="0" w:color="auto"/>
            <w:left w:val="none" w:sz="0" w:space="0" w:color="auto"/>
            <w:bottom w:val="none" w:sz="0" w:space="0" w:color="auto"/>
            <w:right w:val="none" w:sz="0" w:space="0" w:color="auto"/>
          </w:divBdr>
        </w:div>
      </w:divsChild>
    </w:div>
    <w:div w:id="1378049371">
      <w:bodyDiv w:val="1"/>
      <w:marLeft w:val="0"/>
      <w:marRight w:val="0"/>
      <w:marTop w:val="0"/>
      <w:marBottom w:val="0"/>
      <w:divBdr>
        <w:top w:val="none" w:sz="0" w:space="0" w:color="auto"/>
        <w:left w:val="none" w:sz="0" w:space="0" w:color="auto"/>
        <w:bottom w:val="none" w:sz="0" w:space="0" w:color="auto"/>
        <w:right w:val="none" w:sz="0" w:space="0" w:color="auto"/>
      </w:divBdr>
      <w:divsChild>
        <w:div w:id="1636446782">
          <w:marLeft w:val="806"/>
          <w:marRight w:val="0"/>
          <w:marTop w:val="130"/>
          <w:marBottom w:val="0"/>
          <w:divBdr>
            <w:top w:val="none" w:sz="0" w:space="0" w:color="auto"/>
            <w:left w:val="none" w:sz="0" w:space="0" w:color="auto"/>
            <w:bottom w:val="none" w:sz="0" w:space="0" w:color="auto"/>
            <w:right w:val="none" w:sz="0" w:space="0" w:color="auto"/>
          </w:divBdr>
        </w:div>
        <w:div w:id="1782728175">
          <w:marLeft w:val="806"/>
          <w:marRight w:val="0"/>
          <w:marTop w:val="130"/>
          <w:marBottom w:val="0"/>
          <w:divBdr>
            <w:top w:val="none" w:sz="0" w:space="0" w:color="auto"/>
            <w:left w:val="none" w:sz="0" w:space="0" w:color="auto"/>
            <w:bottom w:val="none" w:sz="0" w:space="0" w:color="auto"/>
            <w:right w:val="none" w:sz="0" w:space="0" w:color="auto"/>
          </w:divBdr>
        </w:div>
        <w:div w:id="251160883">
          <w:marLeft w:val="806"/>
          <w:marRight w:val="0"/>
          <w:marTop w:val="130"/>
          <w:marBottom w:val="0"/>
          <w:divBdr>
            <w:top w:val="none" w:sz="0" w:space="0" w:color="auto"/>
            <w:left w:val="none" w:sz="0" w:space="0" w:color="auto"/>
            <w:bottom w:val="none" w:sz="0" w:space="0" w:color="auto"/>
            <w:right w:val="none" w:sz="0" w:space="0" w:color="auto"/>
          </w:divBdr>
        </w:div>
        <w:div w:id="1957757938">
          <w:marLeft w:val="806"/>
          <w:marRight w:val="0"/>
          <w:marTop w:val="130"/>
          <w:marBottom w:val="0"/>
          <w:divBdr>
            <w:top w:val="none" w:sz="0" w:space="0" w:color="auto"/>
            <w:left w:val="none" w:sz="0" w:space="0" w:color="auto"/>
            <w:bottom w:val="none" w:sz="0" w:space="0" w:color="auto"/>
            <w:right w:val="none" w:sz="0" w:space="0" w:color="auto"/>
          </w:divBdr>
        </w:div>
      </w:divsChild>
    </w:div>
    <w:div w:id="1511599853">
      <w:bodyDiv w:val="1"/>
      <w:marLeft w:val="0"/>
      <w:marRight w:val="0"/>
      <w:marTop w:val="0"/>
      <w:marBottom w:val="0"/>
      <w:divBdr>
        <w:top w:val="none" w:sz="0" w:space="0" w:color="auto"/>
        <w:left w:val="none" w:sz="0" w:space="0" w:color="auto"/>
        <w:bottom w:val="none" w:sz="0" w:space="0" w:color="auto"/>
        <w:right w:val="none" w:sz="0" w:space="0" w:color="auto"/>
      </w:divBdr>
      <w:divsChild>
        <w:div w:id="757749999">
          <w:marLeft w:val="806"/>
          <w:marRight w:val="0"/>
          <w:marTop w:val="106"/>
          <w:marBottom w:val="0"/>
          <w:divBdr>
            <w:top w:val="none" w:sz="0" w:space="0" w:color="auto"/>
            <w:left w:val="none" w:sz="0" w:space="0" w:color="auto"/>
            <w:bottom w:val="none" w:sz="0" w:space="0" w:color="auto"/>
            <w:right w:val="none" w:sz="0" w:space="0" w:color="auto"/>
          </w:divBdr>
        </w:div>
        <w:div w:id="1648582092">
          <w:marLeft w:val="806"/>
          <w:marRight w:val="0"/>
          <w:marTop w:val="106"/>
          <w:marBottom w:val="0"/>
          <w:divBdr>
            <w:top w:val="none" w:sz="0" w:space="0" w:color="auto"/>
            <w:left w:val="none" w:sz="0" w:space="0" w:color="auto"/>
            <w:bottom w:val="none" w:sz="0" w:space="0" w:color="auto"/>
            <w:right w:val="none" w:sz="0" w:space="0" w:color="auto"/>
          </w:divBdr>
        </w:div>
        <w:div w:id="1952856515">
          <w:marLeft w:val="806"/>
          <w:marRight w:val="0"/>
          <w:marTop w:val="106"/>
          <w:marBottom w:val="0"/>
          <w:divBdr>
            <w:top w:val="none" w:sz="0" w:space="0" w:color="auto"/>
            <w:left w:val="none" w:sz="0" w:space="0" w:color="auto"/>
            <w:bottom w:val="none" w:sz="0" w:space="0" w:color="auto"/>
            <w:right w:val="none" w:sz="0" w:space="0" w:color="auto"/>
          </w:divBdr>
        </w:div>
        <w:div w:id="263465995">
          <w:marLeft w:val="806"/>
          <w:marRight w:val="0"/>
          <w:marTop w:val="106"/>
          <w:marBottom w:val="0"/>
          <w:divBdr>
            <w:top w:val="none" w:sz="0" w:space="0" w:color="auto"/>
            <w:left w:val="none" w:sz="0" w:space="0" w:color="auto"/>
            <w:bottom w:val="none" w:sz="0" w:space="0" w:color="auto"/>
            <w:right w:val="none" w:sz="0" w:space="0" w:color="auto"/>
          </w:divBdr>
        </w:div>
        <w:div w:id="715542258">
          <w:marLeft w:val="806"/>
          <w:marRight w:val="0"/>
          <w:marTop w:val="106"/>
          <w:marBottom w:val="0"/>
          <w:divBdr>
            <w:top w:val="none" w:sz="0" w:space="0" w:color="auto"/>
            <w:left w:val="none" w:sz="0" w:space="0" w:color="auto"/>
            <w:bottom w:val="none" w:sz="0" w:space="0" w:color="auto"/>
            <w:right w:val="none" w:sz="0" w:space="0" w:color="auto"/>
          </w:divBdr>
        </w:div>
        <w:div w:id="1059012478">
          <w:marLeft w:val="806"/>
          <w:marRight w:val="0"/>
          <w:marTop w:val="106"/>
          <w:marBottom w:val="0"/>
          <w:divBdr>
            <w:top w:val="none" w:sz="0" w:space="0" w:color="auto"/>
            <w:left w:val="none" w:sz="0" w:space="0" w:color="auto"/>
            <w:bottom w:val="none" w:sz="0" w:space="0" w:color="auto"/>
            <w:right w:val="none" w:sz="0" w:space="0" w:color="auto"/>
          </w:divBdr>
        </w:div>
        <w:div w:id="1819491488">
          <w:marLeft w:val="806"/>
          <w:marRight w:val="0"/>
          <w:marTop w:val="106"/>
          <w:marBottom w:val="0"/>
          <w:divBdr>
            <w:top w:val="none" w:sz="0" w:space="0" w:color="auto"/>
            <w:left w:val="none" w:sz="0" w:space="0" w:color="auto"/>
            <w:bottom w:val="none" w:sz="0" w:space="0" w:color="auto"/>
            <w:right w:val="none" w:sz="0" w:space="0" w:color="auto"/>
          </w:divBdr>
        </w:div>
      </w:divsChild>
    </w:div>
    <w:div w:id="1533151479">
      <w:bodyDiv w:val="1"/>
      <w:marLeft w:val="0"/>
      <w:marRight w:val="0"/>
      <w:marTop w:val="0"/>
      <w:marBottom w:val="0"/>
      <w:divBdr>
        <w:top w:val="none" w:sz="0" w:space="0" w:color="auto"/>
        <w:left w:val="none" w:sz="0" w:space="0" w:color="auto"/>
        <w:bottom w:val="none" w:sz="0" w:space="0" w:color="auto"/>
        <w:right w:val="none" w:sz="0" w:space="0" w:color="auto"/>
      </w:divBdr>
      <w:divsChild>
        <w:div w:id="171066651">
          <w:marLeft w:val="806"/>
          <w:marRight w:val="0"/>
          <w:marTop w:val="130"/>
          <w:marBottom w:val="0"/>
          <w:divBdr>
            <w:top w:val="none" w:sz="0" w:space="0" w:color="auto"/>
            <w:left w:val="none" w:sz="0" w:space="0" w:color="auto"/>
            <w:bottom w:val="none" w:sz="0" w:space="0" w:color="auto"/>
            <w:right w:val="none" w:sz="0" w:space="0" w:color="auto"/>
          </w:divBdr>
        </w:div>
        <w:div w:id="1180269517">
          <w:marLeft w:val="806"/>
          <w:marRight w:val="0"/>
          <w:marTop w:val="130"/>
          <w:marBottom w:val="0"/>
          <w:divBdr>
            <w:top w:val="none" w:sz="0" w:space="0" w:color="auto"/>
            <w:left w:val="none" w:sz="0" w:space="0" w:color="auto"/>
            <w:bottom w:val="none" w:sz="0" w:space="0" w:color="auto"/>
            <w:right w:val="none" w:sz="0" w:space="0" w:color="auto"/>
          </w:divBdr>
        </w:div>
        <w:div w:id="198513157">
          <w:marLeft w:val="806"/>
          <w:marRight w:val="0"/>
          <w:marTop w:val="130"/>
          <w:marBottom w:val="0"/>
          <w:divBdr>
            <w:top w:val="none" w:sz="0" w:space="0" w:color="auto"/>
            <w:left w:val="none" w:sz="0" w:space="0" w:color="auto"/>
            <w:bottom w:val="none" w:sz="0" w:space="0" w:color="auto"/>
            <w:right w:val="none" w:sz="0" w:space="0" w:color="auto"/>
          </w:divBdr>
        </w:div>
        <w:div w:id="1441946904">
          <w:marLeft w:val="806"/>
          <w:marRight w:val="0"/>
          <w:marTop w:val="130"/>
          <w:marBottom w:val="0"/>
          <w:divBdr>
            <w:top w:val="none" w:sz="0" w:space="0" w:color="auto"/>
            <w:left w:val="none" w:sz="0" w:space="0" w:color="auto"/>
            <w:bottom w:val="none" w:sz="0" w:space="0" w:color="auto"/>
            <w:right w:val="none" w:sz="0" w:space="0" w:color="auto"/>
          </w:divBdr>
        </w:div>
        <w:div w:id="10762950">
          <w:marLeft w:val="806"/>
          <w:marRight w:val="0"/>
          <w:marTop w:val="130"/>
          <w:marBottom w:val="0"/>
          <w:divBdr>
            <w:top w:val="none" w:sz="0" w:space="0" w:color="auto"/>
            <w:left w:val="none" w:sz="0" w:space="0" w:color="auto"/>
            <w:bottom w:val="none" w:sz="0" w:space="0" w:color="auto"/>
            <w:right w:val="none" w:sz="0" w:space="0" w:color="auto"/>
          </w:divBdr>
        </w:div>
        <w:div w:id="1721321165">
          <w:marLeft w:val="806"/>
          <w:marRight w:val="0"/>
          <w:marTop w:val="130"/>
          <w:marBottom w:val="0"/>
          <w:divBdr>
            <w:top w:val="none" w:sz="0" w:space="0" w:color="auto"/>
            <w:left w:val="none" w:sz="0" w:space="0" w:color="auto"/>
            <w:bottom w:val="none" w:sz="0" w:space="0" w:color="auto"/>
            <w:right w:val="none" w:sz="0" w:space="0" w:color="auto"/>
          </w:divBdr>
        </w:div>
        <w:div w:id="1209222398">
          <w:marLeft w:val="806"/>
          <w:marRight w:val="0"/>
          <w:marTop w:val="130"/>
          <w:marBottom w:val="0"/>
          <w:divBdr>
            <w:top w:val="none" w:sz="0" w:space="0" w:color="auto"/>
            <w:left w:val="none" w:sz="0" w:space="0" w:color="auto"/>
            <w:bottom w:val="none" w:sz="0" w:space="0" w:color="auto"/>
            <w:right w:val="none" w:sz="0" w:space="0" w:color="auto"/>
          </w:divBdr>
        </w:div>
      </w:divsChild>
    </w:div>
    <w:div w:id="1586037380">
      <w:bodyDiv w:val="1"/>
      <w:marLeft w:val="0"/>
      <w:marRight w:val="0"/>
      <w:marTop w:val="0"/>
      <w:marBottom w:val="0"/>
      <w:divBdr>
        <w:top w:val="none" w:sz="0" w:space="0" w:color="auto"/>
        <w:left w:val="none" w:sz="0" w:space="0" w:color="auto"/>
        <w:bottom w:val="none" w:sz="0" w:space="0" w:color="auto"/>
        <w:right w:val="none" w:sz="0" w:space="0" w:color="auto"/>
      </w:divBdr>
      <w:divsChild>
        <w:div w:id="886067595">
          <w:marLeft w:val="0"/>
          <w:marRight w:val="0"/>
          <w:marTop w:val="0"/>
          <w:marBottom w:val="0"/>
          <w:divBdr>
            <w:top w:val="none" w:sz="0" w:space="0" w:color="auto"/>
            <w:left w:val="none" w:sz="0" w:space="0" w:color="auto"/>
            <w:bottom w:val="none" w:sz="0" w:space="0" w:color="auto"/>
            <w:right w:val="none" w:sz="0" w:space="0" w:color="auto"/>
          </w:divBdr>
          <w:divsChild>
            <w:div w:id="1145470659">
              <w:marLeft w:val="0"/>
              <w:marRight w:val="0"/>
              <w:marTop w:val="0"/>
              <w:marBottom w:val="0"/>
              <w:divBdr>
                <w:top w:val="none" w:sz="0" w:space="0" w:color="auto"/>
                <w:left w:val="none" w:sz="0" w:space="0" w:color="auto"/>
                <w:bottom w:val="none" w:sz="0" w:space="0" w:color="auto"/>
                <w:right w:val="none" w:sz="0" w:space="0" w:color="auto"/>
              </w:divBdr>
              <w:divsChild>
                <w:div w:id="699935148">
                  <w:marLeft w:val="0"/>
                  <w:marRight w:val="0"/>
                  <w:marTop w:val="0"/>
                  <w:marBottom w:val="0"/>
                  <w:divBdr>
                    <w:top w:val="none" w:sz="0" w:space="0" w:color="auto"/>
                    <w:left w:val="none" w:sz="0" w:space="0" w:color="auto"/>
                    <w:bottom w:val="none" w:sz="0" w:space="0" w:color="auto"/>
                    <w:right w:val="none" w:sz="0" w:space="0" w:color="auto"/>
                  </w:divBdr>
                  <w:divsChild>
                    <w:div w:id="1406756479">
                      <w:marLeft w:val="0"/>
                      <w:marRight w:val="240"/>
                      <w:marTop w:val="480"/>
                      <w:marBottom w:val="0"/>
                      <w:divBdr>
                        <w:top w:val="none" w:sz="0" w:space="0" w:color="auto"/>
                        <w:left w:val="none" w:sz="0" w:space="0" w:color="auto"/>
                        <w:bottom w:val="none" w:sz="0" w:space="0" w:color="auto"/>
                        <w:right w:val="none" w:sz="0" w:space="0" w:color="auto"/>
                      </w:divBdr>
                      <w:divsChild>
                        <w:div w:id="1568489155">
                          <w:marLeft w:val="0"/>
                          <w:marRight w:val="0"/>
                          <w:marTop w:val="0"/>
                          <w:marBottom w:val="0"/>
                          <w:divBdr>
                            <w:top w:val="none" w:sz="0" w:space="0" w:color="auto"/>
                            <w:left w:val="none" w:sz="0" w:space="0" w:color="auto"/>
                            <w:bottom w:val="none" w:sz="0" w:space="0" w:color="auto"/>
                            <w:right w:val="none" w:sz="0" w:space="0" w:color="auto"/>
                          </w:divBdr>
                          <w:divsChild>
                            <w:div w:id="765657724">
                              <w:marLeft w:val="0"/>
                              <w:marRight w:val="0"/>
                              <w:marTop w:val="0"/>
                              <w:marBottom w:val="0"/>
                              <w:divBdr>
                                <w:top w:val="none" w:sz="0" w:space="0" w:color="auto"/>
                                <w:left w:val="none" w:sz="0" w:space="0" w:color="auto"/>
                                <w:bottom w:val="none" w:sz="0" w:space="0" w:color="auto"/>
                                <w:right w:val="none" w:sz="0" w:space="0" w:color="auto"/>
                              </w:divBdr>
                              <w:divsChild>
                                <w:div w:id="2279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655209">
      <w:bodyDiv w:val="1"/>
      <w:marLeft w:val="0"/>
      <w:marRight w:val="0"/>
      <w:marTop w:val="0"/>
      <w:marBottom w:val="0"/>
      <w:divBdr>
        <w:top w:val="none" w:sz="0" w:space="0" w:color="auto"/>
        <w:left w:val="none" w:sz="0" w:space="0" w:color="auto"/>
        <w:bottom w:val="none" w:sz="0" w:space="0" w:color="auto"/>
        <w:right w:val="none" w:sz="0" w:space="0" w:color="auto"/>
      </w:divBdr>
      <w:divsChild>
        <w:div w:id="1069889093">
          <w:marLeft w:val="806"/>
          <w:marRight w:val="0"/>
          <w:marTop w:val="120"/>
          <w:marBottom w:val="0"/>
          <w:divBdr>
            <w:top w:val="none" w:sz="0" w:space="0" w:color="auto"/>
            <w:left w:val="none" w:sz="0" w:space="0" w:color="auto"/>
            <w:bottom w:val="none" w:sz="0" w:space="0" w:color="auto"/>
            <w:right w:val="none" w:sz="0" w:space="0" w:color="auto"/>
          </w:divBdr>
        </w:div>
        <w:div w:id="447242671">
          <w:marLeft w:val="806"/>
          <w:marRight w:val="0"/>
          <w:marTop w:val="120"/>
          <w:marBottom w:val="0"/>
          <w:divBdr>
            <w:top w:val="none" w:sz="0" w:space="0" w:color="auto"/>
            <w:left w:val="none" w:sz="0" w:space="0" w:color="auto"/>
            <w:bottom w:val="none" w:sz="0" w:space="0" w:color="auto"/>
            <w:right w:val="none" w:sz="0" w:space="0" w:color="auto"/>
          </w:divBdr>
        </w:div>
        <w:div w:id="357319530">
          <w:marLeft w:val="806"/>
          <w:marRight w:val="0"/>
          <w:marTop w:val="120"/>
          <w:marBottom w:val="0"/>
          <w:divBdr>
            <w:top w:val="none" w:sz="0" w:space="0" w:color="auto"/>
            <w:left w:val="none" w:sz="0" w:space="0" w:color="auto"/>
            <w:bottom w:val="none" w:sz="0" w:space="0" w:color="auto"/>
            <w:right w:val="none" w:sz="0" w:space="0" w:color="auto"/>
          </w:divBdr>
        </w:div>
      </w:divsChild>
    </w:div>
    <w:div w:id="1656376670">
      <w:bodyDiv w:val="1"/>
      <w:marLeft w:val="0"/>
      <w:marRight w:val="0"/>
      <w:marTop w:val="0"/>
      <w:marBottom w:val="0"/>
      <w:divBdr>
        <w:top w:val="none" w:sz="0" w:space="0" w:color="auto"/>
        <w:left w:val="none" w:sz="0" w:space="0" w:color="auto"/>
        <w:bottom w:val="none" w:sz="0" w:space="0" w:color="auto"/>
        <w:right w:val="none" w:sz="0" w:space="0" w:color="auto"/>
      </w:divBdr>
    </w:div>
    <w:div w:id="1669291331">
      <w:bodyDiv w:val="1"/>
      <w:marLeft w:val="0"/>
      <w:marRight w:val="0"/>
      <w:marTop w:val="0"/>
      <w:marBottom w:val="0"/>
      <w:divBdr>
        <w:top w:val="none" w:sz="0" w:space="0" w:color="auto"/>
        <w:left w:val="none" w:sz="0" w:space="0" w:color="auto"/>
        <w:bottom w:val="none" w:sz="0" w:space="0" w:color="auto"/>
        <w:right w:val="none" w:sz="0" w:space="0" w:color="auto"/>
      </w:divBdr>
      <w:divsChild>
        <w:div w:id="987514470">
          <w:marLeft w:val="806"/>
          <w:marRight w:val="0"/>
          <w:marTop w:val="154"/>
          <w:marBottom w:val="0"/>
          <w:divBdr>
            <w:top w:val="none" w:sz="0" w:space="0" w:color="auto"/>
            <w:left w:val="none" w:sz="0" w:space="0" w:color="auto"/>
            <w:bottom w:val="none" w:sz="0" w:space="0" w:color="auto"/>
            <w:right w:val="none" w:sz="0" w:space="0" w:color="auto"/>
          </w:divBdr>
        </w:div>
        <w:div w:id="1187063379">
          <w:marLeft w:val="806"/>
          <w:marRight w:val="0"/>
          <w:marTop w:val="154"/>
          <w:marBottom w:val="0"/>
          <w:divBdr>
            <w:top w:val="none" w:sz="0" w:space="0" w:color="auto"/>
            <w:left w:val="none" w:sz="0" w:space="0" w:color="auto"/>
            <w:bottom w:val="none" w:sz="0" w:space="0" w:color="auto"/>
            <w:right w:val="none" w:sz="0" w:space="0" w:color="auto"/>
          </w:divBdr>
        </w:div>
      </w:divsChild>
    </w:div>
    <w:div w:id="1675495216">
      <w:bodyDiv w:val="1"/>
      <w:marLeft w:val="0"/>
      <w:marRight w:val="0"/>
      <w:marTop w:val="0"/>
      <w:marBottom w:val="0"/>
      <w:divBdr>
        <w:top w:val="none" w:sz="0" w:space="0" w:color="auto"/>
        <w:left w:val="none" w:sz="0" w:space="0" w:color="auto"/>
        <w:bottom w:val="none" w:sz="0" w:space="0" w:color="auto"/>
        <w:right w:val="none" w:sz="0" w:space="0" w:color="auto"/>
      </w:divBdr>
      <w:divsChild>
        <w:div w:id="1185746546">
          <w:marLeft w:val="806"/>
          <w:marRight w:val="0"/>
          <w:marTop w:val="106"/>
          <w:marBottom w:val="0"/>
          <w:divBdr>
            <w:top w:val="none" w:sz="0" w:space="0" w:color="auto"/>
            <w:left w:val="none" w:sz="0" w:space="0" w:color="auto"/>
            <w:bottom w:val="none" w:sz="0" w:space="0" w:color="auto"/>
            <w:right w:val="none" w:sz="0" w:space="0" w:color="auto"/>
          </w:divBdr>
        </w:div>
        <w:div w:id="1037511450">
          <w:marLeft w:val="806"/>
          <w:marRight w:val="0"/>
          <w:marTop w:val="106"/>
          <w:marBottom w:val="0"/>
          <w:divBdr>
            <w:top w:val="none" w:sz="0" w:space="0" w:color="auto"/>
            <w:left w:val="none" w:sz="0" w:space="0" w:color="auto"/>
            <w:bottom w:val="none" w:sz="0" w:space="0" w:color="auto"/>
            <w:right w:val="none" w:sz="0" w:space="0" w:color="auto"/>
          </w:divBdr>
        </w:div>
        <w:div w:id="546798250">
          <w:marLeft w:val="806"/>
          <w:marRight w:val="0"/>
          <w:marTop w:val="106"/>
          <w:marBottom w:val="0"/>
          <w:divBdr>
            <w:top w:val="none" w:sz="0" w:space="0" w:color="auto"/>
            <w:left w:val="none" w:sz="0" w:space="0" w:color="auto"/>
            <w:bottom w:val="none" w:sz="0" w:space="0" w:color="auto"/>
            <w:right w:val="none" w:sz="0" w:space="0" w:color="auto"/>
          </w:divBdr>
        </w:div>
        <w:div w:id="108476721">
          <w:marLeft w:val="806"/>
          <w:marRight w:val="0"/>
          <w:marTop w:val="106"/>
          <w:marBottom w:val="0"/>
          <w:divBdr>
            <w:top w:val="none" w:sz="0" w:space="0" w:color="auto"/>
            <w:left w:val="none" w:sz="0" w:space="0" w:color="auto"/>
            <w:bottom w:val="none" w:sz="0" w:space="0" w:color="auto"/>
            <w:right w:val="none" w:sz="0" w:space="0" w:color="auto"/>
          </w:divBdr>
        </w:div>
        <w:div w:id="386533475">
          <w:marLeft w:val="806"/>
          <w:marRight w:val="0"/>
          <w:marTop w:val="106"/>
          <w:marBottom w:val="0"/>
          <w:divBdr>
            <w:top w:val="none" w:sz="0" w:space="0" w:color="auto"/>
            <w:left w:val="none" w:sz="0" w:space="0" w:color="auto"/>
            <w:bottom w:val="none" w:sz="0" w:space="0" w:color="auto"/>
            <w:right w:val="none" w:sz="0" w:space="0" w:color="auto"/>
          </w:divBdr>
        </w:div>
        <w:div w:id="1223256082">
          <w:marLeft w:val="806"/>
          <w:marRight w:val="0"/>
          <w:marTop w:val="106"/>
          <w:marBottom w:val="0"/>
          <w:divBdr>
            <w:top w:val="none" w:sz="0" w:space="0" w:color="auto"/>
            <w:left w:val="none" w:sz="0" w:space="0" w:color="auto"/>
            <w:bottom w:val="none" w:sz="0" w:space="0" w:color="auto"/>
            <w:right w:val="none" w:sz="0" w:space="0" w:color="auto"/>
          </w:divBdr>
        </w:div>
        <w:div w:id="808287225">
          <w:marLeft w:val="806"/>
          <w:marRight w:val="0"/>
          <w:marTop w:val="106"/>
          <w:marBottom w:val="0"/>
          <w:divBdr>
            <w:top w:val="none" w:sz="0" w:space="0" w:color="auto"/>
            <w:left w:val="none" w:sz="0" w:space="0" w:color="auto"/>
            <w:bottom w:val="none" w:sz="0" w:space="0" w:color="auto"/>
            <w:right w:val="none" w:sz="0" w:space="0" w:color="auto"/>
          </w:divBdr>
        </w:div>
        <w:div w:id="1442922296">
          <w:marLeft w:val="806"/>
          <w:marRight w:val="0"/>
          <w:marTop w:val="106"/>
          <w:marBottom w:val="0"/>
          <w:divBdr>
            <w:top w:val="none" w:sz="0" w:space="0" w:color="auto"/>
            <w:left w:val="none" w:sz="0" w:space="0" w:color="auto"/>
            <w:bottom w:val="none" w:sz="0" w:space="0" w:color="auto"/>
            <w:right w:val="none" w:sz="0" w:space="0" w:color="auto"/>
          </w:divBdr>
        </w:div>
      </w:divsChild>
    </w:div>
    <w:div w:id="1684866739">
      <w:bodyDiv w:val="1"/>
      <w:marLeft w:val="0"/>
      <w:marRight w:val="0"/>
      <w:marTop w:val="0"/>
      <w:marBottom w:val="0"/>
      <w:divBdr>
        <w:top w:val="none" w:sz="0" w:space="0" w:color="auto"/>
        <w:left w:val="none" w:sz="0" w:space="0" w:color="auto"/>
        <w:bottom w:val="none" w:sz="0" w:space="0" w:color="auto"/>
        <w:right w:val="none" w:sz="0" w:space="0" w:color="auto"/>
      </w:divBdr>
      <w:divsChild>
        <w:div w:id="108743250">
          <w:marLeft w:val="806"/>
          <w:marRight w:val="0"/>
          <w:marTop w:val="82"/>
          <w:marBottom w:val="0"/>
          <w:divBdr>
            <w:top w:val="none" w:sz="0" w:space="0" w:color="auto"/>
            <w:left w:val="none" w:sz="0" w:space="0" w:color="auto"/>
            <w:bottom w:val="none" w:sz="0" w:space="0" w:color="auto"/>
            <w:right w:val="none" w:sz="0" w:space="0" w:color="auto"/>
          </w:divBdr>
        </w:div>
        <w:div w:id="960457052">
          <w:marLeft w:val="806"/>
          <w:marRight w:val="0"/>
          <w:marTop w:val="82"/>
          <w:marBottom w:val="0"/>
          <w:divBdr>
            <w:top w:val="none" w:sz="0" w:space="0" w:color="auto"/>
            <w:left w:val="none" w:sz="0" w:space="0" w:color="auto"/>
            <w:bottom w:val="none" w:sz="0" w:space="0" w:color="auto"/>
            <w:right w:val="none" w:sz="0" w:space="0" w:color="auto"/>
          </w:divBdr>
        </w:div>
        <w:div w:id="640619674">
          <w:marLeft w:val="806"/>
          <w:marRight w:val="0"/>
          <w:marTop w:val="82"/>
          <w:marBottom w:val="0"/>
          <w:divBdr>
            <w:top w:val="none" w:sz="0" w:space="0" w:color="auto"/>
            <w:left w:val="none" w:sz="0" w:space="0" w:color="auto"/>
            <w:bottom w:val="none" w:sz="0" w:space="0" w:color="auto"/>
            <w:right w:val="none" w:sz="0" w:space="0" w:color="auto"/>
          </w:divBdr>
        </w:div>
        <w:div w:id="1502112930">
          <w:marLeft w:val="806"/>
          <w:marRight w:val="0"/>
          <w:marTop w:val="82"/>
          <w:marBottom w:val="0"/>
          <w:divBdr>
            <w:top w:val="none" w:sz="0" w:space="0" w:color="auto"/>
            <w:left w:val="none" w:sz="0" w:space="0" w:color="auto"/>
            <w:bottom w:val="none" w:sz="0" w:space="0" w:color="auto"/>
            <w:right w:val="none" w:sz="0" w:space="0" w:color="auto"/>
          </w:divBdr>
        </w:div>
        <w:div w:id="600534201">
          <w:marLeft w:val="806"/>
          <w:marRight w:val="0"/>
          <w:marTop w:val="82"/>
          <w:marBottom w:val="0"/>
          <w:divBdr>
            <w:top w:val="none" w:sz="0" w:space="0" w:color="auto"/>
            <w:left w:val="none" w:sz="0" w:space="0" w:color="auto"/>
            <w:bottom w:val="none" w:sz="0" w:space="0" w:color="auto"/>
            <w:right w:val="none" w:sz="0" w:space="0" w:color="auto"/>
          </w:divBdr>
        </w:div>
        <w:div w:id="2050952319">
          <w:marLeft w:val="806"/>
          <w:marRight w:val="0"/>
          <w:marTop w:val="82"/>
          <w:marBottom w:val="0"/>
          <w:divBdr>
            <w:top w:val="none" w:sz="0" w:space="0" w:color="auto"/>
            <w:left w:val="none" w:sz="0" w:space="0" w:color="auto"/>
            <w:bottom w:val="none" w:sz="0" w:space="0" w:color="auto"/>
            <w:right w:val="none" w:sz="0" w:space="0" w:color="auto"/>
          </w:divBdr>
        </w:div>
        <w:div w:id="798452892">
          <w:marLeft w:val="806"/>
          <w:marRight w:val="0"/>
          <w:marTop w:val="82"/>
          <w:marBottom w:val="0"/>
          <w:divBdr>
            <w:top w:val="none" w:sz="0" w:space="0" w:color="auto"/>
            <w:left w:val="none" w:sz="0" w:space="0" w:color="auto"/>
            <w:bottom w:val="none" w:sz="0" w:space="0" w:color="auto"/>
            <w:right w:val="none" w:sz="0" w:space="0" w:color="auto"/>
          </w:divBdr>
        </w:div>
        <w:div w:id="1608267277">
          <w:marLeft w:val="806"/>
          <w:marRight w:val="0"/>
          <w:marTop w:val="82"/>
          <w:marBottom w:val="0"/>
          <w:divBdr>
            <w:top w:val="none" w:sz="0" w:space="0" w:color="auto"/>
            <w:left w:val="none" w:sz="0" w:space="0" w:color="auto"/>
            <w:bottom w:val="none" w:sz="0" w:space="0" w:color="auto"/>
            <w:right w:val="none" w:sz="0" w:space="0" w:color="auto"/>
          </w:divBdr>
        </w:div>
        <w:div w:id="640112869">
          <w:marLeft w:val="806"/>
          <w:marRight w:val="0"/>
          <w:marTop w:val="82"/>
          <w:marBottom w:val="0"/>
          <w:divBdr>
            <w:top w:val="none" w:sz="0" w:space="0" w:color="auto"/>
            <w:left w:val="none" w:sz="0" w:space="0" w:color="auto"/>
            <w:bottom w:val="none" w:sz="0" w:space="0" w:color="auto"/>
            <w:right w:val="none" w:sz="0" w:space="0" w:color="auto"/>
          </w:divBdr>
        </w:div>
      </w:divsChild>
    </w:div>
    <w:div w:id="1723410258">
      <w:bodyDiv w:val="1"/>
      <w:marLeft w:val="0"/>
      <w:marRight w:val="0"/>
      <w:marTop w:val="0"/>
      <w:marBottom w:val="0"/>
      <w:divBdr>
        <w:top w:val="none" w:sz="0" w:space="0" w:color="auto"/>
        <w:left w:val="none" w:sz="0" w:space="0" w:color="auto"/>
        <w:bottom w:val="none" w:sz="0" w:space="0" w:color="auto"/>
        <w:right w:val="none" w:sz="0" w:space="0" w:color="auto"/>
      </w:divBdr>
      <w:divsChild>
        <w:div w:id="1414860178">
          <w:marLeft w:val="806"/>
          <w:marRight w:val="0"/>
          <w:marTop w:val="106"/>
          <w:marBottom w:val="0"/>
          <w:divBdr>
            <w:top w:val="none" w:sz="0" w:space="0" w:color="auto"/>
            <w:left w:val="none" w:sz="0" w:space="0" w:color="auto"/>
            <w:bottom w:val="none" w:sz="0" w:space="0" w:color="auto"/>
            <w:right w:val="none" w:sz="0" w:space="0" w:color="auto"/>
          </w:divBdr>
        </w:div>
        <w:div w:id="836580383">
          <w:marLeft w:val="806"/>
          <w:marRight w:val="0"/>
          <w:marTop w:val="106"/>
          <w:marBottom w:val="0"/>
          <w:divBdr>
            <w:top w:val="none" w:sz="0" w:space="0" w:color="auto"/>
            <w:left w:val="none" w:sz="0" w:space="0" w:color="auto"/>
            <w:bottom w:val="none" w:sz="0" w:space="0" w:color="auto"/>
            <w:right w:val="none" w:sz="0" w:space="0" w:color="auto"/>
          </w:divBdr>
        </w:div>
        <w:div w:id="404769433">
          <w:marLeft w:val="806"/>
          <w:marRight w:val="0"/>
          <w:marTop w:val="106"/>
          <w:marBottom w:val="0"/>
          <w:divBdr>
            <w:top w:val="none" w:sz="0" w:space="0" w:color="auto"/>
            <w:left w:val="none" w:sz="0" w:space="0" w:color="auto"/>
            <w:bottom w:val="none" w:sz="0" w:space="0" w:color="auto"/>
            <w:right w:val="none" w:sz="0" w:space="0" w:color="auto"/>
          </w:divBdr>
        </w:div>
        <w:div w:id="1944799374">
          <w:marLeft w:val="806"/>
          <w:marRight w:val="0"/>
          <w:marTop w:val="106"/>
          <w:marBottom w:val="0"/>
          <w:divBdr>
            <w:top w:val="none" w:sz="0" w:space="0" w:color="auto"/>
            <w:left w:val="none" w:sz="0" w:space="0" w:color="auto"/>
            <w:bottom w:val="none" w:sz="0" w:space="0" w:color="auto"/>
            <w:right w:val="none" w:sz="0" w:space="0" w:color="auto"/>
          </w:divBdr>
        </w:div>
        <w:div w:id="211577964">
          <w:marLeft w:val="806"/>
          <w:marRight w:val="0"/>
          <w:marTop w:val="106"/>
          <w:marBottom w:val="0"/>
          <w:divBdr>
            <w:top w:val="none" w:sz="0" w:space="0" w:color="auto"/>
            <w:left w:val="none" w:sz="0" w:space="0" w:color="auto"/>
            <w:bottom w:val="none" w:sz="0" w:space="0" w:color="auto"/>
            <w:right w:val="none" w:sz="0" w:space="0" w:color="auto"/>
          </w:divBdr>
        </w:div>
        <w:div w:id="140192199">
          <w:marLeft w:val="806"/>
          <w:marRight w:val="0"/>
          <w:marTop w:val="106"/>
          <w:marBottom w:val="0"/>
          <w:divBdr>
            <w:top w:val="none" w:sz="0" w:space="0" w:color="auto"/>
            <w:left w:val="none" w:sz="0" w:space="0" w:color="auto"/>
            <w:bottom w:val="none" w:sz="0" w:space="0" w:color="auto"/>
            <w:right w:val="none" w:sz="0" w:space="0" w:color="auto"/>
          </w:divBdr>
        </w:div>
        <w:div w:id="1008603696">
          <w:marLeft w:val="806"/>
          <w:marRight w:val="0"/>
          <w:marTop w:val="106"/>
          <w:marBottom w:val="0"/>
          <w:divBdr>
            <w:top w:val="none" w:sz="0" w:space="0" w:color="auto"/>
            <w:left w:val="none" w:sz="0" w:space="0" w:color="auto"/>
            <w:bottom w:val="none" w:sz="0" w:space="0" w:color="auto"/>
            <w:right w:val="none" w:sz="0" w:space="0" w:color="auto"/>
          </w:divBdr>
        </w:div>
        <w:div w:id="1071924475">
          <w:marLeft w:val="806"/>
          <w:marRight w:val="0"/>
          <w:marTop w:val="106"/>
          <w:marBottom w:val="0"/>
          <w:divBdr>
            <w:top w:val="none" w:sz="0" w:space="0" w:color="auto"/>
            <w:left w:val="none" w:sz="0" w:space="0" w:color="auto"/>
            <w:bottom w:val="none" w:sz="0" w:space="0" w:color="auto"/>
            <w:right w:val="none" w:sz="0" w:space="0" w:color="auto"/>
          </w:divBdr>
        </w:div>
      </w:divsChild>
    </w:div>
    <w:div w:id="1726564079">
      <w:bodyDiv w:val="1"/>
      <w:marLeft w:val="0"/>
      <w:marRight w:val="0"/>
      <w:marTop w:val="0"/>
      <w:marBottom w:val="0"/>
      <w:divBdr>
        <w:top w:val="none" w:sz="0" w:space="0" w:color="auto"/>
        <w:left w:val="none" w:sz="0" w:space="0" w:color="auto"/>
        <w:bottom w:val="none" w:sz="0" w:space="0" w:color="auto"/>
        <w:right w:val="none" w:sz="0" w:space="0" w:color="auto"/>
      </w:divBdr>
      <w:divsChild>
        <w:div w:id="577910925">
          <w:marLeft w:val="806"/>
          <w:marRight w:val="0"/>
          <w:marTop w:val="96"/>
          <w:marBottom w:val="120"/>
          <w:divBdr>
            <w:top w:val="none" w:sz="0" w:space="0" w:color="auto"/>
            <w:left w:val="none" w:sz="0" w:space="0" w:color="auto"/>
            <w:bottom w:val="none" w:sz="0" w:space="0" w:color="auto"/>
            <w:right w:val="none" w:sz="0" w:space="0" w:color="auto"/>
          </w:divBdr>
        </w:div>
        <w:div w:id="193662640">
          <w:marLeft w:val="806"/>
          <w:marRight w:val="0"/>
          <w:marTop w:val="96"/>
          <w:marBottom w:val="120"/>
          <w:divBdr>
            <w:top w:val="none" w:sz="0" w:space="0" w:color="auto"/>
            <w:left w:val="none" w:sz="0" w:space="0" w:color="auto"/>
            <w:bottom w:val="none" w:sz="0" w:space="0" w:color="auto"/>
            <w:right w:val="none" w:sz="0" w:space="0" w:color="auto"/>
          </w:divBdr>
        </w:div>
        <w:div w:id="295531597">
          <w:marLeft w:val="806"/>
          <w:marRight w:val="0"/>
          <w:marTop w:val="96"/>
          <w:marBottom w:val="120"/>
          <w:divBdr>
            <w:top w:val="none" w:sz="0" w:space="0" w:color="auto"/>
            <w:left w:val="none" w:sz="0" w:space="0" w:color="auto"/>
            <w:bottom w:val="none" w:sz="0" w:space="0" w:color="auto"/>
            <w:right w:val="none" w:sz="0" w:space="0" w:color="auto"/>
          </w:divBdr>
        </w:div>
      </w:divsChild>
    </w:div>
    <w:div w:id="1801026343">
      <w:bodyDiv w:val="1"/>
      <w:marLeft w:val="0"/>
      <w:marRight w:val="0"/>
      <w:marTop w:val="0"/>
      <w:marBottom w:val="0"/>
      <w:divBdr>
        <w:top w:val="none" w:sz="0" w:space="0" w:color="auto"/>
        <w:left w:val="none" w:sz="0" w:space="0" w:color="auto"/>
        <w:bottom w:val="none" w:sz="0" w:space="0" w:color="auto"/>
        <w:right w:val="none" w:sz="0" w:space="0" w:color="auto"/>
      </w:divBdr>
    </w:div>
    <w:div w:id="1855147452">
      <w:bodyDiv w:val="1"/>
      <w:marLeft w:val="0"/>
      <w:marRight w:val="0"/>
      <w:marTop w:val="0"/>
      <w:marBottom w:val="0"/>
      <w:divBdr>
        <w:top w:val="none" w:sz="0" w:space="0" w:color="auto"/>
        <w:left w:val="none" w:sz="0" w:space="0" w:color="auto"/>
        <w:bottom w:val="none" w:sz="0" w:space="0" w:color="auto"/>
        <w:right w:val="none" w:sz="0" w:space="0" w:color="auto"/>
      </w:divBdr>
      <w:divsChild>
        <w:div w:id="1870097092">
          <w:marLeft w:val="806"/>
          <w:marRight w:val="0"/>
          <w:marTop w:val="154"/>
          <w:marBottom w:val="0"/>
          <w:divBdr>
            <w:top w:val="none" w:sz="0" w:space="0" w:color="auto"/>
            <w:left w:val="none" w:sz="0" w:space="0" w:color="auto"/>
            <w:bottom w:val="none" w:sz="0" w:space="0" w:color="auto"/>
            <w:right w:val="none" w:sz="0" w:space="0" w:color="auto"/>
          </w:divBdr>
        </w:div>
        <w:div w:id="2129273425">
          <w:marLeft w:val="806"/>
          <w:marRight w:val="0"/>
          <w:marTop w:val="154"/>
          <w:marBottom w:val="0"/>
          <w:divBdr>
            <w:top w:val="none" w:sz="0" w:space="0" w:color="auto"/>
            <w:left w:val="none" w:sz="0" w:space="0" w:color="auto"/>
            <w:bottom w:val="none" w:sz="0" w:space="0" w:color="auto"/>
            <w:right w:val="none" w:sz="0" w:space="0" w:color="auto"/>
          </w:divBdr>
        </w:div>
        <w:div w:id="435708616">
          <w:marLeft w:val="806"/>
          <w:marRight w:val="0"/>
          <w:marTop w:val="154"/>
          <w:marBottom w:val="0"/>
          <w:divBdr>
            <w:top w:val="none" w:sz="0" w:space="0" w:color="auto"/>
            <w:left w:val="none" w:sz="0" w:space="0" w:color="auto"/>
            <w:bottom w:val="none" w:sz="0" w:space="0" w:color="auto"/>
            <w:right w:val="none" w:sz="0" w:space="0" w:color="auto"/>
          </w:divBdr>
        </w:div>
        <w:div w:id="1020395823">
          <w:marLeft w:val="806"/>
          <w:marRight w:val="0"/>
          <w:marTop w:val="154"/>
          <w:marBottom w:val="0"/>
          <w:divBdr>
            <w:top w:val="none" w:sz="0" w:space="0" w:color="auto"/>
            <w:left w:val="none" w:sz="0" w:space="0" w:color="auto"/>
            <w:bottom w:val="none" w:sz="0" w:space="0" w:color="auto"/>
            <w:right w:val="none" w:sz="0" w:space="0" w:color="auto"/>
          </w:divBdr>
        </w:div>
      </w:divsChild>
    </w:div>
    <w:div w:id="1889145281">
      <w:bodyDiv w:val="1"/>
      <w:marLeft w:val="0"/>
      <w:marRight w:val="0"/>
      <w:marTop w:val="0"/>
      <w:marBottom w:val="0"/>
      <w:divBdr>
        <w:top w:val="none" w:sz="0" w:space="0" w:color="auto"/>
        <w:left w:val="none" w:sz="0" w:space="0" w:color="auto"/>
        <w:bottom w:val="none" w:sz="0" w:space="0" w:color="auto"/>
        <w:right w:val="none" w:sz="0" w:space="0" w:color="auto"/>
      </w:divBdr>
      <w:divsChild>
        <w:div w:id="1162548525">
          <w:marLeft w:val="0"/>
          <w:marRight w:val="0"/>
          <w:marTop w:val="0"/>
          <w:marBottom w:val="0"/>
          <w:divBdr>
            <w:top w:val="none" w:sz="0" w:space="0" w:color="auto"/>
            <w:left w:val="none" w:sz="0" w:space="0" w:color="auto"/>
            <w:bottom w:val="none" w:sz="0" w:space="0" w:color="auto"/>
            <w:right w:val="none" w:sz="0" w:space="0" w:color="auto"/>
          </w:divBdr>
          <w:divsChild>
            <w:div w:id="1397707673">
              <w:marLeft w:val="0"/>
              <w:marRight w:val="0"/>
              <w:marTop w:val="0"/>
              <w:marBottom w:val="0"/>
              <w:divBdr>
                <w:top w:val="none" w:sz="0" w:space="0" w:color="auto"/>
                <w:left w:val="none" w:sz="0" w:space="0" w:color="auto"/>
                <w:bottom w:val="none" w:sz="0" w:space="0" w:color="auto"/>
                <w:right w:val="none" w:sz="0" w:space="0" w:color="auto"/>
              </w:divBdr>
              <w:divsChild>
                <w:div w:id="52125475">
                  <w:marLeft w:val="1440"/>
                  <w:marRight w:val="0"/>
                  <w:marTop w:val="0"/>
                  <w:marBottom w:val="0"/>
                  <w:divBdr>
                    <w:top w:val="none" w:sz="0" w:space="0" w:color="auto"/>
                    <w:left w:val="none" w:sz="0" w:space="0" w:color="auto"/>
                    <w:bottom w:val="none" w:sz="0" w:space="0" w:color="auto"/>
                    <w:right w:val="none" w:sz="0" w:space="0" w:color="auto"/>
                  </w:divBdr>
                  <w:divsChild>
                    <w:div w:id="1244031153">
                      <w:marLeft w:val="0"/>
                      <w:marRight w:val="0"/>
                      <w:marTop w:val="0"/>
                      <w:marBottom w:val="0"/>
                      <w:divBdr>
                        <w:top w:val="none" w:sz="0" w:space="0" w:color="auto"/>
                        <w:left w:val="none" w:sz="0" w:space="0" w:color="auto"/>
                        <w:bottom w:val="none" w:sz="0" w:space="0" w:color="auto"/>
                        <w:right w:val="none" w:sz="0" w:space="0" w:color="auto"/>
                      </w:divBdr>
                      <w:divsChild>
                        <w:div w:id="1384794246">
                          <w:marLeft w:val="0"/>
                          <w:marRight w:val="0"/>
                          <w:marTop w:val="0"/>
                          <w:marBottom w:val="0"/>
                          <w:divBdr>
                            <w:top w:val="none" w:sz="0" w:space="0" w:color="auto"/>
                            <w:left w:val="none" w:sz="0" w:space="0" w:color="auto"/>
                            <w:bottom w:val="none" w:sz="0" w:space="0" w:color="auto"/>
                            <w:right w:val="none" w:sz="0" w:space="0" w:color="auto"/>
                          </w:divBdr>
                          <w:divsChild>
                            <w:div w:id="14964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530255">
      <w:bodyDiv w:val="1"/>
      <w:marLeft w:val="0"/>
      <w:marRight w:val="0"/>
      <w:marTop w:val="0"/>
      <w:marBottom w:val="0"/>
      <w:divBdr>
        <w:top w:val="none" w:sz="0" w:space="0" w:color="auto"/>
        <w:left w:val="none" w:sz="0" w:space="0" w:color="auto"/>
        <w:bottom w:val="none" w:sz="0" w:space="0" w:color="auto"/>
        <w:right w:val="none" w:sz="0" w:space="0" w:color="auto"/>
      </w:divBdr>
      <w:divsChild>
        <w:div w:id="1256792638">
          <w:marLeft w:val="547"/>
          <w:marRight w:val="0"/>
          <w:marTop w:val="0"/>
          <w:marBottom w:val="0"/>
          <w:divBdr>
            <w:top w:val="none" w:sz="0" w:space="0" w:color="auto"/>
            <w:left w:val="none" w:sz="0" w:space="0" w:color="auto"/>
            <w:bottom w:val="none" w:sz="0" w:space="0" w:color="auto"/>
            <w:right w:val="none" w:sz="0" w:space="0" w:color="auto"/>
          </w:divBdr>
        </w:div>
        <w:div w:id="1112439547">
          <w:marLeft w:val="547"/>
          <w:marRight w:val="0"/>
          <w:marTop w:val="0"/>
          <w:marBottom w:val="0"/>
          <w:divBdr>
            <w:top w:val="none" w:sz="0" w:space="0" w:color="auto"/>
            <w:left w:val="none" w:sz="0" w:space="0" w:color="auto"/>
            <w:bottom w:val="none" w:sz="0" w:space="0" w:color="auto"/>
            <w:right w:val="none" w:sz="0" w:space="0" w:color="auto"/>
          </w:divBdr>
        </w:div>
        <w:div w:id="159395773">
          <w:marLeft w:val="547"/>
          <w:marRight w:val="0"/>
          <w:marTop w:val="0"/>
          <w:marBottom w:val="0"/>
          <w:divBdr>
            <w:top w:val="none" w:sz="0" w:space="0" w:color="auto"/>
            <w:left w:val="none" w:sz="0" w:space="0" w:color="auto"/>
            <w:bottom w:val="none" w:sz="0" w:space="0" w:color="auto"/>
            <w:right w:val="none" w:sz="0" w:space="0" w:color="auto"/>
          </w:divBdr>
        </w:div>
      </w:divsChild>
    </w:div>
    <w:div w:id="1934580805">
      <w:bodyDiv w:val="1"/>
      <w:marLeft w:val="0"/>
      <w:marRight w:val="0"/>
      <w:marTop w:val="0"/>
      <w:marBottom w:val="0"/>
      <w:divBdr>
        <w:top w:val="none" w:sz="0" w:space="0" w:color="auto"/>
        <w:left w:val="none" w:sz="0" w:space="0" w:color="auto"/>
        <w:bottom w:val="none" w:sz="0" w:space="0" w:color="auto"/>
        <w:right w:val="none" w:sz="0" w:space="0" w:color="auto"/>
      </w:divBdr>
      <w:divsChild>
        <w:div w:id="1471829128">
          <w:marLeft w:val="547"/>
          <w:marRight w:val="0"/>
          <w:marTop w:val="0"/>
          <w:marBottom w:val="0"/>
          <w:divBdr>
            <w:top w:val="none" w:sz="0" w:space="0" w:color="auto"/>
            <w:left w:val="none" w:sz="0" w:space="0" w:color="auto"/>
            <w:bottom w:val="none" w:sz="0" w:space="0" w:color="auto"/>
            <w:right w:val="none" w:sz="0" w:space="0" w:color="auto"/>
          </w:divBdr>
        </w:div>
        <w:div w:id="145587426">
          <w:marLeft w:val="547"/>
          <w:marRight w:val="0"/>
          <w:marTop w:val="0"/>
          <w:marBottom w:val="0"/>
          <w:divBdr>
            <w:top w:val="none" w:sz="0" w:space="0" w:color="auto"/>
            <w:left w:val="none" w:sz="0" w:space="0" w:color="auto"/>
            <w:bottom w:val="none" w:sz="0" w:space="0" w:color="auto"/>
            <w:right w:val="none" w:sz="0" w:space="0" w:color="auto"/>
          </w:divBdr>
        </w:div>
        <w:div w:id="349991356">
          <w:marLeft w:val="547"/>
          <w:marRight w:val="0"/>
          <w:marTop w:val="0"/>
          <w:marBottom w:val="0"/>
          <w:divBdr>
            <w:top w:val="none" w:sz="0" w:space="0" w:color="auto"/>
            <w:left w:val="none" w:sz="0" w:space="0" w:color="auto"/>
            <w:bottom w:val="none" w:sz="0" w:space="0" w:color="auto"/>
            <w:right w:val="none" w:sz="0" w:space="0" w:color="auto"/>
          </w:divBdr>
        </w:div>
      </w:divsChild>
    </w:div>
    <w:div w:id="2043431720">
      <w:bodyDiv w:val="1"/>
      <w:marLeft w:val="0"/>
      <w:marRight w:val="0"/>
      <w:marTop w:val="0"/>
      <w:marBottom w:val="0"/>
      <w:divBdr>
        <w:top w:val="none" w:sz="0" w:space="0" w:color="auto"/>
        <w:left w:val="none" w:sz="0" w:space="0" w:color="auto"/>
        <w:bottom w:val="none" w:sz="0" w:space="0" w:color="auto"/>
        <w:right w:val="none" w:sz="0" w:space="0" w:color="auto"/>
      </w:divBdr>
      <w:divsChild>
        <w:div w:id="223873127">
          <w:marLeft w:val="806"/>
          <w:marRight w:val="0"/>
          <w:marTop w:val="130"/>
          <w:marBottom w:val="0"/>
          <w:divBdr>
            <w:top w:val="none" w:sz="0" w:space="0" w:color="auto"/>
            <w:left w:val="none" w:sz="0" w:space="0" w:color="auto"/>
            <w:bottom w:val="none" w:sz="0" w:space="0" w:color="auto"/>
            <w:right w:val="none" w:sz="0" w:space="0" w:color="auto"/>
          </w:divBdr>
        </w:div>
        <w:div w:id="1583567722">
          <w:marLeft w:val="806"/>
          <w:marRight w:val="0"/>
          <w:marTop w:val="130"/>
          <w:marBottom w:val="0"/>
          <w:divBdr>
            <w:top w:val="none" w:sz="0" w:space="0" w:color="auto"/>
            <w:left w:val="none" w:sz="0" w:space="0" w:color="auto"/>
            <w:bottom w:val="none" w:sz="0" w:space="0" w:color="auto"/>
            <w:right w:val="none" w:sz="0" w:space="0" w:color="auto"/>
          </w:divBdr>
        </w:div>
        <w:div w:id="605233576">
          <w:marLeft w:val="806"/>
          <w:marRight w:val="0"/>
          <w:marTop w:val="130"/>
          <w:marBottom w:val="0"/>
          <w:divBdr>
            <w:top w:val="none" w:sz="0" w:space="0" w:color="auto"/>
            <w:left w:val="none" w:sz="0" w:space="0" w:color="auto"/>
            <w:bottom w:val="none" w:sz="0" w:space="0" w:color="auto"/>
            <w:right w:val="none" w:sz="0" w:space="0" w:color="auto"/>
          </w:divBdr>
        </w:div>
        <w:div w:id="1146044800">
          <w:marLeft w:val="806"/>
          <w:marRight w:val="0"/>
          <w:marTop w:val="130"/>
          <w:marBottom w:val="0"/>
          <w:divBdr>
            <w:top w:val="none" w:sz="0" w:space="0" w:color="auto"/>
            <w:left w:val="none" w:sz="0" w:space="0" w:color="auto"/>
            <w:bottom w:val="none" w:sz="0" w:space="0" w:color="auto"/>
            <w:right w:val="none" w:sz="0" w:space="0" w:color="auto"/>
          </w:divBdr>
        </w:div>
        <w:div w:id="1953050790">
          <w:marLeft w:val="806"/>
          <w:marRight w:val="0"/>
          <w:marTop w:val="130"/>
          <w:marBottom w:val="0"/>
          <w:divBdr>
            <w:top w:val="none" w:sz="0" w:space="0" w:color="auto"/>
            <w:left w:val="none" w:sz="0" w:space="0" w:color="auto"/>
            <w:bottom w:val="none" w:sz="0" w:space="0" w:color="auto"/>
            <w:right w:val="none" w:sz="0" w:space="0" w:color="auto"/>
          </w:divBdr>
        </w:div>
      </w:divsChild>
    </w:div>
    <w:div w:id="2073889409">
      <w:bodyDiv w:val="1"/>
      <w:marLeft w:val="0"/>
      <w:marRight w:val="0"/>
      <w:marTop w:val="0"/>
      <w:marBottom w:val="0"/>
      <w:divBdr>
        <w:top w:val="none" w:sz="0" w:space="0" w:color="auto"/>
        <w:left w:val="none" w:sz="0" w:space="0" w:color="auto"/>
        <w:bottom w:val="none" w:sz="0" w:space="0" w:color="auto"/>
        <w:right w:val="none" w:sz="0" w:space="0" w:color="auto"/>
      </w:divBdr>
      <w:divsChild>
        <w:div w:id="950671910">
          <w:marLeft w:val="547"/>
          <w:marRight w:val="0"/>
          <w:marTop w:val="0"/>
          <w:marBottom w:val="0"/>
          <w:divBdr>
            <w:top w:val="none" w:sz="0" w:space="0" w:color="auto"/>
            <w:left w:val="none" w:sz="0" w:space="0" w:color="auto"/>
            <w:bottom w:val="none" w:sz="0" w:space="0" w:color="auto"/>
            <w:right w:val="none" w:sz="0" w:space="0" w:color="auto"/>
          </w:divBdr>
        </w:div>
        <w:div w:id="974140043">
          <w:marLeft w:val="547"/>
          <w:marRight w:val="0"/>
          <w:marTop w:val="0"/>
          <w:marBottom w:val="0"/>
          <w:divBdr>
            <w:top w:val="none" w:sz="0" w:space="0" w:color="auto"/>
            <w:left w:val="none" w:sz="0" w:space="0" w:color="auto"/>
            <w:bottom w:val="none" w:sz="0" w:space="0" w:color="auto"/>
            <w:right w:val="none" w:sz="0" w:space="0" w:color="auto"/>
          </w:divBdr>
        </w:div>
        <w:div w:id="257296711">
          <w:marLeft w:val="547"/>
          <w:marRight w:val="0"/>
          <w:marTop w:val="0"/>
          <w:marBottom w:val="0"/>
          <w:divBdr>
            <w:top w:val="none" w:sz="0" w:space="0" w:color="auto"/>
            <w:left w:val="none" w:sz="0" w:space="0" w:color="auto"/>
            <w:bottom w:val="none" w:sz="0" w:space="0" w:color="auto"/>
            <w:right w:val="none" w:sz="0" w:space="0" w:color="auto"/>
          </w:divBdr>
        </w:div>
      </w:divsChild>
    </w:div>
    <w:div w:id="2087456389">
      <w:bodyDiv w:val="1"/>
      <w:marLeft w:val="0"/>
      <w:marRight w:val="0"/>
      <w:marTop w:val="0"/>
      <w:marBottom w:val="0"/>
      <w:divBdr>
        <w:top w:val="none" w:sz="0" w:space="0" w:color="auto"/>
        <w:left w:val="none" w:sz="0" w:space="0" w:color="auto"/>
        <w:bottom w:val="none" w:sz="0" w:space="0" w:color="auto"/>
        <w:right w:val="none" w:sz="0" w:space="0" w:color="auto"/>
      </w:divBdr>
      <w:divsChild>
        <w:div w:id="980041466">
          <w:marLeft w:val="806"/>
          <w:marRight w:val="0"/>
          <w:marTop w:val="144"/>
          <w:marBottom w:val="0"/>
          <w:divBdr>
            <w:top w:val="none" w:sz="0" w:space="0" w:color="auto"/>
            <w:left w:val="none" w:sz="0" w:space="0" w:color="auto"/>
            <w:bottom w:val="none" w:sz="0" w:space="0" w:color="auto"/>
            <w:right w:val="none" w:sz="0" w:space="0" w:color="auto"/>
          </w:divBdr>
        </w:div>
        <w:div w:id="1093937403">
          <w:marLeft w:val="806"/>
          <w:marRight w:val="0"/>
          <w:marTop w:val="144"/>
          <w:marBottom w:val="0"/>
          <w:divBdr>
            <w:top w:val="none" w:sz="0" w:space="0" w:color="auto"/>
            <w:left w:val="none" w:sz="0" w:space="0" w:color="auto"/>
            <w:bottom w:val="none" w:sz="0" w:space="0" w:color="auto"/>
            <w:right w:val="none" w:sz="0" w:space="0" w:color="auto"/>
          </w:divBdr>
        </w:div>
        <w:div w:id="565839743">
          <w:marLeft w:val="806"/>
          <w:marRight w:val="0"/>
          <w:marTop w:val="144"/>
          <w:marBottom w:val="0"/>
          <w:divBdr>
            <w:top w:val="none" w:sz="0" w:space="0" w:color="auto"/>
            <w:left w:val="none" w:sz="0" w:space="0" w:color="auto"/>
            <w:bottom w:val="none" w:sz="0" w:space="0" w:color="auto"/>
            <w:right w:val="none" w:sz="0" w:space="0" w:color="auto"/>
          </w:divBdr>
        </w:div>
        <w:div w:id="577180269">
          <w:marLeft w:val="806"/>
          <w:marRight w:val="0"/>
          <w:marTop w:val="144"/>
          <w:marBottom w:val="0"/>
          <w:divBdr>
            <w:top w:val="none" w:sz="0" w:space="0" w:color="auto"/>
            <w:left w:val="none" w:sz="0" w:space="0" w:color="auto"/>
            <w:bottom w:val="none" w:sz="0" w:space="0" w:color="auto"/>
            <w:right w:val="none" w:sz="0" w:space="0" w:color="auto"/>
          </w:divBdr>
        </w:div>
        <w:div w:id="2056390870">
          <w:marLeft w:val="806"/>
          <w:marRight w:val="0"/>
          <w:marTop w:val="144"/>
          <w:marBottom w:val="0"/>
          <w:divBdr>
            <w:top w:val="none" w:sz="0" w:space="0" w:color="auto"/>
            <w:left w:val="none" w:sz="0" w:space="0" w:color="auto"/>
            <w:bottom w:val="none" w:sz="0" w:space="0" w:color="auto"/>
            <w:right w:val="none" w:sz="0" w:space="0" w:color="auto"/>
          </w:divBdr>
        </w:div>
      </w:divsChild>
    </w:div>
    <w:div w:id="212654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ejskol.msmt.cz/" TargetMode="External"/><Relationship Id="rId18" Type="http://schemas.openxmlformats.org/officeDocument/2006/relationships/hyperlink" Target="http://www.spsauto.cz/--h-mechanik-opravar-jednostopych-vozidel" TargetMode="External"/><Relationship Id="rId26" Type="http://schemas.openxmlformats.org/officeDocument/2006/relationships/header" Target="header1.xml"/><Relationship Id="rId39"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www.spsauto.cz/operatorskladovani" TargetMode="External"/><Relationship Id="rId34" Type="http://schemas.openxmlformats.org/officeDocument/2006/relationships/header" Target="header6.xml"/><Relationship Id="rId42" Type="http://schemas.openxmlformats.org/officeDocument/2006/relationships/header" Target="header13.xml"/><Relationship Id="rId47" Type="http://schemas.openxmlformats.org/officeDocument/2006/relationships/header" Target="header18.xml"/><Relationship Id="rId50" Type="http://schemas.openxmlformats.org/officeDocument/2006/relationships/header" Target="header21.xml"/><Relationship Id="rId7" Type="http://schemas.openxmlformats.org/officeDocument/2006/relationships/endnotes" Target="endnotes.xml"/><Relationship Id="rId12" Type="http://schemas.openxmlformats.org/officeDocument/2006/relationships/hyperlink" Target="http://rejskol.msmt.cz/" TargetMode="External"/><Relationship Id="rId17" Type="http://schemas.openxmlformats.org/officeDocument/2006/relationships/hyperlink" Target="http://www.spsauto.cz/obor-automechanik" TargetMode="External"/><Relationship Id="rId25" Type="http://schemas.openxmlformats.org/officeDocument/2006/relationships/chart" Target="charts/chart2.xml"/><Relationship Id="rId33" Type="http://schemas.openxmlformats.org/officeDocument/2006/relationships/header" Target="header5.xml"/><Relationship Id="rId38" Type="http://schemas.openxmlformats.org/officeDocument/2006/relationships/header" Target="header9.xml"/><Relationship Id="rId46"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yperlink" Target="http://www.spsauto.cz/autotronik" TargetMode="External"/><Relationship Id="rId20" Type="http://schemas.openxmlformats.org/officeDocument/2006/relationships/hyperlink" Target="http://www.spsauto.cz/karosar" TargetMode="External"/><Relationship Id="rId29" Type="http://schemas.openxmlformats.org/officeDocument/2006/relationships/footer" Target="footer2.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jskol.msmt.cz/" TargetMode="External"/><Relationship Id="rId24" Type="http://schemas.openxmlformats.org/officeDocument/2006/relationships/chart" Target="charts/chart1.xml"/><Relationship Id="rId32" Type="http://schemas.openxmlformats.org/officeDocument/2006/relationships/header" Target="header4.xml"/><Relationship Id="rId37" Type="http://schemas.openxmlformats.org/officeDocument/2006/relationships/footer" Target="footer4.xml"/><Relationship Id="rId40" Type="http://schemas.openxmlformats.org/officeDocument/2006/relationships/header" Target="header11.xml"/><Relationship Id="rId45"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http://www.spsauto.cz/silnicni-doprava" TargetMode="External"/><Relationship Id="rId23" Type="http://schemas.openxmlformats.org/officeDocument/2006/relationships/hyperlink" Target="http://www.spsauto.cz/automechanik---ridic" TargetMode="External"/><Relationship Id="rId28" Type="http://schemas.openxmlformats.org/officeDocument/2006/relationships/footer" Target="footer1.xml"/><Relationship Id="rId36" Type="http://schemas.openxmlformats.org/officeDocument/2006/relationships/header" Target="header8.xml"/><Relationship Id="rId49" Type="http://schemas.openxmlformats.org/officeDocument/2006/relationships/header" Target="header20.xml"/><Relationship Id="rId10" Type="http://schemas.openxmlformats.org/officeDocument/2006/relationships/image" Target="media/image2.png"/><Relationship Id="rId19" Type="http://schemas.openxmlformats.org/officeDocument/2006/relationships/hyperlink" Target="http://www.spsauto.cz/autoelektrikar" TargetMode="External"/><Relationship Id="rId31" Type="http://schemas.openxmlformats.org/officeDocument/2006/relationships/footer" Target="footer3.xml"/><Relationship Id="rId44" Type="http://schemas.openxmlformats.org/officeDocument/2006/relationships/header" Target="header15.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lickevzdelani.cz" TargetMode="External"/><Relationship Id="rId14" Type="http://schemas.openxmlformats.org/officeDocument/2006/relationships/hyperlink" Target="http://www.zshj.cz/" TargetMode="External"/><Relationship Id="rId22" Type="http://schemas.openxmlformats.org/officeDocument/2006/relationships/hyperlink" Target="http://www.spsauto.cz/provozni-technika"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header" Target="header7.xml"/><Relationship Id="rId43" Type="http://schemas.openxmlformats.org/officeDocument/2006/relationships/header" Target="header14.xml"/><Relationship Id="rId48" Type="http://schemas.openxmlformats.org/officeDocument/2006/relationships/header" Target="header19.xml"/><Relationship Id="rId8" Type="http://schemas.openxmlformats.org/officeDocument/2006/relationships/image" Target="media/image1.png"/><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www.gyholi.cz/verejnost/informace-o-skole.html" TargetMode="External"/><Relationship Id="rId2" Type="http://schemas.openxmlformats.org/officeDocument/2006/relationships/hyperlink" Target="http://www.centrumpaprsek.cz/o-paprsku" TargetMode="External"/><Relationship Id="rId1" Type="http://schemas.openxmlformats.org/officeDocument/2006/relationships/hyperlink" Target="http://www.chtm.cz/index.php?nid=3203&amp;lid=cs&amp;oid=384711" TargetMode="External"/><Relationship Id="rId6" Type="http://schemas.openxmlformats.org/officeDocument/2006/relationships/hyperlink" Target="http://www.msmt.cz/ministerstvo/novinar/snemovna-podporila-rekordni-rozpocet-do-skolstvi?highlightWords=platy+pedagogick%C3%BDch+pracovn%C3%ADk%C5%AF" TargetMode="External"/><Relationship Id="rId5" Type="http://schemas.openxmlformats.org/officeDocument/2006/relationships/hyperlink" Target="http://www.spsauto.cz/mobilni-dopravni-hriste" TargetMode="External"/><Relationship Id="rId4" Type="http://schemas.openxmlformats.org/officeDocument/2006/relationships/hyperlink" Target="http://www.spsauto.cz/men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Alena\Dokumenty\MAS_HOLICKO\ANAL&#221;ZA\v&#253;zkum%20M&#352;MT\355724280_2_MS_5303.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Alena\Dokumenty\MAS_HOLICKO\ANAL&#221;ZA\METAANAL&#221;ZA\Dotazn&#237;k_M&#352;MT\355724280_3_ZS_53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600"/>
              <a:t>Průměrné hodnocení MŠ v hlavních</a:t>
            </a:r>
            <a:r>
              <a:rPr lang="cs-CZ" sz="1600" baseline="0"/>
              <a:t> a vedlejších </a:t>
            </a:r>
            <a:r>
              <a:rPr lang="cs-CZ" sz="1600"/>
              <a:t>oblastech podporovaných z OP</a:t>
            </a:r>
            <a:r>
              <a:rPr lang="cs-CZ" sz="1600" baseline="0"/>
              <a:t> </a:t>
            </a:r>
            <a:br>
              <a:rPr lang="cs-CZ" sz="1600" baseline="0"/>
            </a:br>
            <a:r>
              <a:rPr lang="cs-CZ" sz="1200"/>
              <a:t>na škále</a:t>
            </a:r>
            <a:r>
              <a:rPr lang="cs-CZ" sz="1200" baseline="0"/>
              <a:t> 1</a:t>
            </a:r>
            <a:r>
              <a:rPr lang="cs-CZ" sz="1200"/>
              <a:t> (=</a:t>
            </a:r>
            <a:r>
              <a:rPr lang="cs-CZ" sz="1200" baseline="0"/>
              <a:t> </a:t>
            </a:r>
            <a:r>
              <a:rPr lang="cs-CZ" sz="1200"/>
              <a:t>vůbec nebo téměř se neuplatňuje) až 4 (=</a:t>
            </a:r>
            <a:r>
              <a:rPr lang="cs-CZ" sz="1200" baseline="0"/>
              <a:t> </a:t>
            </a:r>
            <a:r>
              <a:rPr lang="cs-CZ" sz="1200"/>
              <a:t>ideální</a:t>
            </a:r>
            <a:r>
              <a:rPr lang="cs-CZ" sz="1200" baseline="0"/>
              <a:t> stav)</a:t>
            </a:r>
            <a:endParaRPr lang="cs-CZ" sz="1200"/>
          </a:p>
        </c:rich>
      </c:tx>
      <c:overlay val="0"/>
    </c:title>
    <c:autoTitleDeleted val="0"/>
    <c:plotArea>
      <c:layout>
        <c:manualLayout>
          <c:layoutTarget val="inner"/>
          <c:xMode val="edge"/>
          <c:yMode val="edge"/>
          <c:x val="4.8425116091257756E-2"/>
          <c:y val="0.15225470993009191"/>
          <c:w val="0.92969454202840951"/>
          <c:h val="0.68029730579578152"/>
        </c:manualLayout>
      </c:layout>
      <c:barChart>
        <c:barDir val="col"/>
        <c:grouping val="clustered"/>
        <c:varyColors val="0"/>
        <c:ser>
          <c:idx val="0"/>
          <c:order val="0"/>
          <c:tx>
            <c:strRef>
              <c:f>Oblasti_rozvoje!$S$17</c:f>
              <c:strCache>
                <c:ptCount val="1"/>
                <c:pt idx="0">
                  <c:v>v rámci ORP</c:v>
                </c:pt>
              </c:strCache>
            </c:strRef>
          </c:tx>
          <c:spPr>
            <a:solidFill>
              <a:schemeClr val="accent4">
                <a:lumMod val="40000"/>
                <a:lumOff val="60000"/>
              </a:schemeClr>
            </a:solidFill>
            <a:ln>
              <a:solidFill>
                <a:schemeClr val="accent4">
                  <a:lumMod val="50000"/>
                </a:schemeClr>
              </a:solidFill>
            </a:ln>
            <a:effectLst>
              <a:outerShdw blurRad="50800" dist="38100" dir="18900000" algn="bl" rotWithShape="0">
                <a:prstClr val="black">
                  <a:alpha val="40000"/>
                </a:prstClr>
              </a:outerShdw>
            </a:effectLst>
          </c:spPr>
          <c:invertIfNegative val="0"/>
          <c:dLbls>
            <c:dLbl>
              <c:idx val="0"/>
              <c:spPr>
                <a:noFill/>
              </c:spPr>
              <c:txPr>
                <a:bodyPr rot="0" vert="horz" anchor="b" anchorCtr="1"/>
                <a:lstStyle/>
                <a:p>
                  <a:pPr>
                    <a:defRPr sz="800"/>
                  </a:pPr>
                  <a:endParaRPr lang="cs-CZ"/>
                </a:p>
              </c:txPr>
              <c:dLblPos val="inEnd"/>
              <c:showLegendKey val="0"/>
              <c:showVal val="1"/>
              <c:showCatName val="0"/>
              <c:showSerName val="0"/>
              <c:showPercent val="0"/>
              <c:showBubbleSize val="0"/>
            </c:dLbl>
            <c:spPr>
              <a:noFill/>
            </c:spPr>
            <c:txPr>
              <a:bodyPr rot="0" vert="horz"/>
              <a:lstStyle/>
              <a:p>
                <a:pPr>
                  <a:defRPr sz="800"/>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(Oblasti_rozvoje!$R$18:$R$22,Oblasti_rozvoje!$R$24:$R$25)</c:f>
              <c:strCache>
                <c:ptCount val="7"/>
                <c:pt idx="0">
                  <c:v>Inkluzivní / společné vzdělávání</c:v>
                </c:pt>
                <c:pt idx="1">
                  <c:v>Rozvoj čtenářské pregramotnosti</c:v>
                </c:pt>
                <c:pt idx="2">
                  <c:v>Rozvoj matematické pregramotnosti</c:v>
                </c:pt>
                <c:pt idx="3">
                  <c:v>Kompetence k iniciativě a kreativitě dětí</c:v>
                </c:pt>
                <c:pt idx="4">
                  <c:v>Polytechnické vzdělávání</c:v>
                </c:pt>
                <c:pt idx="5">
                  <c:v>Digitální kompetence pedagogických pracovníků</c:v>
                </c:pt>
                <c:pt idx="6">
                  <c:v>Sociální a občanské dovednosti a další klíčové kompetence </c:v>
                </c:pt>
              </c:strCache>
            </c:strRef>
          </c:cat>
          <c:val>
            <c:numRef>
              <c:f>(Oblasti_rozvoje!$S$18:$S$22,Oblasti_rozvoje!$S$24:$S$25)</c:f>
              <c:numCache>
                <c:formatCode>0.00</c:formatCode>
                <c:ptCount val="7"/>
                <c:pt idx="0">
                  <c:v>2.357894736842105</c:v>
                </c:pt>
                <c:pt idx="1">
                  <c:v>2.61</c:v>
                </c:pt>
                <c:pt idx="2">
                  <c:v>2.5444444444444443</c:v>
                </c:pt>
                <c:pt idx="3">
                  <c:v>3.0625</c:v>
                </c:pt>
                <c:pt idx="4">
                  <c:v>2.4545454545454537</c:v>
                </c:pt>
                <c:pt idx="5">
                  <c:v>3</c:v>
                </c:pt>
                <c:pt idx="6">
                  <c:v>3.166666666666667</c:v>
                </c:pt>
              </c:numCache>
            </c:numRef>
          </c:val>
          <c:extLst xmlns:c16r2="http://schemas.microsoft.com/office/drawing/2015/06/chart">
            <c:ext xmlns:c16="http://schemas.microsoft.com/office/drawing/2014/chart" uri="{C3380CC4-5D6E-409C-BE32-E72D297353CC}">
              <c16:uniqueId val="{00000001-BCCE-44BB-8934-0F43E2007732}"/>
            </c:ext>
          </c:extLst>
        </c:ser>
        <c:ser>
          <c:idx val="1"/>
          <c:order val="1"/>
          <c:tx>
            <c:strRef>
              <c:f>Oblasti_rozvoje!$T$17</c:f>
              <c:strCache>
                <c:ptCount val="1"/>
                <c:pt idx="0">
                  <c:v>v rámci kraje</c:v>
                </c:pt>
              </c:strCache>
            </c:strRef>
          </c:tx>
          <c:spPr>
            <a:solidFill>
              <a:schemeClr val="accent2">
                <a:lumMod val="75000"/>
              </a:schemeClr>
            </a:solidFill>
            <a:ln>
              <a:solidFill>
                <a:schemeClr val="accent2">
                  <a:lumMod val="50000"/>
                </a:schemeClr>
              </a:solidFill>
            </a:ln>
            <a:effectLst>
              <a:outerShdw blurRad="50800" dist="38100" dir="18900000" algn="bl" rotWithShape="0">
                <a:prstClr val="black">
                  <a:alpha val="40000"/>
                </a:prstClr>
              </a:outerShdw>
            </a:effectLst>
          </c:spPr>
          <c:invertIfNegative val="0"/>
          <c:dLbls>
            <c:spPr>
              <a:noFill/>
              <a:ln>
                <a:noFill/>
              </a:ln>
              <a:effectLst/>
            </c:spPr>
            <c:txPr>
              <a:bodyPr/>
              <a:lstStyle/>
              <a:p>
                <a:pPr>
                  <a:defRPr sz="800"/>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(Oblasti_rozvoje!$R$18:$R$22,Oblasti_rozvoje!$R$24:$R$25)</c:f>
              <c:strCache>
                <c:ptCount val="7"/>
                <c:pt idx="0">
                  <c:v>Inkluzivní / společné vzdělávání</c:v>
                </c:pt>
                <c:pt idx="1">
                  <c:v>Rozvoj čtenářské pregramotnosti</c:v>
                </c:pt>
                <c:pt idx="2">
                  <c:v>Rozvoj matematické pregramotnosti</c:v>
                </c:pt>
                <c:pt idx="3">
                  <c:v>Kompetence k iniciativě a kreativitě dětí</c:v>
                </c:pt>
                <c:pt idx="4">
                  <c:v>Polytechnické vzdělávání</c:v>
                </c:pt>
                <c:pt idx="5">
                  <c:v>Digitální kompetence pedagogických pracovníků</c:v>
                </c:pt>
                <c:pt idx="6">
                  <c:v>Sociální a občanské dovednosti a další klíčové kompetence </c:v>
                </c:pt>
              </c:strCache>
            </c:strRef>
          </c:cat>
          <c:val>
            <c:numRef>
              <c:f>(Oblasti_rozvoje!$T$18:$T$22,Oblasti_rozvoje!$T$24:$T$25)</c:f>
              <c:numCache>
                <c:formatCode>0.00</c:formatCode>
                <c:ptCount val="7"/>
                <c:pt idx="0">
                  <c:v>2.4006232686980602</c:v>
                </c:pt>
                <c:pt idx="1">
                  <c:v>2.5963815789474101</c:v>
                </c:pt>
                <c:pt idx="2">
                  <c:v>2.3823099415204676</c:v>
                </c:pt>
                <c:pt idx="3">
                  <c:v>2.812088815789441</c:v>
                </c:pt>
                <c:pt idx="4">
                  <c:v>2.2033492822966818</c:v>
                </c:pt>
                <c:pt idx="5">
                  <c:v>2.9473684210526314</c:v>
                </c:pt>
                <c:pt idx="6">
                  <c:v>2.9930555555555571</c:v>
                </c:pt>
              </c:numCache>
            </c:numRef>
          </c:val>
          <c:extLst xmlns:c16r2="http://schemas.microsoft.com/office/drawing/2015/06/chart">
            <c:ext xmlns:c16="http://schemas.microsoft.com/office/drawing/2014/chart" uri="{C3380CC4-5D6E-409C-BE32-E72D297353CC}">
              <c16:uniqueId val="{00000002-BCCE-44BB-8934-0F43E2007732}"/>
            </c:ext>
          </c:extLst>
        </c:ser>
        <c:ser>
          <c:idx val="2"/>
          <c:order val="2"/>
          <c:tx>
            <c:strRef>
              <c:f>Oblasti_rozvoje!$U$17</c:f>
              <c:strCache>
                <c:ptCount val="1"/>
                <c:pt idx="0">
                  <c:v>v rámci ČR </c:v>
                </c:pt>
              </c:strCache>
            </c:strRef>
          </c:tx>
          <c:spPr>
            <a:solidFill>
              <a:srgbClr val="800000"/>
            </a:solidFill>
            <a:ln>
              <a:solidFill>
                <a:srgbClr val="660033"/>
              </a:solidFill>
            </a:ln>
            <a:effectLst>
              <a:outerShdw blurRad="50800" dist="38100" dir="18900000" algn="bl" rotWithShape="0">
                <a:prstClr val="black">
                  <a:alpha val="40000"/>
                </a:prstClr>
              </a:outerShdw>
            </a:effectLst>
          </c:spPr>
          <c:invertIfNegative val="0"/>
          <c:dLbls>
            <c:spPr>
              <a:noFill/>
              <a:ln>
                <a:noFill/>
              </a:ln>
              <a:effectLst/>
            </c:spPr>
            <c:txPr>
              <a:bodyPr/>
              <a:lstStyle/>
              <a:p>
                <a:pPr>
                  <a:defRPr sz="800">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(Oblasti_rozvoje!$R$18:$R$22,Oblasti_rozvoje!$R$24:$R$25)</c:f>
              <c:strCache>
                <c:ptCount val="7"/>
                <c:pt idx="0">
                  <c:v>Inkluzivní / společné vzdělávání</c:v>
                </c:pt>
                <c:pt idx="1">
                  <c:v>Rozvoj čtenářské pregramotnosti</c:v>
                </c:pt>
                <c:pt idx="2">
                  <c:v>Rozvoj matematické pregramotnosti</c:v>
                </c:pt>
                <c:pt idx="3">
                  <c:v>Kompetence k iniciativě a kreativitě dětí</c:v>
                </c:pt>
                <c:pt idx="4">
                  <c:v>Polytechnické vzdělávání</c:v>
                </c:pt>
                <c:pt idx="5">
                  <c:v>Digitální kompetence pedagogických pracovníků</c:v>
                </c:pt>
                <c:pt idx="6">
                  <c:v>Sociální a občanské dovednosti a další klíčové kompetence </c:v>
                </c:pt>
              </c:strCache>
            </c:strRef>
          </c:cat>
          <c:val>
            <c:numRef>
              <c:f>(Oblasti_rozvoje!$U$18:$U$22,Oblasti_rozvoje!$U$24:$U$25)</c:f>
              <c:numCache>
                <c:formatCode>0.00</c:formatCode>
                <c:ptCount val="7"/>
                <c:pt idx="0">
                  <c:v>2.5134385665529289</c:v>
                </c:pt>
                <c:pt idx="1">
                  <c:v>2.6297568259385597</c:v>
                </c:pt>
                <c:pt idx="2">
                  <c:v>2.4086793704967748</c:v>
                </c:pt>
                <c:pt idx="3">
                  <c:v>2.9023837457337884</c:v>
                </c:pt>
                <c:pt idx="4">
                  <c:v>2.2474790567794289</c:v>
                </c:pt>
                <c:pt idx="5">
                  <c:v>2.8900383959044369</c:v>
                </c:pt>
                <c:pt idx="6">
                  <c:v>3.0446530147894761</c:v>
                </c:pt>
              </c:numCache>
            </c:numRef>
          </c:val>
          <c:extLst xmlns:c16r2="http://schemas.microsoft.com/office/drawing/2015/06/chart">
            <c:ext xmlns:c16="http://schemas.microsoft.com/office/drawing/2014/chart" uri="{C3380CC4-5D6E-409C-BE32-E72D297353CC}">
              <c16:uniqueId val="{00000003-BCCE-44BB-8934-0F43E2007732}"/>
            </c:ext>
          </c:extLst>
        </c:ser>
        <c:dLbls>
          <c:showLegendKey val="0"/>
          <c:showVal val="0"/>
          <c:showCatName val="0"/>
          <c:showSerName val="0"/>
          <c:showPercent val="0"/>
          <c:showBubbleSize val="0"/>
        </c:dLbls>
        <c:gapWidth val="122"/>
        <c:axId val="465335408"/>
        <c:axId val="465333448"/>
      </c:barChart>
      <c:catAx>
        <c:axId val="465335408"/>
        <c:scaling>
          <c:orientation val="minMax"/>
        </c:scaling>
        <c:delete val="0"/>
        <c:axPos val="b"/>
        <c:numFmt formatCode="General" sourceLinked="0"/>
        <c:majorTickMark val="out"/>
        <c:minorTickMark val="none"/>
        <c:tickLblPos val="nextTo"/>
        <c:crossAx val="465333448"/>
        <c:crosses val="autoZero"/>
        <c:auto val="1"/>
        <c:lblAlgn val="ctr"/>
        <c:lblOffset val="100"/>
        <c:noMultiLvlLbl val="0"/>
      </c:catAx>
      <c:valAx>
        <c:axId val="465333448"/>
        <c:scaling>
          <c:orientation val="minMax"/>
          <c:max val="4"/>
          <c:min val="1"/>
        </c:scaling>
        <c:delete val="0"/>
        <c:axPos val="l"/>
        <c:majorGridlines>
          <c:spPr>
            <a:ln w="3175">
              <a:solidFill>
                <a:schemeClr val="bg1">
                  <a:lumMod val="75000"/>
                </a:schemeClr>
              </a:solidFill>
            </a:ln>
          </c:spPr>
        </c:majorGridlines>
        <c:numFmt formatCode="#,#00" sourceLinked="0"/>
        <c:majorTickMark val="out"/>
        <c:minorTickMark val="none"/>
        <c:tickLblPos val="nextTo"/>
        <c:crossAx val="465335408"/>
        <c:crosses val="autoZero"/>
        <c:crossBetween val="between"/>
        <c:majorUnit val="0.5"/>
      </c:valAx>
      <c:spPr>
        <a:ln>
          <a:solidFill>
            <a:schemeClr val="bg1">
              <a:lumMod val="75000"/>
            </a:schemeClr>
          </a:solidFill>
        </a:ln>
      </c:spPr>
    </c:plotArea>
    <c:legend>
      <c:legendPos val="t"/>
      <c:layout>
        <c:manualLayout>
          <c:xMode val="edge"/>
          <c:yMode val="edge"/>
          <c:x val="0.31516407671263685"/>
          <c:y val="0.13695255505513174"/>
          <c:w val="0.41817255481953647"/>
          <c:h val="3.8390742610860985E-2"/>
        </c:manualLayout>
      </c:layout>
      <c:overlay val="0"/>
      <c:spPr>
        <a:solidFill>
          <a:schemeClr val="bg1"/>
        </a:solidFill>
        <a:ln>
          <a:noFill/>
        </a:ln>
        <a:effectLst/>
      </c:spPr>
      <c:txPr>
        <a:bodyPr/>
        <a:lstStyle/>
        <a:p>
          <a:pPr>
            <a:defRPr b="1"/>
          </a:pPr>
          <a:endParaRPr lang="cs-CZ"/>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600"/>
              <a:t>Průměrné hodnocení ZŠ v hlavních</a:t>
            </a:r>
            <a:r>
              <a:rPr lang="cs-CZ" sz="1600" baseline="0"/>
              <a:t> a vedlejších </a:t>
            </a:r>
            <a:r>
              <a:rPr lang="cs-CZ" sz="1600"/>
              <a:t>oblastech podporovaných z OP</a:t>
            </a:r>
            <a:r>
              <a:rPr lang="cs-CZ" sz="1600" baseline="0"/>
              <a:t> </a:t>
            </a:r>
            <a:br>
              <a:rPr lang="cs-CZ" sz="1600" baseline="0"/>
            </a:br>
            <a:r>
              <a:rPr lang="cs-CZ" sz="1200"/>
              <a:t>na škále</a:t>
            </a:r>
            <a:r>
              <a:rPr lang="cs-CZ" sz="1200" baseline="0"/>
              <a:t> 1</a:t>
            </a:r>
            <a:r>
              <a:rPr lang="cs-CZ" sz="1200"/>
              <a:t> (=</a:t>
            </a:r>
            <a:r>
              <a:rPr lang="cs-CZ" sz="1200" baseline="0"/>
              <a:t> </a:t>
            </a:r>
            <a:r>
              <a:rPr lang="cs-CZ" sz="1200"/>
              <a:t>vůbec nebo téměř se neuplatňuje) až 4 (=</a:t>
            </a:r>
            <a:r>
              <a:rPr lang="cs-CZ" sz="1200" baseline="0"/>
              <a:t> </a:t>
            </a:r>
            <a:r>
              <a:rPr lang="cs-CZ" sz="1200"/>
              <a:t>ideální</a:t>
            </a:r>
            <a:r>
              <a:rPr lang="cs-CZ" sz="1200" baseline="0"/>
              <a:t> stav)</a:t>
            </a:r>
            <a:endParaRPr lang="cs-CZ" sz="1200"/>
          </a:p>
        </c:rich>
      </c:tx>
      <c:overlay val="0"/>
    </c:title>
    <c:autoTitleDeleted val="0"/>
    <c:plotArea>
      <c:layout>
        <c:manualLayout>
          <c:layoutTarget val="inner"/>
          <c:xMode val="edge"/>
          <c:yMode val="edge"/>
          <c:x val="4.8425116091257756E-2"/>
          <c:y val="0.15225470993009191"/>
          <c:w val="0.92969454202840862"/>
          <c:h val="0.68029730579578152"/>
        </c:manualLayout>
      </c:layout>
      <c:barChart>
        <c:barDir val="col"/>
        <c:grouping val="clustered"/>
        <c:varyColors val="0"/>
        <c:ser>
          <c:idx val="0"/>
          <c:order val="0"/>
          <c:tx>
            <c:strRef>
              <c:f>Oblasti_rozvoje!$S$17</c:f>
              <c:strCache>
                <c:ptCount val="1"/>
                <c:pt idx="0">
                  <c:v>v rámci ORP</c:v>
                </c:pt>
              </c:strCache>
            </c:strRef>
          </c:tx>
          <c:spPr>
            <a:solidFill>
              <a:schemeClr val="accent4">
                <a:lumMod val="40000"/>
                <a:lumOff val="60000"/>
              </a:schemeClr>
            </a:solidFill>
            <a:ln>
              <a:solidFill>
                <a:schemeClr val="accent4">
                  <a:lumMod val="50000"/>
                </a:schemeClr>
              </a:solidFill>
            </a:ln>
            <a:effectLst>
              <a:outerShdw blurRad="50800" dist="38100" dir="18900000" algn="bl" rotWithShape="0">
                <a:prstClr val="black">
                  <a:alpha val="40000"/>
                </a:prstClr>
              </a:outerShdw>
            </a:effectLst>
          </c:spPr>
          <c:invertIfNegative val="0"/>
          <c:dLbls>
            <c:dLbl>
              <c:idx val="0"/>
              <c:spPr>
                <a:noFill/>
              </c:spPr>
              <c:txPr>
                <a:bodyPr rot="0" vert="horz" anchor="b" anchorCtr="1"/>
                <a:lstStyle/>
                <a:p>
                  <a:pPr>
                    <a:defRPr sz="800"/>
                  </a:pPr>
                  <a:endParaRPr lang="cs-CZ"/>
                </a:p>
              </c:txPr>
              <c:dLblPos val="inEnd"/>
              <c:showLegendKey val="0"/>
              <c:showVal val="1"/>
              <c:showCatName val="0"/>
              <c:showSerName val="0"/>
              <c:showPercent val="0"/>
              <c:showBubbleSize val="0"/>
            </c:dLbl>
            <c:spPr>
              <a:noFill/>
            </c:spPr>
            <c:txPr>
              <a:bodyPr rot="0" vert="horz"/>
              <a:lstStyle/>
              <a:p>
                <a:pPr>
                  <a:defRPr sz="800"/>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Oblasti_rozvoje!$R$18:$R$25</c:f>
              <c:strCache>
                <c:ptCount val="8"/>
                <c:pt idx="0">
                  <c:v>Inkluzivní / společné vzdělávání</c:v>
                </c:pt>
                <c:pt idx="1">
                  <c:v>Rozvoj čtenářské gramotnosti</c:v>
                </c:pt>
                <c:pt idx="2">
                  <c:v>Rozvoj matematické gramotnosti</c:v>
                </c:pt>
                <c:pt idx="3">
                  <c:v>Kompetence k podnikavosti, iniciativě a kreativitě žáků</c:v>
                </c:pt>
                <c:pt idx="4">
                  <c:v>Polytechnické vzdělávání</c:v>
                </c:pt>
                <c:pt idx="5">
                  <c:v>Jazykové vzdělávání </c:v>
                </c:pt>
                <c:pt idx="6">
                  <c:v>Digitální kompetence pedagogických pracovníků</c:v>
                </c:pt>
                <c:pt idx="7">
                  <c:v>Sociální a občanské dovednosti a další klíčové kompetence </c:v>
                </c:pt>
              </c:strCache>
            </c:strRef>
          </c:cat>
          <c:val>
            <c:numRef>
              <c:f>Oblasti_rozvoje!$S$18:$S$25</c:f>
              <c:numCache>
                <c:formatCode>0.00</c:formatCode>
                <c:ptCount val="8"/>
                <c:pt idx="0">
                  <c:v>2.4934210526316045</c:v>
                </c:pt>
                <c:pt idx="1">
                  <c:v>2.6696428571428572</c:v>
                </c:pt>
                <c:pt idx="2">
                  <c:v>2.4545454545454537</c:v>
                </c:pt>
                <c:pt idx="3">
                  <c:v>2.5124999999999771</c:v>
                </c:pt>
                <c:pt idx="4">
                  <c:v>2.3124999999999702</c:v>
                </c:pt>
                <c:pt idx="5">
                  <c:v>2.3602941176470602</c:v>
                </c:pt>
                <c:pt idx="6">
                  <c:v>2.4821428571428572</c:v>
                </c:pt>
                <c:pt idx="7">
                  <c:v>2.8020833333333082</c:v>
                </c:pt>
              </c:numCache>
            </c:numRef>
          </c:val>
          <c:extLst xmlns:c16r2="http://schemas.microsoft.com/office/drawing/2015/06/chart">
            <c:ext xmlns:c16="http://schemas.microsoft.com/office/drawing/2014/chart" uri="{C3380CC4-5D6E-409C-BE32-E72D297353CC}">
              <c16:uniqueId val="{00000001-BCCE-44BB-8934-0F43E2007732}"/>
            </c:ext>
          </c:extLst>
        </c:ser>
        <c:ser>
          <c:idx val="1"/>
          <c:order val="1"/>
          <c:tx>
            <c:strRef>
              <c:f>Oblasti_rozvoje!$T$17</c:f>
              <c:strCache>
                <c:ptCount val="1"/>
                <c:pt idx="0">
                  <c:v>v rámci kraje</c:v>
                </c:pt>
              </c:strCache>
            </c:strRef>
          </c:tx>
          <c:spPr>
            <a:solidFill>
              <a:schemeClr val="accent2">
                <a:lumMod val="75000"/>
              </a:schemeClr>
            </a:solidFill>
            <a:ln>
              <a:solidFill>
                <a:schemeClr val="accent2">
                  <a:lumMod val="50000"/>
                </a:schemeClr>
              </a:solidFill>
            </a:ln>
            <a:effectLst>
              <a:outerShdw blurRad="50800" dist="38100" dir="18900000" algn="bl" rotWithShape="0">
                <a:prstClr val="black">
                  <a:alpha val="40000"/>
                </a:prstClr>
              </a:outerShdw>
            </a:effectLst>
          </c:spPr>
          <c:invertIfNegative val="0"/>
          <c:dLbls>
            <c:spPr>
              <a:noFill/>
              <a:ln>
                <a:noFill/>
              </a:ln>
              <a:effectLst/>
            </c:spPr>
            <c:txPr>
              <a:bodyPr/>
              <a:lstStyle/>
              <a:p>
                <a:pPr>
                  <a:defRPr sz="800"/>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Oblasti_rozvoje!$R$18:$R$25</c:f>
              <c:strCache>
                <c:ptCount val="8"/>
                <c:pt idx="0">
                  <c:v>Inkluzivní / společné vzdělávání</c:v>
                </c:pt>
                <c:pt idx="1">
                  <c:v>Rozvoj čtenářské gramotnosti</c:v>
                </c:pt>
                <c:pt idx="2">
                  <c:v>Rozvoj matematické gramotnosti</c:v>
                </c:pt>
                <c:pt idx="3">
                  <c:v>Kompetence k podnikavosti, iniciativě a kreativitě žáků</c:v>
                </c:pt>
                <c:pt idx="4">
                  <c:v>Polytechnické vzdělávání</c:v>
                </c:pt>
                <c:pt idx="5">
                  <c:v>Jazykové vzdělávání </c:v>
                </c:pt>
                <c:pt idx="6">
                  <c:v>Digitální kompetence pedagogických pracovníků</c:v>
                </c:pt>
                <c:pt idx="7">
                  <c:v>Sociální a občanské dovednosti a další klíčové kompetence </c:v>
                </c:pt>
              </c:strCache>
            </c:strRef>
          </c:cat>
          <c:val>
            <c:numRef>
              <c:f>Oblasti_rozvoje!$T$18:$T$25</c:f>
              <c:numCache>
                <c:formatCode>0.00</c:formatCode>
                <c:ptCount val="8"/>
                <c:pt idx="0">
                  <c:v>2.4917232597623347</c:v>
                </c:pt>
                <c:pt idx="1">
                  <c:v>2.4723502304147367</c:v>
                </c:pt>
                <c:pt idx="2">
                  <c:v>2.3035190615835752</c:v>
                </c:pt>
                <c:pt idx="3">
                  <c:v>2.3044354838709578</c:v>
                </c:pt>
                <c:pt idx="4">
                  <c:v>2.1631048387097045</c:v>
                </c:pt>
                <c:pt idx="5">
                  <c:v>2.1814516129032269</c:v>
                </c:pt>
                <c:pt idx="6">
                  <c:v>2.4147465437787967</c:v>
                </c:pt>
                <c:pt idx="7">
                  <c:v>2.7963709677419559</c:v>
                </c:pt>
              </c:numCache>
            </c:numRef>
          </c:val>
          <c:extLst xmlns:c16r2="http://schemas.microsoft.com/office/drawing/2015/06/chart">
            <c:ext xmlns:c16="http://schemas.microsoft.com/office/drawing/2014/chart" uri="{C3380CC4-5D6E-409C-BE32-E72D297353CC}">
              <c16:uniqueId val="{00000002-BCCE-44BB-8934-0F43E2007732}"/>
            </c:ext>
          </c:extLst>
        </c:ser>
        <c:ser>
          <c:idx val="2"/>
          <c:order val="2"/>
          <c:tx>
            <c:strRef>
              <c:f>Oblasti_rozvoje!$U$17</c:f>
              <c:strCache>
                <c:ptCount val="1"/>
                <c:pt idx="0">
                  <c:v>v rámci ČR </c:v>
                </c:pt>
              </c:strCache>
            </c:strRef>
          </c:tx>
          <c:spPr>
            <a:solidFill>
              <a:srgbClr val="800000"/>
            </a:solidFill>
            <a:ln>
              <a:solidFill>
                <a:srgbClr val="660033"/>
              </a:solidFill>
            </a:ln>
            <a:effectLst>
              <a:outerShdw blurRad="50800" dist="38100" dir="18900000" algn="bl" rotWithShape="0">
                <a:prstClr val="black">
                  <a:alpha val="40000"/>
                </a:prstClr>
              </a:outerShdw>
            </a:effectLst>
          </c:spPr>
          <c:invertIfNegative val="0"/>
          <c:dLbls>
            <c:spPr>
              <a:noFill/>
              <a:ln>
                <a:noFill/>
              </a:ln>
              <a:effectLst/>
            </c:spPr>
            <c:txPr>
              <a:bodyPr/>
              <a:lstStyle/>
              <a:p>
                <a:pPr>
                  <a:defRPr sz="800">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Oblasti_rozvoje!$R$18:$R$25</c:f>
              <c:strCache>
                <c:ptCount val="8"/>
                <c:pt idx="0">
                  <c:v>Inkluzivní / společné vzdělávání</c:v>
                </c:pt>
                <c:pt idx="1">
                  <c:v>Rozvoj čtenářské gramotnosti</c:v>
                </c:pt>
                <c:pt idx="2">
                  <c:v>Rozvoj matematické gramotnosti</c:v>
                </c:pt>
                <c:pt idx="3">
                  <c:v>Kompetence k podnikavosti, iniciativě a kreativitě žáků</c:v>
                </c:pt>
                <c:pt idx="4">
                  <c:v>Polytechnické vzdělávání</c:v>
                </c:pt>
                <c:pt idx="5">
                  <c:v>Jazykové vzdělávání </c:v>
                </c:pt>
                <c:pt idx="6">
                  <c:v>Digitální kompetence pedagogických pracovníků</c:v>
                </c:pt>
                <c:pt idx="7">
                  <c:v>Sociální a občanské dovednosti a další klíčové kompetence </c:v>
                </c:pt>
              </c:strCache>
            </c:strRef>
          </c:cat>
          <c:val>
            <c:numRef>
              <c:f>Oblasti_rozvoje!$U$18:$U$25</c:f>
              <c:numCache>
                <c:formatCode>0.00</c:formatCode>
                <c:ptCount val="8"/>
                <c:pt idx="0">
                  <c:v>2.581694512315944</c:v>
                </c:pt>
                <c:pt idx="1">
                  <c:v>2.4775945509948052</c:v>
                </c:pt>
                <c:pt idx="2">
                  <c:v>2.3308771529599626</c:v>
                </c:pt>
                <c:pt idx="3">
                  <c:v>2.3317189460476717</c:v>
                </c:pt>
                <c:pt idx="4">
                  <c:v>2.1913927227101802</c:v>
                </c:pt>
                <c:pt idx="5">
                  <c:v>2.2351465052771391</c:v>
                </c:pt>
                <c:pt idx="6">
                  <c:v>2.4577164366373889</c:v>
                </c:pt>
                <c:pt idx="7">
                  <c:v>2.839648682559563</c:v>
                </c:pt>
              </c:numCache>
            </c:numRef>
          </c:val>
          <c:extLst xmlns:c16r2="http://schemas.microsoft.com/office/drawing/2015/06/chart">
            <c:ext xmlns:c16="http://schemas.microsoft.com/office/drawing/2014/chart" uri="{C3380CC4-5D6E-409C-BE32-E72D297353CC}">
              <c16:uniqueId val="{00000003-BCCE-44BB-8934-0F43E2007732}"/>
            </c:ext>
          </c:extLst>
        </c:ser>
        <c:dLbls>
          <c:showLegendKey val="0"/>
          <c:showVal val="0"/>
          <c:showCatName val="0"/>
          <c:showSerName val="0"/>
          <c:showPercent val="0"/>
          <c:showBubbleSize val="0"/>
        </c:dLbls>
        <c:gapWidth val="122"/>
        <c:axId val="465335800"/>
        <c:axId val="465334624"/>
      </c:barChart>
      <c:catAx>
        <c:axId val="465335800"/>
        <c:scaling>
          <c:orientation val="minMax"/>
        </c:scaling>
        <c:delete val="0"/>
        <c:axPos val="b"/>
        <c:numFmt formatCode="General" sourceLinked="0"/>
        <c:majorTickMark val="out"/>
        <c:minorTickMark val="none"/>
        <c:tickLblPos val="nextTo"/>
        <c:crossAx val="465334624"/>
        <c:crosses val="autoZero"/>
        <c:auto val="1"/>
        <c:lblAlgn val="ctr"/>
        <c:lblOffset val="100"/>
        <c:noMultiLvlLbl val="0"/>
      </c:catAx>
      <c:valAx>
        <c:axId val="465334624"/>
        <c:scaling>
          <c:orientation val="minMax"/>
          <c:max val="4"/>
          <c:min val="1"/>
        </c:scaling>
        <c:delete val="0"/>
        <c:axPos val="l"/>
        <c:majorGridlines>
          <c:spPr>
            <a:ln w="3175">
              <a:solidFill>
                <a:schemeClr val="bg1">
                  <a:lumMod val="75000"/>
                </a:schemeClr>
              </a:solidFill>
            </a:ln>
          </c:spPr>
        </c:majorGridlines>
        <c:numFmt formatCode="#,#00" sourceLinked="0"/>
        <c:majorTickMark val="out"/>
        <c:minorTickMark val="none"/>
        <c:tickLblPos val="nextTo"/>
        <c:crossAx val="465335800"/>
        <c:crosses val="autoZero"/>
        <c:crossBetween val="between"/>
        <c:majorUnit val="0.5"/>
      </c:valAx>
      <c:spPr>
        <a:ln>
          <a:solidFill>
            <a:schemeClr val="bg1">
              <a:lumMod val="75000"/>
            </a:schemeClr>
          </a:solidFill>
        </a:ln>
      </c:spPr>
    </c:plotArea>
    <c:legend>
      <c:legendPos val="t"/>
      <c:layout>
        <c:manualLayout>
          <c:xMode val="edge"/>
          <c:yMode val="edge"/>
          <c:x val="0.35043747223905114"/>
          <c:y val="9.8041972327265747E-2"/>
          <c:w val="0.29912494784306293"/>
          <c:h val="3.8390742610860756E-2"/>
        </c:manualLayout>
      </c:layout>
      <c:overlay val="0"/>
      <c:spPr>
        <a:solidFill>
          <a:schemeClr val="bg1"/>
        </a:solidFill>
        <a:ln>
          <a:noFill/>
        </a:ln>
        <a:effectLst/>
      </c:spPr>
      <c:txPr>
        <a:bodyPr/>
        <a:lstStyle/>
        <a:p>
          <a:pPr>
            <a:defRPr b="1"/>
          </a:pPr>
          <a:endParaRPr lang="cs-CZ"/>
        </a:p>
      </c:txPr>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0.71417</cdr:x>
      <cdr:y>0.19174</cdr:y>
    </cdr:from>
    <cdr:to>
      <cdr:x>0.96711</cdr:x>
      <cdr:y>0.22792</cdr:y>
    </cdr:to>
    <cdr:sp macro="" textlink="">
      <cdr:nvSpPr>
        <cdr:cNvPr id="2" name="TextovéPole 1"/>
        <cdr:cNvSpPr txBox="1"/>
      </cdr:nvSpPr>
      <cdr:spPr>
        <a:xfrm xmlns:a="http://schemas.openxmlformats.org/drawingml/2006/main">
          <a:off x="6631144" y="1147377"/>
          <a:ext cx="2348531" cy="216502"/>
        </a:xfrm>
        <a:prstGeom xmlns:a="http://schemas.openxmlformats.org/drawingml/2006/main" prst="rect">
          <a:avLst/>
        </a:prstGeom>
        <a:solidFill xmlns:a="http://schemas.openxmlformats.org/drawingml/2006/main">
          <a:schemeClr val="bg1"/>
        </a:solidFill>
        <a:ln xmlns:a="http://schemas.openxmlformats.org/drawingml/2006/main">
          <a:solidFill>
            <a:schemeClr val="bg1">
              <a:lumMod val="75000"/>
            </a:schemeClr>
          </a:solidFill>
        </a:ln>
        <a:effectLst xmlns:a="http://schemas.openxmlformats.org/drawingml/2006/main">
          <a:outerShdw blurRad="50800" dist="38100" dir="18900000" algn="bl" rotWithShape="0">
            <a:prstClr val="black">
              <a:alpha val="40000"/>
            </a:prstClr>
          </a:outerShdw>
        </a:effectLst>
      </cdr:spPr>
      <cdr:txBody>
        <a:bodyPr xmlns:a="http://schemas.openxmlformats.org/drawingml/2006/main" vertOverflow="clip" wrap="square" rtlCol="0" anchor="ctr"/>
        <a:lstStyle xmlns:a="http://schemas.openxmlformats.org/drawingml/2006/main"/>
        <a:p xmlns:a="http://schemas.openxmlformats.org/drawingml/2006/main">
          <a:pPr algn="ctr"/>
          <a:r>
            <a:rPr lang="cs-CZ" sz="1000"/>
            <a:t>vedlejší</a:t>
          </a:r>
          <a:r>
            <a:rPr lang="cs-CZ" sz="1000" baseline="0"/>
            <a:t> oblasti</a:t>
          </a:r>
          <a:endParaRPr lang="cs-CZ" sz="1000"/>
        </a:p>
      </cdr:txBody>
    </cdr:sp>
  </cdr:relSizeAnchor>
  <cdr:relSizeAnchor xmlns:cdr="http://schemas.openxmlformats.org/drawingml/2006/chartDrawing">
    <cdr:from>
      <cdr:x>0.06371</cdr:x>
      <cdr:y>0.19175</cdr:y>
    </cdr:from>
    <cdr:to>
      <cdr:x>0.70321</cdr:x>
      <cdr:y>0.22792</cdr:y>
    </cdr:to>
    <cdr:sp macro="" textlink="">
      <cdr:nvSpPr>
        <cdr:cNvPr id="3" name="TextovéPole 2"/>
        <cdr:cNvSpPr txBox="1"/>
      </cdr:nvSpPr>
      <cdr:spPr>
        <a:xfrm xmlns:a="http://schemas.openxmlformats.org/drawingml/2006/main">
          <a:off x="591551" y="1147437"/>
          <a:ext cx="5937800" cy="216442"/>
        </a:xfrm>
        <a:prstGeom xmlns:a="http://schemas.openxmlformats.org/drawingml/2006/main" prst="rect">
          <a:avLst/>
        </a:prstGeom>
        <a:solidFill xmlns:a="http://schemas.openxmlformats.org/drawingml/2006/main">
          <a:schemeClr val="bg1"/>
        </a:solidFill>
        <a:ln xmlns:a="http://schemas.openxmlformats.org/drawingml/2006/main">
          <a:solidFill>
            <a:schemeClr val="bg1">
              <a:lumMod val="75000"/>
            </a:schemeClr>
          </a:solidFill>
        </a:ln>
        <a:effectLst xmlns:a="http://schemas.openxmlformats.org/drawingml/2006/main">
          <a:outerShdw blurRad="50800" dist="38100" dir="18900000" algn="bl" rotWithShape="0">
            <a:prstClr val="black">
              <a:alpha val="40000"/>
            </a:prstClr>
          </a:outerShdw>
        </a:effectLst>
      </cdr:spPr>
      <cdr:txBody>
        <a:bodyPr xmlns:a="http://schemas.openxmlformats.org/drawingml/2006/main" vertOverflow="clip" wrap="square" rtlCol="0" anchor="ctr"/>
        <a:lstStyle xmlns:a="http://schemas.openxmlformats.org/drawingml/2006/main"/>
        <a:p xmlns:a="http://schemas.openxmlformats.org/drawingml/2006/main">
          <a:pPr algn="ctr"/>
          <a:r>
            <a:rPr lang="cs-CZ" sz="1000"/>
            <a:t>hlavní oblasti</a:t>
          </a:r>
        </a:p>
      </cdr:txBody>
    </cdr:sp>
  </cdr:relSizeAnchor>
</c:userShapes>
</file>

<file path=word/drawings/drawing2.xml><?xml version="1.0" encoding="utf-8"?>
<c:userShapes xmlns:c="http://schemas.openxmlformats.org/drawingml/2006/chart">
  <cdr:relSizeAnchor xmlns:cdr="http://schemas.openxmlformats.org/drawingml/2006/chartDrawing">
    <cdr:from>
      <cdr:x>0.64581</cdr:x>
      <cdr:y>0.19174</cdr:y>
    </cdr:from>
    <cdr:to>
      <cdr:x>0.96115</cdr:x>
      <cdr:y>0.22792</cdr:y>
    </cdr:to>
    <cdr:sp macro="" textlink="">
      <cdr:nvSpPr>
        <cdr:cNvPr id="2" name="TextovéPole 1"/>
        <cdr:cNvSpPr txBox="1"/>
      </cdr:nvSpPr>
      <cdr:spPr>
        <a:xfrm xmlns:a="http://schemas.openxmlformats.org/drawingml/2006/main">
          <a:off x="5997585" y="1146982"/>
          <a:ext cx="2928523" cy="216429"/>
        </a:xfrm>
        <a:prstGeom xmlns:a="http://schemas.openxmlformats.org/drawingml/2006/main" prst="rect">
          <a:avLst/>
        </a:prstGeom>
        <a:solidFill xmlns:a="http://schemas.openxmlformats.org/drawingml/2006/main">
          <a:schemeClr val="bg1"/>
        </a:solidFill>
        <a:ln xmlns:a="http://schemas.openxmlformats.org/drawingml/2006/main">
          <a:solidFill>
            <a:schemeClr val="bg1">
              <a:lumMod val="75000"/>
            </a:schemeClr>
          </a:solidFill>
        </a:ln>
        <a:effectLst xmlns:a="http://schemas.openxmlformats.org/drawingml/2006/main">
          <a:outerShdw blurRad="50800" dist="38100" dir="18900000" algn="bl" rotWithShape="0">
            <a:prstClr val="black">
              <a:alpha val="40000"/>
            </a:prstClr>
          </a:outerShdw>
        </a:effectLst>
      </cdr:spPr>
      <cdr:txBody>
        <a:bodyPr xmlns:a="http://schemas.openxmlformats.org/drawingml/2006/main" vertOverflow="clip" wrap="square" rtlCol="0" anchor="ctr"/>
        <a:lstStyle xmlns:a="http://schemas.openxmlformats.org/drawingml/2006/main"/>
        <a:p xmlns:a="http://schemas.openxmlformats.org/drawingml/2006/main">
          <a:pPr algn="ctr"/>
          <a:r>
            <a:rPr lang="cs-CZ" sz="1000"/>
            <a:t>vedlejší</a:t>
          </a:r>
          <a:r>
            <a:rPr lang="cs-CZ" sz="1000" baseline="0"/>
            <a:t> oblasti</a:t>
          </a:r>
          <a:endParaRPr lang="cs-CZ" sz="1000"/>
        </a:p>
      </cdr:txBody>
    </cdr:sp>
  </cdr:relSizeAnchor>
  <cdr:relSizeAnchor xmlns:cdr="http://schemas.openxmlformats.org/drawingml/2006/chartDrawing">
    <cdr:from>
      <cdr:x>0.06371</cdr:x>
      <cdr:y>0.19175</cdr:y>
    </cdr:from>
    <cdr:to>
      <cdr:x>0.62315</cdr:x>
      <cdr:y>0.22792</cdr:y>
    </cdr:to>
    <cdr:sp macro="" textlink="">
      <cdr:nvSpPr>
        <cdr:cNvPr id="3" name="TextovéPole 2"/>
        <cdr:cNvSpPr txBox="1"/>
      </cdr:nvSpPr>
      <cdr:spPr>
        <a:xfrm xmlns:a="http://schemas.openxmlformats.org/drawingml/2006/main">
          <a:off x="591704" y="1147042"/>
          <a:ext cx="5195455" cy="216369"/>
        </a:xfrm>
        <a:prstGeom xmlns:a="http://schemas.openxmlformats.org/drawingml/2006/main" prst="rect">
          <a:avLst/>
        </a:prstGeom>
        <a:solidFill xmlns:a="http://schemas.openxmlformats.org/drawingml/2006/main">
          <a:schemeClr val="bg1"/>
        </a:solidFill>
        <a:ln xmlns:a="http://schemas.openxmlformats.org/drawingml/2006/main">
          <a:solidFill>
            <a:schemeClr val="bg1">
              <a:lumMod val="75000"/>
            </a:schemeClr>
          </a:solidFill>
        </a:ln>
        <a:effectLst xmlns:a="http://schemas.openxmlformats.org/drawingml/2006/main">
          <a:outerShdw blurRad="50800" dist="38100" dir="18900000" algn="bl" rotWithShape="0">
            <a:prstClr val="black">
              <a:alpha val="40000"/>
            </a:prstClr>
          </a:outerShdw>
        </a:effectLst>
      </cdr:spPr>
      <cdr:txBody>
        <a:bodyPr xmlns:a="http://schemas.openxmlformats.org/drawingml/2006/main" vertOverflow="clip" wrap="square" rtlCol="0" anchor="ctr"/>
        <a:lstStyle xmlns:a="http://schemas.openxmlformats.org/drawingml/2006/main"/>
        <a:p xmlns:a="http://schemas.openxmlformats.org/drawingml/2006/main">
          <a:pPr algn="ctr"/>
          <a:r>
            <a:rPr lang="cs-CZ" sz="1000"/>
            <a:t>hlavní oblasti</a:t>
          </a:r>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693CDA-FE53-4378-A25F-F5BDF149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220</Pages>
  <Words>70959</Words>
  <Characters>418659</Characters>
  <Application>Microsoft Office Word</Application>
  <DocSecurity>0</DocSecurity>
  <Lines>3488</Lines>
  <Paragraphs>977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488641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Michaela Kovářová</cp:lastModifiedBy>
  <cp:revision>6</cp:revision>
  <cp:lastPrinted>2017-01-15T20:39:00Z</cp:lastPrinted>
  <dcterms:created xsi:type="dcterms:W3CDTF">2017-01-15T20:37:00Z</dcterms:created>
  <dcterms:modified xsi:type="dcterms:W3CDTF">2017-01-16T07:31:00Z</dcterms:modified>
</cp:coreProperties>
</file>